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C55B5B" w:rsidRPr="00C62BA7" w:rsidP="009810C8">
      <w:pPr>
        <w:spacing w:before="120" w:after="360" w:line="240" w:lineRule="auto"/>
        <w:jc w:val="both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1.85pt;margin-top:-52.55pt;position:absolute;width:48.5pt;z-index:251658240" o:oleicon="f">
            <v:imagedata r:id="rId6" o:title=""/>
            <w10:wrap type="topAndBottom"/>
          </v:shape>
          <o:OLEObject Type="Embed" ProgID="CorelDraw.Rysunek.8" ShapeID="_x0000_s1025" DrawAspect="Content" ObjectID="_1812353546" r:id="rId7"/>
        </w:pict>
      </w:r>
      <w:r w:rsidRPr="00C62BA7" w:rsidR="00154806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4D6895" w:rsidRPr="004D6895" w:rsidP="009D4CA3">
      <w:pPr>
        <w:tabs>
          <w:tab w:val="left" w:pos="5103"/>
        </w:tabs>
        <w:spacing w:before="360" w:after="0" w:line="360" w:lineRule="auto"/>
        <w:ind w:firstLine="5103"/>
        <w:rPr>
          <w:rFonts w:ascii="Arial" w:eastAsia="Calibri" w:hAnsi="Arial" w:cs="Arial"/>
          <w:bCs/>
          <w:lang w:eastAsia="en-US"/>
        </w:rPr>
      </w:pPr>
      <w:r w:rsidRPr="005F7EBA">
        <w:rPr>
          <w:rFonts w:ascii="Arial" w:eastAsia="Times New Roman" w:hAnsi="Arial" w:cs="Times New Roman"/>
          <w:szCs w:val="24"/>
        </w:rPr>
        <w:t xml:space="preserve">Opole, </w:t>
      </w:r>
      <w:bookmarkStart w:id="0" w:name="ezdDataPodpisu"/>
      <w:r w:rsidRPr="005F7EBA">
        <w:rPr>
          <w:rFonts w:ascii="Arial" w:eastAsia="Times New Roman" w:hAnsi="Arial" w:cs="Times New Roman"/>
          <w:szCs w:val="24"/>
        </w:rPr>
        <w:t>25 czerwca 2025</w:t>
      </w:r>
      <w:bookmarkEnd w:id="0"/>
      <w:r w:rsidRPr="005F7EBA">
        <w:rPr>
          <w:rFonts w:ascii="Arial" w:eastAsia="Times New Roman" w:hAnsi="Arial" w:cs="Times New Roman"/>
          <w:szCs w:val="24"/>
        </w:rPr>
        <w:t xml:space="preserve"> r</w:t>
      </w:r>
      <w:r w:rsidRPr="004D6895" w:rsidR="00154806">
        <w:rPr>
          <w:rFonts w:ascii="Arial" w:eastAsia="Calibri" w:hAnsi="Arial" w:cs="Arial"/>
          <w:bCs/>
          <w:lang w:eastAsia="en-US"/>
        </w:rPr>
        <w:t>.</w:t>
      </w:r>
    </w:p>
    <w:p w:rsidR="004D6895" w:rsidRPr="004D6895" w:rsidP="004D6895">
      <w:pPr>
        <w:tabs>
          <w:tab w:val="left" w:pos="5103"/>
          <w:tab w:val="left" w:pos="5387"/>
        </w:tabs>
        <w:spacing w:after="0" w:line="360" w:lineRule="auto"/>
        <w:rPr>
          <w:rFonts w:ascii="Arial" w:eastAsia="Times New Roman" w:hAnsi="Arial" w:cs="Arial"/>
          <w:bCs/>
        </w:rPr>
      </w:pPr>
      <w:r w:rsidRPr="004D6895">
        <w:rPr>
          <w:rFonts w:ascii="Arial" w:eastAsia="Times New Roman" w:hAnsi="Arial" w:cs="Arial"/>
          <w:bCs/>
        </w:rPr>
        <w:tab/>
      </w:r>
      <w:bookmarkStart w:id="1" w:name="ezdPracownikInicjaly"/>
      <w:bookmarkStart w:id="2" w:name="ezdSprawaZnak"/>
      <w:r w:rsidRPr="004D6895">
        <w:rPr>
          <w:rFonts w:ascii="Arial" w:eastAsia="Times New Roman" w:hAnsi="Arial" w:cs="Arial"/>
          <w:bCs/>
        </w:rPr>
        <w:t>PN.I.431.2.</w:t>
      </w:r>
      <w:r w:rsidR="00B81608">
        <w:rPr>
          <w:rFonts w:ascii="Arial" w:eastAsia="Times New Roman" w:hAnsi="Arial" w:cs="Arial"/>
          <w:bCs/>
        </w:rPr>
        <w:t>7</w:t>
      </w:r>
      <w:r w:rsidRPr="004D6895">
        <w:rPr>
          <w:rFonts w:ascii="Arial" w:eastAsia="Times New Roman" w:hAnsi="Arial" w:cs="Arial"/>
          <w:bCs/>
        </w:rPr>
        <w:t>.202</w:t>
      </w:r>
      <w:bookmarkEnd w:id="1"/>
      <w:bookmarkEnd w:id="2"/>
      <w:r>
        <w:rPr>
          <w:rFonts w:ascii="Arial" w:eastAsia="Times New Roman" w:hAnsi="Arial" w:cs="Arial"/>
          <w:bCs/>
        </w:rPr>
        <w:t>5</w:t>
      </w:r>
      <w:r w:rsidRPr="004D6895">
        <w:rPr>
          <w:rFonts w:ascii="Arial" w:eastAsia="Times New Roman" w:hAnsi="Arial" w:cs="Arial"/>
          <w:bCs/>
        </w:rPr>
        <w:t>.</w:t>
      </w:r>
      <w:bookmarkStart w:id="3" w:name="ezdAutorInicjaly"/>
      <w:r w:rsidRPr="004D6895">
        <w:rPr>
          <w:rFonts w:ascii="Arial" w:eastAsia="Times New Roman" w:hAnsi="Arial" w:cs="Arial"/>
          <w:bCs/>
        </w:rPr>
        <w:t>MJ</w:t>
      </w:r>
      <w:bookmarkEnd w:id="3"/>
    </w:p>
    <w:p w:rsidR="005E4DEB" w:rsidRPr="00F9166A" w:rsidP="00154806">
      <w:pPr>
        <w:spacing w:before="84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J</w:t>
      </w:r>
      <w:r w:rsidR="00BD2C9E">
        <w:rPr>
          <w:rFonts w:ascii="Arial" w:eastAsia="Calibri" w:hAnsi="Arial" w:cs="Arial"/>
          <w:b/>
          <w:bCs/>
          <w:sz w:val="24"/>
          <w:szCs w:val="24"/>
        </w:rPr>
        <w:t>Ę</w:t>
      </w:r>
      <w:r>
        <w:rPr>
          <w:rFonts w:ascii="Arial" w:eastAsia="Calibri" w:hAnsi="Arial" w:cs="Arial"/>
          <w:b/>
          <w:bCs/>
          <w:sz w:val="24"/>
          <w:szCs w:val="24"/>
        </w:rPr>
        <w:t>ZYK</w:t>
      </w:r>
      <w:r w:rsidR="00F53300">
        <w:rPr>
          <w:rFonts w:ascii="Arial" w:eastAsia="Calibri" w:hAnsi="Arial" w:cs="Arial"/>
          <w:b/>
          <w:bCs/>
          <w:sz w:val="24"/>
          <w:szCs w:val="24"/>
        </w:rPr>
        <w:t xml:space="preserve"> ANGIELSKI</w:t>
      </w:r>
    </w:p>
    <w:p w:rsidR="005E4DEB" w:rsidRPr="00F9166A" w:rsidP="005F7EBA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  <w:t xml:space="preserve">  </w:t>
      </w:r>
      <w:r w:rsidR="00F53300">
        <w:rPr>
          <w:rFonts w:ascii="Arial" w:eastAsia="Calibri" w:hAnsi="Arial" w:cs="Arial"/>
          <w:b/>
          <w:bCs/>
          <w:sz w:val="24"/>
          <w:szCs w:val="24"/>
        </w:rPr>
        <w:t>KRYSTYNA KACAŁA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ul. Mleczna 7</w:t>
      </w:r>
    </w:p>
    <w:p w:rsidR="005E4DEB" w:rsidP="00154806">
      <w:pPr>
        <w:spacing w:after="12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4</w:t>
      </w:r>
      <w:r w:rsidR="00F53300">
        <w:rPr>
          <w:rFonts w:ascii="Arial" w:eastAsia="Calibri" w:hAnsi="Arial" w:cs="Arial"/>
          <w:b/>
          <w:sz w:val="24"/>
          <w:szCs w:val="24"/>
        </w:rPr>
        <w:t>6 – 300 Olesno</w:t>
      </w:r>
    </w:p>
    <w:p w:rsidR="005E4DEB" w:rsidRPr="00486CC1" w:rsidP="00154806">
      <w:pPr>
        <w:spacing w:before="840" w:after="840" w:line="240" w:lineRule="auto"/>
        <w:jc w:val="center"/>
        <w:rPr>
          <w:rFonts w:ascii="Arial" w:hAnsi="Arial" w:cs="Arial"/>
          <w:spacing w:val="20"/>
          <w:sz w:val="28"/>
          <w:szCs w:val="28"/>
        </w:rPr>
      </w:pPr>
      <w:r w:rsidRPr="00486CC1">
        <w:rPr>
          <w:rFonts w:ascii="Arial" w:hAnsi="Arial" w:cs="Arial"/>
          <w:b/>
          <w:spacing w:val="20"/>
          <w:sz w:val="28"/>
          <w:szCs w:val="28"/>
        </w:rPr>
        <w:t>SPRAWOZDANIE Z KONTROLI</w:t>
      </w:r>
    </w:p>
    <w:p w:rsidR="005E4DEB" w:rsidRPr="00F9166A" w:rsidP="009D4CA3">
      <w:pPr>
        <w:spacing w:before="240" w:after="12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I. Dane identyfikacyjne kontroli</w:t>
      </w:r>
    </w:p>
    <w:p w:rsidR="00180495" w:rsidRPr="00180495" w:rsidP="00897A27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Nazwa i adres podmiotu kontrolowanego: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F53300">
        <w:rPr>
          <w:rFonts w:ascii="Arial" w:eastAsia="Times New Roman" w:hAnsi="Arial" w:cs="Arial"/>
          <w:b/>
          <w:sz w:val="24"/>
          <w:szCs w:val="24"/>
        </w:rPr>
        <w:t>Krystyna Kacała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</w:r>
      <w:r w:rsidRPr="00897A27">
        <w:rPr>
          <w:rFonts w:ascii="Arial" w:eastAsia="Times New Roman" w:hAnsi="Arial" w:cs="Arial"/>
          <w:b/>
          <w:sz w:val="24"/>
          <w:szCs w:val="24"/>
        </w:rPr>
        <w:t>(Nr: TP/</w:t>
      </w:r>
      <w:r w:rsidR="00F53300">
        <w:rPr>
          <w:rFonts w:ascii="Arial" w:eastAsia="Times New Roman" w:hAnsi="Arial" w:cs="Arial"/>
          <w:b/>
          <w:sz w:val="24"/>
          <w:szCs w:val="24"/>
        </w:rPr>
        <w:t>1139</w:t>
      </w:r>
      <w:r w:rsidRPr="00897A27">
        <w:rPr>
          <w:rFonts w:ascii="Arial" w:eastAsia="Times New Roman" w:hAnsi="Arial" w:cs="Arial"/>
          <w:b/>
          <w:sz w:val="24"/>
          <w:szCs w:val="24"/>
        </w:rPr>
        <w:t xml:space="preserve">/05), NIP </w:t>
      </w:r>
      <w:r w:rsidR="00F53300">
        <w:rPr>
          <w:rFonts w:ascii="Arial" w:eastAsia="Times New Roman" w:hAnsi="Arial" w:cs="Arial"/>
          <w:b/>
          <w:sz w:val="24"/>
          <w:szCs w:val="24"/>
        </w:rPr>
        <w:t>5761244250</w:t>
      </w:r>
      <w:r w:rsidRPr="00897A2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BD2C9E">
        <w:rPr>
          <w:rFonts w:ascii="Arial" w:eastAsia="Times New Roman" w:hAnsi="Arial" w:cs="Arial"/>
          <w:sz w:val="24"/>
          <w:szCs w:val="24"/>
        </w:rPr>
        <w:t>prowadząc</w:t>
      </w:r>
      <w:r w:rsidRPr="00BD2C9E" w:rsidR="005F7EBA">
        <w:rPr>
          <w:rFonts w:ascii="Arial" w:eastAsia="Times New Roman" w:hAnsi="Arial" w:cs="Arial"/>
          <w:sz w:val="24"/>
          <w:szCs w:val="24"/>
        </w:rPr>
        <w:t>a</w:t>
      </w:r>
      <w:r w:rsidRPr="00BD2C9E">
        <w:rPr>
          <w:rFonts w:ascii="Arial" w:eastAsia="Times New Roman" w:hAnsi="Arial" w:cs="Arial"/>
          <w:sz w:val="24"/>
          <w:szCs w:val="24"/>
        </w:rPr>
        <w:t xml:space="preserve"> działalność pod nazwą</w:t>
      </w:r>
      <w:r w:rsidRPr="00897A27">
        <w:rPr>
          <w:rFonts w:ascii="Arial" w:eastAsia="Times New Roman" w:hAnsi="Arial" w:cs="Arial"/>
          <w:b/>
          <w:sz w:val="24"/>
          <w:szCs w:val="24"/>
        </w:rPr>
        <w:t xml:space="preserve">: </w:t>
      </w:r>
      <w:r w:rsidR="00F53300">
        <w:rPr>
          <w:rFonts w:ascii="Arial" w:eastAsia="Times New Roman" w:hAnsi="Arial" w:cs="Arial"/>
          <w:b/>
          <w:sz w:val="24"/>
          <w:szCs w:val="24"/>
        </w:rPr>
        <w:t>JĘZYK ANGIELSKI KRYSTYNA KACAŁA</w:t>
      </w:r>
      <w:r w:rsidRPr="00897A2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97A27">
        <w:rPr>
          <w:rFonts w:ascii="Arial" w:eastAsia="Times New Roman" w:hAnsi="Arial" w:cs="Arial"/>
          <w:sz w:val="24"/>
          <w:szCs w:val="24"/>
        </w:rPr>
        <w:t>z siedzibą</w:t>
      </w:r>
      <w:r w:rsidRPr="00897A27">
        <w:rPr>
          <w:rFonts w:ascii="Arial" w:eastAsia="Times New Roman" w:hAnsi="Arial" w:cs="Arial"/>
          <w:b/>
          <w:sz w:val="24"/>
          <w:szCs w:val="24"/>
        </w:rPr>
        <w:t xml:space="preserve">: </w:t>
      </w:r>
      <w:r w:rsidR="00F53300">
        <w:rPr>
          <w:rFonts w:ascii="Arial" w:eastAsia="Times New Roman" w:hAnsi="Arial" w:cs="Arial"/>
          <w:b/>
          <w:sz w:val="24"/>
          <w:szCs w:val="24"/>
        </w:rPr>
        <w:t>ul. Mleczna 7, 46 – 300 Olesno</w:t>
      </w:r>
      <w:r w:rsidR="00F53300">
        <w:rPr>
          <w:rFonts w:ascii="Arial" w:eastAsia="Times New Roman" w:hAnsi="Arial" w:cs="Arial"/>
          <w:sz w:val="24"/>
          <w:szCs w:val="24"/>
        </w:rPr>
        <w:t>.</w:t>
      </w:r>
    </w:p>
    <w:p w:rsidR="00AC4C59" w:rsidRPr="00180495" w:rsidP="00180495">
      <w:pPr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507CE4">
        <w:rPr>
          <w:rFonts w:ascii="Arial" w:hAnsi="Arial" w:cs="Arial"/>
          <w:sz w:val="24"/>
        </w:rPr>
        <w:t xml:space="preserve">Dowód: </w:t>
      </w:r>
      <w:r>
        <w:rPr>
          <w:rFonts w:ascii="Arial" w:hAnsi="Arial" w:cs="Arial"/>
          <w:sz w:val="24"/>
        </w:rPr>
        <w:t xml:space="preserve">Załącznik nr 1, </w:t>
      </w:r>
      <w:r w:rsidRPr="00507CE4">
        <w:rPr>
          <w:rFonts w:ascii="Arial" w:hAnsi="Arial" w:cs="Arial"/>
          <w:sz w:val="24"/>
        </w:rPr>
        <w:t>ak</w:t>
      </w:r>
      <w:r>
        <w:rPr>
          <w:rFonts w:ascii="Arial" w:hAnsi="Arial" w:cs="Arial"/>
          <w:sz w:val="24"/>
        </w:rPr>
        <w:t>ta kontroli, str. 2</w:t>
      </w:r>
      <w:r w:rsidR="00F53300">
        <w:rPr>
          <w:rFonts w:ascii="Arial" w:hAnsi="Arial" w:cs="Arial"/>
          <w:sz w:val="24"/>
        </w:rPr>
        <w:t>5</w:t>
      </w:r>
      <w:r w:rsidRPr="0078553A">
        <w:rPr>
          <w:rFonts w:ascii="Arial" w:hAnsi="Arial" w:cs="Arial"/>
          <w:color w:val="000000" w:themeColor="text1"/>
          <w:sz w:val="24"/>
        </w:rPr>
        <w:t>]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Podstawa prawna podjęcia kontroli: </w:t>
      </w:r>
      <w:r w:rsidRPr="00F9166A">
        <w:rPr>
          <w:rFonts w:ascii="Arial" w:hAnsi="Arial" w:cs="Arial"/>
          <w:sz w:val="24"/>
        </w:rPr>
        <w:t>art. 20 ust. 1 ustawy z dnia 25 listopada 2004 r.</w:t>
      </w:r>
      <w:r>
        <w:rPr>
          <w:rFonts w:ascii="Arial" w:hAnsi="Arial" w:cs="Arial"/>
          <w:sz w:val="24"/>
        </w:rPr>
        <w:t xml:space="preserve"> </w:t>
      </w:r>
      <w:r w:rsidRPr="00F9166A">
        <w:rPr>
          <w:rFonts w:ascii="Arial" w:hAnsi="Arial" w:cs="Arial"/>
          <w:sz w:val="24"/>
        </w:rPr>
        <w:t>o zawodzie tłumacza przysięgłego</w:t>
      </w:r>
      <w:r>
        <w:rPr>
          <w:rStyle w:val="FootnoteReference"/>
          <w:rFonts w:ascii="Arial" w:hAnsi="Arial" w:eastAsiaTheme="minorHAnsi" w:cs="Arial"/>
          <w:sz w:val="24"/>
          <w:szCs w:val="24"/>
          <w:lang w:eastAsia="en-US"/>
        </w:rPr>
        <w:footnoteReference w:id="2"/>
      </w:r>
      <w:r>
        <w:rPr>
          <w:rFonts w:ascii="Arial" w:hAnsi="Arial" w:cs="Arial"/>
          <w:sz w:val="24"/>
        </w:rPr>
        <w:t xml:space="preserve"> </w:t>
      </w:r>
      <w:r w:rsidRPr="00C349D1">
        <w:rPr>
          <w:rFonts w:ascii="Arial" w:eastAsia="Times New Roman" w:hAnsi="Arial" w:cs="Arial"/>
          <w:sz w:val="24"/>
          <w:szCs w:val="24"/>
        </w:rPr>
        <w:t xml:space="preserve">w związku z </w:t>
      </w:r>
      <w:r>
        <w:rPr>
          <w:rFonts w:ascii="Arial" w:eastAsia="Times New Roman" w:hAnsi="Arial" w:cs="Arial"/>
          <w:sz w:val="24"/>
          <w:szCs w:val="24"/>
        </w:rPr>
        <w:t>art. 45 z dnia 6 marca 2018 r. Prawo przedsiębiorców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3"/>
      </w:r>
      <w:r>
        <w:rPr>
          <w:rFonts w:ascii="Arial" w:eastAsia="Times New Roman" w:hAnsi="Arial" w:cs="Arial"/>
          <w:sz w:val="24"/>
          <w:szCs w:val="24"/>
        </w:rPr>
        <w:t xml:space="preserve"> oraz art. 52 ustawy z dnia 15 lipca 2011 r. </w:t>
      </w:r>
      <w:r>
        <w:rPr>
          <w:rFonts w:ascii="Arial" w:eastAsia="Times New Roman" w:hAnsi="Arial" w:cs="Arial"/>
          <w:sz w:val="24"/>
          <w:szCs w:val="24"/>
        </w:rPr>
        <w:br/>
        <w:t>o kontroli w administracji rządowej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4"/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Zakres kontroli:</w:t>
      </w:r>
    </w:p>
    <w:p w:rsidR="005E4DEB" w:rsidRPr="00F9166A" w:rsidP="00004311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Przedmiot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</w:rPr>
        <w:t>Prawidłowość i rzetelność prowadzenia repe</w:t>
      </w:r>
      <w:r>
        <w:rPr>
          <w:rFonts w:ascii="Arial" w:hAnsi="Arial" w:cs="Arial"/>
          <w:sz w:val="24"/>
        </w:rPr>
        <w:t>r</w:t>
      </w:r>
      <w:r w:rsidRPr="00F9166A">
        <w:rPr>
          <w:rFonts w:ascii="Arial" w:hAnsi="Arial" w:cs="Arial"/>
          <w:sz w:val="24"/>
        </w:rPr>
        <w:t xml:space="preserve">torium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 xml:space="preserve">oraz pobierania wynagrodzenia za czynności tłumacza przysięgłego, wykonane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na rzecz podmiotów, o których mowa w art. 15 ustawy o zawodzie tłumacza przysięgłego, tj. sądu, prokuratora, Policji oraz organów administracji publicznej</w:t>
      </w:r>
      <w:r w:rsidR="00430C01">
        <w:rPr>
          <w:rFonts w:ascii="Arial" w:hAnsi="Arial" w:cs="Arial"/>
          <w:sz w:val="24"/>
          <w:szCs w:val="24"/>
        </w:rPr>
        <w:t>.</w:t>
      </w:r>
    </w:p>
    <w:p w:rsidR="009C491C" w:rsidRPr="009C491C" w:rsidP="00C8405C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Okres objęty kontrolą: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od dnia 1 </w:t>
      </w:r>
      <w:r w:rsidRPr="00AC4C59">
        <w:rPr>
          <w:rFonts w:ascii="Arial" w:eastAsia="Times New Roman" w:hAnsi="Arial" w:cs="Arial"/>
          <w:bCs/>
          <w:sz w:val="24"/>
          <w:szCs w:val="24"/>
        </w:rPr>
        <w:t xml:space="preserve">stycznia 2025 r. do </w:t>
      </w:r>
      <w:r>
        <w:rPr>
          <w:rFonts w:ascii="Arial" w:eastAsia="Times New Roman" w:hAnsi="Arial" w:cs="Arial"/>
          <w:bCs/>
          <w:sz w:val="24"/>
          <w:szCs w:val="24"/>
        </w:rPr>
        <w:t xml:space="preserve">dnia </w:t>
      </w:r>
      <w:r w:rsidR="005F7EBA">
        <w:rPr>
          <w:rFonts w:ascii="Arial" w:eastAsia="Times New Roman" w:hAnsi="Arial" w:cs="Arial"/>
          <w:bCs/>
          <w:sz w:val="24"/>
          <w:szCs w:val="24"/>
        </w:rPr>
        <w:t>31 maja</w:t>
      </w:r>
      <w:r>
        <w:rPr>
          <w:rFonts w:ascii="Arial" w:eastAsia="Times New Roman" w:hAnsi="Arial" w:cs="Arial"/>
          <w:bCs/>
          <w:sz w:val="24"/>
          <w:szCs w:val="24"/>
        </w:rPr>
        <w:t xml:space="preserve"> 2025 r.</w:t>
      </w:r>
    </w:p>
    <w:p w:rsidR="005E4DEB" w:rsidRPr="00CE7EBD" w:rsidP="00C8405C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Wyrażenie zgody</w:t>
      </w:r>
      <w:r>
        <w:rPr>
          <w:rFonts w:ascii="Arial" w:eastAsia="Times New Roman" w:hAnsi="Arial" w:cs="Arial"/>
          <w:bCs/>
          <w:sz w:val="24"/>
          <w:szCs w:val="24"/>
        </w:rPr>
        <w:t xml:space="preserve">, w myśl art. </w:t>
      </w:r>
      <w:r w:rsidRPr="00AC4C59">
        <w:rPr>
          <w:rFonts w:ascii="Arial" w:eastAsia="Times New Roman" w:hAnsi="Arial" w:cs="Arial"/>
          <w:bCs/>
          <w:sz w:val="24"/>
          <w:szCs w:val="24"/>
        </w:rPr>
        <w:t>51</w:t>
      </w:r>
      <w:r w:rsidR="001671B4">
        <w:rPr>
          <w:rFonts w:ascii="Arial" w:eastAsia="Times New Roman" w:hAnsi="Arial" w:cs="Arial"/>
          <w:bCs/>
          <w:sz w:val="24"/>
          <w:szCs w:val="24"/>
        </w:rPr>
        <w:t xml:space="preserve"> ust. 3</w:t>
      </w:r>
      <w:r w:rsidRPr="00AC4C59">
        <w:rPr>
          <w:rFonts w:ascii="Arial" w:eastAsia="Times New Roman" w:hAnsi="Arial" w:cs="Arial"/>
          <w:bCs/>
          <w:sz w:val="24"/>
          <w:szCs w:val="24"/>
        </w:rPr>
        <w:t xml:space="preserve"> ustawy Praw</w:t>
      </w:r>
      <w:r>
        <w:rPr>
          <w:rFonts w:ascii="Arial" w:eastAsia="Times New Roman" w:hAnsi="Arial" w:cs="Arial"/>
          <w:bCs/>
          <w:sz w:val="24"/>
          <w:szCs w:val="24"/>
        </w:rPr>
        <w:t>o</w:t>
      </w:r>
      <w:r w:rsidRPr="00AC4C59">
        <w:rPr>
          <w:rFonts w:ascii="Arial" w:eastAsia="Times New Roman" w:hAnsi="Arial" w:cs="Arial"/>
          <w:bCs/>
          <w:sz w:val="24"/>
          <w:szCs w:val="24"/>
        </w:rPr>
        <w:t xml:space="preserve"> przedsiębiorców</w:t>
      </w:r>
      <w:r>
        <w:rPr>
          <w:rFonts w:ascii="Arial" w:eastAsia="Times New Roman" w:hAnsi="Arial" w:cs="Arial"/>
          <w:bCs/>
          <w:sz w:val="24"/>
          <w:szCs w:val="24"/>
        </w:rPr>
        <w:t xml:space="preserve">,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- kontrolowany tłumacz przysięgły wyraził zgodę w dniu </w:t>
      </w:r>
      <w:r w:rsidR="00F53300">
        <w:rPr>
          <w:rFonts w:ascii="Arial" w:eastAsia="Times New Roman" w:hAnsi="Arial" w:cs="Arial"/>
          <w:bCs/>
          <w:sz w:val="24"/>
          <w:szCs w:val="24"/>
        </w:rPr>
        <w:t>6 czerwca</w:t>
      </w:r>
      <w:r>
        <w:rPr>
          <w:rFonts w:ascii="Arial" w:eastAsia="Times New Roman" w:hAnsi="Arial" w:cs="Arial"/>
          <w:bCs/>
          <w:sz w:val="24"/>
          <w:szCs w:val="24"/>
        </w:rPr>
        <w:t xml:space="preserve"> 2025 r. </w:t>
      </w:r>
      <w:r w:rsidR="001671B4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na przeprowadzenie czynności kontrolnych </w:t>
      </w:r>
      <w:r w:rsidR="001671B4">
        <w:rPr>
          <w:rFonts w:ascii="Arial" w:eastAsia="Calibri" w:hAnsi="Arial" w:cs="Arial"/>
          <w:bCs/>
          <w:sz w:val="24"/>
          <w:szCs w:val="24"/>
          <w:lang w:eastAsia="en-US"/>
        </w:rPr>
        <w:t>w siedzibie Opolskiego Urzędu Wojewódzkiego w Opolu przy ul. Piastowskiej 14, 45 – 082</w:t>
      </w:r>
      <w:r w:rsidR="00E3301F">
        <w:rPr>
          <w:rFonts w:ascii="Arial" w:eastAsia="Calibri" w:hAnsi="Arial" w:cs="Arial"/>
          <w:bCs/>
          <w:sz w:val="24"/>
          <w:szCs w:val="24"/>
          <w:lang w:eastAsia="en-US"/>
        </w:rPr>
        <w:t xml:space="preserve"> Opole.</w:t>
      </w:r>
    </w:p>
    <w:p w:rsidR="00CE7EBD" w:rsidRPr="00CE7EBD" w:rsidP="00CE7EBD">
      <w:pPr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bookmarkStart w:id="4" w:name="_Hlk201044899"/>
      <w:r>
        <w:rPr>
          <w:rFonts w:ascii="Arial" w:hAnsi="Arial" w:cs="Arial"/>
          <w:sz w:val="24"/>
        </w:rPr>
        <w:t>[</w:t>
      </w:r>
      <w:r w:rsidRPr="00507CE4">
        <w:rPr>
          <w:rFonts w:ascii="Arial" w:hAnsi="Arial" w:cs="Arial"/>
          <w:sz w:val="24"/>
        </w:rPr>
        <w:t xml:space="preserve">Dowód: </w:t>
      </w:r>
      <w:bookmarkStart w:id="5" w:name="_Hlk201047065"/>
      <w:r w:rsidR="00F571E8">
        <w:rPr>
          <w:rFonts w:ascii="Arial" w:hAnsi="Arial" w:cs="Arial"/>
          <w:sz w:val="24"/>
        </w:rPr>
        <w:t xml:space="preserve">Załącznik nr </w:t>
      </w:r>
      <w:r w:rsidR="00180495">
        <w:rPr>
          <w:rFonts w:ascii="Arial" w:hAnsi="Arial" w:cs="Arial"/>
          <w:sz w:val="24"/>
        </w:rPr>
        <w:t>2</w:t>
      </w:r>
      <w:r w:rsidR="00F571E8">
        <w:rPr>
          <w:rFonts w:ascii="Arial" w:hAnsi="Arial" w:cs="Arial"/>
          <w:sz w:val="24"/>
        </w:rPr>
        <w:t xml:space="preserve">, </w:t>
      </w:r>
      <w:r w:rsidRPr="00507CE4">
        <w:rPr>
          <w:rFonts w:ascii="Arial" w:hAnsi="Arial" w:cs="Arial"/>
          <w:sz w:val="24"/>
        </w:rPr>
        <w:t>ak</w:t>
      </w:r>
      <w:r>
        <w:rPr>
          <w:rFonts w:ascii="Arial" w:hAnsi="Arial" w:cs="Arial"/>
          <w:sz w:val="24"/>
        </w:rPr>
        <w:t xml:space="preserve">ta kontroli, str. </w:t>
      </w:r>
      <w:r w:rsidR="00F571E8">
        <w:rPr>
          <w:rFonts w:ascii="Arial" w:hAnsi="Arial" w:cs="Arial"/>
          <w:sz w:val="24"/>
        </w:rPr>
        <w:t>2</w:t>
      </w:r>
      <w:bookmarkEnd w:id="5"/>
      <w:r w:rsidR="001671B4">
        <w:rPr>
          <w:rFonts w:ascii="Arial" w:hAnsi="Arial" w:cs="Arial"/>
          <w:sz w:val="24"/>
        </w:rPr>
        <w:t>8</w:t>
      </w:r>
      <w:r w:rsidRPr="0078553A">
        <w:rPr>
          <w:rFonts w:ascii="Arial" w:hAnsi="Arial" w:cs="Arial"/>
          <w:color w:val="000000" w:themeColor="text1"/>
          <w:sz w:val="24"/>
        </w:rPr>
        <w:t>]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bookmarkEnd w:id="4"/>
      <w:r w:rsidRPr="00F9166A">
        <w:rPr>
          <w:rFonts w:ascii="Arial" w:hAnsi="Arial" w:cs="Arial"/>
          <w:b/>
          <w:bCs/>
          <w:sz w:val="24"/>
          <w:szCs w:val="24"/>
        </w:rPr>
        <w:t>Rodzaj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problemowa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Tryb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bookmarkStart w:id="6" w:name="_GoBack"/>
      <w:bookmarkEnd w:id="6"/>
      <w:r w:rsidRPr="00B96BA4">
        <w:rPr>
          <w:rFonts w:ascii="Arial" w:hAnsi="Arial" w:cs="Arial"/>
          <w:sz w:val="24"/>
          <w:szCs w:val="24"/>
        </w:rPr>
        <w:t>uproszczona</w:t>
      </w:r>
    </w:p>
    <w:p w:rsidR="005E4DEB" w:rsidRPr="003C2B0A" w:rsidP="003C2B0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Termin kontroli</w:t>
      </w:r>
      <w:r w:rsidRPr="00F1311E">
        <w:rPr>
          <w:rFonts w:ascii="Arial" w:hAnsi="Arial" w:cs="Arial"/>
          <w:b/>
          <w:sz w:val="24"/>
          <w:szCs w:val="24"/>
        </w:rPr>
        <w:t xml:space="preserve">: </w:t>
      </w:r>
      <w:r w:rsidR="001671B4">
        <w:rPr>
          <w:rFonts w:ascii="Arial" w:hAnsi="Arial" w:cs="Arial"/>
          <w:sz w:val="24"/>
          <w:szCs w:val="24"/>
        </w:rPr>
        <w:t xml:space="preserve">23 </w:t>
      </w:r>
      <w:r w:rsidR="0034701A">
        <w:rPr>
          <w:rFonts w:ascii="Arial" w:hAnsi="Arial" w:cs="Arial"/>
          <w:sz w:val="24"/>
          <w:szCs w:val="24"/>
        </w:rPr>
        <w:t>czerwca</w:t>
      </w:r>
      <w:r w:rsidRPr="00F1311E">
        <w:rPr>
          <w:rFonts w:ascii="Arial" w:eastAsia="Times New Roman" w:hAnsi="Arial" w:cs="Arial"/>
          <w:sz w:val="24"/>
          <w:szCs w:val="24"/>
        </w:rPr>
        <w:t xml:space="preserve"> 202</w:t>
      </w:r>
      <w:r>
        <w:rPr>
          <w:rFonts w:ascii="Arial" w:eastAsia="Times New Roman" w:hAnsi="Arial" w:cs="Arial"/>
          <w:sz w:val="24"/>
          <w:szCs w:val="24"/>
        </w:rPr>
        <w:t>5</w:t>
      </w:r>
      <w:r w:rsidRPr="00F1311E">
        <w:rPr>
          <w:rFonts w:ascii="Arial" w:hAnsi="Arial" w:cs="Arial"/>
          <w:bCs/>
          <w:sz w:val="24"/>
          <w:szCs w:val="24"/>
        </w:rPr>
        <w:t xml:space="preserve"> r. 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Skład zespołu kontrolnego:</w:t>
      </w:r>
    </w:p>
    <w:p w:rsidR="005E4DEB" w:rsidP="00004311">
      <w:pPr>
        <w:pStyle w:val="ListParagraph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Marzena Janiszewska </w:t>
      </w:r>
      <w:r w:rsidRPr="00F9166A">
        <w:rPr>
          <w:rFonts w:ascii="Arial" w:hAnsi="Arial" w:cs="Arial"/>
          <w:bCs/>
          <w:sz w:val="24"/>
          <w:szCs w:val="24"/>
        </w:rPr>
        <w:t xml:space="preserve"> – </w:t>
      </w:r>
      <w:r>
        <w:rPr>
          <w:rFonts w:ascii="Arial" w:hAnsi="Arial" w:cs="Arial"/>
          <w:bCs/>
          <w:sz w:val="24"/>
          <w:szCs w:val="24"/>
        </w:rPr>
        <w:t xml:space="preserve">Starszy </w:t>
      </w:r>
      <w:r w:rsidRPr="00F9166A">
        <w:rPr>
          <w:rFonts w:ascii="Arial" w:hAnsi="Arial" w:cs="Arial"/>
          <w:bCs/>
          <w:sz w:val="24"/>
          <w:szCs w:val="24"/>
        </w:rPr>
        <w:t>Inspektor Wojewódzki w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Oddziale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F9166A">
        <w:rPr>
          <w:rFonts w:ascii="Arial" w:hAnsi="Arial" w:cs="Arial"/>
          <w:sz w:val="24"/>
          <w:szCs w:val="24"/>
        </w:rPr>
        <w:t>Wydziału Prawnego i Nadzoru – Kierownik zespołu kontrolnego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br/>
        <w:t>nr legitymacji służbowej 33/2021;</w:t>
      </w:r>
    </w:p>
    <w:p w:rsidR="005E4DEB" w:rsidRPr="002D29E3" w:rsidP="002D29E3">
      <w:pPr>
        <w:pStyle w:val="ListParagraph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Natalia Lenart</w:t>
      </w:r>
      <w:r w:rsidRPr="00B715E7">
        <w:rPr>
          <w:rFonts w:ascii="Arial" w:hAnsi="Arial" w:cs="Arial"/>
          <w:sz w:val="24"/>
          <w:szCs w:val="24"/>
        </w:rPr>
        <w:t xml:space="preserve"> </w:t>
      </w:r>
      <w:r w:rsidRPr="003A042A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Inspektor Wojewódzki w </w:t>
      </w:r>
      <w:r w:rsidRPr="00B715E7">
        <w:rPr>
          <w:rFonts w:ascii="Arial" w:hAnsi="Arial" w:cs="Arial"/>
          <w:sz w:val="24"/>
          <w:szCs w:val="24"/>
        </w:rPr>
        <w:t>Oddzia</w:t>
      </w:r>
      <w:r>
        <w:rPr>
          <w:rFonts w:ascii="Arial" w:hAnsi="Arial" w:cs="Arial"/>
          <w:sz w:val="24"/>
          <w:szCs w:val="24"/>
        </w:rPr>
        <w:t>le</w:t>
      </w:r>
      <w:r w:rsidRPr="00B715E7">
        <w:rPr>
          <w:rFonts w:ascii="Arial" w:hAnsi="Arial" w:cs="Arial"/>
          <w:sz w:val="24"/>
          <w:szCs w:val="24"/>
        </w:rPr>
        <w:t xml:space="preserve"> Organizacji, Kontroli i Skarg Wydziału Prawnego i Nadzoru </w:t>
      </w:r>
      <w:bookmarkStart w:id="7" w:name="_Hlk130553955"/>
      <w:r w:rsidRPr="00B715E7">
        <w:rPr>
          <w:rFonts w:ascii="Arial" w:hAnsi="Arial" w:cs="Arial"/>
          <w:sz w:val="24"/>
          <w:szCs w:val="24"/>
        </w:rPr>
        <w:t>– Członek zespołu kontrolnego</w:t>
      </w:r>
      <w:bookmarkEnd w:id="7"/>
      <w:r>
        <w:rPr>
          <w:rFonts w:ascii="Arial" w:hAnsi="Arial" w:cs="Arial"/>
          <w:sz w:val="24"/>
          <w:szCs w:val="24"/>
        </w:rPr>
        <w:t xml:space="preserve">, nr legitymacji </w:t>
      </w:r>
      <w:r w:rsidRPr="004262B2">
        <w:rPr>
          <w:rFonts w:ascii="Arial" w:hAnsi="Arial" w:cs="Arial"/>
          <w:sz w:val="24"/>
          <w:szCs w:val="24"/>
        </w:rPr>
        <w:t>służbowej 1/2024.</w:t>
      </w:r>
      <w:r w:rsidRPr="002D29E3">
        <w:rPr>
          <w:rFonts w:ascii="Arial" w:eastAsia="Times New Roman" w:hAnsi="Arial" w:cs="Arial"/>
          <w:sz w:val="24"/>
          <w:szCs w:val="24"/>
        </w:rPr>
        <w:br/>
        <w:t xml:space="preserve">Uprawnienia do wykonywania czynności tłumacza przysięgłego języka </w:t>
      </w:r>
      <w:r w:rsidR="00AE0044">
        <w:rPr>
          <w:rFonts w:ascii="Arial" w:eastAsia="Times New Roman" w:hAnsi="Arial" w:cs="Arial"/>
          <w:sz w:val="24"/>
          <w:szCs w:val="24"/>
        </w:rPr>
        <w:t>angielski</w:t>
      </w:r>
      <w:r w:rsidRPr="002D29E3">
        <w:rPr>
          <w:rFonts w:ascii="Arial" w:eastAsia="Times New Roman" w:hAnsi="Arial" w:cs="Arial"/>
          <w:sz w:val="24"/>
          <w:szCs w:val="24"/>
        </w:rPr>
        <w:t xml:space="preserve">ego kontrolowany tłumacz nabył z dniem </w:t>
      </w:r>
      <w:r w:rsidRPr="002D29E3" w:rsidR="0034701A">
        <w:rPr>
          <w:rFonts w:ascii="Arial" w:eastAsia="Times New Roman" w:hAnsi="Arial" w:cs="Arial"/>
          <w:sz w:val="24"/>
          <w:szCs w:val="24"/>
        </w:rPr>
        <w:t>2</w:t>
      </w:r>
      <w:r w:rsidR="001671B4">
        <w:rPr>
          <w:rFonts w:ascii="Arial" w:eastAsia="Times New Roman" w:hAnsi="Arial" w:cs="Arial"/>
          <w:sz w:val="24"/>
          <w:szCs w:val="24"/>
        </w:rPr>
        <w:t>3</w:t>
      </w:r>
      <w:r w:rsidRPr="002D29E3" w:rsidR="0034701A">
        <w:rPr>
          <w:rFonts w:ascii="Arial" w:eastAsia="Times New Roman" w:hAnsi="Arial" w:cs="Arial"/>
          <w:sz w:val="24"/>
          <w:szCs w:val="24"/>
        </w:rPr>
        <w:t xml:space="preserve"> października</w:t>
      </w:r>
      <w:r w:rsidRPr="002D29E3">
        <w:rPr>
          <w:rFonts w:ascii="Arial" w:eastAsia="Times New Roman" w:hAnsi="Arial" w:cs="Arial"/>
          <w:sz w:val="24"/>
          <w:szCs w:val="24"/>
        </w:rPr>
        <w:t xml:space="preserve"> 200</w:t>
      </w:r>
      <w:r w:rsidR="001671B4">
        <w:rPr>
          <w:rFonts w:ascii="Arial" w:eastAsia="Times New Roman" w:hAnsi="Arial" w:cs="Arial"/>
          <w:sz w:val="24"/>
          <w:szCs w:val="24"/>
        </w:rPr>
        <w:t>0</w:t>
      </w:r>
      <w:r w:rsidRPr="002D29E3">
        <w:rPr>
          <w:rFonts w:ascii="Arial" w:eastAsia="Times New Roman" w:hAnsi="Arial" w:cs="Arial"/>
          <w:sz w:val="24"/>
          <w:szCs w:val="24"/>
        </w:rPr>
        <w:t xml:space="preserve"> r. </w:t>
      </w:r>
      <w:r w:rsidRPr="002D29E3">
        <w:rPr>
          <w:rFonts w:ascii="Arial" w:eastAsia="Times New Roman" w:hAnsi="Arial" w:cs="Arial"/>
          <w:sz w:val="24"/>
          <w:szCs w:val="24"/>
        </w:rPr>
        <w:br/>
        <w:t xml:space="preserve">Na listę tłumaczy przysięgłych, prowadzoną przez Ministra Sprawiedliwości, </w:t>
      </w:r>
      <w:r w:rsidRPr="002D29E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został wpisany </w:t>
      </w:r>
      <w:r w:rsidRPr="002D29E3">
        <w:rPr>
          <w:rFonts w:ascii="Arial" w:eastAsia="Times New Roman" w:hAnsi="Arial" w:cs="Arial"/>
          <w:sz w:val="24"/>
          <w:szCs w:val="24"/>
        </w:rPr>
        <w:t>pod Nr TP/</w:t>
      </w:r>
      <w:r w:rsidR="001671B4">
        <w:rPr>
          <w:rFonts w:ascii="Arial" w:eastAsia="Times New Roman" w:hAnsi="Arial" w:cs="Arial"/>
          <w:sz w:val="24"/>
          <w:szCs w:val="24"/>
        </w:rPr>
        <w:t>1139</w:t>
      </w:r>
      <w:r w:rsidRPr="002D29E3">
        <w:rPr>
          <w:rFonts w:ascii="Arial" w:eastAsia="Times New Roman" w:hAnsi="Arial" w:cs="Arial"/>
          <w:sz w:val="24"/>
          <w:szCs w:val="24"/>
        </w:rPr>
        <w:t>/05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5"/>
      </w:r>
      <w:r w:rsidRPr="002D29E3">
        <w:rPr>
          <w:rFonts w:ascii="Arial" w:eastAsia="Times New Roman" w:hAnsi="Arial" w:cs="Arial"/>
          <w:sz w:val="24"/>
          <w:szCs w:val="24"/>
        </w:rPr>
        <w:t>.</w:t>
      </w:r>
    </w:p>
    <w:p w:rsidR="00CA7F38" w:rsidRPr="001671B4" w:rsidP="001671B4">
      <w:pPr>
        <w:pStyle w:val="ListParagraph"/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color w:val="FF0000"/>
          <w:sz w:val="24"/>
          <w:szCs w:val="24"/>
        </w:rPr>
      </w:pPr>
      <w:r w:rsidRPr="00CE7EBD">
        <w:rPr>
          <w:rFonts w:ascii="Arial" w:eastAsia="Calibri" w:hAnsi="Arial" w:cs="Arial"/>
          <w:b/>
          <w:bCs/>
          <w:sz w:val="24"/>
          <w:szCs w:val="24"/>
        </w:rPr>
        <w:t>Wpis do książki kontroli:</w:t>
      </w:r>
      <w:r w:rsidRPr="00B96BA4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B96BA4">
        <w:rPr>
          <w:rFonts w:ascii="Arial" w:eastAsia="Calibri" w:hAnsi="Arial" w:cs="Arial"/>
          <w:bCs/>
          <w:sz w:val="24"/>
          <w:szCs w:val="24"/>
        </w:rPr>
        <w:t xml:space="preserve">prowadzonej </w:t>
      </w:r>
      <w:r w:rsidR="001671B4">
        <w:rPr>
          <w:rFonts w:ascii="Arial" w:eastAsia="Calibri" w:hAnsi="Arial" w:cs="Arial"/>
          <w:bCs/>
          <w:sz w:val="24"/>
          <w:szCs w:val="24"/>
        </w:rPr>
        <w:t>papierowo, kontrolujący dokonali wpisu</w:t>
      </w:r>
      <w:r w:rsidRPr="00B96BA4">
        <w:rPr>
          <w:rFonts w:ascii="Arial" w:eastAsia="Calibri" w:hAnsi="Arial" w:cs="Arial"/>
          <w:bCs/>
          <w:sz w:val="24"/>
          <w:szCs w:val="24"/>
        </w:rPr>
        <w:t xml:space="preserve"> pod pozycją 1/2025</w:t>
      </w:r>
      <w:r>
        <w:rPr>
          <w:rStyle w:val="FootnoteReference"/>
          <w:rFonts w:ascii="Arial" w:eastAsia="Calibri" w:hAnsi="Arial" w:cs="Arial"/>
          <w:bCs/>
          <w:sz w:val="24"/>
          <w:szCs w:val="24"/>
        </w:rPr>
        <w:footnoteReference w:id="6"/>
      </w:r>
      <w:r w:rsidRPr="00B96BA4">
        <w:rPr>
          <w:rFonts w:ascii="Arial" w:eastAsia="Calibri" w:hAnsi="Arial" w:cs="Arial"/>
          <w:bCs/>
          <w:sz w:val="24"/>
          <w:szCs w:val="24"/>
        </w:rPr>
        <w:t>.</w:t>
      </w:r>
    </w:p>
    <w:p w:rsidR="005E4DEB" w:rsidRPr="00F9166A" w:rsidP="009D4CA3">
      <w:pPr>
        <w:numPr>
          <w:ilvl w:val="0"/>
          <w:numId w:val="5"/>
        </w:numPr>
        <w:spacing w:before="240" w:after="12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F9166A">
        <w:rPr>
          <w:rStyle w:val="ListLabel10"/>
          <w:rFonts w:ascii="Arial" w:hAnsi="Arial" w:cs="Arial"/>
          <w:sz w:val="24"/>
          <w:szCs w:val="24"/>
        </w:rPr>
        <w:t>Ocena działalności</w:t>
      </w:r>
      <w:r>
        <w:rPr>
          <w:rStyle w:val="ListLabel10"/>
          <w:rFonts w:ascii="Arial" w:hAnsi="Arial" w:cs="Arial"/>
          <w:sz w:val="24"/>
          <w:szCs w:val="24"/>
        </w:rPr>
        <w:t xml:space="preserve"> podmiotu kontrolowanego i opis ustalonego stanu faktycznego</w:t>
      </w:r>
      <w:r w:rsidRPr="00F9166A">
        <w:rPr>
          <w:rStyle w:val="ListLabel10"/>
          <w:rFonts w:ascii="Arial" w:hAnsi="Arial" w:cs="Arial"/>
          <w:sz w:val="24"/>
          <w:szCs w:val="24"/>
        </w:rPr>
        <w:t>.</w:t>
      </w:r>
    </w:p>
    <w:p w:rsidR="00E57A1A" w:rsidRPr="00901802" w:rsidP="00901802">
      <w:pPr>
        <w:spacing w:before="120" w:after="120" w:line="360" w:lineRule="auto"/>
        <w:ind w:firstLine="567"/>
        <w:rPr>
          <w:rFonts w:ascii="Arial" w:hAnsi="Arial" w:cs="Arial"/>
          <w:color w:val="FF0000"/>
          <w:sz w:val="24"/>
        </w:rPr>
      </w:pPr>
      <w:r w:rsidRPr="00620445">
        <w:rPr>
          <w:rFonts w:ascii="Arial" w:hAnsi="Arial" w:cs="Arial"/>
          <w:color w:val="000000" w:themeColor="text1"/>
          <w:sz w:val="24"/>
        </w:rPr>
        <w:t xml:space="preserve">Prawidłowość i rzetelność prowadzenia repertorium oraz pobierania wynagrodzenia za czynności tłumacza przysięgłego, wykonane na rzecz podmiotów, o których mowa w art. 15 </w:t>
      </w:r>
      <w:bookmarkStart w:id="8" w:name="_Hlk129074586"/>
      <w:r w:rsidRPr="00620445">
        <w:rPr>
          <w:rFonts w:ascii="Arial" w:hAnsi="Arial" w:cs="Arial"/>
          <w:color w:val="000000" w:themeColor="text1"/>
          <w:sz w:val="24"/>
        </w:rPr>
        <w:t>ustawy o zawodzie tłumacza przysięgłego</w:t>
      </w:r>
      <w:bookmarkEnd w:id="8"/>
      <w:r>
        <w:rPr>
          <w:rFonts w:ascii="Arial" w:hAnsi="Arial" w:cs="Arial"/>
          <w:color w:val="000000" w:themeColor="text1"/>
          <w:sz w:val="24"/>
        </w:rPr>
        <w:t xml:space="preserve">, tj. sądu, </w:t>
      </w:r>
      <w:r w:rsidRPr="00620445">
        <w:rPr>
          <w:rFonts w:ascii="Arial" w:hAnsi="Arial" w:cs="Arial"/>
          <w:color w:val="000000" w:themeColor="text1"/>
          <w:sz w:val="24"/>
        </w:rPr>
        <w:t xml:space="preserve">prokuratora, Policji oraz organów administracji publicznej </w:t>
      </w:r>
      <w:r w:rsidRPr="00620445">
        <w:rPr>
          <w:rFonts w:ascii="Arial" w:hAnsi="Arial" w:cs="Arial"/>
          <w:color w:val="000000" w:themeColor="text1"/>
          <w:sz w:val="24"/>
          <w:szCs w:val="24"/>
        </w:rPr>
        <w:t xml:space="preserve">oceniono </w:t>
      </w:r>
      <w:r w:rsidRPr="00B75F73">
        <w:rPr>
          <w:rFonts w:ascii="Arial" w:hAnsi="Arial" w:cs="Arial"/>
          <w:b/>
          <w:sz w:val="24"/>
          <w:szCs w:val="24"/>
        </w:rPr>
        <w:t>pozytywnie</w:t>
      </w:r>
      <w:r w:rsidR="00B75F73">
        <w:rPr>
          <w:rFonts w:ascii="Arial" w:hAnsi="Arial" w:cs="Arial"/>
          <w:b/>
          <w:sz w:val="24"/>
          <w:szCs w:val="24"/>
        </w:rPr>
        <w:t xml:space="preserve"> </w:t>
      </w:r>
      <w:r w:rsidR="00B75F73">
        <w:rPr>
          <w:rFonts w:ascii="Arial" w:hAnsi="Arial" w:cs="Arial"/>
          <w:b/>
          <w:sz w:val="24"/>
          <w:szCs w:val="24"/>
        </w:rPr>
        <w:br/>
        <w:t>z nieprawidłowościami</w:t>
      </w:r>
      <w:r w:rsidRPr="00B75F73" w:rsidR="0034701A">
        <w:rPr>
          <w:rFonts w:ascii="Arial" w:hAnsi="Arial" w:cs="Arial"/>
          <w:b/>
          <w:sz w:val="24"/>
          <w:szCs w:val="24"/>
        </w:rPr>
        <w:t>.</w:t>
      </w:r>
    </w:p>
    <w:p w:rsidR="00704DB3" w:rsidP="005A15BC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Szczegóły w dalszej części protokołu z kontroli.</w:t>
      </w:r>
    </w:p>
    <w:p w:rsidR="00D24973" w:rsidRPr="004262B2" w:rsidP="00004311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BB52E7">
        <w:rPr>
          <w:rFonts w:ascii="Arial" w:hAnsi="Arial" w:cs="Arial"/>
          <w:b/>
          <w:sz w:val="24"/>
          <w:szCs w:val="24"/>
        </w:rPr>
        <w:t xml:space="preserve">Ustalenia </w:t>
      </w:r>
      <w:r w:rsidRPr="004262B2">
        <w:rPr>
          <w:rFonts w:ascii="Arial" w:hAnsi="Arial" w:cs="Arial"/>
          <w:b/>
          <w:sz w:val="24"/>
          <w:szCs w:val="24"/>
        </w:rPr>
        <w:t>kontroli:</w:t>
      </w:r>
    </w:p>
    <w:p w:rsidR="00402C24" w:rsidRPr="004262B2" w:rsidP="00223C6A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4262B2">
        <w:rPr>
          <w:rFonts w:ascii="Arial" w:hAnsi="Arial" w:cs="Arial"/>
          <w:sz w:val="24"/>
          <w:szCs w:val="24"/>
        </w:rPr>
        <w:t xml:space="preserve">W okresie objętym kontrolą od </w:t>
      </w:r>
      <w:r w:rsidRPr="00B96BA4">
        <w:rPr>
          <w:rFonts w:ascii="Arial" w:hAnsi="Arial" w:cs="Arial"/>
          <w:sz w:val="24"/>
          <w:szCs w:val="24"/>
        </w:rPr>
        <w:t xml:space="preserve">1 stycznia 2025 r. do </w:t>
      </w:r>
      <w:r w:rsidR="0034701A">
        <w:rPr>
          <w:rFonts w:ascii="Arial" w:hAnsi="Arial" w:cs="Arial"/>
          <w:sz w:val="24"/>
          <w:szCs w:val="24"/>
        </w:rPr>
        <w:t>31 maja</w:t>
      </w:r>
      <w:r w:rsidRPr="00B96BA4">
        <w:rPr>
          <w:rFonts w:ascii="Arial" w:hAnsi="Arial" w:cs="Arial"/>
          <w:sz w:val="24"/>
          <w:szCs w:val="24"/>
        </w:rPr>
        <w:t xml:space="preserve"> 2025 r., </w:t>
      </w:r>
      <w:r w:rsidRPr="004262B2">
        <w:rPr>
          <w:rFonts w:ascii="Arial" w:hAnsi="Arial" w:cs="Arial"/>
          <w:sz w:val="24"/>
          <w:szCs w:val="24"/>
        </w:rPr>
        <w:t xml:space="preserve">repertorium prowadzone było w formie elektronicznej i obejmowało </w:t>
      </w:r>
      <w:r w:rsidR="00370AE1">
        <w:rPr>
          <w:rFonts w:ascii="Arial" w:hAnsi="Arial" w:cs="Arial"/>
          <w:sz w:val="24"/>
          <w:szCs w:val="24"/>
        </w:rPr>
        <w:t>85</w:t>
      </w:r>
      <w:r>
        <w:rPr>
          <w:rFonts w:ascii="Arial" w:hAnsi="Arial" w:cs="Arial"/>
          <w:sz w:val="24"/>
          <w:szCs w:val="24"/>
        </w:rPr>
        <w:t xml:space="preserve"> </w:t>
      </w:r>
      <w:r w:rsidRPr="00B96BA4">
        <w:rPr>
          <w:rFonts w:ascii="Arial" w:hAnsi="Arial" w:cs="Arial"/>
          <w:sz w:val="24"/>
          <w:szCs w:val="24"/>
        </w:rPr>
        <w:t>wpisów</w:t>
      </w:r>
      <w:r w:rsidR="00E3301F">
        <w:rPr>
          <w:rFonts w:ascii="Arial" w:hAnsi="Arial" w:cs="Arial"/>
          <w:sz w:val="24"/>
          <w:szCs w:val="24"/>
        </w:rPr>
        <w:t xml:space="preserve"> </w:t>
      </w:r>
      <w:r w:rsidR="00E3301F">
        <w:rPr>
          <w:rFonts w:ascii="Arial" w:hAnsi="Arial" w:cs="Arial"/>
          <w:sz w:val="24"/>
          <w:szCs w:val="24"/>
        </w:rPr>
        <w:br/>
        <w:t>(do 28 maja 2025 r.)</w:t>
      </w:r>
      <w:r w:rsidRPr="00B96BA4">
        <w:rPr>
          <w:rFonts w:ascii="Arial" w:hAnsi="Arial" w:cs="Arial"/>
          <w:sz w:val="24"/>
          <w:szCs w:val="24"/>
        </w:rPr>
        <w:t>.</w:t>
      </w:r>
    </w:p>
    <w:p w:rsidR="00BB52E7" w:rsidRPr="002E4D1A" w:rsidP="004B19D4">
      <w:pPr>
        <w:spacing w:before="120" w:after="120" w:line="360" w:lineRule="auto"/>
        <w:ind w:firstLine="567"/>
        <w:rPr>
          <w:rFonts w:ascii="Arial" w:hAnsi="Arial" w:cs="Arial"/>
          <w:color w:val="FF0000"/>
          <w:sz w:val="24"/>
        </w:rPr>
      </w:pPr>
      <w:r w:rsidRPr="009860DA">
        <w:rPr>
          <w:rFonts w:ascii="Arial" w:hAnsi="Arial" w:cs="Arial"/>
          <w:sz w:val="24"/>
        </w:rPr>
        <w:t xml:space="preserve">Zgodnie z założeniami do kontroli z </w:t>
      </w:r>
      <w:r>
        <w:rPr>
          <w:rFonts w:ascii="Arial" w:hAnsi="Arial" w:cs="Arial"/>
          <w:sz w:val="24"/>
        </w:rPr>
        <w:t xml:space="preserve">dnia </w:t>
      </w:r>
      <w:r w:rsidR="00E3301F">
        <w:rPr>
          <w:rFonts w:ascii="Arial" w:hAnsi="Arial" w:cs="Arial"/>
          <w:sz w:val="24"/>
        </w:rPr>
        <w:t>6</w:t>
      </w:r>
      <w:r w:rsidR="0034701A">
        <w:rPr>
          <w:rFonts w:ascii="Arial" w:hAnsi="Arial" w:cs="Arial"/>
          <w:sz w:val="24"/>
        </w:rPr>
        <w:t xml:space="preserve"> czerwca</w:t>
      </w:r>
      <w:r>
        <w:rPr>
          <w:rFonts w:ascii="Arial" w:hAnsi="Arial" w:cs="Arial"/>
          <w:sz w:val="24"/>
        </w:rPr>
        <w:t xml:space="preserve"> 2025</w:t>
      </w:r>
      <w:r w:rsidRPr="009860DA">
        <w:rPr>
          <w:rFonts w:ascii="Arial" w:hAnsi="Arial" w:cs="Arial"/>
          <w:sz w:val="24"/>
        </w:rPr>
        <w:t xml:space="preserve"> r., analizie </w:t>
      </w:r>
      <w:r>
        <w:rPr>
          <w:rFonts w:ascii="Arial" w:hAnsi="Arial" w:cs="Arial"/>
          <w:sz w:val="24"/>
        </w:rPr>
        <w:t>kontrolnej</w:t>
      </w:r>
      <w:r>
        <w:rPr>
          <w:rFonts w:ascii="Arial" w:hAnsi="Arial" w:cs="Arial"/>
          <w:sz w:val="24"/>
        </w:rPr>
        <w:br/>
      </w:r>
      <w:r w:rsidRPr="009860DA">
        <w:rPr>
          <w:rFonts w:ascii="Arial" w:hAnsi="Arial" w:cs="Arial"/>
          <w:sz w:val="24"/>
        </w:rPr>
        <w:t>poddano ostatni</w:t>
      </w:r>
      <w:r>
        <w:rPr>
          <w:rFonts w:ascii="Arial" w:hAnsi="Arial" w:cs="Arial"/>
          <w:sz w:val="24"/>
        </w:rPr>
        <w:t xml:space="preserve">ch </w:t>
      </w:r>
      <w:r w:rsidRPr="00B96BA4">
        <w:rPr>
          <w:rFonts w:ascii="Arial" w:eastAsia="Arial" w:hAnsi="Arial" w:cs="Arial"/>
          <w:color w:val="000000"/>
          <w:sz w:val="24"/>
        </w:rPr>
        <w:t xml:space="preserve">50 wpisów repertorium </w:t>
      </w:r>
      <w:r w:rsidRPr="00937EFF">
        <w:rPr>
          <w:rFonts w:ascii="Arial" w:eastAsia="Arial" w:hAnsi="Arial" w:cs="Arial"/>
          <w:color w:val="000000"/>
          <w:sz w:val="24"/>
        </w:rPr>
        <w:t>– w tym pr</w:t>
      </w:r>
      <w:r>
        <w:rPr>
          <w:rFonts w:ascii="Arial" w:eastAsia="Arial" w:hAnsi="Arial" w:cs="Arial"/>
          <w:color w:val="000000"/>
          <w:sz w:val="24"/>
        </w:rPr>
        <w:t>zypadku kontroli poddane zostały wpisy</w:t>
      </w:r>
      <w:r w:rsidRPr="00937EFF">
        <w:rPr>
          <w:rFonts w:ascii="Arial" w:eastAsia="Arial" w:hAnsi="Arial" w:cs="Arial"/>
          <w:color w:val="000000"/>
          <w:sz w:val="24"/>
        </w:rPr>
        <w:t xml:space="preserve"> od nr</w:t>
      </w:r>
      <w:r>
        <w:rPr>
          <w:rFonts w:ascii="Arial" w:eastAsia="Arial" w:hAnsi="Arial" w:cs="Arial"/>
          <w:color w:val="000000"/>
          <w:sz w:val="24"/>
        </w:rPr>
        <w:t xml:space="preserve"> </w:t>
      </w:r>
      <w:r w:rsidR="00E3301F">
        <w:rPr>
          <w:rFonts w:ascii="Arial" w:eastAsia="Arial" w:hAnsi="Arial" w:cs="Arial"/>
          <w:color w:val="000000"/>
          <w:sz w:val="24"/>
        </w:rPr>
        <w:t>36 do 85</w:t>
      </w:r>
      <w:r w:rsidRPr="00937EFF">
        <w:rPr>
          <w:rFonts w:ascii="Arial" w:eastAsia="Arial" w:hAnsi="Arial" w:cs="Arial"/>
          <w:color w:val="000000"/>
          <w:sz w:val="24"/>
        </w:rPr>
        <w:t>.</w:t>
      </w:r>
      <w:r w:rsidRPr="00B96BA4">
        <w:rPr>
          <w:rFonts w:ascii="Arial" w:eastAsia="Arial" w:hAnsi="Arial" w:cs="Arial"/>
          <w:color w:val="000000"/>
          <w:sz w:val="24"/>
        </w:rPr>
        <w:t xml:space="preserve">  </w:t>
      </w:r>
    </w:p>
    <w:p w:rsidR="004B19D4" w:rsidRPr="00937EFF" w:rsidP="004B19D4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bookmarkStart w:id="9" w:name="_Hlk157505874"/>
      <w:r>
        <w:rPr>
          <w:rFonts w:ascii="Arial" w:hAnsi="Arial" w:cs="Arial"/>
          <w:sz w:val="24"/>
        </w:rPr>
        <w:t>Z uwagi na brak wpisów</w:t>
      </w:r>
      <w:r w:rsidR="00E3301F">
        <w:rPr>
          <w:rFonts w:ascii="Arial" w:hAnsi="Arial" w:cs="Arial"/>
          <w:sz w:val="24"/>
        </w:rPr>
        <w:t xml:space="preserve"> (od nr 36 do nr 85)</w:t>
      </w:r>
      <w:r>
        <w:rPr>
          <w:rFonts w:ascii="Arial" w:hAnsi="Arial" w:cs="Arial"/>
          <w:sz w:val="24"/>
        </w:rPr>
        <w:t xml:space="preserve"> dotyczących </w:t>
      </w:r>
      <w:r w:rsidRPr="00937EFF">
        <w:rPr>
          <w:rFonts w:ascii="Arial" w:hAnsi="Arial" w:cs="Arial"/>
          <w:sz w:val="24"/>
        </w:rPr>
        <w:t>prawidłowości pobierania wynagrodzeń za wykonane tłumaczenia na żądanie sądu, prokuratora, Policji oraz organów administracji publicznej</w:t>
      </w:r>
      <w:r>
        <w:rPr>
          <w:rFonts w:ascii="Arial" w:hAnsi="Arial" w:cs="Arial"/>
          <w:sz w:val="24"/>
        </w:rPr>
        <w:t>,</w:t>
      </w:r>
      <w:r w:rsidRPr="002B793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ocena we wskazanym zakresie</w:t>
      </w:r>
      <w:r w:rsidRPr="002B793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nie została przeprowadzona</w:t>
      </w:r>
      <w:r w:rsidRPr="00937EFF">
        <w:rPr>
          <w:rFonts w:ascii="Arial" w:hAnsi="Arial" w:cs="Arial"/>
          <w:sz w:val="24"/>
        </w:rPr>
        <w:t>.</w:t>
      </w:r>
    </w:p>
    <w:p w:rsidR="00B41111" w:rsidP="002B793D">
      <w:pPr>
        <w:spacing w:before="120" w:after="120" w:line="360" w:lineRule="auto"/>
        <w:jc w:val="right"/>
        <w:rPr>
          <w:rFonts w:ascii="Arial" w:hAnsi="Arial" w:cs="Arial"/>
          <w:sz w:val="24"/>
        </w:rPr>
      </w:pPr>
      <w:bookmarkStart w:id="10" w:name="_Hlk201048743"/>
      <w:r>
        <w:rPr>
          <w:rFonts w:ascii="Arial" w:hAnsi="Arial" w:cs="Arial"/>
          <w:sz w:val="24"/>
        </w:rPr>
        <w:t>[</w:t>
      </w:r>
      <w:r w:rsidRPr="00507CE4">
        <w:rPr>
          <w:rFonts w:ascii="Arial" w:hAnsi="Arial" w:cs="Arial"/>
          <w:sz w:val="24"/>
        </w:rPr>
        <w:t xml:space="preserve">Dowód: </w:t>
      </w:r>
      <w:r w:rsidR="00BC28DD">
        <w:rPr>
          <w:rFonts w:ascii="Arial" w:hAnsi="Arial" w:cs="Arial"/>
          <w:sz w:val="24"/>
        </w:rPr>
        <w:t xml:space="preserve">Załącznik nr </w:t>
      </w:r>
      <w:r w:rsidR="00AB36FE">
        <w:rPr>
          <w:rFonts w:ascii="Arial" w:hAnsi="Arial" w:cs="Arial"/>
          <w:sz w:val="24"/>
        </w:rPr>
        <w:t>3</w:t>
      </w:r>
      <w:r w:rsidR="00BC28DD">
        <w:rPr>
          <w:rFonts w:ascii="Arial" w:hAnsi="Arial" w:cs="Arial"/>
          <w:sz w:val="24"/>
        </w:rPr>
        <w:t xml:space="preserve">, </w:t>
      </w:r>
      <w:r w:rsidRPr="00507CE4" w:rsidR="00BC28DD">
        <w:rPr>
          <w:rFonts w:ascii="Arial" w:hAnsi="Arial" w:cs="Arial"/>
          <w:sz w:val="24"/>
        </w:rPr>
        <w:t>ak</w:t>
      </w:r>
      <w:r w:rsidR="00BC28DD">
        <w:rPr>
          <w:rFonts w:ascii="Arial" w:hAnsi="Arial" w:cs="Arial"/>
          <w:sz w:val="24"/>
        </w:rPr>
        <w:t>ta kontroli, str. 2</w:t>
      </w:r>
      <w:r w:rsidR="00AB36FE">
        <w:rPr>
          <w:rFonts w:ascii="Arial" w:hAnsi="Arial" w:cs="Arial"/>
          <w:sz w:val="24"/>
        </w:rPr>
        <w:t>9</w:t>
      </w:r>
      <w:r w:rsidR="00BC28DD">
        <w:rPr>
          <w:rFonts w:ascii="Arial" w:hAnsi="Arial" w:cs="Arial"/>
          <w:sz w:val="24"/>
        </w:rPr>
        <w:t>-3</w:t>
      </w:r>
      <w:r w:rsidR="00AB36FE">
        <w:rPr>
          <w:rFonts w:ascii="Arial" w:hAnsi="Arial" w:cs="Arial"/>
          <w:sz w:val="24"/>
        </w:rPr>
        <w:t>9</w:t>
      </w:r>
      <w:r w:rsidRPr="00564D41">
        <w:rPr>
          <w:rFonts w:ascii="Arial" w:hAnsi="Arial" w:cs="Arial"/>
          <w:color w:val="000000" w:themeColor="text1"/>
          <w:sz w:val="24"/>
        </w:rPr>
        <w:t>]</w:t>
      </w:r>
    </w:p>
    <w:p w:rsidR="004B13FC" w:rsidRPr="008C2C73" w:rsidP="004B13FC">
      <w:pPr>
        <w:spacing w:before="120" w:after="120" w:line="360" w:lineRule="auto"/>
        <w:ind w:firstLine="567"/>
        <w:rPr>
          <w:rFonts w:ascii="Arial" w:hAnsi="Arial" w:cs="Arial"/>
          <w:color w:val="FF0000"/>
          <w:sz w:val="24"/>
        </w:rPr>
      </w:pPr>
      <w:bookmarkEnd w:id="9"/>
      <w:bookmarkEnd w:id="10"/>
      <w:r w:rsidRPr="000E5079">
        <w:rPr>
          <w:rFonts w:ascii="Arial" w:hAnsi="Arial" w:cs="Arial"/>
          <w:sz w:val="24"/>
        </w:rPr>
        <w:t xml:space="preserve">Zgodnie z </w:t>
      </w:r>
      <w:r>
        <w:rPr>
          <w:rFonts w:ascii="Arial" w:hAnsi="Arial" w:cs="Arial"/>
          <w:sz w:val="24"/>
        </w:rPr>
        <w:t xml:space="preserve">oświadczeniem kontrolowanego tłumacza przysięgłego </w:t>
      </w:r>
      <w:bookmarkStart w:id="11" w:name="_Hlk101258707"/>
      <w:r>
        <w:rPr>
          <w:rFonts w:ascii="Arial" w:hAnsi="Arial" w:cs="Arial"/>
          <w:sz w:val="24"/>
        </w:rPr>
        <w:t xml:space="preserve">nie było </w:t>
      </w:r>
      <w:r w:rsidRPr="008C2C73">
        <w:rPr>
          <w:rFonts w:ascii="Arial" w:hAnsi="Arial" w:cs="Arial"/>
          <w:sz w:val="24"/>
        </w:rPr>
        <w:t>przypad</w:t>
      </w:r>
      <w:r>
        <w:rPr>
          <w:rFonts w:ascii="Arial" w:hAnsi="Arial" w:cs="Arial"/>
          <w:sz w:val="24"/>
        </w:rPr>
        <w:t>ku</w:t>
      </w:r>
      <w:r w:rsidRPr="008C2C73">
        <w:rPr>
          <w:rFonts w:ascii="Arial" w:hAnsi="Arial" w:cs="Arial"/>
          <w:sz w:val="24"/>
        </w:rPr>
        <w:t xml:space="preserve"> odmow</w:t>
      </w:r>
      <w:r>
        <w:rPr>
          <w:rFonts w:ascii="Arial" w:hAnsi="Arial" w:cs="Arial"/>
          <w:sz w:val="24"/>
        </w:rPr>
        <w:t>y</w:t>
      </w:r>
      <w:r w:rsidRPr="008C2C73">
        <w:rPr>
          <w:rFonts w:ascii="Arial" w:hAnsi="Arial" w:cs="Arial"/>
          <w:sz w:val="24"/>
        </w:rPr>
        <w:t xml:space="preserve"> wykonania tłumaczenia na </w:t>
      </w:r>
      <w:r>
        <w:rPr>
          <w:rFonts w:ascii="Arial" w:hAnsi="Arial" w:cs="Arial"/>
          <w:sz w:val="24"/>
        </w:rPr>
        <w:t>rzecz sadów, prokuratora, Policji oraz organów administracji publicznej.</w:t>
      </w:r>
    </w:p>
    <w:p w:rsidR="002938E6" w:rsidP="006C07A0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bookmarkEnd w:id="11"/>
      <w:r w:rsidRPr="006B0F6E">
        <w:rPr>
          <w:rFonts w:ascii="Arial" w:hAnsi="Arial" w:cs="Arial"/>
          <w:sz w:val="24"/>
        </w:rPr>
        <w:t>Od dnia ostatniego wpisu tłumacz przysięgły nie przerywał wykonywania czynności na okres dłuższy niż 3 lata</w:t>
      </w:r>
      <w:r>
        <w:rPr>
          <w:rFonts w:ascii="Arial" w:hAnsi="Arial" w:cs="Arial"/>
          <w:sz w:val="24"/>
          <w:vertAlign w:val="superscript"/>
        </w:rPr>
        <w:footnoteReference w:id="7"/>
      </w:r>
      <w:r w:rsidRPr="006B0F6E">
        <w:rPr>
          <w:rFonts w:ascii="Arial" w:hAnsi="Arial" w:cs="Arial"/>
          <w:sz w:val="24"/>
        </w:rPr>
        <w:t>.</w:t>
      </w:r>
    </w:p>
    <w:p w:rsidR="00BC28DD" w:rsidP="00BC28DD">
      <w:pPr>
        <w:spacing w:before="120" w:after="120" w:line="36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507CE4">
        <w:rPr>
          <w:rFonts w:ascii="Arial" w:hAnsi="Arial" w:cs="Arial"/>
          <w:sz w:val="24"/>
        </w:rPr>
        <w:t xml:space="preserve">Dowód: </w:t>
      </w:r>
      <w:bookmarkStart w:id="12" w:name="_Hlk201049243"/>
      <w:r>
        <w:rPr>
          <w:rFonts w:ascii="Arial" w:hAnsi="Arial" w:cs="Arial"/>
          <w:sz w:val="24"/>
        </w:rPr>
        <w:t xml:space="preserve">Załącznik nr </w:t>
      </w:r>
      <w:r w:rsidR="00956B8B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 xml:space="preserve">, </w:t>
      </w:r>
      <w:r w:rsidRPr="00507CE4">
        <w:rPr>
          <w:rFonts w:ascii="Arial" w:hAnsi="Arial" w:cs="Arial"/>
          <w:sz w:val="24"/>
        </w:rPr>
        <w:t>ak</w:t>
      </w:r>
      <w:r>
        <w:rPr>
          <w:rFonts w:ascii="Arial" w:hAnsi="Arial" w:cs="Arial"/>
          <w:sz w:val="24"/>
        </w:rPr>
        <w:t xml:space="preserve">ta kontroli, str. </w:t>
      </w:r>
      <w:bookmarkEnd w:id="12"/>
      <w:r w:rsidR="00956B8B">
        <w:rPr>
          <w:rFonts w:ascii="Arial" w:hAnsi="Arial" w:cs="Arial"/>
          <w:sz w:val="24"/>
        </w:rPr>
        <w:t>25</w:t>
      </w:r>
      <w:r w:rsidRPr="00564D41">
        <w:rPr>
          <w:rFonts w:ascii="Arial" w:hAnsi="Arial" w:cs="Arial"/>
          <w:color w:val="000000" w:themeColor="text1"/>
          <w:sz w:val="24"/>
        </w:rPr>
        <w:t>]</w:t>
      </w:r>
    </w:p>
    <w:p w:rsidR="00BC28DD" w:rsidRPr="00D1295C" w:rsidP="00BC28DD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D1295C">
        <w:rPr>
          <w:rFonts w:ascii="Arial" w:hAnsi="Arial" w:cs="Arial"/>
          <w:sz w:val="24"/>
        </w:rPr>
        <w:t xml:space="preserve">Tłumacz przysięgły </w:t>
      </w:r>
      <w:r>
        <w:rPr>
          <w:rFonts w:ascii="Arial" w:hAnsi="Arial" w:cs="Arial"/>
          <w:sz w:val="24"/>
        </w:rPr>
        <w:t xml:space="preserve">spełnił ustawowy obowiązek </w:t>
      </w:r>
      <w:r w:rsidRPr="00D1295C">
        <w:rPr>
          <w:rFonts w:ascii="Arial" w:hAnsi="Arial" w:cs="Arial"/>
          <w:sz w:val="24"/>
        </w:rPr>
        <w:t>złożenia Wojewodzie Opolskiemu wzoru podpisu i odcisku pieczęci, o którym mowa w art.</w:t>
      </w:r>
      <w:r>
        <w:rPr>
          <w:rFonts w:ascii="Arial" w:hAnsi="Arial" w:cs="Arial"/>
          <w:sz w:val="24"/>
        </w:rPr>
        <w:t xml:space="preserve"> </w:t>
      </w:r>
      <w:r w:rsidRPr="00D1295C">
        <w:rPr>
          <w:rFonts w:ascii="Arial" w:hAnsi="Arial" w:cs="Arial"/>
          <w:sz w:val="24"/>
        </w:rPr>
        <w:t xml:space="preserve">19 ustawy </w:t>
      </w:r>
      <w:r>
        <w:rPr>
          <w:rFonts w:ascii="Arial" w:hAnsi="Arial" w:cs="Arial"/>
          <w:sz w:val="24"/>
        </w:rPr>
        <w:br/>
      </w:r>
      <w:r w:rsidRPr="00D1295C">
        <w:rPr>
          <w:rFonts w:ascii="Arial" w:hAnsi="Arial" w:cs="Arial"/>
          <w:sz w:val="24"/>
        </w:rPr>
        <w:t>o zawodzie tłumacza przysięgłego</w:t>
      </w:r>
      <w:r>
        <w:rPr>
          <w:rFonts w:ascii="Arial" w:hAnsi="Arial" w:cs="Arial"/>
          <w:sz w:val="24"/>
        </w:rPr>
        <w:t>.</w:t>
      </w:r>
    </w:p>
    <w:p w:rsidR="00586BC8" w:rsidRPr="00061745" w:rsidP="00004311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 w:rsidRPr="00061745">
        <w:rPr>
          <w:rFonts w:ascii="Arial" w:hAnsi="Arial" w:cs="Arial"/>
          <w:sz w:val="24"/>
        </w:rPr>
        <w:t xml:space="preserve">[Dowód: </w:t>
      </w:r>
      <w:r w:rsidR="00981103">
        <w:rPr>
          <w:rFonts w:ascii="Arial" w:hAnsi="Arial" w:cs="Arial"/>
          <w:sz w:val="24"/>
        </w:rPr>
        <w:t xml:space="preserve">Załącznik nr </w:t>
      </w:r>
      <w:r w:rsidR="00956B8B">
        <w:rPr>
          <w:rFonts w:ascii="Arial" w:hAnsi="Arial" w:cs="Arial"/>
          <w:sz w:val="24"/>
        </w:rPr>
        <w:t>1</w:t>
      </w:r>
      <w:r w:rsidR="00981103">
        <w:rPr>
          <w:rFonts w:ascii="Arial" w:hAnsi="Arial" w:cs="Arial"/>
          <w:sz w:val="24"/>
        </w:rPr>
        <w:t xml:space="preserve">, </w:t>
      </w:r>
      <w:r w:rsidRPr="00507CE4" w:rsidR="00981103">
        <w:rPr>
          <w:rFonts w:ascii="Arial" w:hAnsi="Arial" w:cs="Arial"/>
          <w:sz w:val="24"/>
        </w:rPr>
        <w:t>ak</w:t>
      </w:r>
      <w:r w:rsidR="00981103">
        <w:rPr>
          <w:rFonts w:ascii="Arial" w:hAnsi="Arial" w:cs="Arial"/>
          <w:sz w:val="24"/>
        </w:rPr>
        <w:t xml:space="preserve">ta kontroli, str. </w:t>
      </w:r>
      <w:r w:rsidR="00956B8B">
        <w:rPr>
          <w:rFonts w:ascii="Arial" w:hAnsi="Arial" w:cs="Arial"/>
          <w:sz w:val="24"/>
        </w:rPr>
        <w:t>27</w:t>
      </w:r>
      <w:r w:rsidRPr="00061745">
        <w:rPr>
          <w:rFonts w:ascii="Arial" w:hAnsi="Arial" w:cs="Arial"/>
          <w:sz w:val="24"/>
        </w:rPr>
        <w:t>]</w:t>
      </w:r>
    </w:p>
    <w:p w:rsidR="00267C27" w:rsidP="00267C27">
      <w:pPr>
        <w:spacing w:before="120" w:after="120" w:line="360" w:lineRule="auto"/>
        <w:ind w:right="-142" w:firstLine="567"/>
        <w:rPr>
          <w:rFonts w:ascii="Arial" w:eastAsia="Times New Roman" w:hAnsi="Arial" w:cs="Arial"/>
          <w:sz w:val="24"/>
          <w:szCs w:val="24"/>
        </w:rPr>
      </w:pPr>
      <w:bookmarkStart w:id="13" w:name="_Hlk133405011"/>
      <w:r w:rsidRPr="00B661BB">
        <w:rPr>
          <w:rFonts w:ascii="Arial" w:hAnsi="Arial" w:eastAsiaTheme="minorHAnsi" w:cs="Arial"/>
          <w:sz w:val="24"/>
          <w:szCs w:val="24"/>
          <w:lang w:eastAsia="en-US"/>
        </w:rPr>
        <w:t>W</w:t>
      </w:r>
      <w:r w:rsidRPr="00B661B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wyniku </w:t>
      </w:r>
      <w:r w:rsidRPr="00B661BB">
        <w:rPr>
          <w:rFonts w:ascii="Arial" w:eastAsia="Times New Roman" w:hAnsi="Arial" w:cs="Arial"/>
          <w:sz w:val="24"/>
          <w:szCs w:val="24"/>
        </w:rPr>
        <w:t xml:space="preserve">kontroli stwierdzono, że repertorium prowadzone jest w sposób </w:t>
      </w:r>
      <w:r w:rsidRPr="004A47D1">
        <w:rPr>
          <w:rFonts w:ascii="Arial" w:eastAsia="Times New Roman" w:hAnsi="Arial" w:cs="Arial"/>
          <w:sz w:val="24"/>
          <w:szCs w:val="24"/>
        </w:rPr>
        <w:t>niezgodn</w:t>
      </w:r>
      <w:r w:rsidR="00AC7E74">
        <w:rPr>
          <w:rFonts w:ascii="Arial" w:eastAsia="Times New Roman" w:hAnsi="Arial" w:cs="Arial"/>
          <w:sz w:val="24"/>
          <w:szCs w:val="24"/>
        </w:rPr>
        <w:t>y</w:t>
      </w:r>
      <w:r w:rsidRPr="004A47D1">
        <w:rPr>
          <w:rFonts w:ascii="Arial" w:eastAsia="Times New Roman" w:hAnsi="Arial" w:cs="Arial"/>
          <w:sz w:val="24"/>
          <w:szCs w:val="24"/>
        </w:rPr>
        <w:t xml:space="preserve"> </w:t>
      </w:r>
      <w:r w:rsidRPr="00B661BB">
        <w:rPr>
          <w:rFonts w:ascii="Arial" w:eastAsia="Times New Roman" w:hAnsi="Arial" w:cs="Arial"/>
          <w:sz w:val="24"/>
          <w:szCs w:val="24"/>
        </w:rPr>
        <w:t xml:space="preserve">z wymogami zawartymi w </w:t>
      </w:r>
      <w:r w:rsidRPr="002A4974">
        <w:rPr>
          <w:rFonts w:ascii="Arial" w:eastAsia="Times New Roman" w:hAnsi="Arial" w:cs="Arial"/>
          <w:sz w:val="24"/>
          <w:szCs w:val="24"/>
        </w:rPr>
        <w:t xml:space="preserve">art. 17 ust. 2 </w:t>
      </w:r>
      <w:r>
        <w:rPr>
          <w:rFonts w:ascii="Arial" w:eastAsia="Times New Roman" w:hAnsi="Arial" w:cs="Arial"/>
          <w:sz w:val="24"/>
          <w:szCs w:val="24"/>
        </w:rPr>
        <w:t xml:space="preserve">pkt </w:t>
      </w:r>
      <w:r w:rsidRPr="008B251C">
        <w:rPr>
          <w:rFonts w:ascii="Arial" w:eastAsia="Times New Roman" w:hAnsi="Arial" w:cs="Arial"/>
          <w:sz w:val="24"/>
          <w:szCs w:val="24"/>
        </w:rPr>
        <w:t xml:space="preserve">3 </w:t>
      </w:r>
      <w:r w:rsidRPr="00B661BB">
        <w:rPr>
          <w:rFonts w:ascii="Arial" w:eastAsia="Times New Roman" w:hAnsi="Arial" w:cs="Arial"/>
          <w:sz w:val="24"/>
          <w:szCs w:val="24"/>
        </w:rPr>
        <w:t>ustawy o zawodzie tłumacza przysięgłego</w:t>
      </w:r>
      <w:r>
        <w:rPr>
          <w:rFonts w:ascii="Arial" w:eastAsia="Times New Roman" w:hAnsi="Arial" w:cs="Arial"/>
          <w:sz w:val="24"/>
          <w:szCs w:val="24"/>
        </w:rPr>
        <w:t xml:space="preserve">, o których mowa poniżej. </w:t>
      </w:r>
    </w:p>
    <w:p w:rsidR="00267C27" w:rsidRPr="007471CE" w:rsidP="00267C27">
      <w:pPr>
        <w:spacing w:before="120" w:after="120" w:line="360" w:lineRule="auto"/>
        <w:ind w:right="-142" w:firstLine="567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 xml:space="preserve">Ocenę oparto o zapisy ustawy </w:t>
      </w:r>
      <w:r w:rsidRPr="009D5A2A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o zawodzie tłumacza przysięgłego</w:t>
      </w:r>
      <w:r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. Wskazano również</w:t>
      </w:r>
      <w:r w:rsidRPr="001D01D4">
        <w:rPr>
          <w:rFonts w:ascii="Arial" w:hAnsi="Arial" w:eastAsiaTheme="minorHAnsi" w:cs="Arial"/>
          <w:sz w:val="24"/>
          <w:szCs w:val="24"/>
          <w:lang w:eastAsia="en-US"/>
        </w:rPr>
        <w:t xml:space="preserve"> rekomendacje zawarte w </w:t>
      </w:r>
      <w:r w:rsidRPr="001D01D4">
        <w:rPr>
          <w:rFonts w:ascii="Arial" w:hAnsi="Arial" w:cs="Arial"/>
          <w:sz w:val="24"/>
        </w:rPr>
        <w:t>stanowisku Komisji Odpowiedzialności Zawodowej Tłuma</w:t>
      </w:r>
      <w:r>
        <w:rPr>
          <w:rFonts w:ascii="Arial" w:hAnsi="Arial" w:cs="Arial"/>
          <w:sz w:val="24"/>
        </w:rPr>
        <w:t xml:space="preserve">czy Przysięgłych przy Ministrze </w:t>
      </w:r>
      <w:r w:rsidRPr="001D01D4">
        <w:rPr>
          <w:rFonts w:ascii="Arial" w:hAnsi="Arial" w:cs="Arial"/>
          <w:sz w:val="24"/>
        </w:rPr>
        <w:t>Sprawiedliwości z dnia 21 listopada 2019 r.</w:t>
      </w:r>
      <w:r>
        <w:rPr>
          <w:rStyle w:val="FootnoteReference"/>
          <w:rFonts w:ascii="Arial" w:hAnsi="Arial" w:cs="Arial"/>
          <w:sz w:val="24"/>
        </w:rPr>
        <w:footnoteReference w:id="8"/>
      </w:r>
      <w:r w:rsidRPr="009D5A2A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.</w:t>
      </w:r>
    </w:p>
    <w:p w:rsidR="00267C27" w:rsidRPr="000E4E9B" w:rsidP="00267C27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bookmarkStart w:id="14" w:name="_Hlk195186937"/>
      <w:bookmarkEnd w:id="13"/>
      <w:r w:rsidRPr="00F9166A">
        <w:rPr>
          <w:rFonts w:ascii="Arial" w:hAnsi="Arial" w:cs="Arial"/>
          <w:sz w:val="24"/>
        </w:rPr>
        <w:t xml:space="preserve">W </w:t>
      </w:r>
      <w:r>
        <w:rPr>
          <w:rFonts w:ascii="Arial" w:hAnsi="Arial" w:cs="Arial"/>
          <w:sz w:val="24"/>
        </w:rPr>
        <w:t xml:space="preserve">zakresie poprawności prowadzenia repertorium Zespół </w:t>
      </w:r>
      <w:r w:rsidRPr="007D4E71">
        <w:rPr>
          <w:rFonts w:ascii="Arial" w:hAnsi="Arial" w:cs="Arial"/>
          <w:sz w:val="24"/>
        </w:rPr>
        <w:t xml:space="preserve">kontrolujący stwierdził </w:t>
      </w:r>
      <w:r>
        <w:rPr>
          <w:rFonts w:ascii="Arial" w:hAnsi="Arial" w:cs="Arial"/>
          <w:sz w:val="24"/>
        </w:rPr>
        <w:t>we wszystkich poddanych kontroli</w:t>
      </w:r>
      <w:r w:rsidR="0055315C">
        <w:rPr>
          <w:rFonts w:ascii="Arial" w:hAnsi="Arial" w:cs="Arial"/>
          <w:sz w:val="24"/>
        </w:rPr>
        <w:t xml:space="preserve"> 50</w:t>
      </w:r>
      <w:r>
        <w:rPr>
          <w:rFonts w:ascii="Arial" w:hAnsi="Arial" w:cs="Arial"/>
          <w:sz w:val="24"/>
        </w:rPr>
        <w:t xml:space="preserve"> </w:t>
      </w:r>
      <w:r w:rsidR="000E4E9B">
        <w:rPr>
          <w:rFonts w:ascii="Arial" w:hAnsi="Arial" w:cs="Arial"/>
          <w:sz w:val="24"/>
        </w:rPr>
        <w:t>wpisach w repertorium</w:t>
      </w:r>
      <w:r>
        <w:rPr>
          <w:rFonts w:ascii="Arial" w:hAnsi="Arial" w:cs="Arial"/>
          <w:sz w:val="24"/>
        </w:rPr>
        <w:t xml:space="preserve"> następując</w:t>
      </w:r>
      <w:r w:rsidR="0055315C">
        <w:rPr>
          <w:rFonts w:ascii="Arial" w:hAnsi="Arial" w:cs="Arial"/>
          <w:sz w:val="24"/>
        </w:rPr>
        <w:t>ą</w:t>
      </w:r>
      <w:r>
        <w:rPr>
          <w:rFonts w:ascii="Arial" w:hAnsi="Arial" w:cs="Arial"/>
          <w:sz w:val="24"/>
        </w:rPr>
        <w:t xml:space="preserve"> </w:t>
      </w:r>
      <w:r w:rsidRPr="000E4E9B">
        <w:rPr>
          <w:rFonts w:ascii="Arial" w:hAnsi="Arial" w:cs="Arial"/>
          <w:sz w:val="24"/>
        </w:rPr>
        <w:t>nieprawidłowoś</w:t>
      </w:r>
      <w:r w:rsidRPr="000E4E9B" w:rsidR="0055315C">
        <w:rPr>
          <w:rFonts w:ascii="Arial" w:hAnsi="Arial" w:cs="Arial"/>
          <w:sz w:val="24"/>
        </w:rPr>
        <w:t>ć</w:t>
      </w:r>
      <w:r w:rsidRPr="000E4E9B">
        <w:rPr>
          <w:rFonts w:ascii="Arial" w:hAnsi="Arial" w:cs="Arial"/>
          <w:sz w:val="24"/>
        </w:rPr>
        <w:t xml:space="preserve">: </w:t>
      </w:r>
    </w:p>
    <w:p w:rsidR="0055315C" w:rsidRPr="0055315C" w:rsidP="0055315C">
      <w:pPr>
        <w:pStyle w:val="ListParagraph"/>
        <w:spacing w:before="120" w:after="120" w:line="360" w:lineRule="auto"/>
        <w:ind w:left="851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bookmarkStart w:id="15" w:name="_Hlk195180618"/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Nie odnotowania </w:t>
      </w:r>
      <w:r>
        <w:rPr>
          <w:rFonts w:ascii="Arial" w:hAnsi="Arial" w:cs="Arial"/>
          <w:sz w:val="24"/>
        </w:rPr>
        <w:t xml:space="preserve">wymaganych danych 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w części </w:t>
      </w:r>
      <w:r w:rsidR="00BD2C9E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„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opis</w:t>
      </w:r>
      <w:r w:rsidR="00BD2C9E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u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tłumaczonego dokumentu</w:t>
      </w:r>
      <w:r w:rsidR="00BD2C9E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”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, </w:t>
      </w:r>
      <w:r w:rsidRPr="00F63F91">
        <w:rPr>
          <w:rFonts w:ascii="Arial" w:hAnsi="Arial" w:cs="Arial"/>
          <w:sz w:val="24"/>
        </w:rPr>
        <w:t xml:space="preserve">zgodnie z art. 17 ust. 2 pkt </w:t>
      </w:r>
      <w:r>
        <w:rPr>
          <w:rFonts w:ascii="Arial" w:hAnsi="Arial" w:cs="Arial"/>
          <w:sz w:val="24"/>
        </w:rPr>
        <w:t xml:space="preserve">3 </w:t>
      </w:r>
      <w:r w:rsidRPr="004A47D1">
        <w:rPr>
          <w:rFonts w:ascii="Arial" w:hAnsi="Arial" w:cs="Arial"/>
          <w:sz w:val="24"/>
        </w:rPr>
        <w:t xml:space="preserve">ustawy o zawodzie tłumacza przysięgłego, tj.: </w:t>
      </w:r>
      <w:bookmarkEnd w:id="15"/>
      <w:r w:rsidRPr="000E4E9B">
        <w:rPr>
          <w:rStyle w:val="Strong"/>
          <w:rFonts w:ascii="Arial" w:hAnsi="Arial" w:cs="Arial"/>
          <w:b w:val="0"/>
          <w:bCs w:val="0"/>
          <w:sz w:val="24"/>
          <w:szCs w:val="24"/>
        </w:rPr>
        <w:t>oznaczenia</w:t>
      </w:r>
      <w:r w:rsidRPr="0055315C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tłumaczonego dokumentu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.</w:t>
      </w:r>
    </w:p>
    <w:p w:rsidR="0055315C" w:rsidP="0055315C">
      <w:pPr>
        <w:spacing w:before="120" w:after="120" w:line="360" w:lineRule="auto"/>
        <w:ind w:left="142"/>
        <w:rPr>
          <w:rFonts w:ascii="Arial" w:hAnsi="Arial" w:cs="Arial"/>
          <w:color w:val="000000" w:themeColor="text1"/>
          <w:sz w:val="24"/>
          <w:szCs w:val="24"/>
        </w:rPr>
      </w:pPr>
      <w:bookmarkStart w:id="16" w:name="_Hlk195184577"/>
      <w:r w:rsidRPr="00276056">
        <w:rPr>
          <w:rFonts w:ascii="Arial" w:hAnsi="Arial" w:cs="Arial"/>
          <w:color w:val="000000" w:themeColor="text1"/>
          <w:sz w:val="24"/>
          <w:szCs w:val="24"/>
        </w:rPr>
        <w:t>Zgodnie ze stanowiskiem KOZTOP zasadą jest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podanie</w:t>
      </w:r>
      <w:r w:rsidRPr="00276056">
        <w:rPr>
          <w:rFonts w:ascii="Arial" w:hAnsi="Arial" w:cs="Arial"/>
          <w:color w:val="000000" w:themeColor="text1"/>
          <w:sz w:val="24"/>
          <w:szCs w:val="24"/>
        </w:rPr>
        <w:t>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55315C" w:rsidRPr="00BD2C9E" w:rsidP="00BD2C9E">
      <w:pPr>
        <w:pStyle w:val="ListParagraph"/>
        <w:tabs>
          <w:tab w:val="left" w:pos="3969"/>
        </w:tabs>
        <w:spacing w:before="120" w:after="120" w:line="360" w:lineRule="auto"/>
        <w:ind w:left="851"/>
        <w:rPr>
          <w:rFonts w:ascii="Arial" w:hAnsi="Arial" w:cs="Arial"/>
          <w:color w:val="000000" w:themeColor="text1"/>
          <w:sz w:val="24"/>
        </w:rPr>
      </w:pPr>
      <w:bookmarkEnd w:id="16"/>
      <w:r w:rsidRPr="000E4E9B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oznaczenia dokumentu</w:t>
      </w:r>
      <w:r w:rsidRPr="00276056">
        <w:rPr>
          <w:rStyle w:val="Strong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-</w:t>
      </w:r>
      <w:r w:rsidRPr="00276056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„…</w:t>
      </w:r>
      <w:r w:rsidRPr="00276056">
        <w:rPr>
          <w:rFonts w:ascii="Arial" w:hAnsi="Arial" w:cs="Arial"/>
          <w:color w:val="000000" w:themeColor="text1"/>
          <w:sz w:val="24"/>
        </w:rPr>
        <w:t>numer dokumentu może być w tej rubryce wpisany jako oznaczenie dokumentu, jeśli dokument jest opatrzony numerem (…)</w:t>
      </w:r>
      <w:r>
        <w:rPr>
          <w:rFonts w:ascii="Arial" w:hAnsi="Arial" w:cs="Arial"/>
          <w:color w:val="000000" w:themeColor="text1"/>
          <w:sz w:val="24"/>
        </w:rPr>
        <w:t xml:space="preserve">. </w:t>
      </w:r>
      <w:r w:rsidRPr="00276056">
        <w:rPr>
          <w:rFonts w:ascii="Arial" w:hAnsi="Arial" w:cs="Arial"/>
          <w:color w:val="000000" w:themeColor="text1"/>
          <w:sz w:val="24"/>
        </w:rPr>
        <w:t>W razie braku daty lub oznaczenia dokumentu, należy ten fakt odnotować zwrotem ‘bez oznaczenia’ lub skrótami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 w:rsidRPr="00276056">
        <w:rPr>
          <w:rFonts w:ascii="Arial" w:hAnsi="Arial" w:cs="Arial"/>
          <w:color w:val="000000" w:themeColor="text1"/>
          <w:sz w:val="24"/>
        </w:rPr>
        <w:t>‘b. o.’”</w:t>
      </w:r>
      <w:r>
        <w:rPr>
          <w:rFonts w:ascii="Arial" w:hAnsi="Arial" w:cs="Arial"/>
          <w:color w:val="000000" w:themeColor="text1"/>
          <w:sz w:val="24"/>
        </w:rPr>
        <w:t>.</w:t>
      </w:r>
      <w:r w:rsidRPr="0055315C">
        <w:rPr>
          <w:rFonts w:ascii="Arial" w:hAnsi="Arial" w:cs="Arial"/>
          <w:color w:val="000000" w:themeColor="text1"/>
          <w:sz w:val="24"/>
        </w:rPr>
        <w:br/>
      </w:r>
      <w:r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ab/>
      </w:r>
      <w:r w:rsidRPr="0055315C">
        <w:rPr>
          <w:rFonts w:ascii="Arial" w:hAnsi="Arial" w:cs="Arial"/>
          <w:color w:val="000000" w:themeColor="text1"/>
          <w:sz w:val="24"/>
        </w:rPr>
        <w:t>[Dowód: Załącznik nr 3, akta kontroli, str. 29-39]</w:t>
      </w:r>
    </w:p>
    <w:p w:rsidR="0055315C" w:rsidRPr="009810C8" w:rsidP="0055315C">
      <w:pPr>
        <w:pStyle w:val="ListParagraph"/>
        <w:spacing w:before="120" w:after="120" w:line="360" w:lineRule="auto"/>
        <w:ind w:left="0" w:firstLine="567"/>
        <w:rPr>
          <w:rFonts w:ascii="Arial" w:hAnsi="Arial" w:cs="Arial"/>
          <w:color w:val="000000" w:themeColor="text1"/>
          <w:sz w:val="24"/>
          <w:szCs w:val="24"/>
        </w:rPr>
      </w:pPr>
      <w:bookmarkEnd w:id="14"/>
      <w:r w:rsidRPr="006869A8">
        <w:rPr>
          <w:rFonts w:ascii="Arial" w:hAnsi="Arial" w:cs="Arial"/>
          <w:sz w:val="24"/>
        </w:rPr>
        <w:t>Reasumując, w badanym materiale stwierdzono nieprawidłowości</w:t>
      </w:r>
      <w:r w:rsidR="00AE0044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 w:rsidRPr="006869A8">
        <w:rPr>
          <w:rFonts w:ascii="Arial" w:hAnsi="Arial" w:cs="Arial"/>
          <w:sz w:val="24"/>
        </w:rPr>
        <w:t xml:space="preserve">które nie miały </w:t>
      </w:r>
      <w:r w:rsidRPr="00434461">
        <w:rPr>
          <w:rFonts w:ascii="Arial" w:hAnsi="Arial" w:cs="Arial"/>
          <w:sz w:val="24"/>
        </w:rPr>
        <w:t>znaczącego wpływu na kontrolowaną działalność, dlatego też zespół kontrolny sformułował ocenę pozytywną z nieprawidłowościami.</w:t>
      </w:r>
    </w:p>
    <w:p w:rsidR="00F1137A" w:rsidRPr="00755859" w:rsidP="009D4CA3">
      <w:pPr>
        <w:numPr>
          <w:ilvl w:val="0"/>
          <w:numId w:val="5"/>
        </w:numPr>
        <w:spacing w:before="240" w:after="12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Zakres, przyczyny i skutki stwierdzonych nieprawidłowości</w:t>
      </w:r>
      <w:r w:rsidR="00BA419D">
        <w:rPr>
          <w:rFonts w:ascii="Arial" w:hAnsi="Arial" w:cs="Arial"/>
          <w:b/>
          <w:bCs/>
          <w:sz w:val="24"/>
          <w:szCs w:val="24"/>
        </w:rPr>
        <w:t>/ uchybień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oraz osoby</w:t>
      </w:r>
      <w:r w:rsidR="00BA41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/>
          <w:bCs/>
          <w:sz w:val="24"/>
          <w:szCs w:val="24"/>
        </w:rPr>
        <w:t>odpowiedzialne za nieprawidłowości</w:t>
      </w:r>
      <w:r>
        <w:rPr>
          <w:rFonts w:ascii="Arial" w:hAnsi="Arial" w:cs="Arial"/>
          <w:sz w:val="24"/>
          <w:szCs w:val="24"/>
        </w:rPr>
        <w:t>.</w:t>
      </w:r>
    </w:p>
    <w:p w:rsidR="0055315C" w:rsidP="0055315C">
      <w:pPr>
        <w:spacing w:before="120" w:after="120" w:line="360" w:lineRule="auto"/>
        <w:ind w:right="-142" w:firstLine="567"/>
        <w:rPr>
          <w:rFonts w:ascii="Arial" w:hAnsi="Arial" w:cs="Arial"/>
          <w:color w:val="000000" w:themeColor="text1"/>
          <w:sz w:val="24"/>
          <w:szCs w:val="24"/>
        </w:rPr>
      </w:pPr>
      <w:bookmarkStart w:id="17" w:name="_Hlk195263824"/>
      <w:r w:rsidRPr="00610F94">
        <w:rPr>
          <w:rFonts w:ascii="Arial" w:hAnsi="Arial" w:cs="Arial"/>
          <w:sz w:val="24"/>
          <w:szCs w:val="24"/>
        </w:rPr>
        <w:t xml:space="preserve">W wyniku kontroli ujawniono </w:t>
      </w:r>
      <w:r>
        <w:rPr>
          <w:rFonts w:ascii="Arial" w:hAnsi="Arial" w:cs="Arial"/>
          <w:sz w:val="24"/>
          <w:szCs w:val="24"/>
        </w:rPr>
        <w:t>nieprawidłowości</w:t>
      </w:r>
      <w:r w:rsidRPr="00610F94">
        <w:rPr>
          <w:rFonts w:ascii="Arial" w:hAnsi="Arial" w:cs="Arial"/>
          <w:sz w:val="24"/>
          <w:szCs w:val="24"/>
        </w:rPr>
        <w:t xml:space="preserve"> </w:t>
      </w:r>
      <w:r w:rsidRPr="00504EC2">
        <w:rPr>
          <w:rFonts w:ascii="Arial" w:hAnsi="Arial" w:cs="Arial"/>
          <w:color w:val="000000" w:themeColor="text1"/>
          <w:sz w:val="24"/>
          <w:szCs w:val="24"/>
        </w:rPr>
        <w:t>w zakresie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stosowania:</w:t>
      </w:r>
    </w:p>
    <w:p w:rsidR="0055315C" w:rsidP="0055315C">
      <w:pPr>
        <w:spacing w:before="120" w:after="120" w:line="360" w:lineRule="auto"/>
        <w:ind w:right="-142" w:firstLine="567"/>
        <w:rPr>
          <w:rFonts w:ascii="Arial" w:hAnsi="Arial" w:cs="Arial"/>
          <w:color w:val="000000" w:themeColor="text1"/>
          <w:sz w:val="24"/>
        </w:rPr>
      </w:pPr>
      <w:bookmarkStart w:id="18" w:name="_Hlk195263633"/>
      <w:r>
        <w:rPr>
          <w:rFonts w:ascii="Arial" w:hAnsi="Arial" w:cs="Arial"/>
          <w:sz w:val="24"/>
        </w:rPr>
        <w:t xml:space="preserve">- art. </w:t>
      </w:r>
      <w:bookmarkStart w:id="19" w:name="_Hlk195263126"/>
      <w:r w:rsidRPr="00C8029B">
        <w:rPr>
          <w:rFonts w:ascii="Arial" w:hAnsi="Arial" w:cs="Arial"/>
          <w:sz w:val="24"/>
        </w:rPr>
        <w:t xml:space="preserve">17 ust. 2 pkt 3 ustawy o zawodzie tłumacza </w:t>
      </w:r>
      <w:bookmarkEnd w:id="19"/>
      <w:r w:rsidRPr="00C8029B">
        <w:rPr>
          <w:rFonts w:ascii="Arial" w:hAnsi="Arial" w:cs="Arial"/>
          <w:sz w:val="24"/>
        </w:rPr>
        <w:t xml:space="preserve">przysięgłego </w:t>
      </w:r>
      <w:bookmarkEnd w:id="18"/>
      <w:r w:rsidRPr="00C8029B">
        <w:rPr>
          <w:rFonts w:ascii="Arial" w:hAnsi="Arial" w:cs="Arial"/>
          <w:sz w:val="24"/>
        </w:rPr>
        <w:t>-</w:t>
      </w:r>
      <w:r w:rsidRPr="00C8029B">
        <w:rPr>
          <w:rFonts w:ascii="Arial" w:hAnsi="Arial" w:cs="Arial"/>
          <w:color w:val="000000" w:themeColor="text1"/>
          <w:sz w:val="24"/>
        </w:rPr>
        <w:t xml:space="preserve"> w opisie</w:t>
      </w:r>
      <w:r w:rsidRPr="00C8029B">
        <w:rPr>
          <w:rFonts w:ascii="Arial" w:hAnsi="Arial" w:cs="Arial"/>
          <w:color w:val="000000" w:themeColor="text1"/>
          <w:sz w:val="24"/>
        </w:rPr>
        <w:br/>
        <w:t xml:space="preserve">tłumaczonego dokumentu </w:t>
      </w:r>
      <w:r>
        <w:rPr>
          <w:rFonts w:ascii="Arial" w:hAnsi="Arial" w:cs="Arial"/>
          <w:color w:val="000000" w:themeColor="text1"/>
          <w:sz w:val="24"/>
        </w:rPr>
        <w:t>–</w:t>
      </w:r>
      <w:r w:rsidRPr="00C8029B">
        <w:rPr>
          <w:rFonts w:ascii="Arial" w:hAnsi="Arial" w:cs="Arial"/>
          <w:color w:val="000000" w:themeColor="text1"/>
          <w:sz w:val="24"/>
        </w:rPr>
        <w:t xml:space="preserve"> brak</w:t>
      </w:r>
      <w:r>
        <w:rPr>
          <w:rFonts w:ascii="Arial" w:hAnsi="Arial" w:cs="Arial"/>
          <w:color w:val="000000" w:themeColor="text1"/>
          <w:sz w:val="24"/>
        </w:rPr>
        <w:t xml:space="preserve"> wpisów o oznaczeniu tłumaczonego dokumentu</w:t>
      </w:r>
      <w:r w:rsidR="00AC7E74">
        <w:rPr>
          <w:rFonts w:ascii="Arial" w:hAnsi="Arial" w:cs="Arial"/>
          <w:color w:val="000000" w:themeColor="text1"/>
          <w:sz w:val="24"/>
        </w:rPr>
        <w:t>.</w:t>
      </w:r>
    </w:p>
    <w:p w:rsidR="00AC7E74" w:rsidRPr="00681D68" w:rsidP="00AC7E74">
      <w:pPr>
        <w:spacing w:before="120" w:after="120" w:line="360" w:lineRule="auto"/>
        <w:ind w:right="-426" w:firstLine="567"/>
        <w:rPr>
          <w:rFonts w:ascii="Arial" w:hAnsi="Arial" w:cs="Arial"/>
          <w:color w:val="000000" w:themeColor="text1"/>
          <w:sz w:val="24"/>
          <w:szCs w:val="24"/>
        </w:rPr>
      </w:pPr>
      <w:r w:rsidRPr="00CE7D96">
        <w:rPr>
          <w:rFonts w:ascii="Arial" w:hAnsi="Arial" w:cs="Arial"/>
          <w:color w:val="000000" w:themeColor="text1"/>
          <w:sz w:val="24"/>
          <w:szCs w:val="24"/>
        </w:rPr>
        <w:t xml:space="preserve">Za przyczynę stwierdzonych </w:t>
      </w:r>
      <w:r>
        <w:rPr>
          <w:rFonts w:ascii="Arial" w:hAnsi="Arial" w:cs="Arial"/>
          <w:color w:val="000000" w:themeColor="text1"/>
          <w:sz w:val="24"/>
          <w:szCs w:val="24"/>
        </w:rPr>
        <w:t>nieprawidłowości</w:t>
      </w:r>
      <w:r w:rsidRPr="00CE7D96">
        <w:rPr>
          <w:rFonts w:ascii="Arial" w:hAnsi="Arial" w:cs="Arial"/>
          <w:color w:val="000000" w:themeColor="text1"/>
          <w:sz w:val="24"/>
          <w:szCs w:val="24"/>
        </w:rPr>
        <w:t xml:space="preserve"> uznano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B691A">
        <w:rPr>
          <w:rFonts w:ascii="Arial" w:hAnsi="Arial" w:cs="Arial"/>
          <w:color w:val="000000" w:themeColor="text1"/>
          <w:sz w:val="24"/>
          <w:szCs w:val="24"/>
        </w:rPr>
        <w:t xml:space="preserve">niezachowanie należytej </w:t>
      </w:r>
      <w:r w:rsidRPr="008C2C73">
        <w:rPr>
          <w:rFonts w:ascii="Arial" w:hAnsi="Arial" w:cs="Arial"/>
          <w:sz w:val="24"/>
          <w:szCs w:val="24"/>
        </w:rPr>
        <w:t xml:space="preserve">rzetelności przy </w:t>
      </w:r>
      <w:r w:rsidRPr="003B691A">
        <w:rPr>
          <w:rFonts w:ascii="Arial" w:hAnsi="Arial" w:cs="Arial"/>
          <w:color w:val="000000" w:themeColor="text1"/>
          <w:sz w:val="24"/>
          <w:szCs w:val="24"/>
        </w:rPr>
        <w:t xml:space="preserve">odnotowywaniu wymaganych danych w prowadzonym </w:t>
      </w:r>
      <w:r>
        <w:rPr>
          <w:rFonts w:ascii="Arial" w:hAnsi="Arial" w:cs="Arial"/>
          <w:color w:val="000000" w:themeColor="text1"/>
          <w:sz w:val="24"/>
        </w:rPr>
        <w:t>r</w:t>
      </w:r>
      <w:r w:rsidRPr="003B691A">
        <w:rPr>
          <w:rFonts w:ascii="Arial" w:hAnsi="Arial" w:cs="Arial"/>
          <w:color w:val="000000" w:themeColor="text1"/>
          <w:sz w:val="24"/>
        </w:rPr>
        <w:t>epertorium</w:t>
      </w:r>
      <w:r>
        <w:rPr>
          <w:rFonts w:ascii="Arial" w:hAnsi="Arial" w:cs="Arial"/>
          <w:color w:val="000000" w:themeColor="text1"/>
          <w:sz w:val="24"/>
        </w:rPr>
        <w:t>.</w:t>
      </w:r>
    </w:p>
    <w:p w:rsidR="00AC7E74" w:rsidP="00AC7E74">
      <w:pPr>
        <w:spacing w:before="120" w:after="120" w:line="360" w:lineRule="auto"/>
        <w:ind w:right="-141" w:firstLine="567"/>
        <w:rPr>
          <w:rFonts w:ascii="Arial" w:hAnsi="Arial" w:cs="Arial"/>
          <w:color w:val="000000" w:themeColor="text1"/>
          <w:sz w:val="24"/>
          <w:szCs w:val="24"/>
        </w:rPr>
      </w:pPr>
      <w:r w:rsidRPr="00CE7D96">
        <w:rPr>
          <w:rFonts w:ascii="Arial" w:hAnsi="Arial" w:cs="Arial"/>
          <w:color w:val="000000" w:themeColor="text1"/>
          <w:sz w:val="24"/>
          <w:szCs w:val="24"/>
        </w:rPr>
        <w:t>Skutkiem stwierdzonych</w:t>
      </w:r>
      <w:r w:rsidRPr="00CE7D96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nieprawidłowości </w:t>
      </w:r>
      <w:r w:rsidRPr="00CE7D96">
        <w:rPr>
          <w:rFonts w:ascii="Arial" w:hAnsi="Arial" w:cs="Arial"/>
          <w:color w:val="000000" w:themeColor="text1"/>
          <w:sz w:val="24"/>
          <w:szCs w:val="24"/>
        </w:rPr>
        <w:t xml:space="preserve"> jest odstępstwo od stanu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E7D96">
        <w:rPr>
          <w:rFonts w:ascii="Arial" w:hAnsi="Arial" w:cs="Arial"/>
          <w:color w:val="000000" w:themeColor="text1"/>
          <w:sz w:val="24"/>
          <w:szCs w:val="24"/>
        </w:rPr>
        <w:t xml:space="preserve">pożądanego w </w:t>
      </w:r>
      <w:r>
        <w:rPr>
          <w:rFonts w:ascii="Arial" w:hAnsi="Arial" w:cs="Arial"/>
          <w:color w:val="000000" w:themeColor="text1"/>
          <w:sz w:val="24"/>
          <w:szCs w:val="24"/>
        </w:rPr>
        <w:t>kontrolowanym zakresie.</w:t>
      </w:r>
    </w:p>
    <w:p w:rsidR="00F1137A" w:rsidRPr="003B691A" w:rsidP="00AC7E74">
      <w:pPr>
        <w:numPr>
          <w:ilvl w:val="0"/>
          <w:numId w:val="12"/>
        </w:numPr>
        <w:spacing w:before="240" w:after="120" w:line="360" w:lineRule="auto"/>
        <w:ind w:left="0" w:firstLine="0"/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</w:pPr>
      <w:bookmarkEnd w:id="17"/>
      <w:r w:rsidRPr="003B691A"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  <w:t>Zalecenia lub wnioski dotyczące usunięcia nieprawidłowości</w:t>
      </w:r>
      <w:r w:rsidR="00BA419D"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  <w:t>/ uchybień</w:t>
      </w:r>
      <w:r w:rsidRPr="003B691A"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  <w:t xml:space="preserve"> lub usprawnienia funkcjonowania podmiotu kontrolowanego.</w:t>
      </w:r>
    </w:p>
    <w:p w:rsidR="00AC7E74" w:rsidRPr="000E4E9B" w:rsidP="00AC7E74">
      <w:pPr>
        <w:spacing w:before="120" w:after="120" w:line="360" w:lineRule="auto"/>
        <w:ind w:firstLine="567"/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</w:pPr>
      <w:r w:rsidRPr="003B691A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 xml:space="preserve">W związku z ustaleniami kontroli </w:t>
      </w:r>
      <w:r w:rsidRPr="000E4E9B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zalecam:</w:t>
      </w:r>
    </w:p>
    <w:p w:rsidR="00AC7E74" w:rsidRPr="000E4E9B" w:rsidP="00AC7E74">
      <w:pPr>
        <w:pStyle w:val="ListParagraph"/>
        <w:spacing w:before="120" w:after="240" w:line="360" w:lineRule="auto"/>
        <w:ind w:left="567"/>
        <w:rPr>
          <w:rFonts w:ascii="Arial" w:eastAsia="Times New Roman" w:hAnsi="Arial" w:cs="Arial"/>
          <w:color w:val="000000"/>
          <w:sz w:val="24"/>
        </w:rPr>
      </w:pPr>
      <w:r w:rsidRPr="000E4E9B">
        <w:rPr>
          <w:rFonts w:ascii="Arial" w:hAnsi="Arial" w:eastAsiaTheme="minorHAnsi" w:cs="Arial"/>
          <w:sz w:val="24"/>
          <w:szCs w:val="24"/>
          <w:lang w:eastAsia="en-US"/>
        </w:rPr>
        <w:t xml:space="preserve">Odnotowywać </w:t>
      </w:r>
      <w:bookmarkStart w:id="20" w:name="_Hlk176774933"/>
      <w:r w:rsidRPr="000E4E9B">
        <w:rPr>
          <w:rFonts w:ascii="Arial" w:hAnsi="Arial" w:eastAsiaTheme="minorHAnsi" w:cs="Arial"/>
          <w:sz w:val="24"/>
          <w:szCs w:val="24"/>
          <w:lang w:eastAsia="en-US"/>
        </w:rPr>
        <w:t xml:space="preserve">w </w:t>
      </w:r>
      <w:r w:rsidRPr="000E4E9B">
        <w:rPr>
          <w:rFonts w:ascii="Arial" w:hAnsi="Arial" w:cs="Arial"/>
          <w:sz w:val="24"/>
        </w:rPr>
        <w:t>repertorium pełne</w:t>
      </w:r>
      <w:r w:rsidRPr="000E4E9B">
        <w:rPr>
          <w:rFonts w:ascii="Arial" w:hAnsi="Arial" w:eastAsiaTheme="minorHAnsi" w:cs="Arial"/>
          <w:sz w:val="24"/>
          <w:szCs w:val="24"/>
          <w:lang w:eastAsia="en-US"/>
        </w:rPr>
        <w:t xml:space="preserve"> informacje, o których mowa w </w:t>
      </w:r>
      <w:r w:rsidRPr="000E4E9B">
        <w:rPr>
          <w:rFonts w:ascii="Arial" w:hAnsi="Arial" w:cs="Arial"/>
          <w:sz w:val="24"/>
        </w:rPr>
        <w:t xml:space="preserve">art. 17 ust. 2 </w:t>
      </w:r>
      <w:r w:rsidRPr="000E4E9B">
        <w:rPr>
          <w:rFonts w:ascii="Arial" w:hAnsi="Arial" w:eastAsiaTheme="minorHAnsi" w:cs="Arial"/>
          <w:sz w:val="24"/>
          <w:szCs w:val="24"/>
          <w:lang w:eastAsia="en-US"/>
        </w:rPr>
        <w:t xml:space="preserve">pkt 3 </w:t>
      </w:r>
      <w:r w:rsidRPr="000E4E9B">
        <w:rPr>
          <w:rFonts w:ascii="Arial" w:hAnsi="Arial" w:cs="Arial"/>
          <w:sz w:val="24"/>
        </w:rPr>
        <w:t>ustawy o zawodzie tłumacza przysięgłego</w:t>
      </w:r>
      <w:r w:rsidRPr="000E4E9B">
        <w:rPr>
          <w:rFonts w:ascii="Arial" w:hAnsi="Arial" w:eastAsiaTheme="minorHAnsi" w:cs="Arial"/>
          <w:sz w:val="24"/>
          <w:szCs w:val="24"/>
          <w:lang w:eastAsia="en-US"/>
        </w:rPr>
        <w:t xml:space="preserve">, tj.: </w:t>
      </w:r>
      <w:r w:rsidRPr="000E4E9B">
        <w:rPr>
          <w:rFonts w:ascii="Arial" w:hAnsi="Arial" w:cs="Arial"/>
          <w:sz w:val="24"/>
        </w:rPr>
        <w:t xml:space="preserve">w opisie </w:t>
      </w:r>
      <w:bookmarkEnd w:id="20"/>
      <w:r w:rsidRPr="000E4E9B">
        <w:rPr>
          <w:rFonts w:ascii="Arial" w:hAnsi="Arial" w:cs="Arial"/>
          <w:sz w:val="24"/>
        </w:rPr>
        <w:t>tłumaczonego dokumentu</w:t>
      </w:r>
      <w:r w:rsidRPr="000E4E9B">
        <w:rPr>
          <w:rFonts w:ascii="Arial" w:hAnsi="Arial" w:cs="Arial"/>
          <w:color w:val="000000" w:themeColor="text1"/>
          <w:sz w:val="24"/>
        </w:rPr>
        <w:t xml:space="preserve"> dokonywać wpisów: </w:t>
      </w:r>
      <w:r w:rsidRPr="000E4E9B">
        <w:rPr>
          <w:rFonts w:ascii="Arial" w:eastAsia="Times New Roman" w:hAnsi="Arial" w:cs="Arial"/>
          <w:color w:val="000000"/>
          <w:sz w:val="24"/>
        </w:rPr>
        <w:t>oznaczenia dokumentu.</w:t>
      </w:r>
    </w:p>
    <w:p w:rsidR="00F6641E" w:rsidP="00AC7E74">
      <w:pPr>
        <w:pStyle w:val="ListParagraph"/>
        <w:spacing w:before="120" w:after="240" w:line="360" w:lineRule="auto"/>
        <w:ind w:left="567"/>
        <w:rPr>
          <w:rFonts w:ascii="Arial" w:eastAsia="Times New Roman" w:hAnsi="Arial" w:cs="Arial"/>
          <w:color w:val="000000"/>
          <w:sz w:val="24"/>
        </w:rPr>
      </w:pPr>
    </w:p>
    <w:p w:rsidR="00AC7E74" w:rsidRPr="00AC7E74" w:rsidP="00AC7E74">
      <w:pPr>
        <w:pStyle w:val="ListParagraph"/>
        <w:numPr>
          <w:ilvl w:val="0"/>
          <w:numId w:val="12"/>
        </w:numPr>
        <w:spacing w:before="240" w:after="240" w:line="360" w:lineRule="auto"/>
        <w:ind w:left="0" w:firstLine="0"/>
        <w:rPr>
          <w:rFonts w:ascii="Arial" w:hAnsi="Arial" w:eastAsiaTheme="minorHAnsi" w:cs="Arial"/>
          <w:sz w:val="24"/>
          <w:szCs w:val="24"/>
          <w:lang w:eastAsia="en-US"/>
        </w:rPr>
      </w:pPr>
      <w:r w:rsidRPr="009D4CA3">
        <w:rPr>
          <w:rFonts w:ascii="Arial" w:hAnsi="Arial" w:eastAsiaTheme="minorHAnsi" w:cs="Arial"/>
          <w:sz w:val="24"/>
          <w:szCs w:val="24"/>
          <w:lang w:eastAsia="en-US"/>
        </w:rPr>
        <w:t xml:space="preserve">Na podstawie art. 49 oraz art. 52 ust. 1 ustawy z dnia 15 lipca 2011 r. </w:t>
      </w:r>
      <w:r w:rsidRPr="009D4CA3">
        <w:rPr>
          <w:rFonts w:ascii="Arial" w:hAnsi="Arial" w:eastAsiaTheme="minorHAnsi" w:cs="Arial"/>
          <w:sz w:val="24"/>
          <w:szCs w:val="24"/>
          <w:lang w:eastAsia="en-US"/>
        </w:rPr>
        <w:br/>
        <w:t xml:space="preserve">o kontroli w administracji rządowej </w:t>
      </w:r>
      <w:r w:rsidRPr="009D4CA3">
        <w:rPr>
          <w:rFonts w:ascii="Arial" w:hAnsi="Arial" w:eastAsiaTheme="minorHAnsi" w:cs="Arial"/>
          <w:sz w:val="24"/>
          <w:szCs w:val="24"/>
          <w:u w:val="single"/>
          <w:lang w:eastAsia="en-US"/>
        </w:rPr>
        <w:t xml:space="preserve">proszę o przekazanie pisemnej informacji </w:t>
      </w:r>
      <w:r>
        <w:rPr>
          <w:rFonts w:ascii="Arial" w:hAnsi="Arial" w:eastAsiaTheme="minorHAnsi" w:cs="Arial"/>
          <w:sz w:val="24"/>
          <w:szCs w:val="24"/>
          <w:u w:val="single"/>
          <w:lang w:eastAsia="en-US"/>
        </w:rPr>
        <w:br/>
      </w:r>
      <w:r w:rsidRPr="009D4CA3">
        <w:rPr>
          <w:rFonts w:ascii="Arial" w:hAnsi="Arial" w:eastAsiaTheme="minorHAnsi" w:cs="Arial"/>
          <w:sz w:val="24"/>
          <w:szCs w:val="24"/>
          <w:u w:val="single"/>
          <w:lang w:eastAsia="en-US"/>
        </w:rPr>
        <w:t>o sposobie wykonania zaleceń,</w:t>
      </w:r>
      <w:r w:rsidRPr="009D4CA3">
        <w:rPr>
          <w:rFonts w:ascii="Arial" w:hAnsi="Arial" w:eastAsiaTheme="minorHAnsi" w:cs="Arial"/>
          <w:sz w:val="24"/>
          <w:szCs w:val="24"/>
          <w:lang w:eastAsia="en-US"/>
        </w:rPr>
        <w:t xml:space="preserve"> wykorzystaniu wniosków lub przyczynach ich niewykorzystania, o podjętych działaniach lub przyczynach ich niepodjęcia, albo </w:t>
      </w:r>
      <w:r>
        <w:rPr>
          <w:rFonts w:ascii="Arial" w:hAnsi="Arial" w:eastAsiaTheme="minorHAnsi" w:cs="Arial"/>
          <w:sz w:val="24"/>
          <w:szCs w:val="24"/>
          <w:lang w:eastAsia="en-US"/>
        </w:rPr>
        <w:br/>
      </w:r>
      <w:r w:rsidRPr="009D4CA3">
        <w:rPr>
          <w:rFonts w:ascii="Arial" w:hAnsi="Arial" w:eastAsiaTheme="minorHAnsi" w:cs="Arial"/>
          <w:sz w:val="24"/>
          <w:szCs w:val="24"/>
          <w:lang w:eastAsia="en-US"/>
        </w:rPr>
        <w:t xml:space="preserve">o innym sposobie usunięcia stwierdzonych nieprawidłowości (uchybień), </w:t>
      </w:r>
      <w:r w:rsidRPr="009D4CA3">
        <w:rPr>
          <w:rFonts w:ascii="Arial" w:hAnsi="Arial" w:eastAsiaTheme="minorHAnsi" w:cs="Arial"/>
          <w:sz w:val="24"/>
          <w:szCs w:val="24"/>
          <w:u w:val="single"/>
          <w:lang w:eastAsia="en-US"/>
        </w:rPr>
        <w:t xml:space="preserve">w terminie </w:t>
      </w:r>
      <w:r w:rsidRPr="009D4CA3">
        <w:rPr>
          <w:rFonts w:ascii="Arial" w:hAnsi="Arial" w:eastAsiaTheme="minorHAnsi" w:cs="Arial"/>
          <w:b/>
          <w:sz w:val="24"/>
          <w:szCs w:val="24"/>
          <w:u w:val="single"/>
          <w:lang w:eastAsia="en-US"/>
        </w:rPr>
        <w:t>14 dni</w:t>
      </w:r>
      <w:r w:rsidRPr="009D4CA3">
        <w:rPr>
          <w:rFonts w:ascii="Arial" w:hAnsi="Arial" w:eastAsiaTheme="minorHAnsi" w:cs="Arial"/>
          <w:sz w:val="24"/>
          <w:szCs w:val="24"/>
          <w:u w:val="single"/>
          <w:lang w:eastAsia="en-US"/>
        </w:rPr>
        <w:t xml:space="preserve"> od dnia otrzymania niniejszego dokumentu</w:t>
      </w:r>
      <w:r w:rsidRPr="009D4CA3">
        <w:rPr>
          <w:rFonts w:ascii="Arial" w:hAnsi="Arial" w:eastAsiaTheme="minorHAnsi" w:cs="Arial"/>
          <w:sz w:val="24"/>
          <w:szCs w:val="24"/>
          <w:lang w:eastAsia="en-US"/>
        </w:rPr>
        <w:t>.</w:t>
      </w:r>
    </w:p>
    <w:p w:rsidR="003866F5" w:rsidRPr="009810C8" w:rsidP="00154806">
      <w:pPr>
        <w:numPr>
          <w:ilvl w:val="0"/>
          <w:numId w:val="12"/>
        </w:numPr>
        <w:spacing w:before="240" w:after="240" w:line="360" w:lineRule="auto"/>
        <w:ind w:left="0" w:firstLine="0"/>
        <w:rPr>
          <w:rFonts w:ascii="Arial" w:hAnsi="Arial" w:cs="Arial"/>
          <w:color w:val="FF0000"/>
          <w:sz w:val="20"/>
          <w:szCs w:val="20"/>
        </w:rPr>
      </w:pPr>
      <w:r w:rsidRPr="007C229B">
        <w:rPr>
          <w:rFonts w:ascii="Arial" w:hAnsi="Arial" w:eastAsiaTheme="minorHAnsi" w:cs="Arial"/>
          <w:sz w:val="24"/>
          <w:szCs w:val="24"/>
          <w:lang w:eastAsia="en-US"/>
        </w:rPr>
        <w:t xml:space="preserve">Zgodnie z </w:t>
      </w:r>
      <w:r w:rsidRPr="007C229B">
        <w:rPr>
          <w:rFonts w:ascii="Arial" w:hAnsi="Arial" w:eastAsiaTheme="minorHAnsi" w:cs="Arial"/>
          <w:bCs/>
          <w:sz w:val="24"/>
          <w:szCs w:val="24"/>
          <w:lang w:eastAsia="en-US"/>
        </w:rPr>
        <w:t xml:space="preserve">art. </w:t>
      </w:r>
      <w:r w:rsidRPr="007C229B">
        <w:rPr>
          <w:rFonts w:ascii="Arial" w:hAnsi="Arial" w:cs="Arial"/>
          <w:bCs/>
          <w:color w:val="000000"/>
          <w:spacing w:val="-2"/>
          <w:sz w:val="24"/>
        </w:rPr>
        <w:t xml:space="preserve">52 ust. 5 </w:t>
      </w:r>
      <w:r w:rsidRPr="007C229B">
        <w:rPr>
          <w:rFonts w:ascii="Arial" w:hAnsi="Arial" w:cs="Arial"/>
          <w:iCs/>
          <w:color w:val="000000"/>
          <w:spacing w:val="-2"/>
          <w:sz w:val="24"/>
        </w:rPr>
        <w:t xml:space="preserve">ustawy </w:t>
      </w:r>
      <w:r w:rsidRPr="007C229B">
        <w:rPr>
          <w:rFonts w:ascii="Arial" w:hAnsi="Arial" w:cs="Arial"/>
          <w:color w:val="000000"/>
          <w:spacing w:val="-2"/>
          <w:sz w:val="24"/>
        </w:rPr>
        <w:t>o kontroli w administracji rządowej,</w:t>
      </w:r>
      <w:r w:rsidRPr="007C229B">
        <w:rPr>
          <w:rFonts w:ascii="Arial" w:hAnsi="Arial" w:cs="Arial"/>
        </w:rPr>
        <w:t xml:space="preserve"> </w:t>
      </w:r>
      <w:r w:rsidRPr="007C229B">
        <w:rPr>
          <w:rFonts w:ascii="Arial" w:hAnsi="Arial" w:cs="Arial"/>
          <w:color w:val="000000"/>
          <w:spacing w:val="-2"/>
          <w:sz w:val="24"/>
        </w:rPr>
        <w:t xml:space="preserve">kierownik jednostki kontrolowanej w terminie </w:t>
      </w:r>
      <w:r w:rsidRPr="009D4CA3">
        <w:rPr>
          <w:rFonts w:ascii="Arial" w:hAnsi="Arial" w:cs="Arial"/>
          <w:b/>
          <w:color w:val="000000"/>
          <w:spacing w:val="-2"/>
          <w:sz w:val="24"/>
        </w:rPr>
        <w:t>3 dni</w:t>
      </w:r>
      <w:r w:rsidRPr="007C229B">
        <w:rPr>
          <w:rFonts w:ascii="Arial" w:hAnsi="Arial" w:cs="Arial"/>
          <w:color w:val="000000"/>
          <w:spacing w:val="-2"/>
          <w:sz w:val="24"/>
        </w:rPr>
        <w:t xml:space="preserve"> roboczych od dnia otrzymania sprawozdania ma prawo przedstawić do niego stanowisko. Przedstawienie stanowiska nie wstrzymuje realizacji ustaleń kontroli.</w:t>
      </w:r>
      <w:r w:rsidRPr="009810C8">
        <w:rPr>
          <w:rFonts w:ascii="Arial" w:hAnsi="Arial" w:eastAsiaTheme="minorHAnsi" w:cs="Arial"/>
          <w:sz w:val="18"/>
          <w:szCs w:val="18"/>
          <w:lang w:eastAsia="en-US"/>
        </w:rPr>
        <w:tab/>
      </w:r>
    </w:p>
    <w:p w:rsidR="002926C3" w:rsidRPr="00B61A6A" w:rsidP="00154806">
      <w:pPr>
        <w:keepNext/>
        <w:keepLines/>
        <w:spacing w:before="360" w:after="240" w:line="360" w:lineRule="auto"/>
        <w:ind w:left="4962"/>
        <w:jc w:val="center"/>
        <w:rPr>
          <w:rFonts w:ascii="Arial" w:hAnsi="Arial" w:eastAsiaTheme="minorHAnsi" w:cs="Arial"/>
          <w:b/>
          <w:color w:val="FF0000"/>
          <w:szCs w:val="24"/>
          <w:lang w:eastAsia="en-US"/>
        </w:rPr>
      </w:pPr>
      <w:r w:rsidRPr="00B61A6A">
        <w:rPr>
          <w:rFonts w:ascii="Arial" w:hAnsi="Arial" w:eastAsiaTheme="minorHAnsi" w:cs="Arial"/>
          <w:b/>
          <w:color w:val="FF0000"/>
          <w:szCs w:val="24"/>
          <w:lang w:eastAsia="en-US"/>
        </w:rPr>
        <w:t>Z up. Wojewody Opolskiego</w:t>
      </w:r>
    </w:p>
    <w:p w:rsidR="00C24951" w:rsidRPr="00B61A6A" w:rsidP="00C24951">
      <w:pPr>
        <w:keepNext/>
        <w:keepLines/>
        <w:spacing w:after="0" w:line="240" w:lineRule="auto"/>
        <w:ind w:left="4962"/>
        <w:jc w:val="center"/>
        <w:rPr>
          <w:rFonts w:ascii="Arial" w:hAnsi="Arial" w:eastAsiaTheme="minorHAnsi" w:cs="Arial"/>
          <w:color w:val="FF0000"/>
          <w:szCs w:val="24"/>
          <w:lang w:eastAsia="en-US"/>
        </w:rPr>
      </w:pPr>
      <w:r w:rsidRPr="00B61A6A">
        <w:rPr>
          <w:rFonts w:ascii="Arial" w:hAnsi="Arial" w:eastAsiaTheme="minorHAnsi" w:cs="Arial"/>
          <w:color w:val="FF0000"/>
          <w:szCs w:val="24"/>
          <w:lang w:eastAsia="en-US"/>
        </w:rPr>
        <w:t>radca prawny</w:t>
      </w:r>
    </w:p>
    <w:p w:rsidR="00C24951" w:rsidRPr="00B61A6A" w:rsidP="00C24951">
      <w:pPr>
        <w:keepNext/>
        <w:keepLines/>
        <w:spacing w:after="0" w:line="240" w:lineRule="auto"/>
        <w:ind w:left="4962"/>
        <w:jc w:val="center"/>
        <w:rPr>
          <w:rFonts w:ascii="Arial" w:hAnsi="Arial" w:eastAsiaTheme="minorHAnsi" w:cs="Arial"/>
          <w:color w:val="FF0000"/>
          <w:szCs w:val="24"/>
          <w:lang w:eastAsia="en-US"/>
        </w:rPr>
      </w:pPr>
      <w:r w:rsidRPr="00B61A6A">
        <w:rPr>
          <w:rFonts w:ascii="Arial" w:hAnsi="Arial" w:eastAsiaTheme="minorHAnsi" w:cs="Arial"/>
          <w:color w:val="FF0000"/>
          <w:szCs w:val="24"/>
          <w:lang w:eastAsia="en-US"/>
        </w:rPr>
        <w:t>Joanna Sachanbińska</w:t>
      </w:r>
    </w:p>
    <w:p w:rsidR="00C24951" w:rsidRPr="00B61A6A" w:rsidP="00C24951">
      <w:pPr>
        <w:keepNext/>
        <w:keepLines/>
        <w:spacing w:after="0" w:line="240" w:lineRule="auto"/>
        <w:ind w:left="4962"/>
        <w:jc w:val="center"/>
        <w:rPr>
          <w:rFonts w:ascii="Arial" w:hAnsi="Arial" w:eastAsiaTheme="minorHAnsi" w:cs="Arial"/>
          <w:color w:val="FF0000"/>
          <w:szCs w:val="24"/>
          <w:lang w:eastAsia="en-US"/>
        </w:rPr>
      </w:pPr>
      <w:r w:rsidRPr="00B61A6A">
        <w:rPr>
          <w:rFonts w:ascii="Arial" w:hAnsi="Arial" w:eastAsiaTheme="minorHAnsi" w:cs="Arial"/>
          <w:color w:val="FF0000"/>
          <w:szCs w:val="24"/>
          <w:lang w:eastAsia="en-US"/>
        </w:rPr>
        <w:t xml:space="preserve">Dyrektor Wydziału </w:t>
      </w:r>
      <w:r w:rsidRPr="00B61A6A">
        <w:rPr>
          <w:rFonts w:ascii="Arial" w:hAnsi="Arial" w:eastAsiaTheme="minorHAnsi" w:cs="Arial"/>
          <w:color w:val="FF0000"/>
          <w:szCs w:val="24"/>
          <w:lang w:eastAsia="en-US"/>
        </w:rPr>
        <w:br/>
        <w:t>Prawnego i Nadzoru</w:t>
      </w:r>
    </w:p>
    <w:p w:rsidR="007033A4" w:rsidP="00BB20AC">
      <w:pPr>
        <w:spacing w:before="720" w:after="120" w:line="240" w:lineRule="auto"/>
        <w:ind w:left="709" w:right="-283" w:firstLine="567"/>
        <w:rPr>
          <w:rFonts w:ascii="Arial" w:hAnsi="Arial" w:eastAsiaTheme="minorHAnsi" w:cs="Arial"/>
          <w:sz w:val="18"/>
          <w:szCs w:val="18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ab/>
        <w:t xml:space="preserve">   </w:t>
      </w:r>
    </w:p>
    <w:p w:rsidR="00BB20AC" w:rsidRPr="00BB20AC" w:rsidP="00BB20AC">
      <w:pPr>
        <w:autoSpaceDE w:val="0"/>
        <w:autoSpaceDN w:val="0"/>
        <w:adjustRightInd w:val="0"/>
        <w:spacing w:before="360" w:after="0" w:line="240" w:lineRule="auto"/>
        <w:rPr>
          <w:rFonts w:ascii="Arial-ItalicMT" w:hAnsi="Arial-ItalicMT" w:eastAsiaTheme="minorHAnsi" w:cs="Arial-ItalicMT"/>
          <w:i/>
          <w:iCs/>
          <w:sz w:val="24"/>
          <w:szCs w:val="24"/>
          <w:lang w:eastAsia="en-US"/>
        </w:rPr>
      </w:pPr>
      <w:r>
        <w:rPr>
          <w:rFonts w:ascii="Arial-ItalicMT" w:hAnsi="Arial-ItalicMT" w:eastAsiaTheme="minorHAnsi" w:cs="Arial-ItalicMT"/>
          <w:i/>
          <w:iCs/>
          <w:sz w:val="24"/>
          <w:szCs w:val="24"/>
          <w:lang w:eastAsia="en-US"/>
        </w:rPr>
        <w:t>Sprawozdanie z kontroli zostało wydane w postaci elektronicznej i podpisane kwalifikowanym podpisem elektronicznym.</w:t>
      </w:r>
    </w:p>
    <w:sectPr w:rsidSect="00BB20AC">
      <w:footerReference w:type="default" r:id="rId8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5934433"/>
      <w:docPartObj>
        <w:docPartGallery w:val="Page Numbers (Bottom of Page)"/>
        <w:docPartUnique/>
      </w:docPartObj>
    </w:sdtPr>
    <w:sdtContent>
      <w:p w:rsidR="00F45644" w:rsidP="004057A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960A42" w:rsidP="005E4DEB">
      <w:pPr>
        <w:spacing w:after="0" w:line="240" w:lineRule="auto"/>
      </w:pPr>
      <w:r>
        <w:separator/>
      </w:r>
    </w:p>
  </w:footnote>
  <w:footnote w:type="continuationSeparator" w:id="1">
    <w:p w:rsidR="00960A42" w:rsidP="005E4DEB">
      <w:pPr>
        <w:spacing w:after="0" w:line="240" w:lineRule="auto"/>
      </w:pPr>
      <w:r>
        <w:continuationSeparator/>
      </w:r>
    </w:p>
  </w:footnote>
  <w:footnote w:id="2">
    <w:p w:rsidR="005E4DEB" w:rsidRPr="00C61DFB" w:rsidP="005E4DEB">
      <w:pPr>
        <w:pStyle w:val="FootnoteText"/>
        <w:rPr>
          <w:rFonts w:ascii="Arial" w:hAnsi="Arial" w:cs="Arial"/>
        </w:rPr>
      </w:pPr>
      <w:r w:rsidRPr="00C61DFB">
        <w:rPr>
          <w:rStyle w:val="FootnoteReference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t. </w:t>
      </w:r>
      <w:r w:rsidRPr="00870BAB">
        <w:rPr>
          <w:rFonts w:ascii="Arial" w:hAnsi="Arial" w:cs="Arial"/>
        </w:rPr>
        <w:t>j. Dz.U. z 2019 r., poz. 1326</w:t>
      </w:r>
      <w:r>
        <w:rPr>
          <w:rFonts w:ascii="Arial" w:hAnsi="Arial" w:cs="Arial"/>
        </w:rPr>
        <w:t xml:space="preserve"> - zwana</w:t>
      </w:r>
      <w:r w:rsidRPr="00870BAB">
        <w:rPr>
          <w:rFonts w:ascii="Arial" w:hAnsi="Arial" w:cs="Arial"/>
        </w:rPr>
        <w:t xml:space="preserve"> dalej: ustawa o zawodzie tłumacza przysięgłego</w:t>
      </w:r>
      <w:r>
        <w:rPr>
          <w:rFonts w:ascii="Arial" w:hAnsi="Arial" w:cs="Arial"/>
        </w:rPr>
        <w:t>.</w:t>
      </w:r>
    </w:p>
  </w:footnote>
  <w:footnote w:id="3">
    <w:p w:rsidR="00534346">
      <w:pPr>
        <w:pStyle w:val="FootnoteText"/>
      </w:pPr>
      <w:r>
        <w:rPr>
          <w:rStyle w:val="FootnoteReference"/>
        </w:rPr>
        <w:footnoteRef/>
      </w:r>
      <w:r w:rsidRPr="00534346">
        <w:t xml:space="preserve"> </w:t>
      </w:r>
      <w:r w:rsidRPr="00534346">
        <w:rPr>
          <w:rFonts w:ascii="Arial" w:eastAsia="Times New Roman" w:hAnsi="Arial" w:cs="Arial"/>
          <w:lang w:eastAsia="pl-PL"/>
        </w:rPr>
        <w:t>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34346">
        <w:rPr>
          <w:rFonts w:ascii="Arial" w:eastAsia="Times New Roman" w:hAnsi="Arial" w:cs="Arial"/>
          <w:lang w:eastAsia="pl-PL"/>
        </w:rPr>
        <w:t>j. Dz.U. z 2024 r. poz. 236 ze zm</w:t>
      </w:r>
      <w:r>
        <w:rPr>
          <w:rFonts w:ascii="Arial" w:eastAsia="Times New Roman" w:hAnsi="Arial" w:cs="Arial"/>
          <w:lang w:eastAsia="pl-PL"/>
        </w:rPr>
        <w:t xml:space="preserve">. – zwana dalej: </w:t>
      </w:r>
      <w:r w:rsidRPr="00AC4C59">
        <w:rPr>
          <w:rFonts w:ascii="Arial" w:eastAsia="Times New Roman" w:hAnsi="Arial" w:cs="Arial"/>
          <w:lang w:eastAsia="pl-PL"/>
        </w:rPr>
        <w:t>ustawa Prawo przedsiębiorców</w:t>
      </w:r>
      <w:r>
        <w:rPr>
          <w:rFonts w:ascii="Arial" w:eastAsia="Times New Roman" w:hAnsi="Arial" w:cs="Arial"/>
          <w:lang w:eastAsia="pl-PL"/>
        </w:rPr>
        <w:t>.</w:t>
      </w:r>
    </w:p>
  </w:footnote>
  <w:footnote w:id="4">
    <w:p w:rsidR="00486CC1" w:rsidRPr="00486CC1">
      <w:pPr>
        <w:pStyle w:val="FootnoteText"/>
        <w:rPr>
          <w:rFonts w:ascii="Arial" w:hAnsi="Arial" w:cs="Arial"/>
        </w:rPr>
      </w:pPr>
      <w:r w:rsidRPr="00486CC1">
        <w:rPr>
          <w:rStyle w:val="FootnoteReference"/>
          <w:rFonts w:ascii="Arial" w:hAnsi="Arial" w:cs="Arial"/>
        </w:rPr>
        <w:footnoteRef/>
      </w:r>
      <w:r w:rsidRPr="00486CC1">
        <w:rPr>
          <w:rFonts w:ascii="Arial" w:hAnsi="Arial" w:cs="Arial"/>
        </w:rPr>
        <w:t xml:space="preserve"> t. j. Dz.U. z 2020 r. </w:t>
      </w:r>
      <w:r>
        <w:rPr>
          <w:rFonts w:ascii="Arial" w:hAnsi="Arial" w:cs="Arial"/>
        </w:rPr>
        <w:t>poz. 224 – zwana dalej: ustawa o kontroli.</w:t>
      </w:r>
    </w:p>
  </w:footnote>
  <w:footnote w:id="5">
    <w:p w:rsidR="00F57989" w:rsidRPr="00D15423" w:rsidP="00F57989">
      <w:pPr>
        <w:pStyle w:val="FootnoteText"/>
        <w:rPr>
          <w:rFonts w:ascii="Arial" w:hAnsi="Arial" w:cs="Arial"/>
        </w:rPr>
      </w:pPr>
      <w:r w:rsidRPr="00DD43D4">
        <w:rPr>
          <w:rStyle w:val="FootnoteReference"/>
          <w:rFonts w:ascii="Arial" w:hAnsi="Arial" w:cs="Arial"/>
        </w:rPr>
        <w:footnoteRef/>
      </w:r>
      <w:r w:rsidRPr="00DD43D4">
        <w:rPr>
          <w:rFonts w:ascii="Arial" w:hAnsi="Arial" w:cs="Arial"/>
        </w:rPr>
        <w:t xml:space="preserve"> Zgodnie z informacją podaną na stronie </w:t>
      </w:r>
      <w:r>
        <w:fldChar w:fldCharType="begin"/>
      </w:r>
      <w:r>
        <w:instrText xml:space="preserve"> HYPERLINK "https://www.gov.pl/web/sprawiedliwosc/tlumacze-przysiegli" </w:instrText>
      </w:r>
      <w:r>
        <w:fldChar w:fldCharType="separate"/>
      </w:r>
      <w:r w:rsidRPr="00DD43D4">
        <w:rPr>
          <w:rStyle w:val="Hyperlink"/>
          <w:rFonts w:ascii="Arial" w:hAnsi="Arial" w:cs="Arial"/>
          <w:color w:val="auto"/>
          <w:u w:val="none"/>
        </w:rPr>
        <w:t>https://www.gov.pl/web/sprawiedliwosc/tlumacze-przysiegli</w:t>
      </w:r>
      <w: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DD43D4">
        <w:rPr>
          <w:rFonts w:ascii="Arial" w:hAnsi="Arial" w:cs="Arial"/>
        </w:rPr>
        <w:t>w zakładce Znajdź tłumacza przysięgłego.</w:t>
      </w:r>
    </w:p>
  </w:footnote>
  <w:footnote w:id="6">
    <w:p w:rsidR="00861E8A" w:rsidRPr="00861E8A" w:rsidP="00861E8A">
      <w:pPr>
        <w:pStyle w:val="FootnoteText"/>
        <w:rPr>
          <w:rFonts w:ascii="Arial" w:hAnsi="Arial" w:cs="Arial"/>
        </w:rPr>
      </w:pPr>
      <w:r w:rsidRPr="00B96BA4">
        <w:rPr>
          <w:rStyle w:val="FootnoteReference"/>
          <w:rFonts w:ascii="Arial" w:hAnsi="Arial" w:cs="Arial"/>
        </w:rPr>
        <w:footnoteRef/>
      </w:r>
      <w:r w:rsidRPr="00B96BA4">
        <w:rPr>
          <w:rFonts w:ascii="Arial" w:hAnsi="Arial" w:cs="Arial"/>
        </w:rPr>
        <w:t xml:space="preserve"> Zgodnie z art. 57 ust. 4 pkt </w:t>
      </w:r>
      <w:r w:rsidR="001671B4">
        <w:rPr>
          <w:rFonts w:ascii="Arial" w:hAnsi="Arial" w:cs="Arial"/>
        </w:rPr>
        <w:t>1</w:t>
      </w:r>
      <w:r w:rsidRPr="00B96BA4">
        <w:rPr>
          <w:rFonts w:ascii="Arial" w:hAnsi="Arial" w:cs="Arial"/>
        </w:rPr>
        <w:t xml:space="preserve"> ustawy Prawo Przedsiębiorców wpisów w książce kontroli prowadzonej w formie </w:t>
      </w:r>
      <w:r w:rsidR="001671B4">
        <w:rPr>
          <w:rFonts w:ascii="Arial" w:hAnsi="Arial" w:cs="Arial"/>
        </w:rPr>
        <w:t>papierowej</w:t>
      </w:r>
      <w:r w:rsidRPr="00B96BA4">
        <w:rPr>
          <w:rFonts w:ascii="Arial" w:hAnsi="Arial" w:cs="Arial"/>
        </w:rPr>
        <w:t xml:space="preserve"> – dokonuje</w:t>
      </w:r>
      <w:r w:rsidR="00214A5A">
        <w:rPr>
          <w:rFonts w:ascii="Arial" w:hAnsi="Arial" w:cs="Arial"/>
        </w:rPr>
        <w:t xml:space="preserve"> kontrolujący</w:t>
      </w:r>
      <w:r w:rsidRPr="00B96BA4">
        <w:rPr>
          <w:rFonts w:ascii="Arial" w:hAnsi="Arial" w:cs="Arial"/>
        </w:rPr>
        <w:t xml:space="preserve">. </w:t>
      </w:r>
    </w:p>
  </w:footnote>
  <w:footnote w:id="7">
    <w:p w:rsidR="002938E6" w:rsidRPr="009C5852" w:rsidP="002938E6">
      <w:pPr>
        <w:pStyle w:val="FootnoteText"/>
        <w:rPr>
          <w:rFonts w:ascii="Arial" w:hAnsi="Arial" w:cs="Arial"/>
        </w:rPr>
      </w:pPr>
      <w:r w:rsidRPr="009C5852">
        <w:rPr>
          <w:rStyle w:val="FootnoteReference"/>
          <w:rFonts w:ascii="Arial" w:hAnsi="Arial" w:cs="Arial"/>
        </w:rPr>
        <w:footnoteRef/>
      </w:r>
      <w:r w:rsidRPr="009C5852">
        <w:rPr>
          <w:rFonts w:ascii="Arial" w:hAnsi="Arial" w:cs="Arial"/>
        </w:rPr>
        <w:t xml:space="preserve"> Zgodnie z art. 20 ust. 3 ustawy o zawodzie tłumacza przysięgłego </w:t>
      </w:r>
      <w:r w:rsidRPr="009C5852">
        <w:rPr>
          <w:rFonts w:ascii="Arial" w:hAnsi="Arial" w:cs="Arial"/>
          <w:shd w:val="clear" w:color="auto" w:fill="FFFFFF"/>
        </w:rPr>
        <w:t>Wojewoda, w przypadku stwierdzenia niewykonywania czynności tłumacza przysięgłego przez okres dłuższy niż 3 lata, informuje się o tym Ministra Sprawiedliwości.</w:t>
      </w:r>
    </w:p>
  </w:footnote>
  <w:footnote w:id="8">
    <w:p w:rsidR="00267C27" w:rsidP="00267C2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F489A">
        <w:rPr>
          <w:rFonts w:ascii="Arial" w:hAnsi="Arial" w:cs="Arial"/>
        </w:rPr>
        <w:t xml:space="preserve">Udostępnionym na stronie internetowej </w:t>
      </w:r>
      <w:r>
        <w:fldChar w:fldCharType="begin"/>
      </w:r>
      <w:r>
        <w:instrText xml:space="preserve"> HYPERLINK "http://www.gov.pl/web/sprawiedliwosc" </w:instrText>
      </w:r>
      <w:r>
        <w:fldChar w:fldCharType="separate"/>
      </w:r>
      <w:r w:rsidRPr="00DF489A">
        <w:rPr>
          <w:rStyle w:val="Hyperlink"/>
          <w:rFonts w:ascii="Arial" w:hAnsi="Arial" w:cs="Arial"/>
          <w:color w:val="auto"/>
          <w:u w:val="none"/>
        </w:rPr>
        <w:t>www.gov.pl/web/sprawiedliwosc</w:t>
      </w:r>
      <w:r>
        <w:fldChar w:fldCharType="end"/>
      </w:r>
      <w:r w:rsidRPr="00DF489A">
        <w:rPr>
          <w:rFonts w:ascii="Arial" w:hAnsi="Arial" w:cs="Arial"/>
        </w:rPr>
        <w:t>, w zakładce – Co robimy, pod</w:t>
      </w:r>
      <w:r>
        <w:rPr>
          <w:rFonts w:ascii="Arial" w:hAnsi="Arial" w:cs="Arial"/>
        </w:rPr>
        <w:t xml:space="preserve"> </w:t>
      </w:r>
      <w:r w:rsidRPr="00DF489A">
        <w:rPr>
          <w:rFonts w:ascii="Arial" w:hAnsi="Arial" w:cs="Arial"/>
        </w:rPr>
        <w:t>zakładce Dla o</w:t>
      </w:r>
      <w:r>
        <w:rPr>
          <w:rFonts w:ascii="Arial" w:hAnsi="Arial" w:cs="Arial"/>
        </w:rPr>
        <w:t xml:space="preserve">bywateli </w:t>
      </w:r>
      <w:r w:rsidRPr="00DF489A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</w:t>
      </w:r>
      <w:r w:rsidRPr="00DF489A">
        <w:rPr>
          <w:rFonts w:ascii="Arial" w:hAnsi="Arial" w:cs="Arial"/>
        </w:rPr>
        <w:t>Tłumacze przysięgli » Komisja Odpowiedzialności Zawodowej Tłumaczy Przysięgłych</w:t>
      </w:r>
      <w:r>
        <w:rPr>
          <w:rFonts w:ascii="Arial" w:hAnsi="Arial" w:cs="Arial"/>
        </w:rPr>
        <w:t>. Dalej: KOZTP.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-142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2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4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6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8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2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542" w:hanging="180"/>
      </w:pPr>
      <w:rPr>
        <w:rFonts w:hint="default"/>
      </w:rPr>
    </w:lvl>
  </w:abstractNum>
  <w:abstractNum w:abstractNumId="1">
    <w:nsid w:val="06D30146"/>
    <w:multiLevelType w:val="hybridMultilevel"/>
    <w:tmpl w:val="E6F6179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91603"/>
    <w:multiLevelType w:val="hybridMultilevel"/>
    <w:tmpl w:val="9C6ED374"/>
    <w:lvl w:ilvl="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367F2"/>
    <w:multiLevelType w:val="hybridMultilevel"/>
    <w:tmpl w:val="C39A623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C6D05"/>
    <w:multiLevelType w:val="hybridMultilevel"/>
    <w:tmpl w:val="5DA4DA90"/>
    <w:lvl w:ilvl="0">
      <w:start w:val="1"/>
      <w:numFmt w:val="lowerLetter"/>
      <w:lvlText w:val="%1)"/>
      <w:lvlJc w:val="left"/>
      <w:pPr>
        <w:ind w:left="1571" w:hanging="360"/>
      </w:pPr>
    </w:lvl>
    <w:lvl w:ilvl="1" w:tentative="1">
      <w:start w:val="1"/>
      <w:numFmt w:val="lowerLetter"/>
      <w:lvlText w:val="%2."/>
      <w:lvlJc w:val="left"/>
      <w:pPr>
        <w:ind w:left="2291" w:hanging="360"/>
      </w:pPr>
    </w:lvl>
    <w:lvl w:ilvl="2" w:tentative="1">
      <w:start w:val="1"/>
      <w:numFmt w:val="lowerRoman"/>
      <w:lvlText w:val="%3."/>
      <w:lvlJc w:val="right"/>
      <w:pPr>
        <w:ind w:left="3011" w:hanging="180"/>
      </w:pPr>
    </w:lvl>
    <w:lvl w:ilvl="3" w:tentative="1">
      <w:start w:val="1"/>
      <w:numFmt w:val="decimal"/>
      <w:lvlText w:val="%4."/>
      <w:lvlJc w:val="left"/>
      <w:pPr>
        <w:ind w:left="3731" w:hanging="360"/>
      </w:pPr>
    </w:lvl>
    <w:lvl w:ilvl="4" w:tentative="1">
      <w:start w:val="1"/>
      <w:numFmt w:val="lowerLetter"/>
      <w:lvlText w:val="%5."/>
      <w:lvlJc w:val="left"/>
      <w:pPr>
        <w:ind w:left="4451" w:hanging="360"/>
      </w:pPr>
    </w:lvl>
    <w:lvl w:ilvl="5" w:tentative="1">
      <w:start w:val="1"/>
      <w:numFmt w:val="lowerRoman"/>
      <w:lvlText w:val="%6."/>
      <w:lvlJc w:val="right"/>
      <w:pPr>
        <w:ind w:left="5171" w:hanging="180"/>
      </w:pPr>
    </w:lvl>
    <w:lvl w:ilvl="6" w:tentative="1">
      <w:start w:val="1"/>
      <w:numFmt w:val="decimal"/>
      <w:lvlText w:val="%7."/>
      <w:lvlJc w:val="left"/>
      <w:pPr>
        <w:ind w:left="5891" w:hanging="360"/>
      </w:pPr>
    </w:lvl>
    <w:lvl w:ilvl="7" w:tentative="1">
      <w:start w:val="1"/>
      <w:numFmt w:val="lowerLetter"/>
      <w:lvlText w:val="%8."/>
      <w:lvlJc w:val="left"/>
      <w:pPr>
        <w:ind w:left="6611" w:hanging="360"/>
      </w:pPr>
    </w:lvl>
    <w:lvl w:ilvl="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E837BC9"/>
    <w:multiLevelType w:val="hybridMultilevel"/>
    <w:tmpl w:val="043EFF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7C173DB"/>
    <w:multiLevelType w:val="hybridMultilevel"/>
    <w:tmpl w:val="F3EA0DD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20336"/>
    <w:multiLevelType w:val="hybridMultilevel"/>
    <w:tmpl w:val="086EC9EC"/>
    <w:lvl w:ilvl="0">
      <w:start w:val="1"/>
      <w:numFmt w:val="decimal"/>
      <w:lvlText w:val="%1."/>
      <w:lvlJc w:val="left"/>
      <w:pPr>
        <w:ind w:left="122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942" w:hanging="360"/>
      </w:pPr>
    </w:lvl>
    <w:lvl w:ilvl="2" w:tentative="1">
      <w:start w:val="1"/>
      <w:numFmt w:val="lowerRoman"/>
      <w:lvlText w:val="%3."/>
      <w:lvlJc w:val="right"/>
      <w:pPr>
        <w:ind w:left="2662" w:hanging="180"/>
      </w:pPr>
    </w:lvl>
    <w:lvl w:ilvl="3" w:tentative="1">
      <w:start w:val="1"/>
      <w:numFmt w:val="decimal"/>
      <w:lvlText w:val="%4."/>
      <w:lvlJc w:val="left"/>
      <w:pPr>
        <w:ind w:left="3382" w:hanging="360"/>
      </w:pPr>
    </w:lvl>
    <w:lvl w:ilvl="4" w:tentative="1">
      <w:start w:val="1"/>
      <w:numFmt w:val="lowerLetter"/>
      <w:lvlText w:val="%5."/>
      <w:lvlJc w:val="left"/>
      <w:pPr>
        <w:ind w:left="4102" w:hanging="360"/>
      </w:pPr>
    </w:lvl>
    <w:lvl w:ilvl="5" w:tentative="1">
      <w:start w:val="1"/>
      <w:numFmt w:val="lowerRoman"/>
      <w:lvlText w:val="%6."/>
      <w:lvlJc w:val="right"/>
      <w:pPr>
        <w:ind w:left="4822" w:hanging="180"/>
      </w:pPr>
    </w:lvl>
    <w:lvl w:ilvl="6" w:tentative="1">
      <w:start w:val="1"/>
      <w:numFmt w:val="decimal"/>
      <w:lvlText w:val="%7."/>
      <w:lvlJc w:val="left"/>
      <w:pPr>
        <w:ind w:left="5542" w:hanging="360"/>
      </w:pPr>
    </w:lvl>
    <w:lvl w:ilvl="7" w:tentative="1">
      <w:start w:val="1"/>
      <w:numFmt w:val="lowerLetter"/>
      <w:lvlText w:val="%8."/>
      <w:lvlJc w:val="left"/>
      <w:pPr>
        <w:ind w:left="6262" w:hanging="360"/>
      </w:pPr>
    </w:lvl>
    <w:lvl w:ilvl="8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>
    <w:nsid w:val="1CDB46B1"/>
    <w:multiLevelType w:val="hybridMultilevel"/>
    <w:tmpl w:val="5DDE8180"/>
    <w:lvl w:ilvl="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04115C5"/>
    <w:multiLevelType w:val="hybridMultilevel"/>
    <w:tmpl w:val="9184201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2275158C"/>
    <w:multiLevelType w:val="hybridMultilevel"/>
    <w:tmpl w:val="C158033C"/>
    <w:lvl w:ilvl="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5057D0E"/>
    <w:multiLevelType w:val="hybridMultilevel"/>
    <w:tmpl w:val="67D4CE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84592"/>
    <w:multiLevelType w:val="hybridMultilevel"/>
    <w:tmpl w:val="A6EC1E4E"/>
    <w:lvl w:ilvl="0">
      <w:start w:val="1"/>
      <w:numFmt w:val="decimal"/>
      <w:lvlText w:val="%1.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298B028E"/>
    <w:multiLevelType w:val="hybridMultilevel"/>
    <w:tmpl w:val="2D22CA92"/>
    <w:lvl w:ilvl="0">
      <w:start w:val="1"/>
      <w:numFmt w:val="decimal"/>
      <w:lvlText w:val="%1)"/>
      <w:lvlJc w:val="left"/>
      <w:pPr>
        <w:ind w:left="792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29B95040"/>
    <w:multiLevelType w:val="hybridMultilevel"/>
    <w:tmpl w:val="159A2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1B313A"/>
    <w:multiLevelType w:val="hybridMultilevel"/>
    <w:tmpl w:val="D96E0502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2F586F83"/>
    <w:multiLevelType w:val="hybridMultilevel"/>
    <w:tmpl w:val="ADFE80D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4D1B2E"/>
    <w:multiLevelType w:val="hybridMultilevel"/>
    <w:tmpl w:val="BC34A1C6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65132B"/>
    <w:multiLevelType w:val="hybridMultilevel"/>
    <w:tmpl w:val="3E5E0896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eastAsiaTheme="minorEastAsia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21">
    <w:nsid w:val="4C1C1E87"/>
    <w:multiLevelType w:val="hybridMultilevel"/>
    <w:tmpl w:val="B7389316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787A0B"/>
    <w:multiLevelType w:val="hybridMultilevel"/>
    <w:tmpl w:val="07128578"/>
    <w:lvl w:ilvl="0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90" w:hanging="360"/>
      </w:pPr>
    </w:lvl>
    <w:lvl w:ilvl="2" w:tentative="1">
      <w:start w:val="1"/>
      <w:numFmt w:val="lowerRoman"/>
      <w:lvlText w:val="%3."/>
      <w:lvlJc w:val="right"/>
      <w:pPr>
        <w:ind w:left="2010" w:hanging="180"/>
      </w:pPr>
    </w:lvl>
    <w:lvl w:ilvl="3" w:tentative="1">
      <w:start w:val="1"/>
      <w:numFmt w:val="decimal"/>
      <w:lvlText w:val="%4."/>
      <w:lvlJc w:val="left"/>
      <w:pPr>
        <w:ind w:left="2730" w:hanging="360"/>
      </w:pPr>
    </w:lvl>
    <w:lvl w:ilvl="4" w:tentative="1">
      <w:start w:val="1"/>
      <w:numFmt w:val="lowerLetter"/>
      <w:lvlText w:val="%5."/>
      <w:lvlJc w:val="left"/>
      <w:pPr>
        <w:ind w:left="3450" w:hanging="360"/>
      </w:pPr>
    </w:lvl>
    <w:lvl w:ilvl="5" w:tentative="1">
      <w:start w:val="1"/>
      <w:numFmt w:val="lowerRoman"/>
      <w:lvlText w:val="%6."/>
      <w:lvlJc w:val="right"/>
      <w:pPr>
        <w:ind w:left="4170" w:hanging="180"/>
      </w:pPr>
    </w:lvl>
    <w:lvl w:ilvl="6" w:tentative="1">
      <w:start w:val="1"/>
      <w:numFmt w:val="decimal"/>
      <w:lvlText w:val="%7."/>
      <w:lvlJc w:val="left"/>
      <w:pPr>
        <w:ind w:left="4890" w:hanging="360"/>
      </w:pPr>
    </w:lvl>
    <w:lvl w:ilvl="7" w:tentative="1">
      <w:start w:val="1"/>
      <w:numFmt w:val="lowerLetter"/>
      <w:lvlText w:val="%8."/>
      <w:lvlJc w:val="left"/>
      <w:pPr>
        <w:ind w:left="5610" w:hanging="360"/>
      </w:pPr>
    </w:lvl>
    <w:lvl w:ilvl="8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3">
    <w:nsid w:val="5FED4C53"/>
    <w:multiLevelType w:val="hybridMultilevel"/>
    <w:tmpl w:val="3A961DE2"/>
    <w:lvl w:ilvl="0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4">
    <w:nsid w:val="62594EA4"/>
    <w:multiLevelType w:val="hybridMultilevel"/>
    <w:tmpl w:val="C61A5C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502D26"/>
    <w:multiLevelType w:val="multilevel"/>
    <w:tmpl w:val="185E3A96"/>
    <w:lvl w:ilvl="0">
      <w:start w:val="1"/>
      <w:numFmt w:val="lowerLetter"/>
      <w:lvlText w:val="%1)"/>
      <w:lvlJc w:val="left"/>
      <w:pPr>
        <w:ind w:left="833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6">
    <w:nsid w:val="65FD5A50"/>
    <w:multiLevelType w:val="hybridMultilevel"/>
    <w:tmpl w:val="CB88A68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3246CA"/>
    <w:multiLevelType w:val="hybridMultilevel"/>
    <w:tmpl w:val="D37A6B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29">
    <w:nsid w:val="6CD85E96"/>
    <w:multiLevelType w:val="hybridMultilevel"/>
    <w:tmpl w:val="BDA84EFA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)"/>
      <w:lvlJc w:val="left"/>
      <w:pPr>
        <w:ind w:left="3447" w:hanging="360"/>
      </w:pPr>
      <w:rPr>
        <w:b w:val="0"/>
      </w:r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1AC1D4D"/>
    <w:multiLevelType w:val="multilevel"/>
    <w:tmpl w:val="ED6A84A0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2678B3"/>
    <w:multiLevelType w:val="hybridMultilevel"/>
    <w:tmpl w:val="D6425610"/>
    <w:lvl w:ilvl="0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  <w:rPr>
        <w:b/>
      </w:r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>
    <w:nsid w:val="724F0A85"/>
    <w:multiLevelType w:val="hybridMultilevel"/>
    <w:tmpl w:val="94027824"/>
    <w:lvl w:ilvl="0">
      <w:start w:val="1"/>
      <w:numFmt w:val="lowerLetter"/>
      <w:lvlText w:val="%1)"/>
      <w:lvlJc w:val="left"/>
      <w:pPr>
        <w:ind w:left="1222" w:hanging="360"/>
      </w:pPr>
    </w:lvl>
    <w:lvl w:ilvl="1" w:tentative="1">
      <w:start w:val="1"/>
      <w:numFmt w:val="lowerLetter"/>
      <w:lvlText w:val="%2."/>
      <w:lvlJc w:val="left"/>
      <w:pPr>
        <w:ind w:left="1942" w:hanging="360"/>
      </w:pPr>
    </w:lvl>
    <w:lvl w:ilvl="2" w:tentative="1">
      <w:start w:val="1"/>
      <w:numFmt w:val="lowerRoman"/>
      <w:lvlText w:val="%3."/>
      <w:lvlJc w:val="right"/>
      <w:pPr>
        <w:ind w:left="2662" w:hanging="180"/>
      </w:pPr>
    </w:lvl>
    <w:lvl w:ilvl="3" w:tentative="1">
      <w:start w:val="1"/>
      <w:numFmt w:val="decimal"/>
      <w:lvlText w:val="%4."/>
      <w:lvlJc w:val="left"/>
      <w:pPr>
        <w:ind w:left="3382" w:hanging="360"/>
      </w:pPr>
    </w:lvl>
    <w:lvl w:ilvl="4" w:tentative="1">
      <w:start w:val="1"/>
      <w:numFmt w:val="lowerLetter"/>
      <w:lvlText w:val="%5."/>
      <w:lvlJc w:val="left"/>
      <w:pPr>
        <w:ind w:left="4102" w:hanging="360"/>
      </w:pPr>
    </w:lvl>
    <w:lvl w:ilvl="5" w:tentative="1">
      <w:start w:val="1"/>
      <w:numFmt w:val="lowerRoman"/>
      <w:lvlText w:val="%6."/>
      <w:lvlJc w:val="right"/>
      <w:pPr>
        <w:ind w:left="4822" w:hanging="180"/>
      </w:pPr>
    </w:lvl>
    <w:lvl w:ilvl="6" w:tentative="1">
      <w:start w:val="1"/>
      <w:numFmt w:val="decimal"/>
      <w:lvlText w:val="%7."/>
      <w:lvlJc w:val="left"/>
      <w:pPr>
        <w:ind w:left="5542" w:hanging="360"/>
      </w:pPr>
    </w:lvl>
    <w:lvl w:ilvl="7" w:tentative="1">
      <w:start w:val="1"/>
      <w:numFmt w:val="lowerLetter"/>
      <w:lvlText w:val="%8."/>
      <w:lvlJc w:val="left"/>
      <w:pPr>
        <w:ind w:left="6262" w:hanging="360"/>
      </w:pPr>
    </w:lvl>
    <w:lvl w:ilvl="8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3">
    <w:nsid w:val="73205118"/>
    <w:multiLevelType w:val="hybridMultilevel"/>
    <w:tmpl w:val="A6E070BC"/>
    <w:lvl w:ilvl="0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3C11040"/>
    <w:multiLevelType w:val="multilevel"/>
    <w:tmpl w:val="07F00024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7E6F21"/>
    <w:multiLevelType w:val="hybridMultilevel"/>
    <w:tmpl w:val="3BD0E8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501E5A"/>
    <w:multiLevelType w:val="hybridMultilevel"/>
    <w:tmpl w:val="416A05F2"/>
    <w:lvl w:ilvl="0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7F4725F2"/>
    <w:multiLevelType w:val="hybridMultilevel"/>
    <w:tmpl w:val="023AB634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FD02271"/>
    <w:multiLevelType w:val="hybridMultilevel"/>
    <w:tmpl w:val="16C6F84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6"/>
  </w:num>
  <w:num w:numId="4">
    <w:abstractNumId w:val="25"/>
  </w:num>
  <w:num w:numId="5">
    <w:abstractNumId w:val="34"/>
  </w:num>
  <w:num w:numId="6">
    <w:abstractNumId w:val="28"/>
  </w:num>
  <w:num w:numId="7">
    <w:abstractNumId w:val="17"/>
  </w:num>
  <w:num w:numId="8">
    <w:abstractNumId w:val="18"/>
  </w:num>
  <w:num w:numId="9">
    <w:abstractNumId w:val="24"/>
  </w:num>
  <w:num w:numId="10">
    <w:abstractNumId w:val="15"/>
  </w:num>
  <w:num w:numId="11">
    <w:abstractNumId w:val="27"/>
  </w:num>
  <w:num w:numId="12">
    <w:abstractNumId w:val="2"/>
  </w:num>
  <w:num w:numId="13">
    <w:abstractNumId w:val="12"/>
  </w:num>
  <w:num w:numId="14">
    <w:abstractNumId w:val="11"/>
  </w:num>
  <w:num w:numId="15">
    <w:abstractNumId w:val="21"/>
  </w:num>
  <w:num w:numId="16">
    <w:abstractNumId w:val="5"/>
  </w:num>
  <w:num w:numId="17">
    <w:abstractNumId w:val="3"/>
  </w:num>
  <w:num w:numId="18">
    <w:abstractNumId w:val="9"/>
  </w:num>
  <w:num w:numId="19">
    <w:abstractNumId w:val="35"/>
  </w:num>
  <w:num w:numId="20">
    <w:abstractNumId w:val="1"/>
  </w:num>
  <w:num w:numId="21">
    <w:abstractNumId w:val="38"/>
  </w:num>
  <w:num w:numId="22">
    <w:abstractNumId w:val="7"/>
  </w:num>
  <w:num w:numId="23">
    <w:abstractNumId w:val="37"/>
  </w:num>
  <w:num w:numId="24">
    <w:abstractNumId w:val="26"/>
  </w:num>
  <w:num w:numId="25">
    <w:abstractNumId w:val="8"/>
  </w:num>
  <w:num w:numId="26">
    <w:abstractNumId w:val="22"/>
  </w:num>
  <w:num w:numId="27">
    <w:abstractNumId w:val="31"/>
  </w:num>
  <w:num w:numId="28">
    <w:abstractNumId w:val="13"/>
  </w:num>
  <w:num w:numId="29">
    <w:abstractNumId w:val="36"/>
  </w:num>
  <w:num w:numId="30">
    <w:abstractNumId w:val="29"/>
  </w:num>
  <w:num w:numId="31">
    <w:abstractNumId w:val="23"/>
  </w:num>
  <w:num w:numId="32">
    <w:abstractNumId w:val="30"/>
  </w:num>
  <w:num w:numId="33">
    <w:abstractNumId w:val="14"/>
  </w:num>
  <w:num w:numId="34">
    <w:abstractNumId w:val="10"/>
  </w:num>
  <w:num w:numId="35">
    <w:abstractNumId w:val="16"/>
  </w:num>
  <w:num w:numId="36">
    <w:abstractNumId w:val="4"/>
  </w:num>
  <w:num w:numId="37">
    <w:abstractNumId w:val="32"/>
  </w:num>
  <w:num w:numId="38">
    <w:abstractNumId w:val="19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315C"/>
    <w:rPr>
      <w:rFonts w:eastAsiaTheme="minorEastAsia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efaultParagraphFont"/>
    <w:link w:val="FootnoteText"/>
    <w:qFormat/>
    <w:rsid w:val="005E4DEB"/>
    <w:rPr>
      <w:sz w:val="20"/>
      <w:szCs w:val="20"/>
    </w:rPr>
  </w:style>
  <w:style w:type="character" w:customStyle="1" w:styleId="ListLabel10">
    <w:name w:val="ListLabel 10"/>
    <w:qFormat/>
    <w:rsid w:val="005E4DEB"/>
    <w:rPr>
      <w:b/>
    </w:rPr>
  </w:style>
  <w:style w:type="paragraph" w:styleId="ListParagraph">
    <w:name w:val="List Paragraph"/>
    <w:basedOn w:val="Normal"/>
    <w:uiPriority w:val="34"/>
    <w:qFormat/>
    <w:rsid w:val="005E4DEB"/>
    <w:pPr>
      <w:ind w:left="720"/>
      <w:contextualSpacing/>
    </w:pPr>
  </w:style>
  <w:style w:type="paragraph" w:styleId="FootnoteText">
    <w:name w:val="footnote text"/>
    <w:basedOn w:val="Normal"/>
    <w:link w:val="TekstprzypisudolnegoZnak"/>
    <w:unhideWhenUsed/>
    <w:rsid w:val="005E4D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efaultParagraphFont"/>
    <w:uiPriority w:val="99"/>
    <w:semiHidden/>
    <w:rsid w:val="005E4DEB"/>
    <w:rPr>
      <w:rFonts w:eastAsiaTheme="minorEastAsia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5E4DEB"/>
    <w:rPr>
      <w:vertAlign w:val="superscript"/>
    </w:rPr>
  </w:style>
  <w:style w:type="paragraph" w:customStyle="1" w:styleId="Zawartoramki">
    <w:name w:val="Zawartość ramki"/>
    <w:basedOn w:val="Normal"/>
    <w:qFormat/>
    <w:rsid w:val="005E4DEB"/>
  </w:style>
  <w:style w:type="character" w:styleId="Hyperlink">
    <w:name w:val="Hyperlink"/>
    <w:basedOn w:val="DefaultParagraphFont"/>
    <w:uiPriority w:val="99"/>
    <w:unhideWhenUsed/>
    <w:rsid w:val="007029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07089F"/>
    <w:rPr>
      <w:color w:val="605E5C"/>
      <w:shd w:val="clear" w:color="auto" w:fill="E1DFDD"/>
    </w:rPr>
  </w:style>
  <w:style w:type="paragraph" w:styleId="Header">
    <w:name w:val="header"/>
    <w:basedOn w:val="Normal"/>
    <w:link w:val="Nagwek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F45644"/>
    <w:rPr>
      <w:rFonts w:eastAsiaTheme="minorEastAsia"/>
      <w:lang w:eastAsia="pl-PL"/>
    </w:rPr>
  </w:style>
  <w:style w:type="paragraph" w:styleId="Footer">
    <w:name w:val="footer"/>
    <w:basedOn w:val="Normal"/>
    <w:link w:val="Stopka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F45644"/>
    <w:rPr>
      <w:rFonts w:eastAsiaTheme="minorEastAsia"/>
      <w:lang w:eastAsia="pl-P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595D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595D00"/>
    <w:rPr>
      <w:rFonts w:eastAsiaTheme="minorEastAsia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595D00"/>
    <w:rPr>
      <w:vertAlign w:val="superscript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7C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7C25D7"/>
    <w:rPr>
      <w:rFonts w:ascii="Segoe UI" w:hAnsi="Segoe UI" w:eastAsiaTheme="minorEastAsia" w:cs="Segoe UI"/>
      <w:sz w:val="18"/>
      <w:szCs w:val="18"/>
      <w:lang w:eastAsia="pl-PL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5E1D6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A65DF"/>
    <w:rPr>
      <w:b/>
      <w:bCs/>
    </w:rPr>
  </w:style>
  <w:style w:type="paragraph" w:styleId="PlainText">
    <w:name w:val="Plain Text"/>
    <w:basedOn w:val="Normal"/>
    <w:link w:val="ZwykytekstZnak"/>
    <w:uiPriority w:val="99"/>
    <w:semiHidden/>
    <w:unhideWhenUsed/>
    <w:rsid w:val="00507399"/>
    <w:pPr>
      <w:spacing w:after="0" w:line="240" w:lineRule="auto"/>
    </w:pPr>
    <w:rPr>
      <w:rFonts w:ascii="Calibri" w:hAnsi="Calibri" w:eastAsiaTheme="minorHAnsi"/>
      <w:szCs w:val="21"/>
      <w:lang w:eastAsia="en-US"/>
    </w:rPr>
  </w:style>
  <w:style w:type="character" w:customStyle="1" w:styleId="ZwykytekstZnak">
    <w:name w:val="Zwykły tekst Znak"/>
    <w:basedOn w:val="DefaultParagraphFont"/>
    <w:link w:val="PlainText"/>
    <w:uiPriority w:val="99"/>
    <w:semiHidden/>
    <w:rsid w:val="00507399"/>
    <w:rPr>
      <w:rFonts w:ascii="Calibri" w:hAnsi="Calibri"/>
      <w:szCs w:val="21"/>
    </w:rPr>
  </w:style>
  <w:style w:type="paragraph" w:customStyle="1" w:styleId="Datapisma">
    <w:name w:val="Data pisma"/>
    <w:basedOn w:val="Normal"/>
    <w:link w:val="DatapismaZnak"/>
    <w:qFormat/>
    <w:rsid w:val="005C2EF6"/>
    <w:pPr>
      <w:tabs>
        <w:tab w:val="left" w:pos="5103"/>
      </w:tabs>
      <w:spacing w:after="0" w:line="360" w:lineRule="auto"/>
    </w:pPr>
    <w:rPr>
      <w:rFonts w:ascii="Arial" w:hAnsi="Arial" w:eastAsiaTheme="minorHAnsi" w:cs="Arial"/>
      <w:bCs/>
      <w:lang w:eastAsia="en-US"/>
    </w:rPr>
  </w:style>
  <w:style w:type="character" w:customStyle="1" w:styleId="DatapismaZnak">
    <w:name w:val="Data pisma Znak"/>
    <w:basedOn w:val="DefaultParagraphFont"/>
    <w:link w:val="Datapisma"/>
    <w:rsid w:val="005C2EF6"/>
    <w:rPr>
      <w:rFonts w:ascii="Arial" w:hAnsi="Arial" w:cs="Arial"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306B1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6306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6306B1"/>
    <w:rPr>
      <w:rFonts w:eastAsiaTheme="minorEastAsia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6306B1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6306B1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23F2B-00D2-42EF-B30E-BC2826547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1023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kontroli</vt:lpstr>
    </vt:vector>
  </TitlesOfParts>
  <Company>OUW</Company>
  <LinksUpToDate>false</LinksUpToDate>
  <CharactersWithSpaces>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kontroli</dc:title>
  <dc:creator>Estera Kołodziej</dc:creator>
  <cp:lastModifiedBy>Katarzyna Piasecka</cp:lastModifiedBy>
  <cp:revision>12</cp:revision>
  <cp:lastPrinted>2025-04-07T06:48:00Z</cp:lastPrinted>
  <dcterms:created xsi:type="dcterms:W3CDTF">2025-06-23T11:54:00Z</dcterms:created>
  <dcterms:modified xsi:type="dcterms:W3CDTF">2025-06-25T08:46:00Z</dcterms:modified>
</cp:coreProperties>
</file>