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34E69A" w14:textId="77777777" w:rsidR="00B40801" w:rsidRPr="006A18EF" w:rsidRDefault="00B40801" w:rsidP="00B40801">
      <w:pPr>
        <w:pStyle w:val="Tytu"/>
        <w:ind w:left="4536"/>
        <w:jc w:val="left"/>
        <w:rPr>
          <w:b w:val="0"/>
          <w:bCs/>
          <w:sz w:val="24"/>
          <w:szCs w:val="24"/>
        </w:rPr>
      </w:pPr>
      <w:r w:rsidRPr="006A18EF">
        <w:rPr>
          <w:b w:val="0"/>
          <w:bCs/>
          <w:sz w:val="24"/>
          <w:szCs w:val="24"/>
        </w:rPr>
        <w:t>Załącznik do zarządzenia Wojewody Pomorskiego</w:t>
      </w:r>
    </w:p>
    <w:p w14:paraId="1A7F7EEF" w14:textId="33EE1D51" w:rsidR="00B40801" w:rsidRPr="006A18EF" w:rsidRDefault="00B40801" w:rsidP="00B40801">
      <w:pPr>
        <w:pStyle w:val="Tytu"/>
        <w:spacing w:after="480"/>
        <w:ind w:left="4536"/>
        <w:jc w:val="left"/>
        <w:rPr>
          <w:b w:val="0"/>
          <w:bCs/>
          <w:sz w:val="24"/>
          <w:szCs w:val="24"/>
        </w:rPr>
      </w:pPr>
      <w:r w:rsidRPr="006A18EF">
        <w:rPr>
          <w:b w:val="0"/>
          <w:bCs/>
          <w:sz w:val="24"/>
          <w:szCs w:val="24"/>
        </w:rPr>
        <w:t xml:space="preserve">z dnia </w:t>
      </w:r>
      <w:r>
        <w:rPr>
          <w:b w:val="0"/>
          <w:bCs/>
          <w:sz w:val="24"/>
          <w:szCs w:val="24"/>
        </w:rPr>
        <w:t>23 września 2024</w:t>
      </w:r>
      <w:r w:rsidRPr="006A18EF">
        <w:rPr>
          <w:b w:val="0"/>
          <w:bCs/>
          <w:sz w:val="24"/>
          <w:szCs w:val="24"/>
        </w:rPr>
        <w:t xml:space="preserve"> r.</w:t>
      </w:r>
    </w:p>
    <w:p w14:paraId="28355A43" w14:textId="77777777" w:rsidR="00B40801" w:rsidRPr="00B40801" w:rsidRDefault="00B40801" w:rsidP="00B40801">
      <w:pPr>
        <w:pStyle w:val="Nagwek2"/>
        <w:spacing w:after="480" w:line="360" w:lineRule="auto"/>
        <w:ind w:firstLine="567"/>
        <w:rPr>
          <w:rFonts w:cs="Arial"/>
          <w:b w:val="0"/>
          <w:bCs/>
          <w:color w:val="000000" w:themeColor="text1"/>
          <w:szCs w:val="28"/>
        </w:rPr>
      </w:pPr>
      <w:r w:rsidRPr="000F580C">
        <w:rPr>
          <w:rFonts w:cs="Arial"/>
          <w:bCs/>
          <w:color w:val="000000" w:themeColor="text1"/>
          <w:szCs w:val="28"/>
        </w:rPr>
        <w:t xml:space="preserve">WEWNĘTRZNA PROCEDURA </w:t>
      </w:r>
      <w:r>
        <w:t xml:space="preserve">DOKONYWANIA </w:t>
      </w:r>
      <w:r w:rsidRPr="002D7477">
        <w:t>ZGŁOSZ</w:t>
      </w:r>
      <w:r>
        <w:t>EŃ</w:t>
      </w:r>
      <w:r w:rsidRPr="002D7477">
        <w:t xml:space="preserve"> NARUSZEŃ PRAWA I </w:t>
      </w:r>
      <w:r>
        <w:t xml:space="preserve">PODEJMOWANIA DZIAŁAŃ NASTĘPCZYCH </w:t>
      </w:r>
      <w:r w:rsidRPr="00B40801">
        <w:rPr>
          <w:rStyle w:val="Nagwek2Znak"/>
          <w:b/>
        </w:rPr>
        <w:t>W POMORSKIM URZĘDZIE WOJEWÓDZKIM W GDAŃSKU</w:t>
      </w:r>
    </w:p>
    <w:p w14:paraId="21D4821A" w14:textId="77777777" w:rsidR="00B40801" w:rsidRPr="00764317" w:rsidRDefault="00B40801" w:rsidP="00B40801">
      <w:pPr>
        <w:pStyle w:val="Nagwek2"/>
        <w:spacing w:after="0" w:line="360" w:lineRule="auto"/>
        <w:ind w:firstLine="567"/>
        <w:jc w:val="both"/>
        <w:rPr>
          <w:rFonts w:cs="Arial"/>
          <w:b w:val="0"/>
          <w:bCs/>
          <w:color w:val="000000" w:themeColor="text1"/>
          <w:sz w:val="24"/>
          <w:szCs w:val="24"/>
        </w:rPr>
      </w:pPr>
      <w:r w:rsidRPr="00C02750">
        <w:rPr>
          <w:rFonts w:cs="Arial"/>
          <w:bCs/>
          <w:color w:val="000000" w:themeColor="text1"/>
          <w:sz w:val="24"/>
          <w:szCs w:val="24"/>
        </w:rPr>
        <w:t>§ 1</w:t>
      </w:r>
      <w:r w:rsidRPr="00C02750">
        <w:rPr>
          <w:rFonts w:cs="Arial"/>
          <w:color w:val="000000" w:themeColor="text1"/>
          <w:sz w:val="24"/>
          <w:szCs w:val="24"/>
        </w:rPr>
        <w:t xml:space="preserve">. </w:t>
      </w:r>
      <w:r w:rsidRPr="00BC454A">
        <w:rPr>
          <w:rFonts w:cs="Arial"/>
          <w:b w:val="0"/>
          <w:bCs/>
          <w:color w:val="000000" w:themeColor="text1"/>
          <w:sz w:val="24"/>
          <w:szCs w:val="24"/>
        </w:rPr>
        <w:t>1.</w:t>
      </w:r>
      <w:r w:rsidRPr="00C02750">
        <w:rPr>
          <w:rFonts w:cs="Arial"/>
          <w:color w:val="000000" w:themeColor="text1"/>
          <w:sz w:val="24"/>
          <w:szCs w:val="24"/>
        </w:rPr>
        <w:t xml:space="preserve"> </w:t>
      </w:r>
      <w:r w:rsidRPr="00764317">
        <w:rPr>
          <w:rFonts w:cs="Arial"/>
          <w:b w:val="0"/>
          <w:bCs/>
          <w:color w:val="000000" w:themeColor="text1"/>
          <w:sz w:val="24"/>
          <w:szCs w:val="24"/>
        </w:rPr>
        <w:t>Procedura określa:</w:t>
      </w:r>
    </w:p>
    <w:p w14:paraId="708FD70A" w14:textId="77777777" w:rsidR="00B40801" w:rsidRPr="00C02750" w:rsidRDefault="00B40801" w:rsidP="00B40801">
      <w:pPr>
        <w:pStyle w:val="Akapitzlist"/>
        <w:numPr>
          <w:ilvl w:val="0"/>
          <w:numId w:val="5"/>
        </w:numPr>
        <w:spacing w:line="360" w:lineRule="auto"/>
        <w:ind w:left="426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02750">
        <w:rPr>
          <w:rFonts w:ascii="Arial" w:hAnsi="Arial" w:cs="Arial"/>
          <w:color w:val="000000" w:themeColor="text1"/>
          <w:sz w:val="24"/>
          <w:szCs w:val="24"/>
        </w:rPr>
        <w:t>zasady i tryb zgłaszania przez sygnalistów informacji o naruszeniu prawa;</w:t>
      </w:r>
    </w:p>
    <w:p w14:paraId="5939924B" w14:textId="77777777" w:rsidR="00B40801" w:rsidRPr="00C02750" w:rsidRDefault="00B40801" w:rsidP="00B40801">
      <w:pPr>
        <w:pStyle w:val="Akapitzlist"/>
        <w:numPr>
          <w:ilvl w:val="0"/>
          <w:numId w:val="5"/>
        </w:numPr>
        <w:spacing w:line="360" w:lineRule="auto"/>
        <w:ind w:left="426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02750">
        <w:rPr>
          <w:rFonts w:ascii="Arial" w:hAnsi="Arial" w:cs="Arial"/>
          <w:color w:val="000000" w:themeColor="text1"/>
          <w:sz w:val="24"/>
          <w:szCs w:val="24"/>
        </w:rPr>
        <w:t>sposoby przyjmowania zgłoszeń przez Zespół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do spraw naruszeń prawa</w:t>
      </w:r>
      <w:r w:rsidRPr="00C02750">
        <w:rPr>
          <w:rFonts w:ascii="Arial" w:hAnsi="Arial" w:cs="Arial"/>
          <w:color w:val="000000" w:themeColor="text1"/>
          <w:sz w:val="24"/>
          <w:szCs w:val="24"/>
        </w:rPr>
        <w:t>;</w:t>
      </w:r>
    </w:p>
    <w:p w14:paraId="10AE243C" w14:textId="77777777" w:rsidR="00B40801" w:rsidRPr="00C02750" w:rsidRDefault="00B40801" w:rsidP="00B40801">
      <w:pPr>
        <w:pStyle w:val="Akapitzlist"/>
        <w:numPr>
          <w:ilvl w:val="0"/>
          <w:numId w:val="5"/>
        </w:numPr>
        <w:spacing w:line="360" w:lineRule="auto"/>
        <w:ind w:left="425" w:hanging="357"/>
        <w:contextualSpacing w:val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02750">
        <w:rPr>
          <w:rFonts w:ascii="Arial" w:hAnsi="Arial" w:cs="Arial"/>
          <w:color w:val="000000" w:themeColor="text1"/>
          <w:sz w:val="24"/>
          <w:szCs w:val="24"/>
        </w:rPr>
        <w:t xml:space="preserve">działania następcze podejmowane w celu zweryfikowania informacji </w:t>
      </w:r>
      <w:r>
        <w:rPr>
          <w:rFonts w:ascii="Arial" w:hAnsi="Arial" w:cs="Arial"/>
          <w:color w:val="000000" w:themeColor="text1"/>
          <w:sz w:val="24"/>
          <w:szCs w:val="24"/>
        </w:rPr>
        <w:br/>
      </w:r>
      <w:r w:rsidRPr="00C02750">
        <w:rPr>
          <w:rFonts w:ascii="Arial" w:hAnsi="Arial" w:cs="Arial"/>
          <w:color w:val="000000" w:themeColor="text1"/>
          <w:sz w:val="24"/>
          <w:szCs w:val="24"/>
        </w:rPr>
        <w:t>o naruszeniach prawa.</w:t>
      </w:r>
    </w:p>
    <w:p w14:paraId="03B0D53D" w14:textId="77777777" w:rsidR="00B40801" w:rsidRPr="00C02750" w:rsidRDefault="00B40801" w:rsidP="00B40801">
      <w:pPr>
        <w:pStyle w:val="Akapitzlist"/>
        <w:numPr>
          <w:ilvl w:val="0"/>
          <w:numId w:val="1"/>
        </w:numPr>
        <w:tabs>
          <w:tab w:val="left" w:pos="993"/>
        </w:tabs>
        <w:spacing w:line="360" w:lineRule="auto"/>
        <w:ind w:left="0" w:firstLine="567"/>
        <w:contextualSpacing w:val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02750">
        <w:rPr>
          <w:rFonts w:ascii="Arial" w:hAnsi="Arial" w:cs="Arial"/>
          <w:color w:val="000000" w:themeColor="text1"/>
          <w:sz w:val="24"/>
          <w:szCs w:val="24"/>
        </w:rPr>
        <w:t>Procedura  umożliwia  zgłaszanie  nieprawidłowości dot. naruszeń prawa za pośrednictwem specjalnych, łatwo dostępnych kanałów,  w sposób zapewniający rzetelne i niezależne  rozpoznanie  zgłoszenia  oraz w sposób  zapewniający  ochronę przed działaniami o charakterze odwetowym, represyjnym, dyskryminacyjnym lub innym rodzajem niesprawiedliwego traktowania w związku z dokonanym zgłoszeniem.</w:t>
      </w:r>
    </w:p>
    <w:p w14:paraId="31F1248E" w14:textId="77777777" w:rsidR="00B40801" w:rsidRPr="00C02750" w:rsidRDefault="00B40801" w:rsidP="00B40801">
      <w:pPr>
        <w:pStyle w:val="Akapitzlist"/>
        <w:numPr>
          <w:ilvl w:val="0"/>
          <w:numId w:val="1"/>
        </w:numPr>
        <w:tabs>
          <w:tab w:val="left" w:pos="851"/>
        </w:tabs>
        <w:spacing w:line="360" w:lineRule="auto"/>
        <w:ind w:left="0"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02750">
        <w:rPr>
          <w:rFonts w:ascii="Arial" w:hAnsi="Arial" w:cs="Arial"/>
          <w:color w:val="000000" w:themeColor="text1"/>
          <w:sz w:val="24"/>
          <w:szCs w:val="24"/>
        </w:rPr>
        <w:t>Procedura nie wyklucza zgłaszania naruszeń prawa:</w:t>
      </w:r>
    </w:p>
    <w:p w14:paraId="0B14398D" w14:textId="77777777" w:rsidR="00B40801" w:rsidRPr="00C02750" w:rsidRDefault="00B40801" w:rsidP="00B40801">
      <w:pPr>
        <w:pStyle w:val="Akapitzlist"/>
        <w:numPr>
          <w:ilvl w:val="0"/>
          <w:numId w:val="6"/>
        </w:numPr>
        <w:spacing w:line="360" w:lineRule="auto"/>
        <w:ind w:left="426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02750">
        <w:rPr>
          <w:rFonts w:ascii="Arial" w:hAnsi="Arial" w:cs="Arial"/>
          <w:color w:val="000000" w:themeColor="text1"/>
          <w:sz w:val="24"/>
          <w:szCs w:val="24"/>
        </w:rPr>
        <w:t>w normalnym toku wykonywania obowiązków służbowych bezpośrednio do przełożonych;</w:t>
      </w:r>
    </w:p>
    <w:p w14:paraId="21F08129" w14:textId="77777777" w:rsidR="00B40801" w:rsidRPr="00C02750" w:rsidRDefault="00B40801" w:rsidP="00B40801">
      <w:pPr>
        <w:pStyle w:val="Akapitzlist"/>
        <w:numPr>
          <w:ilvl w:val="0"/>
          <w:numId w:val="6"/>
        </w:numPr>
        <w:spacing w:line="360" w:lineRule="auto"/>
        <w:ind w:left="425" w:hanging="357"/>
        <w:contextualSpacing w:val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02750">
        <w:rPr>
          <w:rFonts w:ascii="Arial" w:hAnsi="Arial" w:cs="Arial"/>
          <w:color w:val="000000" w:themeColor="text1"/>
          <w:sz w:val="24"/>
          <w:szCs w:val="24"/>
        </w:rPr>
        <w:t>zewnętrznymi kanałami funkcjonującymi przy wyznaczonych organach publicznych.</w:t>
      </w:r>
    </w:p>
    <w:p w14:paraId="2297B872" w14:textId="77777777" w:rsidR="00B40801" w:rsidRPr="00C02750" w:rsidRDefault="00B40801" w:rsidP="00B40801">
      <w:pPr>
        <w:pStyle w:val="Nagwek2"/>
        <w:spacing w:after="0" w:line="360" w:lineRule="auto"/>
        <w:ind w:firstLine="567"/>
        <w:jc w:val="both"/>
        <w:rPr>
          <w:rFonts w:cs="Arial"/>
          <w:color w:val="000000" w:themeColor="text1"/>
          <w:sz w:val="24"/>
          <w:szCs w:val="24"/>
        </w:rPr>
      </w:pPr>
      <w:r w:rsidRPr="00C02750">
        <w:rPr>
          <w:rFonts w:cs="Arial"/>
          <w:bCs/>
          <w:color w:val="000000" w:themeColor="text1"/>
          <w:sz w:val="24"/>
          <w:szCs w:val="24"/>
        </w:rPr>
        <w:t xml:space="preserve">§ 2. </w:t>
      </w:r>
      <w:r w:rsidRPr="001F17F0">
        <w:rPr>
          <w:rFonts w:cs="Arial"/>
          <w:b w:val="0"/>
          <w:bCs/>
          <w:color w:val="000000" w:themeColor="text1"/>
          <w:sz w:val="24"/>
          <w:szCs w:val="24"/>
        </w:rPr>
        <w:t>Ilekroć w zarządzeniu jest mowa o:</w:t>
      </w:r>
    </w:p>
    <w:p w14:paraId="318BA9E2" w14:textId="77777777" w:rsidR="00B40801" w:rsidRPr="00C02750" w:rsidRDefault="00B40801" w:rsidP="00B40801">
      <w:pPr>
        <w:pStyle w:val="Akapitzlist"/>
        <w:numPr>
          <w:ilvl w:val="0"/>
          <w:numId w:val="7"/>
        </w:numPr>
        <w:spacing w:line="360" w:lineRule="auto"/>
        <w:ind w:left="426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02750">
        <w:rPr>
          <w:rFonts w:ascii="Arial" w:hAnsi="Arial" w:cs="Arial"/>
          <w:color w:val="000000" w:themeColor="text1"/>
          <w:sz w:val="24"/>
          <w:szCs w:val="24"/>
        </w:rPr>
        <w:t>działaniu następczym – należy przez to rozumieć działanie podjęte w celu oceny prawdziwości informacji zawartych w zgłoszeniu oraz w celu przeciwdziałania naruszeniu prawa będącemu przedmiotem zgłoszenia, w szczególności</w:t>
      </w:r>
      <w:r>
        <w:rPr>
          <w:rFonts w:ascii="Arial" w:hAnsi="Arial" w:cs="Arial"/>
          <w:color w:val="000000" w:themeColor="text1"/>
          <w:sz w:val="24"/>
          <w:szCs w:val="24"/>
        </w:rPr>
        <w:t>:</w:t>
      </w:r>
      <w:r w:rsidRPr="00C02750">
        <w:rPr>
          <w:rFonts w:ascii="Arial" w:hAnsi="Arial" w:cs="Arial"/>
          <w:color w:val="000000" w:themeColor="text1"/>
          <w:sz w:val="24"/>
          <w:szCs w:val="24"/>
        </w:rPr>
        <w:t xml:space="preserve"> przez postępowanie wyjaśniające, wszczęcie kontroli lub postępowania administracyjnego, wniesienie oskarżenia, działanie podjęte w celu odzyskania środków finansowych lub zamknięcie procedury realizowanej w ramach wewnętrznej procedury dokonywania zgłoszeń naruszeń prawa i podejmowania </w:t>
      </w:r>
      <w:r w:rsidRPr="00C02750">
        <w:rPr>
          <w:rFonts w:ascii="Arial" w:hAnsi="Arial" w:cs="Arial"/>
          <w:color w:val="000000" w:themeColor="text1"/>
          <w:sz w:val="24"/>
          <w:szCs w:val="24"/>
        </w:rPr>
        <w:lastRenderedPageBreak/>
        <w:t>działań następczych lub procedury przyjmowania zgłoszeń zewnętrznych i podejmowania działań następczych;</w:t>
      </w:r>
    </w:p>
    <w:p w14:paraId="56010CFB" w14:textId="77777777" w:rsidR="00B40801" w:rsidRPr="00C02750" w:rsidRDefault="00B40801" w:rsidP="00B40801">
      <w:pPr>
        <w:pStyle w:val="Akapitzlist"/>
        <w:numPr>
          <w:ilvl w:val="0"/>
          <w:numId w:val="7"/>
        </w:numPr>
        <w:spacing w:line="360" w:lineRule="auto"/>
        <w:ind w:left="426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02750">
        <w:rPr>
          <w:rFonts w:ascii="Arial" w:hAnsi="Arial" w:cs="Arial"/>
          <w:color w:val="000000" w:themeColor="text1"/>
          <w:sz w:val="24"/>
          <w:szCs w:val="24"/>
        </w:rPr>
        <w:t>działaniu odwetowym – należy przez to rozumieć bezpośrednie lub pośrednie działanie lub zaniechanie w kontekście związanym z pracą, które jest spowodowane zgłoszeniem lub ujawnieniem publicznym i które narusza lub może naruszyć prawa sygnalisty lub wyrządza lub może wyrządzić nieuzasadnioną szkodę sygnaliście, w tym bezpodstawne inicjowanie postępowań przeciwko sygnaliście;</w:t>
      </w:r>
    </w:p>
    <w:p w14:paraId="015BD6C6" w14:textId="77777777" w:rsidR="00B40801" w:rsidRPr="00C02750" w:rsidRDefault="00B40801" w:rsidP="00B40801">
      <w:pPr>
        <w:pStyle w:val="Akapitzlist"/>
        <w:numPr>
          <w:ilvl w:val="0"/>
          <w:numId w:val="7"/>
        </w:numPr>
        <w:spacing w:line="360" w:lineRule="auto"/>
        <w:ind w:left="426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02750">
        <w:rPr>
          <w:rFonts w:ascii="Arial" w:hAnsi="Arial" w:cs="Arial"/>
          <w:color w:val="000000" w:themeColor="text1"/>
          <w:sz w:val="24"/>
          <w:szCs w:val="24"/>
        </w:rPr>
        <w:t>kontekście związanym z pracą – należy przez to rozumieć przeszłe, obecne lub przyszłe działania związane z wykonywaniem pracy na podstawie stosunku pracy lub innego stosunku prawnego stanowiącego podstawę świadczenia pracy lub usług, w ramach których uzyskano informację o naruszeniu prawa oraz istnieje możliwość doświadczenia działań odwetowych;</w:t>
      </w:r>
    </w:p>
    <w:p w14:paraId="3B4B1863" w14:textId="77777777" w:rsidR="00B40801" w:rsidRPr="00C02750" w:rsidRDefault="00B40801" w:rsidP="00B40801">
      <w:pPr>
        <w:pStyle w:val="Akapitzlist"/>
        <w:numPr>
          <w:ilvl w:val="0"/>
          <w:numId w:val="7"/>
        </w:numPr>
        <w:spacing w:line="360" w:lineRule="auto"/>
        <w:ind w:left="426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02750">
        <w:rPr>
          <w:rFonts w:ascii="Arial" w:hAnsi="Arial" w:cs="Arial"/>
          <w:color w:val="000000" w:themeColor="text1"/>
          <w:sz w:val="24"/>
          <w:szCs w:val="24"/>
        </w:rPr>
        <w:t>osobie powiązanej z sygnalistą – należy przez to rozumieć osobę fizyczną, która może doświadczyć działań odwetowych, w tym współpracownika lub osobę najbliższą sygnalisty w rozumieniu art. 115 § 11 ustawy z dnia 6 czerwca 1997 r. – Kodeks karny (Dz. U. z 2024 r. poz. 17);</w:t>
      </w:r>
    </w:p>
    <w:p w14:paraId="4AF3591E" w14:textId="77777777" w:rsidR="00B40801" w:rsidRPr="00C02750" w:rsidRDefault="00B40801" w:rsidP="00B40801">
      <w:pPr>
        <w:pStyle w:val="Akapitzlist"/>
        <w:numPr>
          <w:ilvl w:val="0"/>
          <w:numId w:val="7"/>
        </w:numPr>
        <w:spacing w:line="360" w:lineRule="auto"/>
        <w:ind w:left="426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02750">
        <w:rPr>
          <w:rFonts w:ascii="Arial" w:hAnsi="Arial" w:cs="Arial"/>
          <w:color w:val="000000" w:themeColor="text1"/>
          <w:sz w:val="24"/>
          <w:szCs w:val="24"/>
        </w:rPr>
        <w:t xml:space="preserve">procedurze – należy przez to rozumieć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wewnętrzną </w:t>
      </w:r>
      <w:r w:rsidRPr="00C02750">
        <w:rPr>
          <w:rFonts w:ascii="Arial" w:hAnsi="Arial" w:cs="Arial"/>
          <w:color w:val="000000" w:themeColor="text1"/>
          <w:sz w:val="24"/>
          <w:szCs w:val="24"/>
        </w:rPr>
        <w:t xml:space="preserve">procedurę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dokonywania zgłoszeń </w:t>
      </w:r>
      <w:r w:rsidRPr="00C02750">
        <w:rPr>
          <w:rFonts w:ascii="Arial" w:hAnsi="Arial" w:cs="Arial"/>
          <w:color w:val="000000" w:themeColor="text1"/>
          <w:sz w:val="24"/>
          <w:szCs w:val="24"/>
        </w:rPr>
        <w:t xml:space="preserve">naruszeń prawa i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podejmowania działań następczych </w:t>
      </w:r>
      <w:r w:rsidRPr="00C02750">
        <w:rPr>
          <w:rFonts w:ascii="Arial" w:hAnsi="Arial" w:cs="Arial"/>
          <w:color w:val="000000" w:themeColor="text1"/>
          <w:sz w:val="24"/>
          <w:szCs w:val="24"/>
        </w:rPr>
        <w:t>w Pomorskim Urzędzie Wojewódzkim w Gdańsku;</w:t>
      </w:r>
    </w:p>
    <w:p w14:paraId="74AEC051" w14:textId="77777777" w:rsidR="00B40801" w:rsidRPr="00C02750" w:rsidRDefault="00B40801" w:rsidP="00B40801">
      <w:pPr>
        <w:pStyle w:val="Akapitzlist"/>
        <w:numPr>
          <w:ilvl w:val="0"/>
          <w:numId w:val="7"/>
        </w:numPr>
        <w:spacing w:line="360" w:lineRule="auto"/>
        <w:ind w:left="426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02750">
        <w:rPr>
          <w:rFonts w:ascii="Arial" w:hAnsi="Arial" w:cs="Arial"/>
          <w:color w:val="000000" w:themeColor="text1"/>
          <w:sz w:val="24"/>
          <w:szCs w:val="24"/>
        </w:rPr>
        <w:t>urzędzie – należy przez to rozumieć Pomorski Urząd Wojewódzki w Gdańsku;</w:t>
      </w:r>
    </w:p>
    <w:p w14:paraId="6F14DD42" w14:textId="77777777" w:rsidR="00B40801" w:rsidRPr="00C02750" w:rsidRDefault="00B40801" w:rsidP="00B40801">
      <w:pPr>
        <w:pStyle w:val="Akapitzlist"/>
        <w:numPr>
          <w:ilvl w:val="0"/>
          <w:numId w:val="7"/>
        </w:numPr>
        <w:spacing w:line="360" w:lineRule="auto"/>
        <w:ind w:left="425" w:hanging="357"/>
        <w:contextualSpacing w:val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02750">
        <w:rPr>
          <w:rFonts w:ascii="Arial" w:hAnsi="Arial" w:cs="Arial"/>
          <w:color w:val="000000" w:themeColor="text1"/>
          <w:sz w:val="24"/>
          <w:szCs w:val="24"/>
        </w:rPr>
        <w:t>Zespole – należy przez to rozumieć Zespół ds. zgłaszania naruszeń prawa w Pomorskim Urzędzie Wojewódzkim w Gdańsku</w:t>
      </w:r>
      <w:r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0E79144E" w14:textId="77777777" w:rsidR="00B40801" w:rsidRPr="001F17F0" w:rsidRDefault="00B40801" w:rsidP="00B40801">
      <w:pPr>
        <w:pStyle w:val="Nagwek2"/>
        <w:spacing w:after="160" w:line="360" w:lineRule="auto"/>
        <w:ind w:firstLine="567"/>
        <w:jc w:val="both"/>
        <w:rPr>
          <w:rFonts w:cs="Arial"/>
          <w:b w:val="0"/>
          <w:bCs/>
          <w:color w:val="000000" w:themeColor="text1"/>
          <w:sz w:val="24"/>
          <w:szCs w:val="24"/>
        </w:rPr>
      </w:pPr>
      <w:r w:rsidRPr="00C02750">
        <w:rPr>
          <w:rFonts w:cs="Arial"/>
          <w:bCs/>
          <w:color w:val="000000" w:themeColor="text1"/>
          <w:sz w:val="24"/>
          <w:szCs w:val="24"/>
        </w:rPr>
        <w:t xml:space="preserve">§ 3. </w:t>
      </w:r>
      <w:r w:rsidRPr="00BC454A">
        <w:rPr>
          <w:rFonts w:cs="Arial"/>
          <w:b w:val="0"/>
          <w:bCs/>
          <w:color w:val="000000" w:themeColor="text1"/>
          <w:sz w:val="24"/>
          <w:szCs w:val="24"/>
        </w:rPr>
        <w:t>1.</w:t>
      </w:r>
      <w:r w:rsidRPr="00C02750">
        <w:rPr>
          <w:rFonts w:cs="Arial"/>
          <w:bCs/>
          <w:color w:val="000000" w:themeColor="text1"/>
          <w:sz w:val="24"/>
          <w:szCs w:val="24"/>
        </w:rPr>
        <w:t xml:space="preserve"> </w:t>
      </w:r>
      <w:r w:rsidRPr="001F17F0">
        <w:rPr>
          <w:rFonts w:cs="Arial"/>
          <w:b w:val="0"/>
          <w:bCs/>
          <w:color w:val="000000" w:themeColor="text1"/>
          <w:sz w:val="24"/>
          <w:szCs w:val="24"/>
        </w:rPr>
        <w:t>Naruszeniem prawa jest działanie lub zaniechanie niezgodne z prawem lub mające na celu obejście prawa, określone w art. 3 ust. 1 ustawy z dnia 14 czerwca 2024 r. o ochronie sygnalistów (Dz. U. poz. 928).</w:t>
      </w:r>
    </w:p>
    <w:p w14:paraId="560CBA65" w14:textId="77777777" w:rsidR="00B40801" w:rsidRPr="00C02750" w:rsidRDefault="00B40801" w:rsidP="00B40801">
      <w:pPr>
        <w:pStyle w:val="Akapitzlist"/>
        <w:numPr>
          <w:ilvl w:val="0"/>
          <w:numId w:val="2"/>
        </w:numPr>
        <w:tabs>
          <w:tab w:val="left" w:pos="851"/>
        </w:tabs>
        <w:spacing w:line="360" w:lineRule="auto"/>
        <w:ind w:left="0" w:firstLine="567"/>
        <w:contextualSpacing w:val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02750">
        <w:rPr>
          <w:rFonts w:ascii="Arial" w:hAnsi="Arial" w:cs="Arial"/>
          <w:color w:val="000000" w:themeColor="text1"/>
          <w:sz w:val="24"/>
          <w:szCs w:val="24"/>
        </w:rPr>
        <w:t xml:space="preserve">Procedura nie ma zastosowania </w:t>
      </w:r>
      <w:r>
        <w:rPr>
          <w:rFonts w:ascii="Arial" w:hAnsi="Arial" w:cs="Arial"/>
          <w:color w:val="000000" w:themeColor="text1"/>
          <w:sz w:val="24"/>
          <w:szCs w:val="24"/>
        </w:rPr>
        <w:t>w</w:t>
      </w:r>
      <w:r w:rsidRPr="00C02750">
        <w:rPr>
          <w:rFonts w:ascii="Arial" w:hAnsi="Arial" w:cs="Arial"/>
          <w:color w:val="000000" w:themeColor="text1"/>
          <w:sz w:val="24"/>
          <w:szCs w:val="24"/>
        </w:rPr>
        <w:t xml:space="preserve"> przypadku naruszeń prawa pracy, takich jak: naruszenia praw pracowniczych czy mobbing, które podlegają odrębnym przepisom tj. wewnętrznej polityce antymobbingowej</w:t>
      </w:r>
      <w:r>
        <w:rPr>
          <w:rFonts w:ascii="Arial" w:hAnsi="Arial" w:cs="Arial"/>
          <w:color w:val="000000" w:themeColor="text1"/>
          <w:sz w:val="24"/>
          <w:szCs w:val="24"/>
        </w:rPr>
        <w:t>.</w:t>
      </w:r>
      <w:r w:rsidRPr="00C0275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14:paraId="41578829" w14:textId="77777777" w:rsidR="00B40801" w:rsidRPr="00C02750" w:rsidRDefault="00B40801" w:rsidP="00B40801">
      <w:pPr>
        <w:pStyle w:val="Akapitzlist"/>
        <w:numPr>
          <w:ilvl w:val="0"/>
          <w:numId w:val="2"/>
        </w:numPr>
        <w:tabs>
          <w:tab w:val="left" w:pos="851"/>
        </w:tabs>
        <w:spacing w:line="360" w:lineRule="auto"/>
        <w:ind w:left="0"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02750">
        <w:rPr>
          <w:rFonts w:ascii="Arial" w:hAnsi="Arial" w:cs="Arial"/>
          <w:color w:val="000000" w:themeColor="text1"/>
          <w:sz w:val="24"/>
          <w:szCs w:val="24"/>
        </w:rPr>
        <w:t>Procedur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y </w:t>
      </w:r>
      <w:r w:rsidRPr="00C02750">
        <w:rPr>
          <w:rFonts w:ascii="Arial" w:hAnsi="Arial" w:cs="Arial"/>
          <w:color w:val="000000" w:themeColor="text1"/>
          <w:sz w:val="24"/>
          <w:szCs w:val="24"/>
        </w:rPr>
        <w:t xml:space="preserve">nie </w:t>
      </w:r>
      <w:r>
        <w:rPr>
          <w:rFonts w:ascii="Arial" w:hAnsi="Arial" w:cs="Arial"/>
          <w:color w:val="000000" w:themeColor="text1"/>
          <w:sz w:val="24"/>
          <w:szCs w:val="24"/>
        </w:rPr>
        <w:t>stosuje się do informacji objętych</w:t>
      </w:r>
      <w:r w:rsidRPr="00C02750">
        <w:rPr>
          <w:rFonts w:ascii="Arial" w:hAnsi="Arial" w:cs="Arial"/>
          <w:color w:val="000000" w:themeColor="text1"/>
          <w:sz w:val="24"/>
          <w:szCs w:val="24"/>
        </w:rPr>
        <w:t>:</w:t>
      </w:r>
    </w:p>
    <w:p w14:paraId="560F7412" w14:textId="77777777" w:rsidR="00B40801" w:rsidRPr="00C02750" w:rsidRDefault="00B40801" w:rsidP="00B40801">
      <w:pPr>
        <w:pStyle w:val="Akapitzlist"/>
        <w:numPr>
          <w:ilvl w:val="0"/>
          <w:numId w:val="8"/>
        </w:numPr>
        <w:spacing w:line="360" w:lineRule="auto"/>
        <w:ind w:left="426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przepisami o </w:t>
      </w:r>
      <w:r w:rsidRPr="00C02750">
        <w:rPr>
          <w:rFonts w:ascii="Arial" w:hAnsi="Arial" w:cs="Arial"/>
          <w:color w:val="000000" w:themeColor="text1"/>
          <w:sz w:val="24"/>
          <w:szCs w:val="24"/>
        </w:rPr>
        <w:t>ochron</w:t>
      </w:r>
      <w:r>
        <w:rPr>
          <w:rFonts w:ascii="Arial" w:hAnsi="Arial" w:cs="Arial"/>
          <w:color w:val="000000" w:themeColor="text1"/>
          <w:sz w:val="24"/>
          <w:szCs w:val="24"/>
        </w:rPr>
        <w:t>ie</w:t>
      </w:r>
      <w:r w:rsidRPr="00C02750">
        <w:rPr>
          <w:rFonts w:ascii="Arial" w:hAnsi="Arial" w:cs="Arial"/>
          <w:color w:val="000000" w:themeColor="text1"/>
          <w:sz w:val="24"/>
          <w:szCs w:val="24"/>
        </w:rPr>
        <w:t xml:space="preserve"> informacji niejawnych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oraz innych informacji, które nie podlegają ujawnieniu z mocy przepisów prawa powszechnie obowiązującego ze względu bezpieczeństwa publicznego</w:t>
      </w:r>
      <w:r w:rsidRPr="00C02750">
        <w:rPr>
          <w:rFonts w:ascii="Arial" w:hAnsi="Arial" w:cs="Arial"/>
          <w:color w:val="000000" w:themeColor="text1"/>
          <w:sz w:val="24"/>
          <w:szCs w:val="24"/>
        </w:rPr>
        <w:t>;</w:t>
      </w:r>
    </w:p>
    <w:p w14:paraId="29E4B4F3" w14:textId="77777777" w:rsidR="00B40801" w:rsidRDefault="00B40801" w:rsidP="00B40801">
      <w:pPr>
        <w:pStyle w:val="Akapitzlist"/>
        <w:numPr>
          <w:ilvl w:val="0"/>
          <w:numId w:val="8"/>
        </w:numPr>
        <w:spacing w:line="360" w:lineRule="auto"/>
        <w:ind w:left="426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02750">
        <w:rPr>
          <w:rFonts w:ascii="Arial" w:hAnsi="Arial" w:cs="Arial"/>
          <w:color w:val="000000" w:themeColor="text1"/>
          <w:sz w:val="24"/>
          <w:szCs w:val="24"/>
        </w:rPr>
        <w:lastRenderedPageBreak/>
        <w:t>tajemnic</w:t>
      </w:r>
      <w:r>
        <w:rPr>
          <w:rFonts w:ascii="Arial" w:hAnsi="Arial" w:cs="Arial"/>
          <w:color w:val="000000" w:themeColor="text1"/>
          <w:sz w:val="24"/>
          <w:szCs w:val="24"/>
        </w:rPr>
        <w:t>ą</w:t>
      </w:r>
      <w:r w:rsidRPr="00C0275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>
        <w:rPr>
          <w:rFonts w:ascii="Arial" w:hAnsi="Arial" w:cs="Arial"/>
          <w:color w:val="000000" w:themeColor="text1"/>
          <w:sz w:val="24"/>
          <w:szCs w:val="24"/>
        </w:rPr>
        <w:t>zawodową zawodów medycznych oraz prawniczych</w:t>
      </w:r>
      <w:r w:rsidRPr="00C02750">
        <w:rPr>
          <w:rFonts w:ascii="Arial" w:hAnsi="Arial" w:cs="Arial"/>
          <w:color w:val="000000" w:themeColor="text1"/>
          <w:sz w:val="24"/>
          <w:szCs w:val="24"/>
        </w:rPr>
        <w:t>;</w:t>
      </w:r>
    </w:p>
    <w:p w14:paraId="45FEA305" w14:textId="77777777" w:rsidR="00B40801" w:rsidRPr="00C02750" w:rsidRDefault="00B40801" w:rsidP="00B40801">
      <w:pPr>
        <w:pStyle w:val="Akapitzlist"/>
        <w:numPr>
          <w:ilvl w:val="0"/>
          <w:numId w:val="8"/>
        </w:numPr>
        <w:spacing w:line="360" w:lineRule="auto"/>
        <w:ind w:left="426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tajemnicą narady sędziowskiej;</w:t>
      </w:r>
    </w:p>
    <w:p w14:paraId="54C0E15D" w14:textId="77777777" w:rsidR="00B40801" w:rsidRPr="004A5B02" w:rsidRDefault="00B40801" w:rsidP="00B40801">
      <w:pPr>
        <w:pStyle w:val="Akapitzlist"/>
        <w:numPr>
          <w:ilvl w:val="0"/>
          <w:numId w:val="8"/>
        </w:numPr>
        <w:spacing w:line="360" w:lineRule="auto"/>
        <w:ind w:left="425" w:hanging="357"/>
        <w:contextualSpacing w:val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4A5B02">
        <w:rPr>
          <w:rFonts w:ascii="Arial" w:hAnsi="Arial" w:cs="Arial"/>
          <w:color w:val="000000" w:themeColor="text1"/>
          <w:sz w:val="24"/>
          <w:szCs w:val="24"/>
        </w:rPr>
        <w:t>postępowaniem karnym - w zakresie tajemnicy postępowania przygotowawczego oraz tajemnicy rozprawy sądowej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4A5B02">
        <w:rPr>
          <w:rFonts w:ascii="Arial" w:hAnsi="Arial" w:cs="Arial"/>
          <w:color w:val="000000" w:themeColor="text1"/>
          <w:sz w:val="24"/>
          <w:szCs w:val="24"/>
        </w:rPr>
        <w:t>prowadzonej z wyłączeniem jawności</w:t>
      </w:r>
      <w:r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069291DE" w14:textId="77777777" w:rsidR="00B40801" w:rsidRPr="00C02750" w:rsidRDefault="00B40801" w:rsidP="00B40801">
      <w:pPr>
        <w:pStyle w:val="Akapitzlist"/>
        <w:numPr>
          <w:ilvl w:val="0"/>
          <w:numId w:val="2"/>
        </w:numPr>
        <w:spacing w:line="360" w:lineRule="auto"/>
        <w:contextualSpacing w:val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02750">
        <w:rPr>
          <w:rFonts w:ascii="Arial" w:hAnsi="Arial" w:cs="Arial"/>
          <w:color w:val="000000" w:themeColor="text1"/>
          <w:sz w:val="24"/>
          <w:szCs w:val="24"/>
        </w:rPr>
        <w:t>Procedur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y </w:t>
      </w:r>
      <w:r w:rsidRPr="00C02750">
        <w:rPr>
          <w:rFonts w:ascii="Arial" w:hAnsi="Arial" w:cs="Arial"/>
          <w:color w:val="000000" w:themeColor="text1"/>
          <w:sz w:val="24"/>
          <w:szCs w:val="24"/>
        </w:rPr>
        <w:t xml:space="preserve">nie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stosuje się do </w:t>
      </w:r>
      <w:r w:rsidRPr="00C02750">
        <w:rPr>
          <w:rFonts w:ascii="Arial" w:hAnsi="Arial" w:cs="Arial"/>
          <w:color w:val="000000" w:themeColor="text1"/>
          <w:sz w:val="24"/>
          <w:szCs w:val="24"/>
        </w:rPr>
        <w:t xml:space="preserve">zgłoszeń anonimowych. </w:t>
      </w:r>
    </w:p>
    <w:p w14:paraId="3FF2A666" w14:textId="77777777" w:rsidR="00B40801" w:rsidRPr="001F17F0" w:rsidRDefault="00B40801" w:rsidP="00B40801">
      <w:pPr>
        <w:pStyle w:val="Nagwek2"/>
        <w:spacing w:after="0" w:line="360" w:lineRule="auto"/>
        <w:ind w:firstLine="567"/>
        <w:jc w:val="both"/>
        <w:rPr>
          <w:rFonts w:cs="Arial"/>
          <w:b w:val="0"/>
          <w:bCs/>
          <w:color w:val="000000" w:themeColor="text1"/>
          <w:sz w:val="24"/>
          <w:szCs w:val="24"/>
        </w:rPr>
      </w:pPr>
      <w:r w:rsidRPr="00C02750">
        <w:rPr>
          <w:rFonts w:cs="Arial"/>
          <w:bCs/>
          <w:color w:val="000000" w:themeColor="text1"/>
          <w:sz w:val="24"/>
          <w:szCs w:val="24"/>
        </w:rPr>
        <w:t xml:space="preserve">§ 4. </w:t>
      </w:r>
      <w:r w:rsidRPr="00BC454A">
        <w:rPr>
          <w:rFonts w:cs="Arial"/>
          <w:b w:val="0"/>
          <w:bCs/>
          <w:color w:val="000000" w:themeColor="text1"/>
          <w:sz w:val="24"/>
          <w:szCs w:val="24"/>
        </w:rPr>
        <w:t>1.</w:t>
      </w:r>
      <w:r w:rsidRPr="00C02750">
        <w:rPr>
          <w:rFonts w:cs="Arial"/>
          <w:bCs/>
          <w:color w:val="000000" w:themeColor="text1"/>
          <w:sz w:val="24"/>
          <w:szCs w:val="24"/>
        </w:rPr>
        <w:t xml:space="preserve"> </w:t>
      </w:r>
      <w:r w:rsidRPr="001F17F0">
        <w:rPr>
          <w:rFonts w:cs="Arial"/>
          <w:b w:val="0"/>
          <w:bCs/>
          <w:color w:val="000000" w:themeColor="text1"/>
          <w:sz w:val="24"/>
          <w:szCs w:val="24"/>
        </w:rPr>
        <w:t>Sygnalistą jest osoba fizyczna, która zgłasza informację o naruszenia prawa, uzyskaną w kontekście związanym z pracą, w tym:</w:t>
      </w:r>
    </w:p>
    <w:p w14:paraId="5AE66C19" w14:textId="77777777" w:rsidR="00B40801" w:rsidRPr="00C02750" w:rsidRDefault="00B40801" w:rsidP="00B40801">
      <w:pPr>
        <w:pStyle w:val="Akapitzlist"/>
        <w:numPr>
          <w:ilvl w:val="0"/>
          <w:numId w:val="9"/>
        </w:numPr>
        <w:spacing w:line="360" w:lineRule="auto"/>
        <w:ind w:left="426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02750">
        <w:rPr>
          <w:rFonts w:ascii="Arial" w:hAnsi="Arial" w:cs="Arial"/>
          <w:color w:val="000000" w:themeColor="text1"/>
          <w:sz w:val="24"/>
          <w:szCs w:val="24"/>
        </w:rPr>
        <w:t>pracownik;</w:t>
      </w:r>
    </w:p>
    <w:p w14:paraId="54CDDB24" w14:textId="77777777" w:rsidR="00B40801" w:rsidRPr="00C02750" w:rsidRDefault="00B40801" w:rsidP="00B40801">
      <w:pPr>
        <w:pStyle w:val="Akapitzlist"/>
        <w:numPr>
          <w:ilvl w:val="0"/>
          <w:numId w:val="9"/>
        </w:numPr>
        <w:spacing w:line="360" w:lineRule="auto"/>
        <w:ind w:left="426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02750">
        <w:rPr>
          <w:rFonts w:ascii="Arial" w:hAnsi="Arial" w:cs="Arial"/>
          <w:color w:val="000000" w:themeColor="text1"/>
          <w:sz w:val="24"/>
          <w:szCs w:val="24"/>
        </w:rPr>
        <w:t>osoba świadcząca pracę na innej podstawie niż stosunek pracy, w tym na podstawie umowy cywilnoprawnej;</w:t>
      </w:r>
    </w:p>
    <w:p w14:paraId="785CC8AB" w14:textId="77777777" w:rsidR="00B40801" w:rsidRPr="00C02750" w:rsidRDefault="00B40801" w:rsidP="00B40801">
      <w:pPr>
        <w:pStyle w:val="Akapitzlist"/>
        <w:numPr>
          <w:ilvl w:val="0"/>
          <w:numId w:val="9"/>
        </w:numPr>
        <w:spacing w:line="360" w:lineRule="auto"/>
        <w:ind w:left="426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02750">
        <w:rPr>
          <w:rFonts w:ascii="Arial" w:hAnsi="Arial" w:cs="Arial"/>
          <w:color w:val="000000" w:themeColor="text1"/>
          <w:sz w:val="24"/>
          <w:szCs w:val="24"/>
        </w:rPr>
        <w:t>stażysta;</w:t>
      </w:r>
    </w:p>
    <w:p w14:paraId="1A8B4B19" w14:textId="77777777" w:rsidR="00B40801" w:rsidRPr="00C02750" w:rsidRDefault="00B40801" w:rsidP="00B40801">
      <w:pPr>
        <w:pStyle w:val="Akapitzlist"/>
        <w:numPr>
          <w:ilvl w:val="0"/>
          <w:numId w:val="9"/>
        </w:numPr>
        <w:spacing w:line="360" w:lineRule="auto"/>
        <w:ind w:left="426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02750">
        <w:rPr>
          <w:rFonts w:ascii="Arial" w:hAnsi="Arial" w:cs="Arial"/>
          <w:color w:val="000000" w:themeColor="text1"/>
          <w:sz w:val="24"/>
          <w:szCs w:val="24"/>
        </w:rPr>
        <w:t xml:space="preserve">wolontariusz; </w:t>
      </w:r>
    </w:p>
    <w:p w14:paraId="6CCCC509" w14:textId="77777777" w:rsidR="00B40801" w:rsidRPr="00C02750" w:rsidRDefault="00B40801" w:rsidP="00B40801">
      <w:pPr>
        <w:pStyle w:val="Akapitzlist"/>
        <w:numPr>
          <w:ilvl w:val="0"/>
          <w:numId w:val="9"/>
        </w:numPr>
        <w:spacing w:line="360" w:lineRule="auto"/>
        <w:ind w:left="425" w:hanging="357"/>
        <w:contextualSpacing w:val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02750">
        <w:rPr>
          <w:rFonts w:ascii="Arial" w:hAnsi="Arial" w:cs="Arial"/>
          <w:color w:val="000000" w:themeColor="text1"/>
          <w:sz w:val="24"/>
          <w:szCs w:val="24"/>
        </w:rPr>
        <w:t xml:space="preserve">praktykant. </w:t>
      </w:r>
    </w:p>
    <w:p w14:paraId="06AFEB00" w14:textId="77777777" w:rsidR="00B40801" w:rsidRPr="00C02750" w:rsidRDefault="00B40801" w:rsidP="00B40801">
      <w:pPr>
        <w:pStyle w:val="Akapitzlist"/>
        <w:numPr>
          <w:ilvl w:val="0"/>
          <w:numId w:val="10"/>
        </w:numPr>
        <w:tabs>
          <w:tab w:val="left" w:pos="720"/>
          <w:tab w:val="left" w:pos="851"/>
        </w:tabs>
        <w:spacing w:line="360" w:lineRule="auto"/>
        <w:ind w:left="0" w:firstLine="567"/>
        <w:contextualSpacing w:val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02750">
        <w:rPr>
          <w:rFonts w:ascii="Arial" w:hAnsi="Arial" w:cs="Arial"/>
          <w:color w:val="000000" w:themeColor="text1"/>
          <w:sz w:val="24"/>
          <w:szCs w:val="24"/>
        </w:rPr>
        <w:t>Zarządzenie stosuje się także do osoby fizycznej, o której mowa w ust. 1, w przypadku zgłoszenia informacji o naruszeniu prawa, uzyskanej w kontekście związanym z pracą przed nawiązaniem stosunku pracy lub innego stosunku prawnego, stanowiącego podstawę świadczenia pracy lub usług.</w:t>
      </w:r>
    </w:p>
    <w:p w14:paraId="25D714E0" w14:textId="77777777" w:rsidR="00B40801" w:rsidRPr="00C02750" w:rsidRDefault="00B40801" w:rsidP="00B40801">
      <w:pPr>
        <w:pStyle w:val="Akapitzlist"/>
        <w:numPr>
          <w:ilvl w:val="0"/>
          <w:numId w:val="10"/>
        </w:numPr>
        <w:tabs>
          <w:tab w:val="left" w:pos="993"/>
        </w:tabs>
        <w:spacing w:line="360" w:lineRule="auto"/>
        <w:ind w:left="0"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02750">
        <w:rPr>
          <w:rFonts w:ascii="Arial" w:hAnsi="Arial" w:cs="Arial"/>
          <w:color w:val="000000" w:themeColor="text1"/>
          <w:sz w:val="24"/>
          <w:szCs w:val="24"/>
        </w:rPr>
        <w:t>Jeżeli praca była, jest lub ma być świadczona na podstawie stosunku pracy, wobec sygnalisty lub wobec osoby powiązanej z sygnalistą nie mogą być podejmowane działania odwetowe, polegające w szczególności na:</w:t>
      </w:r>
    </w:p>
    <w:p w14:paraId="47489FDB" w14:textId="77777777" w:rsidR="00B40801" w:rsidRPr="00C02750" w:rsidRDefault="00B40801" w:rsidP="00B40801">
      <w:pPr>
        <w:pStyle w:val="Akapitzlist"/>
        <w:numPr>
          <w:ilvl w:val="0"/>
          <w:numId w:val="11"/>
        </w:numPr>
        <w:spacing w:line="360" w:lineRule="auto"/>
        <w:ind w:left="426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02750">
        <w:rPr>
          <w:rFonts w:ascii="Arial" w:hAnsi="Arial" w:cs="Arial"/>
          <w:color w:val="000000" w:themeColor="text1"/>
          <w:sz w:val="24"/>
          <w:szCs w:val="24"/>
        </w:rPr>
        <w:t>odmowie nawiązania stosunku pracy;</w:t>
      </w:r>
    </w:p>
    <w:p w14:paraId="48295D2A" w14:textId="77777777" w:rsidR="00B40801" w:rsidRPr="00C02750" w:rsidRDefault="00B40801" w:rsidP="00B40801">
      <w:pPr>
        <w:pStyle w:val="Akapitzlist"/>
        <w:numPr>
          <w:ilvl w:val="0"/>
          <w:numId w:val="11"/>
        </w:numPr>
        <w:spacing w:line="360" w:lineRule="auto"/>
        <w:ind w:left="426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02750">
        <w:rPr>
          <w:rFonts w:ascii="Arial" w:hAnsi="Arial" w:cs="Arial"/>
          <w:color w:val="000000" w:themeColor="text1"/>
          <w:sz w:val="24"/>
          <w:szCs w:val="24"/>
        </w:rPr>
        <w:t>wypowiedzeniu lub rozwiązaniu bez wypowiedzenia stosunku pracy;</w:t>
      </w:r>
    </w:p>
    <w:p w14:paraId="75E7EE78" w14:textId="2C65F5DF" w:rsidR="00B40801" w:rsidRPr="00C02750" w:rsidRDefault="00B40801" w:rsidP="00B40801">
      <w:pPr>
        <w:pStyle w:val="Akapitzlist"/>
        <w:numPr>
          <w:ilvl w:val="0"/>
          <w:numId w:val="11"/>
        </w:numPr>
        <w:spacing w:line="360" w:lineRule="auto"/>
        <w:ind w:left="426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02750">
        <w:rPr>
          <w:rFonts w:ascii="Arial" w:hAnsi="Arial" w:cs="Arial"/>
          <w:color w:val="000000" w:themeColor="text1"/>
          <w:sz w:val="24"/>
          <w:szCs w:val="24"/>
        </w:rPr>
        <w:t>nie zawarciu</w:t>
      </w:r>
      <w:r w:rsidRPr="00C02750">
        <w:rPr>
          <w:rFonts w:ascii="Arial" w:hAnsi="Arial" w:cs="Arial"/>
          <w:color w:val="000000" w:themeColor="text1"/>
          <w:sz w:val="24"/>
          <w:szCs w:val="24"/>
        </w:rPr>
        <w:t xml:space="preserve"> umowy o pracę na czas określony lub umowy o pracę na czas nieokreślony po rozwiązaniu umowy o pracę na okres próbny, </w:t>
      </w:r>
      <w:r w:rsidRPr="00C02750">
        <w:rPr>
          <w:rFonts w:ascii="Arial" w:hAnsi="Arial" w:cs="Arial"/>
          <w:color w:val="000000" w:themeColor="text1"/>
          <w:sz w:val="24"/>
          <w:szCs w:val="24"/>
        </w:rPr>
        <w:t>nie zawarciu</w:t>
      </w:r>
      <w:r w:rsidRPr="00C02750">
        <w:rPr>
          <w:rFonts w:ascii="Arial" w:hAnsi="Arial" w:cs="Arial"/>
          <w:color w:val="000000" w:themeColor="text1"/>
          <w:sz w:val="24"/>
          <w:szCs w:val="24"/>
        </w:rPr>
        <w:t xml:space="preserve"> kolejnej umowy o pracę na czas określony lub </w:t>
      </w:r>
      <w:r w:rsidRPr="00C02750">
        <w:rPr>
          <w:rFonts w:ascii="Arial" w:hAnsi="Arial" w:cs="Arial"/>
          <w:color w:val="000000" w:themeColor="text1"/>
          <w:sz w:val="24"/>
          <w:szCs w:val="24"/>
        </w:rPr>
        <w:t>nie zawarciu</w:t>
      </w:r>
      <w:r w:rsidRPr="00C02750">
        <w:rPr>
          <w:rFonts w:ascii="Arial" w:hAnsi="Arial" w:cs="Arial"/>
          <w:color w:val="000000" w:themeColor="text1"/>
          <w:sz w:val="24"/>
          <w:szCs w:val="24"/>
        </w:rPr>
        <w:t xml:space="preserve"> umowy o pracę na czas nieokreślony po rozwiązaniu umowy o pracę na czas określony – w przypadku gdy sygnalista miał uzasadnione oczekiwanie, że zostanie z nim zawarta taka umowa;</w:t>
      </w:r>
    </w:p>
    <w:p w14:paraId="5DB4661B" w14:textId="77777777" w:rsidR="00B40801" w:rsidRPr="00C02750" w:rsidRDefault="00B40801" w:rsidP="00B40801">
      <w:pPr>
        <w:pStyle w:val="Akapitzlist"/>
        <w:numPr>
          <w:ilvl w:val="0"/>
          <w:numId w:val="11"/>
        </w:numPr>
        <w:spacing w:line="360" w:lineRule="auto"/>
        <w:ind w:left="426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02750">
        <w:rPr>
          <w:rFonts w:ascii="Arial" w:hAnsi="Arial" w:cs="Arial"/>
          <w:color w:val="000000" w:themeColor="text1"/>
          <w:sz w:val="24"/>
          <w:szCs w:val="24"/>
        </w:rPr>
        <w:t>obniżeniu wysokości wynagrodzenia za pracę;</w:t>
      </w:r>
    </w:p>
    <w:p w14:paraId="6CBE0507" w14:textId="77777777" w:rsidR="00B40801" w:rsidRPr="00C02750" w:rsidRDefault="00B40801" w:rsidP="00B40801">
      <w:pPr>
        <w:pStyle w:val="Akapitzlist"/>
        <w:numPr>
          <w:ilvl w:val="0"/>
          <w:numId w:val="11"/>
        </w:numPr>
        <w:spacing w:line="360" w:lineRule="auto"/>
        <w:ind w:left="426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02750">
        <w:rPr>
          <w:rFonts w:ascii="Arial" w:hAnsi="Arial" w:cs="Arial"/>
          <w:color w:val="000000" w:themeColor="text1"/>
          <w:sz w:val="24"/>
          <w:szCs w:val="24"/>
        </w:rPr>
        <w:t>wstrzymaniu awansu albo pominięciu przy awansowaniu;</w:t>
      </w:r>
    </w:p>
    <w:p w14:paraId="50D3DAF9" w14:textId="77777777" w:rsidR="00B40801" w:rsidRPr="00C02750" w:rsidRDefault="00B40801" w:rsidP="00B40801">
      <w:pPr>
        <w:pStyle w:val="Akapitzlist"/>
        <w:numPr>
          <w:ilvl w:val="0"/>
          <w:numId w:val="11"/>
        </w:numPr>
        <w:spacing w:line="360" w:lineRule="auto"/>
        <w:ind w:left="426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02750">
        <w:rPr>
          <w:rFonts w:ascii="Arial" w:hAnsi="Arial" w:cs="Arial"/>
          <w:color w:val="000000" w:themeColor="text1"/>
          <w:sz w:val="24"/>
          <w:szCs w:val="24"/>
        </w:rPr>
        <w:t xml:space="preserve">pominięciu przy przyznawaniu innych niż wynagrodzenie świadczeń związanych </w:t>
      </w:r>
      <w:r w:rsidRPr="00C02750">
        <w:rPr>
          <w:rFonts w:ascii="Arial" w:hAnsi="Arial" w:cs="Arial"/>
          <w:color w:val="000000" w:themeColor="text1"/>
          <w:sz w:val="24"/>
          <w:szCs w:val="24"/>
        </w:rPr>
        <w:br/>
        <w:t>z pracą lub obniżeniu wysokości tych świadczeń;</w:t>
      </w:r>
    </w:p>
    <w:p w14:paraId="6A845EFE" w14:textId="77777777" w:rsidR="00B40801" w:rsidRPr="00C02750" w:rsidRDefault="00B40801" w:rsidP="00B40801">
      <w:pPr>
        <w:pStyle w:val="Akapitzlist"/>
        <w:numPr>
          <w:ilvl w:val="0"/>
          <w:numId w:val="11"/>
        </w:numPr>
        <w:spacing w:line="360" w:lineRule="auto"/>
        <w:ind w:left="426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02750">
        <w:rPr>
          <w:rFonts w:ascii="Arial" w:hAnsi="Arial" w:cs="Arial"/>
          <w:color w:val="000000" w:themeColor="text1"/>
          <w:sz w:val="24"/>
          <w:szCs w:val="24"/>
        </w:rPr>
        <w:t>przeniesieniu na niższe stanowisko pracy;</w:t>
      </w:r>
    </w:p>
    <w:p w14:paraId="733D1C9F" w14:textId="77777777" w:rsidR="00B40801" w:rsidRPr="00C02750" w:rsidRDefault="00B40801" w:rsidP="00B40801">
      <w:pPr>
        <w:pStyle w:val="Akapitzlist"/>
        <w:numPr>
          <w:ilvl w:val="0"/>
          <w:numId w:val="11"/>
        </w:numPr>
        <w:spacing w:line="360" w:lineRule="auto"/>
        <w:ind w:left="426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02750">
        <w:rPr>
          <w:rFonts w:ascii="Arial" w:hAnsi="Arial" w:cs="Arial"/>
          <w:color w:val="000000" w:themeColor="text1"/>
          <w:sz w:val="24"/>
          <w:szCs w:val="24"/>
        </w:rPr>
        <w:lastRenderedPageBreak/>
        <w:t>przekazaniu innemu pracownikowi dotychczasowych obowiązków sygnalisty;</w:t>
      </w:r>
    </w:p>
    <w:p w14:paraId="0A80049D" w14:textId="77777777" w:rsidR="00B40801" w:rsidRPr="00C02750" w:rsidRDefault="00B40801" w:rsidP="00B40801">
      <w:pPr>
        <w:pStyle w:val="Akapitzlist"/>
        <w:numPr>
          <w:ilvl w:val="0"/>
          <w:numId w:val="11"/>
        </w:numPr>
        <w:spacing w:line="360" w:lineRule="auto"/>
        <w:ind w:left="426" w:hanging="426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02750">
        <w:rPr>
          <w:rFonts w:ascii="Arial" w:hAnsi="Arial" w:cs="Arial"/>
          <w:color w:val="000000" w:themeColor="text1"/>
          <w:sz w:val="24"/>
          <w:szCs w:val="24"/>
        </w:rPr>
        <w:t>niekorzystnej zmianie miejsca wykonywania pracy lub rozkładu czasu pracy;</w:t>
      </w:r>
    </w:p>
    <w:p w14:paraId="6C3DB075" w14:textId="77777777" w:rsidR="00B40801" w:rsidRPr="00C02750" w:rsidRDefault="00B40801" w:rsidP="00B40801">
      <w:pPr>
        <w:pStyle w:val="Akapitzlist"/>
        <w:numPr>
          <w:ilvl w:val="0"/>
          <w:numId w:val="11"/>
        </w:numPr>
        <w:spacing w:line="360" w:lineRule="auto"/>
        <w:ind w:left="426" w:hanging="426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02750">
        <w:rPr>
          <w:rFonts w:ascii="Arial" w:hAnsi="Arial" w:cs="Arial"/>
          <w:color w:val="000000" w:themeColor="text1"/>
          <w:sz w:val="24"/>
          <w:szCs w:val="24"/>
        </w:rPr>
        <w:t>negatywnej ocenie wyników pracy lub negatywnej opinii o pracy;</w:t>
      </w:r>
    </w:p>
    <w:p w14:paraId="15A765E7" w14:textId="77777777" w:rsidR="00B40801" w:rsidRPr="00C02750" w:rsidRDefault="00B40801" w:rsidP="00B40801">
      <w:pPr>
        <w:pStyle w:val="Akapitzlist"/>
        <w:numPr>
          <w:ilvl w:val="0"/>
          <w:numId w:val="11"/>
        </w:numPr>
        <w:spacing w:line="360" w:lineRule="auto"/>
        <w:ind w:left="426" w:hanging="426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02750">
        <w:rPr>
          <w:rFonts w:ascii="Arial" w:hAnsi="Arial" w:cs="Arial"/>
          <w:color w:val="000000" w:themeColor="text1"/>
          <w:sz w:val="24"/>
          <w:szCs w:val="24"/>
        </w:rPr>
        <w:t>przymusie, zastraszaniu lub wykluczeniu;</w:t>
      </w:r>
    </w:p>
    <w:p w14:paraId="51FD09E3" w14:textId="77777777" w:rsidR="00B40801" w:rsidRPr="00C02750" w:rsidRDefault="00B40801" w:rsidP="00B40801">
      <w:pPr>
        <w:pStyle w:val="Akapitzlist"/>
        <w:numPr>
          <w:ilvl w:val="0"/>
          <w:numId w:val="11"/>
        </w:numPr>
        <w:spacing w:line="360" w:lineRule="auto"/>
        <w:ind w:left="426" w:hanging="426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02750">
        <w:rPr>
          <w:rFonts w:ascii="Arial" w:hAnsi="Arial" w:cs="Arial"/>
          <w:color w:val="000000" w:themeColor="text1"/>
          <w:sz w:val="24"/>
          <w:szCs w:val="24"/>
        </w:rPr>
        <w:t>mobbingu;</w:t>
      </w:r>
    </w:p>
    <w:p w14:paraId="7371216E" w14:textId="77777777" w:rsidR="00B40801" w:rsidRPr="00C02750" w:rsidRDefault="00B40801" w:rsidP="00B40801">
      <w:pPr>
        <w:pStyle w:val="Akapitzlist"/>
        <w:numPr>
          <w:ilvl w:val="0"/>
          <w:numId w:val="11"/>
        </w:numPr>
        <w:spacing w:line="360" w:lineRule="auto"/>
        <w:ind w:left="426" w:hanging="426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02750">
        <w:rPr>
          <w:rFonts w:ascii="Arial" w:hAnsi="Arial" w:cs="Arial"/>
          <w:color w:val="000000" w:themeColor="text1"/>
          <w:sz w:val="24"/>
          <w:szCs w:val="24"/>
        </w:rPr>
        <w:t>dyskryminacji;</w:t>
      </w:r>
    </w:p>
    <w:p w14:paraId="561C5C3D" w14:textId="77777777" w:rsidR="00B40801" w:rsidRPr="00C02750" w:rsidRDefault="00B40801" w:rsidP="00B40801">
      <w:pPr>
        <w:pStyle w:val="Akapitzlist"/>
        <w:numPr>
          <w:ilvl w:val="0"/>
          <w:numId w:val="11"/>
        </w:numPr>
        <w:spacing w:line="360" w:lineRule="auto"/>
        <w:ind w:left="426" w:hanging="426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02750">
        <w:rPr>
          <w:rFonts w:ascii="Arial" w:hAnsi="Arial" w:cs="Arial"/>
          <w:color w:val="000000" w:themeColor="text1"/>
          <w:sz w:val="24"/>
          <w:szCs w:val="24"/>
        </w:rPr>
        <w:t>niekorzystnym lub niesprawiedliwym traktowaniu;</w:t>
      </w:r>
    </w:p>
    <w:p w14:paraId="190B83ED" w14:textId="77777777" w:rsidR="00B40801" w:rsidRPr="00C02750" w:rsidRDefault="00B40801" w:rsidP="00B40801">
      <w:pPr>
        <w:pStyle w:val="Akapitzlist"/>
        <w:numPr>
          <w:ilvl w:val="0"/>
          <w:numId w:val="11"/>
        </w:numPr>
        <w:spacing w:line="360" w:lineRule="auto"/>
        <w:ind w:left="426" w:hanging="426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02750">
        <w:rPr>
          <w:rFonts w:ascii="Arial" w:hAnsi="Arial" w:cs="Arial"/>
          <w:color w:val="000000" w:themeColor="text1"/>
          <w:sz w:val="24"/>
          <w:szCs w:val="24"/>
        </w:rPr>
        <w:t>wstrzymaniu udziału lub pominięciu przy typowaniu do udziału w szkoleniach podnoszących kwalifikacje zawodowe;</w:t>
      </w:r>
    </w:p>
    <w:p w14:paraId="69D0E6EC" w14:textId="77777777" w:rsidR="00B40801" w:rsidRPr="00C02750" w:rsidRDefault="00B40801" w:rsidP="00B40801">
      <w:pPr>
        <w:pStyle w:val="Akapitzlist"/>
        <w:numPr>
          <w:ilvl w:val="0"/>
          <w:numId w:val="11"/>
        </w:numPr>
        <w:spacing w:line="360" w:lineRule="auto"/>
        <w:ind w:left="426" w:hanging="426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02750">
        <w:rPr>
          <w:rFonts w:ascii="Arial" w:hAnsi="Arial" w:cs="Arial"/>
          <w:color w:val="000000" w:themeColor="text1"/>
          <w:sz w:val="24"/>
          <w:szCs w:val="24"/>
        </w:rPr>
        <w:t>nieuzasadnionym skierowaniu na badania lekarskie, w tym badania psychiatryczne, chyba że przepisy odrębne przewidują możliwość skierowania pracownika na takie badania;</w:t>
      </w:r>
    </w:p>
    <w:p w14:paraId="0E37E50C" w14:textId="77777777" w:rsidR="00B40801" w:rsidRPr="00C02750" w:rsidRDefault="00B40801" w:rsidP="00B40801">
      <w:pPr>
        <w:pStyle w:val="Akapitzlist"/>
        <w:numPr>
          <w:ilvl w:val="0"/>
          <w:numId w:val="11"/>
        </w:numPr>
        <w:spacing w:line="360" w:lineRule="auto"/>
        <w:ind w:left="426" w:hanging="426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02750">
        <w:rPr>
          <w:rFonts w:ascii="Arial" w:hAnsi="Arial" w:cs="Arial"/>
          <w:color w:val="000000" w:themeColor="text1"/>
          <w:sz w:val="24"/>
          <w:szCs w:val="24"/>
        </w:rPr>
        <w:t>spowodowaniu straty finansowej lub utraty dochodu;</w:t>
      </w:r>
    </w:p>
    <w:p w14:paraId="115AB3C3" w14:textId="77777777" w:rsidR="00B40801" w:rsidRPr="00C02750" w:rsidRDefault="00B40801" w:rsidP="00B40801">
      <w:pPr>
        <w:pStyle w:val="Akapitzlist"/>
        <w:numPr>
          <w:ilvl w:val="0"/>
          <w:numId w:val="11"/>
        </w:numPr>
        <w:spacing w:line="360" w:lineRule="auto"/>
        <w:ind w:left="425" w:hanging="425"/>
        <w:contextualSpacing w:val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02750">
        <w:rPr>
          <w:rFonts w:ascii="Arial" w:hAnsi="Arial" w:cs="Arial"/>
          <w:color w:val="000000" w:themeColor="text1"/>
          <w:sz w:val="24"/>
          <w:szCs w:val="24"/>
        </w:rPr>
        <w:t>wyrządzeniu innej szkody niematerialnej, w tym naruszeniu dóbr osobistych, w szczególności dobrego imienia sygnalisty.</w:t>
      </w:r>
    </w:p>
    <w:p w14:paraId="5FAEEE5E" w14:textId="77777777" w:rsidR="00B40801" w:rsidRPr="00C02750" w:rsidRDefault="00B40801" w:rsidP="00B40801">
      <w:pPr>
        <w:pStyle w:val="Akapitzlist"/>
        <w:numPr>
          <w:ilvl w:val="0"/>
          <w:numId w:val="10"/>
        </w:numPr>
        <w:tabs>
          <w:tab w:val="left" w:pos="993"/>
        </w:tabs>
        <w:spacing w:line="360" w:lineRule="auto"/>
        <w:ind w:left="0" w:firstLine="567"/>
        <w:contextualSpacing w:val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02750">
        <w:rPr>
          <w:rFonts w:ascii="Arial" w:hAnsi="Arial" w:cs="Arial"/>
          <w:color w:val="000000" w:themeColor="text1"/>
          <w:sz w:val="24"/>
          <w:szCs w:val="24"/>
        </w:rPr>
        <w:t>Za działania odwetowe z powodu dokonania zgłoszenia uważa się także próbę lub groźbę zastosowania środka określonego w ust. 3.</w:t>
      </w:r>
    </w:p>
    <w:p w14:paraId="54FB84A2" w14:textId="77777777" w:rsidR="00B40801" w:rsidRPr="00C02750" w:rsidRDefault="00B40801" w:rsidP="00B40801">
      <w:pPr>
        <w:pStyle w:val="Akapitzlist"/>
        <w:numPr>
          <w:ilvl w:val="0"/>
          <w:numId w:val="10"/>
        </w:numPr>
        <w:tabs>
          <w:tab w:val="left" w:pos="993"/>
        </w:tabs>
        <w:spacing w:line="360" w:lineRule="auto"/>
        <w:ind w:left="0" w:firstLine="567"/>
        <w:contextualSpacing w:val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02750">
        <w:rPr>
          <w:rFonts w:ascii="Arial" w:hAnsi="Arial" w:cs="Arial"/>
          <w:color w:val="000000" w:themeColor="text1"/>
          <w:sz w:val="24"/>
          <w:szCs w:val="24"/>
        </w:rPr>
        <w:t>Ochronę zapewnia się także osobie pomagającej w dokonaniu zgłoszenia oraz osobie powiązanej z sygnalistą.</w:t>
      </w:r>
    </w:p>
    <w:p w14:paraId="501C17B0" w14:textId="77777777" w:rsidR="00B40801" w:rsidRPr="00C02750" w:rsidRDefault="00B40801" w:rsidP="00B40801">
      <w:pPr>
        <w:pStyle w:val="Akapitzlist"/>
        <w:numPr>
          <w:ilvl w:val="0"/>
          <w:numId w:val="10"/>
        </w:numPr>
        <w:tabs>
          <w:tab w:val="left" w:pos="993"/>
        </w:tabs>
        <w:spacing w:line="360" w:lineRule="auto"/>
        <w:ind w:left="0" w:firstLine="567"/>
        <w:contextualSpacing w:val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02750">
        <w:rPr>
          <w:rFonts w:ascii="Arial" w:hAnsi="Arial" w:cs="Arial"/>
          <w:color w:val="000000" w:themeColor="text1"/>
          <w:sz w:val="24"/>
          <w:szCs w:val="24"/>
        </w:rPr>
        <w:t>Na pracodawcy spoczywa ciężar dowodu, że podjęte działanie, o którym mowa w ust. 3 i 4, nie jest działaniem odwetowym.</w:t>
      </w:r>
    </w:p>
    <w:p w14:paraId="60C596CC" w14:textId="77777777" w:rsidR="00B40801" w:rsidRPr="00C02750" w:rsidRDefault="00B40801" w:rsidP="00B40801">
      <w:pPr>
        <w:pStyle w:val="Akapitzlist"/>
        <w:numPr>
          <w:ilvl w:val="0"/>
          <w:numId w:val="10"/>
        </w:numPr>
        <w:tabs>
          <w:tab w:val="left" w:pos="993"/>
        </w:tabs>
        <w:spacing w:line="360" w:lineRule="auto"/>
        <w:ind w:left="0" w:firstLine="567"/>
        <w:contextualSpacing w:val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02750">
        <w:rPr>
          <w:rFonts w:ascii="Arial" w:hAnsi="Arial" w:cs="Arial"/>
          <w:color w:val="000000" w:themeColor="text1"/>
          <w:sz w:val="24"/>
          <w:szCs w:val="24"/>
        </w:rPr>
        <w:t>Sygnalista podlega ochronie określonej w ust. 3 i 4 od chwili dokonania zgłoszenia pod warunkiem, że miał uzasadnione podstawy sądzić, że informacja będąca przedmiotem zgłoszenia jest prawdziwa w momencie dokonywania zgłoszenia i, że stanowi informację o naruszeniu prawa.</w:t>
      </w:r>
    </w:p>
    <w:p w14:paraId="1737047A" w14:textId="77777777" w:rsidR="00B40801" w:rsidRPr="00C02750" w:rsidRDefault="00B40801" w:rsidP="00B40801">
      <w:pPr>
        <w:pStyle w:val="Akapitzlist"/>
        <w:numPr>
          <w:ilvl w:val="0"/>
          <w:numId w:val="10"/>
        </w:numPr>
        <w:tabs>
          <w:tab w:val="left" w:pos="993"/>
        </w:tabs>
        <w:spacing w:line="360" w:lineRule="auto"/>
        <w:ind w:left="0" w:firstLine="567"/>
        <w:contextualSpacing w:val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02750">
        <w:rPr>
          <w:rFonts w:ascii="Arial" w:hAnsi="Arial" w:cs="Arial"/>
          <w:color w:val="000000" w:themeColor="text1"/>
          <w:sz w:val="24"/>
          <w:szCs w:val="24"/>
        </w:rPr>
        <w:t xml:space="preserve">Dane osobowe sygnalisty, pozwalające na ustalenie jego tożsamości, nie podlegają ujawnieniu nieupoważnionym osobom chyba, że za wyraźną zgodą sygnalisty. </w:t>
      </w:r>
    </w:p>
    <w:p w14:paraId="34B3732B" w14:textId="77777777" w:rsidR="00B40801" w:rsidRPr="00C02750" w:rsidRDefault="00B40801" w:rsidP="00B40801">
      <w:pPr>
        <w:pStyle w:val="Akapitzlist"/>
        <w:numPr>
          <w:ilvl w:val="0"/>
          <w:numId w:val="10"/>
        </w:numPr>
        <w:tabs>
          <w:tab w:val="left" w:pos="993"/>
        </w:tabs>
        <w:spacing w:line="360" w:lineRule="auto"/>
        <w:ind w:left="0"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02750">
        <w:rPr>
          <w:rFonts w:ascii="Arial" w:hAnsi="Arial" w:cs="Arial"/>
          <w:color w:val="000000" w:themeColor="text1"/>
          <w:sz w:val="24"/>
          <w:szCs w:val="24"/>
        </w:rPr>
        <w:t>Ochrona tożsamości sygnalisty jest zapewniona w szczególności przez:</w:t>
      </w:r>
    </w:p>
    <w:p w14:paraId="635610F6" w14:textId="77777777" w:rsidR="00B40801" w:rsidRPr="00C02750" w:rsidRDefault="00B40801" w:rsidP="00B40801">
      <w:pPr>
        <w:pStyle w:val="Akapitzlist"/>
        <w:numPr>
          <w:ilvl w:val="0"/>
          <w:numId w:val="12"/>
        </w:numPr>
        <w:spacing w:line="360" w:lineRule="auto"/>
        <w:ind w:left="426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02750">
        <w:rPr>
          <w:rFonts w:ascii="Arial" w:hAnsi="Arial" w:cs="Arial"/>
          <w:color w:val="000000" w:themeColor="text1"/>
          <w:sz w:val="24"/>
          <w:szCs w:val="24"/>
        </w:rPr>
        <w:t xml:space="preserve">wyłączenie z obsługi kancelaryjnej korespondencji adresowanej do Przewodniczącego Zespołu ds. naruszeń prawa; </w:t>
      </w:r>
    </w:p>
    <w:p w14:paraId="77D58D1F" w14:textId="77777777" w:rsidR="00B40801" w:rsidRPr="00C02750" w:rsidRDefault="00B40801" w:rsidP="00B40801">
      <w:pPr>
        <w:pStyle w:val="Akapitzlist"/>
        <w:numPr>
          <w:ilvl w:val="0"/>
          <w:numId w:val="12"/>
        </w:numPr>
        <w:spacing w:line="360" w:lineRule="auto"/>
        <w:ind w:left="426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02750">
        <w:rPr>
          <w:rFonts w:ascii="Arial" w:hAnsi="Arial" w:cs="Arial"/>
          <w:color w:val="000000" w:themeColor="text1"/>
          <w:sz w:val="24"/>
          <w:szCs w:val="24"/>
        </w:rPr>
        <w:lastRenderedPageBreak/>
        <w:t>obieg dokumentów zawierających informacje na temat sygnalisty będzie ograniczony do osób uczestniczących w procesie badania zgłoszenia;</w:t>
      </w:r>
    </w:p>
    <w:p w14:paraId="5693E3B5" w14:textId="77777777" w:rsidR="00B40801" w:rsidRPr="00C02750" w:rsidRDefault="00B40801" w:rsidP="00B40801">
      <w:pPr>
        <w:pStyle w:val="Akapitzlist"/>
        <w:numPr>
          <w:ilvl w:val="0"/>
          <w:numId w:val="12"/>
        </w:numPr>
        <w:spacing w:line="360" w:lineRule="auto"/>
        <w:ind w:left="426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02750">
        <w:rPr>
          <w:rFonts w:ascii="Arial" w:hAnsi="Arial" w:cs="Arial"/>
          <w:color w:val="000000" w:themeColor="text1"/>
          <w:sz w:val="24"/>
          <w:szCs w:val="24"/>
        </w:rPr>
        <w:t>zapewnienie bezpieczeństwa i poufności linii telefonicznej</w:t>
      </w:r>
      <w:r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029383EE" w14:textId="77777777" w:rsidR="00B40801" w:rsidRDefault="00B40801" w:rsidP="00B40801">
      <w:pPr>
        <w:pStyle w:val="Nagwek2"/>
        <w:spacing w:after="0" w:line="360" w:lineRule="auto"/>
        <w:ind w:firstLine="567"/>
        <w:jc w:val="both"/>
        <w:rPr>
          <w:rFonts w:cs="Arial"/>
          <w:b w:val="0"/>
          <w:bCs/>
          <w:color w:val="000000" w:themeColor="text1"/>
          <w:sz w:val="24"/>
          <w:szCs w:val="24"/>
        </w:rPr>
      </w:pPr>
      <w:r w:rsidRPr="00C02750">
        <w:rPr>
          <w:rFonts w:cs="Arial"/>
          <w:bCs/>
          <w:color w:val="000000" w:themeColor="text1"/>
          <w:sz w:val="24"/>
          <w:szCs w:val="24"/>
        </w:rPr>
        <w:t xml:space="preserve">§ 5. </w:t>
      </w:r>
      <w:r w:rsidRPr="002F2C58">
        <w:rPr>
          <w:rFonts w:cs="Arial"/>
          <w:b w:val="0"/>
          <w:bCs/>
          <w:color w:val="000000" w:themeColor="text1"/>
          <w:sz w:val="24"/>
          <w:szCs w:val="24"/>
        </w:rPr>
        <w:t>1.</w:t>
      </w:r>
      <w:r w:rsidRPr="00C02750">
        <w:rPr>
          <w:rFonts w:cs="Arial"/>
          <w:bCs/>
          <w:color w:val="000000" w:themeColor="text1"/>
          <w:sz w:val="24"/>
          <w:szCs w:val="24"/>
        </w:rPr>
        <w:t xml:space="preserve"> </w:t>
      </w:r>
      <w:r w:rsidRPr="001F17F0">
        <w:rPr>
          <w:rFonts w:cs="Arial"/>
          <w:b w:val="0"/>
          <w:bCs/>
          <w:color w:val="000000" w:themeColor="text1"/>
          <w:sz w:val="24"/>
          <w:szCs w:val="24"/>
        </w:rPr>
        <w:t xml:space="preserve">Powołuje się Zespół do spraw naruszeń prawa w Pomorskim Urzędzie Wojewódzkim </w:t>
      </w:r>
      <w:r>
        <w:rPr>
          <w:rFonts w:cs="Arial"/>
          <w:b w:val="0"/>
          <w:bCs/>
          <w:color w:val="000000" w:themeColor="text1"/>
          <w:sz w:val="24"/>
          <w:szCs w:val="24"/>
        </w:rPr>
        <w:t>w Gdańsku.</w:t>
      </w:r>
    </w:p>
    <w:p w14:paraId="7038E786" w14:textId="77777777" w:rsidR="00B40801" w:rsidRPr="001F17F0" w:rsidRDefault="00B40801" w:rsidP="00B40801">
      <w:pPr>
        <w:pStyle w:val="Nagwek2"/>
        <w:spacing w:after="0" w:line="360" w:lineRule="auto"/>
        <w:ind w:firstLine="567"/>
        <w:jc w:val="both"/>
        <w:rPr>
          <w:rFonts w:cs="Arial"/>
          <w:b w:val="0"/>
          <w:bCs/>
          <w:color w:val="000000" w:themeColor="text1"/>
          <w:sz w:val="24"/>
          <w:szCs w:val="24"/>
        </w:rPr>
      </w:pPr>
      <w:r>
        <w:rPr>
          <w:rFonts w:cs="Arial"/>
          <w:b w:val="0"/>
          <w:bCs/>
          <w:color w:val="000000" w:themeColor="text1"/>
          <w:sz w:val="24"/>
          <w:szCs w:val="24"/>
        </w:rPr>
        <w:t>2. W</w:t>
      </w:r>
      <w:r w:rsidRPr="001F17F0">
        <w:rPr>
          <w:rFonts w:cs="Arial"/>
          <w:b w:val="0"/>
          <w:bCs/>
          <w:color w:val="000000" w:themeColor="text1"/>
          <w:sz w:val="24"/>
          <w:szCs w:val="24"/>
        </w:rPr>
        <w:t xml:space="preserve"> skład</w:t>
      </w:r>
      <w:r>
        <w:rPr>
          <w:rFonts w:cs="Arial"/>
          <w:b w:val="0"/>
          <w:bCs/>
          <w:color w:val="000000" w:themeColor="text1"/>
          <w:sz w:val="24"/>
          <w:szCs w:val="24"/>
        </w:rPr>
        <w:t xml:space="preserve"> Zespołu wchodzą</w:t>
      </w:r>
      <w:r w:rsidRPr="001F17F0">
        <w:rPr>
          <w:rFonts w:cs="Arial"/>
          <w:b w:val="0"/>
          <w:bCs/>
          <w:color w:val="000000" w:themeColor="text1"/>
          <w:sz w:val="24"/>
          <w:szCs w:val="24"/>
        </w:rPr>
        <w:t>:</w:t>
      </w:r>
      <w:r>
        <w:rPr>
          <w:rFonts w:cs="Arial"/>
          <w:b w:val="0"/>
          <w:bCs/>
          <w:color w:val="000000" w:themeColor="text1"/>
          <w:sz w:val="24"/>
          <w:szCs w:val="24"/>
        </w:rPr>
        <w:t xml:space="preserve"> </w:t>
      </w:r>
    </w:p>
    <w:p w14:paraId="5216E403" w14:textId="77777777" w:rsidR="00B40801" w:rsidRPr="00C02750" w:rsidRDefault="00B40801" w:rsidP="00B40801">
      <w:pPr>
        <w:pStyle w:val="Akapitzlist"/>
        <w:numPr>
          <w:ilvl w:val="0"/>
          <w:numId w:val="4"/>
        </w:numPr>
        <w:spacing w:line="360" w:lineRule="auto"/>
        <w:ind w:left="426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02750">
        <w:rPr>
          <w:rFonts w:ascii="Arial" w:hAnsi="Arial" w:cs="Arial"/>
          <w:color w:val="000000" w:themeColor="text1"/>
          <w:sz w:val="24"/>
          <w:szCs w:val="24"/>
        </w:rPr>
        <w:t>Mariusz Hałasa – Przewodniczący Zespołu;</w:t>
      </w:r>
    </w:p>
    <w:p w14:paraId="533619E2" w14:textId="77777777" w:rsidR="00B40801" w:rsidRPr="00C02750" w:rsidRDefault="00B40801" w:rsidP="00B40801">
      <w:pPr>
        <w:pStyle w:val="Akapitzlist"/>
        <w:numPr>
          <w:ilvl w:val="0"/>
          <w:numId w:val="4"/>
        </w:numPr>
        <w:spacing w:line="360" w:lineRule="auto"/>
        <w:ind w:left="426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02750">
        <w:rPr>
          <w:rFonts w:ascii="Arial" w:hAnsi="Arial" w:cs="Arial"/>
          <w:color w:val="000000" w:themeColor="text1"/>
          <w:sz w:val="24"/>
          <w:szCs w:val="24"/>
        </w:rPr>
        <w:t>Krystian Kłos – członek Zespołu;</w:t>
      </w:r>
    </w:p>
    <w:p w14:paraId="5D8BE84A" w14:textId="77777777" w:rsidR="00B40801" w:rsidRPr="00C02750" w:rsidRDefault="00B40801" w:rsidP="00B40801">
      <w:pPr>
        <w:pStyle w:val="Akapitzlist"/>
        <w:numPr>
          <w:ilvl w:val="0"/>
          <w:numId w:val="4"/>
        </w:numPr>
        <w:spacing w:line="360" w:lineRule="auto"/>
        <w:ind w:left="426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02750">
        <w:rPr>
          <w:rFonts w:ascii="Arial" w:hAnsi="Arial" w:cs="Arial"/>
          <w:color w:val="000000" w:themeColor="text1"/>
          <w:sz w:val="24"/>
          <w:szCs w:val="24"/>
        </w:rPr>
        <w:t>Maja Adamkiewicz – członek Zespołu;</w:t>
      </w:r>
    </w:p>
    <w:p w14:paraId="5B5B3C04" w14:textId="77777777" w:rsidR="00B40801" w:rsidRPr="00C02750" w:rsidRDefault="00B40801" w:rsidP="00B40801">
      <w:pPr>
        <w:pStyle w:val="Akapitzlist"/>
        <w:numPr>
          <w:ilvl w:val="0"/>
          <w:numId w:val="4"/>
        </w:numPr>
        <w:spacing w:line="360" w:lineRule="auto"/>
        <w:ind w:left="425" w:hanging="357"/>
        <w:contextualSpacing w:val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02750">
        <w:rPr>
          <w:rFonts w:ascii="Arial" w:hAnsi="Arial" w:cs="Arial"/>
          <w:color w:val="000000" w:themeColor="text1"/>
          <w:sz w:val="24"/>
          <w:szCs w:val="24"/>
        </w:rPr>
        <w:t>Adam Gruźlewski - członek Zespołu.</w:t>
      </w:r>
    </w:p>
    <w:p w14:paraId="561A5D30" w14:textId="77777777" w:rsidR="00B40801" w:rsidRPr="00C02750" w:rsidRDefault="00B40801" w:rsidP="00B40801">
      <w:pPr>
        <w:pStyle w:val="Akapitzlist"/>
        <w:numPr>
          <w:ilvl w:val="0"/>
          <w:numId w:val="31"/>
        </w:numPr>
        <w:tabs>
          <w:tab w:val="left" w:pos="633"/>
          <w:tab w:val="left" w:pos="993"/>
        </w:tabs>
        <w:spacing w:line="360" w:lineRule="auto"/>
        <w:ind w:left="0" w:firstLine="567"/>
        <w:contextualSpacing w:val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02750">
        <w:rPr>
          <w:rFonts w:ascii="Arial" w:hAnsi="Arial" w:cs="Arial"/>
          <w:color w:val="000000" w:themeColor="text1"/>
          <w:sz w:val="24"/>
          <w:szCs w:val="24"/>
        </w:rPr>
        <w:t xml:space="preserve">Członkowie Zespołu działają na podstawie pisemnego upoważnienia Wojewody Pomorskiego. </w:t>
      </w:r>
    </w:p>
    <w:p w14:paraId="4C75DE51" w14:textId="77777777" w:rsidR="00B40801" w:rsidRPr="00C02750" w:rsidRDefault="00B40801" w:rsidP="00B40801">
      <w:pPr>
        <w:pStyle w:val="Akapitzlist"/>
        <w:numPr>
          <w:ilvl w:val="0"/>
          <w:numId w:val="31"/>
        </w:numPr>
        <w:tabs>
          <w:tab w:val="left" w:pos="993"/>
        </w:tabs>
        <w:spacing w:line="360" w:lineRule="auto"/>
        <w:ind w:left="0" w:firstLine="567"/>
        <w:contextualSpacing w:val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02750">
        <w:rPr>
          <w:rFonts w:ascii="Arial" w:hAnsi="Arial" w:cs="Arial"/>
          <w:color w:val="000000" w:themeColor="text1"/>
          <w:sz w:val="24"/>
          <w:szCs w:val="24"/>
        </w:rPr>
        <w:t xml:space="preserve">Do zadań Przewodniczącego Zespołu należy inicjowanie, organizowanie </w:t>
      </w:r>
      <w:r w:rsidRPr="00C02750">
        <w:rPr>
          <w:rFonts w:ascii="Arial" w:hAnsi="Arial" w:cs="Arial"/>
          <w:color w:val="000000" w:themeColor="text1"/>
          <w:sz w:val="24"/>
          <w:szCs w:val="24"/>
        </w:rPr>
        <w:br/>
        <w:t>i kierowanie pracami Zespołu.</w:t>
      </w:r>
    </w:p>
    <w:p w14:paraId="60DEA822" w14:textId="77777777" w:rsidR="00B40801" w:rsidRPr="00C02750" w:rsidRDefault="00B40801" w:rsidP="00B40801">
      <w:pPr>
        <w:pStyle w:val="Akapitzlist"/>
        <w:numPr>
          <w:ilvl w:val="0"/>
          <w:numId w:val="31"/>
        </w:numPr>
        <w:tabs>
          <w:tab w:val="left" w:pos="993"/>
        </w:tabs>
        <w:spacing w:line="360" w:lineRule="auto"/>
        <w:ind w:left="0" w:firstLine="567"/>
        <w:contextualSpacing w:val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02750">
        <w:rPr>
          <w:rFonts w:ascii="Arial" w:hAnsi="Arial" w:cs="Arial"/>
          <w:color w:val="000000" w:themeColor="text1"/>
          <w:sz w:val="24"/>
          <w:szCs w:val="24"/>
        </w:rPr>
        <w:t>W pracach Zespołu nie mogą brać udziału osoby spoza składu Zespołu.</w:t>
      </w:r>
    </w:p>
    <w:p w14:paraId="58E510F8" w14:textId="77777777" w:rsidR="00B40801" w:rsidRPr="00C02750" w:rsidRDefault="00B40801" w:rsidP="00B40801">
      <w:pPr>
        <w:pStyle w:val="Akapitzlist"/>
        <w:numPr>
          <w:ilvl w:val="0"/>
          <w:numId w:val="31"/>
        </w:numPr>
        <w:tabs>
          <w:tab w:val="left" w:pos="993"/>
        </w:tabs>
        <w:spacing w:line="360" w:lineRule="auto"/>
        <w:ind w:left="0" w:firstLine="567"/>
        <w:contextualSpacing w:val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02750">
        <w:rPr>
          <w:rFonts w:ascii="Arial" w:hAnsi="Arial" w:cs="Arial"/>
          <w:color w:val="000000" w:themeColor="text1"/>
          <w:sz w:val="24"/>
          <w:szCs w:val="24"/>
        </w:rPr>
        <w:t xml:space="preserve">Zespół działa kolegialnie. Zespół dokonuje czynności przy obecności </w:t>
      </w:r>
      <w:r w:rsidRPr="00C02750">
        <w:rPr>
          <w:rFonts w:ascii="Arial" w:hAnsi="Arial" w:cs="Arial"/>
          <w:color w:val="000000" w:themeColor="text1"/>
          <w:sz w:val="24"/>
          <w:szCs w:val="24"/>
        </w:rPr>
        <w:br/>
        <w:t>co najmniej 3 członków Zespołu.</w:t>
      </w:r>
    </w:p>
    <w:p w14:paraId="66C8D428" w14:textId="77777777" w:rsidR="00B40801" w:rsidRPr="00C02750" w:rsidRDefault="00B40801" w:rsidP="00B40801">
      <w:pPr>
        <w:pStyle w:val="Akapitzlist"/>
        <w:numPr>
          <w:ilvl w:val="0"/>
          <w:numId w:val="31"/>
        </w:numPr>
        <w:tabs>
          <w:tab w:val="left" w:pos="993"/>
        </w:tabs>
        <w:spacing w:line="360" w:lineRule="auto"/>
        <w:ind w:left="0" w:firstLine="567"/>
        <w:contextualSpacing w:val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02750">
        <w:rPr>
          <w:rFonts w:ascii="Arial" w:hAnsi="Arial" w:cs="Arial"/>
          <w:color w:val="000000" w:themeColor="text1"/>
          <w:sz w:val="24"/>
          <w:szCs w:val="24"/>
        </w:rPr>
        <w:t>Zespół obraduje na posiedzeniach. Z każdego posiedzenia sporządza się protokół.</w:t>
      </w:r>
    </w:p>
    <w:p w14:paraId="417FE91C" w14:textId="77777777" w:rsidR="00B40801" w:rsidRPr="00C02750" w:rsidRDefault="00B40801" w:rsidP="00B40801">
      <w:pPr>
        <w:pStyle w:val="Akapitzlist"/>
        <w:numPr>
          <w:ilvl w:val="0"/>
          <w:numId w:val="31"/>
        </w:numPr>
        <w:tabs>
          <w:tab w:val="left" w:pos="993"/>
        </w:tabs>
        <w:spacing w:line="360" w:lineRule="auto"/>
        <w:ind w:left="0" w:firstLine="567"/>
        <w:contextualSpacing w:val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02750">
        <w:rPr>
          <w:rFonts w:ascii="Arial" w:hAnsi="Arial" w:cs="Arial"/>
          <w:color w:val="000000" w:themeColor="text1"/>
          <w:sz w:val="24"/>
          <w:szCs w:val="24"/>
        </w:rPr>
        <w:t xml:space="preserve">Termin i miejsce posiedzenia Zespołu wskazuje Przewodniczący. Dopuszcza się posiedzenia Zespołu w trybie online. </w:t>
      </w:r>
    </w:p>
    <w:p w14:paraId="631EA432" w14:textId="77777777" w:rsidR="00B40801" w:rsidRPr="00C02750" w:rsidRDefault="00B40801" w:rsidP="00B40801">
      <w:pPr>
        <w:pStyle w:val="Akapitzlist"/>
        <w:numPr>
          <w:ilvl w:val="0"/>
          <w:numId w:val="31"/>
        </w:numPr>
        <w:tabs>
          <w:tab w:val="left" w:pos="993"/>
        </w:tabs>
        <w:spacing w:line="360" w:lineRule="auto"/>
        <w:ind w:left="0"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02750">
        <w:rPr>
          <w:rFonts w:ascii="Arial" w:hAnsi="Arial" w:cs="Arial"/>
          <w:color w:val="000000" w:themeColor="text1"/>
          <w:sz w:val="24"/>
          <w:szCs w:val="24"/>
        </w:rPr>
        <w:t>Zespół zobowiązany jest do:</w:t>
      </w:r>
    </w:p>
    <w:p w14:paraId="298E07E1" w14:textId="77777777" w:rsidR="00B40801" w:rsidRPr="00C02750" w:rsidRDefault="00B40801" w:rsidP="00B40801">
      <w:pPr>
        <w:pStyle w:val="Akapitzlist"/>
        <w:numPr>
          <w:ilvl w:val="0"/>
          <w:numId w:val="13"/>
        </w:numPr>
        <w:spacing w:line="360" w:lineRule="auto"/>
        <w:ind w:left="426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02750">
        <w:rPr>
          <w:rFonts w:ascii="Arial" w:hAnsi="Arial" w:cs="Arial"/>
          <w:color w:val="000000" w:themeColor="text1"/>
          <w:sz w:val="24"/>
          <w:szCs w:val="24"/>
        </w:rPr>
        <w:t>zachowania poufności każdego zgłoszenia o naruszeniu prawa, niezależnie od tego czy zgłoszenie zostanie uznane za uzasadnione i czy w wyniku jego dokonania zostaną podjęte czynności następcze;</w:t>
      </w:r>
    </w:p>
    <w:p w14:paraId="48D103ED" w14:textId="77777777" w:rsidR="00B40801" w:rsidRPr="00C02750" w:rsidRDefault="00B40801" w:rsidP="00B40801">
      <w:pPr>
        <w:pStyle w:val="Akapitzlist"/>
        <w:numPr>
          <w:ilvl w:val="0"/>
          <w:numId w:val="13"/>
        </w:numPr>
        <w:spacing w:line="360" w:lineRule="auto"/>
        <w:ind w:left="426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02750">
        <w:rPr>
          <w:rFonts w:ascii="Arial" w:hAnsi="Arial" w:cs="Arial"/>
          <w:color w:val="000000" w:themeColor="text1"/>
          <w:sz w:val="24"/>
          <w:szCs w:val="24"/>
        </w:rPr>
        <w:t>podjęcia wszelkich stosownych działań mających na celu rzetelne wyjaśnienie sprawy;</w:t>
      </w:r>
    </w:p>
    <w:p w14:paraId="159075FD" w14:textId="77777777" w:rsidR="00B40801" w:rsidRPr="00C02750" w:rsidRDefault="00B40801" w:rsidP="00B40801">
      <w:pPr>
        <w:pStyle w:val="Akapitzlist"/>
        <w:numPr>
          <w:ilvl w:val="0"/>
          <w:numId w:val="13"/>
        </w:numPr>
        <w:spacing w:line="360" w:lineRule="auto"/>
        <w:ind w:left="426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02750">
        <w:rPr>
          <w:rFonts w:ascii="Arial" w:hAnsi="Arial" w:cs="Arial"/>
          <w:color w:val="000000" w:themeColor="text1"/>
          <w:sz w:val="24"/>
          <w:szCs w:val="24"/>
        </w:rPr>
        <w:t>przygotowania raportu końcowego;</w:t>
      </w:r>
    </w:p>
    <w:p w14:paraId="620B2B0C" w14:textId="77777777" w:rsidR="00B40801" w:rsidRPr="00C02750" w:rsidRDefault="00B40801" w:rsidP="00B40801">
      <w:pPr>
        <w:pStyle w:val="Akapitzlist"/>
        <w:numPr>
          <w:ilvl w:val="0"/>
          <w:numId w:val="13"/>
        </w:numPr>
        <w:spacing w:line="360" w:lineRule="auto"/>
        <w:ind w:left="426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02750">
        <w:rPr>
          <w:rFonts w:ascii="Arial" w:hAnsi="Arial" w:cs="Arial"/>
          <w:color w:val="000000" w:themeColor="text1"/>
          <w:sz w:val="24"/>
          <w:szCs w:val="24"/>
        </w:rPr>
        <w:t xml:space="preserve">poinformowania sygnalisty o postępach i wynikach postępowania wyjaśniającego; </w:t>
      </w:r>
    </w:p>
    <w:p w14:paraId="617F57C7" w14:textId="77777777" w:rsidR="00B40801" w:rsidRPr="00C02750" w:rsidRDefault="00B40801" w:rsidP="00B40801">
      <w:pPr>
        <w:pStyle w:val="Akapitzlist"/>
        <w:numPr>
          <w:ilvl w:val="0"/>
          <w:numId w:val="13"/>
        </w:numPr>
        <w:spacing w:line="360" w:lineRule="auto"/>
        <w:ind w:left="426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02750">
        <w:rPr>
          <w:rFonts w:ascii="Arial" w:hAnsi="Arial" w:cs="Arial"/>
          <w:color w:val="000000" w:themeColor="text1"/>
          <w:sz w:val="24"/>
          <w:szCs w:val="24"/>
        </w:rPr>
        <w:t>Zespół określa regulamin obsługi zgłoszeń oraz postępowania wyjaśniającego, określającego m.in.:</w:t>
      </w:r>
    </w:p>
    <w:p w14:paraId="6D576720" w14:textId="77777777" w:rsidR="00B40801" w:rsidRPr="00C02750" w:rsidRDefault="00B40801" w:rsidP="00B40801">
      <w:pPr>
        <w:pStyle w:val="Akapitzlist"/>
        <w:numPr>
          <w:ilvl w:val="0"/>
          <w:numId w:val="14"/>
        </w:num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02750">
        <w:rPr>
          <w:rFonts w:ascii="Arial" w:hAnsi="Arial" w:cs="Arial"/>
          <w:color w:val="000000" w:themeColor="text1"/>
          <w:sz w:val="24"/>
          <w:szCs w:val="24"/>
        </w:rPr>
        <w:lastRenderedPageBreak/>
        <w:t xml:space="preserve">częstotliwość sprawdzania wpływu nowych zgłoszeń, </w:t>
      </w:r>
    </w:p>
    <w:p w14:paraId="4D1C1DCD" w14:textId="77777777" w:rsidR="00B40801" w:rsidRPr="00C02750" w:rsidRDefault="00B40801" w:rsidP="00B40801">
      <w:pPr>
        <w:pStyle w:val="Akapitzlist"/>
        <w:numPr>
          <w:ilvl w:val="0"/>
          <w:numId w:val="14"/>
        </w:num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02750">
        <w:rPr>
          <w:rFonts w:ascii="Arial" w:hAnsi="Arial" w:cs="Arial"/>
          <w:color w:val="000000" w:themeColor="text1"/>
          <w:sz w:val="24"/>
          <w:szCs w:val="24"/>
        </w:rPr>
        <w:t>zasady wstępnej weryfikacji zgłoszenia,</w:t>
      </w:r>
    </w:p>
    <w:p w14:paraId="4AB01FF5" w14:textId="77777777" w:rsidR="00B40801" w:rsidRPr="00C02750" w:rsidRDefault="00B40801" w:rsidP="00B40801">
      <w:pPr>
        <w:pStyle w:val="Akapitzlist"/>
        <w:numPr>
          <w:ilvl w:val="0"/>
          <w:numId w:val="14"/>
        </w:num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02750">
        <w:rPr>
          <w:rFonts w:ascii="Arial" w:hAnsi="Arial" w:cs="Arial"/>
          <w:color w:val="000000" w:themeColor="text1"/>
          <w:sz w:val="24"/>
          <w:szCs w:val="24"/>
        </w:rPr>
        <w:t xml:space="preserve">sposoby utrwalania czynności i dowodów – zasady sporządzania protokołów, nagrań – oraz zasady wglądu do tych materiałów, </w:t>
      </w:r>
    </w:p>
    <w:p w14:paraId="61C6D5B7" w14:textId="77777777" w:rsidR="00B40801" w:rsidRPr="00C02750" w:rsidRDefault="00B40801" w:rsidP="00B40801">
      <w:pPr>
        <w:pStyle w:val="Akapitzlist"/>
        <w:numPr>
          <w:ilvl w:val="0"/>
          <w:numId w:val="14"/>
        </w:num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02750">
        <w:rPr>
          <w:rFonts w:ascii="Arial" w:hAnsi="Arial" w:cs="Arial"/>
          <w:color w:val="000000" w:themeColor="text1"/>
          <w:sz w:val="24"/>
          <w:szCs w:val="24"/>
        </w:rPr>
        <w:t xml:space="preserve">zasady zabezpieczania dowodów, </w:t>
      </w:r>
    </w:p>
    <w:p w14:paraId="2401B3E9" w14:textId="77777777" w:rsidR="00B40801" w:rsidRPr="00C02750" w:rsidRDefault="00B40801" w:rsidP="00B40801">
      <w:pPr>
        <w:pStyle w:val="Akapitzlist"/>
        <w:numPr>
          <w:ilvl w:val="0"/>
          <w:numId w:val="14"/>
        </w:numPr>
        <w:spacing w:line="360" w:lineRule="auto"/>
        <w:ind w:left="714" w:hanging="357"/>
        <w:contextualSpacing w:val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02750">
        <w:rPr>
          <w:rFonts w:ascii="Arial" w:hAnsi="Arial" w:cs="Arial"/>
          <w:color w:val="000000" w:themeColor="text1"/>
          <w:sz w:val="24"/>
          <w:szCs w:val="24"/>
        </w:rPr>
        <w:t xml:space="preserve">organizację techniczną rejestru – sposób i miejsce przechowywania. </w:t>
      </w:r>
    </w:p>
    <w:p w14:paraId="705FB0BB" w14:textId="77777777" w:rsidR="00B40801" w:rsidRPr="001F17F0" w:rsidRDefault="00B40801" w:rsidP="00B40801">
      <w:pPr>
        <w:pStyle w:val="Nagwek2"/>
        <w:spacing w:after="0" w:line="360" w:lineRule="auto"/>
        <w:ind w:firstLine="567"/>
        <w:jc w:val="both"/>
        <w:rPr>
          <w:rFonts w:cs="Arial"/>
          <w:b w:val="0"/>
          <w:bCs/>
          <w:color w:val="000000" w:themeColor="text1"/>
          <w:sz w:val="24"/>
          <w:szCs w:val="24"/>
        </w:rPr>
      </w:pPr>
      <w:r w:rsidRPr="00C02750">
        <w:rPr>
          <w:rFonts w:cs="Arial"/>
          <w:bCs/>
          <w:color w:val="000000" w:themeColor="text1"/>
          <w:sz w:val="24"/>
          <w:szCs w:val="24"/>
        </w:rPr>
        <w:t xml:space="preserve">§ 6. </w:t>
      </w:r>
      <w:r w:rsidRPr="00BC454A">
        <w:rPr>
          <w:rFonts w:cs="Arial"/>
          <w:b w:val="0"/>
          <w:bCs/>
          <w:color w:val="000000" w:themeColor="text1"/>
          <w:sz w:val="24"/>
          <w:szCs w:val="24"/>
        </w:rPr>
        <w:t>1.</w:t>
      </w:r>
      <w:r w:rsidRPr="00C02750">
        <w:rPr>
          <w:rFonts w:cs="Arial"/>
          <w:bCs/>
          <w:color w:val="000000" w:themeColor="text1"/>
          <w:sz w:val="24"/>
          <w:szCs w:val="24"/>
        </w:rPr>
        <w:t xml:space="preserve"> </w:t>
      </w:r>
      <w:r w:rsidRPr="001F17F0">
        <w:rPr>
          <w:rFonts w:cs="Arial"/>
          <w:b w:val="0"/>
          <w:bCs/>
          <w:color w:val="000000" w:themeColor="text1"/>
          <w:sz w:val="24"/>
          <w:szCs w:val="24"/>
        </w:rPr>
        <w:t>Zgłoszenia naruszeń prawa wskazanych w § 3 ust. 1 mogą być przekazywane przez sygnalistów jedynie za pośrednictwem dedykowanych im poufnych kanałów wewnętrznych:</w:t>
      </w:r>
    </w:p>
    <w:p w14:paraId="220BF3E4" w14:textId="77777777" w:rsidR="00B40801" w:rsidRPr="00C02750" w:rsidRDefault="00B40801" w:rsidP="00B40801">
      <w:pPr>
        <w:pStyle w:val="Akapitzlist"/>
        <w:numPr>
          <w:ilvl w:val="0"/>
          <w:numId w:val="15"/>
        </w:numPr>
        <w:spacing w:line="360" w:lineRule="auto"/>
        <w:ind w:left="426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02750">
        <w:rPr>
          <w:rFonts w:ascii="Arial" w:hAnsi="Arial" w:cs="Arial"/>
          <w:color w:val="000000" w:themeColor="text1"/>
          <w:sz w:val="24"/>
          <w:szCs w:val="24"/>
        </w:rPr>
        <w:t xml:space="preserve">w formie elektronicznej na adres e-mail: </w:t>
      </w:r>
      <w:hyperlink r:id="rId5" w:history="1">
        <w:r w:rsidRPr="00C02750">
          <w:rPr>
            <w:rStyle w:val="Hipercze"/>
            <w:rFonts w:ascii="Arial" w:hAnsi="Arial" w:cs="Arial"/>
            <w:color w:val="000000" w:themeColor="text1"/>
            <w:sz w:val="24"/>
            <w:szCs w:val="24"/>
          </w:rPr>
          <w:t>naruszenia@gdansk.uw.gov.pl</w:t>
        </w:r>
      </w:hyperlink>
      <w:r w:rsidRPr="00C02750">
        <w:rPr>
          <w:rStyle w:val="Hipercze"/>
          <w:rFonts w:ascii="Arial" w:hAnsi="Arial" w:cs="Arial"/>
          <w:color w:val="000000" w:themeColor="text1"/>
          <w:sz w:val="24"/>
          <w:szCs w:val="24"/>
        </w:rPr>
        <w:t>;</w:t>
      </w:r>
    </w:p>
    <w:p w14:paraId="3F983257" w14:textId="77777777" w:rsidR="00B40801" w:rsidRPr="00C02750" w:rsidRDefault="00B40801" w:rsidP="00B40801">
      <w:pPr>
        <w:pStyle w:val="Akapitzlist"/>
        <w:numPr>
          <w:ilvl w:val="0"/>
          <w:numId w:val="15"/>
        </w:numPr>
        <w:spacing w:after="120" w:line="360" w:lineRule="auto"/>
        <w:ind w:left="425" w:hanging="357"/>
        <w:contextualSpacing w:val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02750">
        <w:rPr>
          <w:rFonts w:ascii="Arial" w:hAnsi="Arial" w:cs="Arial"/>
          <w:color w:val="000000" w:themeColor="text1"/>
          <w:sz w:val="24"/>
          <w:szCs w:val="24"/>
        </w:rPr>
        <w:t>w formie listownej do Zespołu:</w:t>
      </w:r>
    </w:p>
    <w:p w14:paraId="4CD01C81" w14:textId="77777777" w:rsidR="00B40801" w:rsidRPr="00C02750" w:rsidRDefault="00B40801" w:rsidP="00B40801">
      <w:pPr>
        <w:spacing w:line="240" w:lineRule="auto"/>
        <w:ind w:left="567"/>
        <w:rPr>
          <w:rFonts w:cs="Arial"/>
          <w:color w:val="000000" w:themeColor="text1"/>
          <w:szCs w:val="24"/>
        </w:rPr>
      </w:pPr>
      <w:r w:rsidRPr="00C02750">
        <w:rPr>
          <w:rFonts w:cs="Arial"/>
          <w:color w:val="000000" w:themeColor="text1"/>
          <w:szCs w:val="24"/>
        </w:rPr>
        <w:t>Zespół ds. naruszeń prawa</w:t>
      </w:r>
    </w:p>
    <w:p w14:paraId="66E26617" w14:textId="77777777" w:rsidR="00B40801" w:rsidRPr="00C02750" w:rsidRDefault="00B40801" w:rsidP="00B40801">
      <w:pPr>
        <w:spacing w:line="240" w:lineRule="auto"/>
        <w:ind w:left="567"/>
        <w:rPr>
          <w:rFonts w:cs="Arial"/>
          <w:color w:val="000000" w:themeColor="text1"/>
          <w:szCs w:val="24"/>
        </w:rPr>
      </w:pPr>
      <w:r w:rsidRPr="00C02750">
        <w:rPr>
          <w:rFonts w:cs="Arial"/>
          <w:color w:val="000000" w:themeColor="text1"/>
          <w:szCs w:val="24"/>
        </w:rPr>
        <w:t>Pomorski Urząd Wojewódzki w Gdańsku</w:t>
      </w:r>
    </w:p>
    <w:p w14:paraId="16736968" w14:textId="77777777" w:rsidR="00B40801" w:rsidRPr="00C02750" w:rsidRDefault="00B40801" w:rsidP="00B40801">
      <w:pPr>
        <w:spacing w:line="240" w:lineRule="auto"/>
        <w:ind w:left="567"/>
        <w:rPr>
          <w:rFonts w:cs="Arial"/>
          <w:color w:val="000000" w:themeColor="text1"/>
          <w:szCs w:val="24"/>
        </w:rPr>
      </w:pPr>
      <w:r w:rsidRPr="00C02750">
        <w:rPr>
          <w:rFonts w:cs="Arial"/>
          <w:color w:val="000000" w:themeColor="text1"/>
          <w:szCs w:val="24"/>
        </w:rPr>
        <w:t xml:space="preserve">ul. Okopowa 21/27 </w:t>
      </w:r>
    </w:p>
    <w:p w14:paraId="649F8795" w14:textId="77777777" w:rsidR="00B40801" w:rsidRPr="00C02750" w:rsidRDefault="00B40801" w:rsidP="00B40801">
      <w:pPr>
        <w:spacing w:line="240" w:lineRule="auto"/>
        <w:ind w:left="567"/>
        <w:rPr>
          <w:rFonts w:cs="Arial"/>
          <w:color w:val="000000" w:themeColor="text1"/>
          <w:szCs w:val="24"/>
        </w:rPr>
      </w:pPr>
      <w:r w:rsidRPr="00C02750">
        <w:rPr>
          <w:rFonts w:cs="Arial"/>
          <w:color w:val="000000" w:themeColor="text1"/>
          <w:szCs w:val="24"/>
        </w:rPr>
        <w:t>80-810 Gdańsk</w:t>
      </w:r>
    </w:p>
    <w:p w14:paraId="57213FEF" w14:textId="77777777" w:rsidR="00B40801" w:rsidRPr="00C02750" w:rsidRDefault="00B40801" w:rsidP="00B40801">
      <w:pPr>
        <w:spacing w:line="240" w:lineRule="auto"/>
        <w:ind w:left="567"/>
        <w:rPr>
          <w:rFonts w:cs="Arial"/>
          <w:color w:val="000000" w:themeColor="text1"/>
          <w:szCs w:val="24"/>
        </w:rPr>
      </w:pPr>
      <w:r w:rsidRPr="00C02750">
        <w:rPr>
          <w:rFonts w:cs="Arial"/>
          <w:color w:val="000000" w:themeColor="text1"/>
          <w:szCs w:val="24"/>
        </w:rPr>
        <w:t>Koniecznie z dopiskiem „zgłoszenie sygnalisty do rąk własnych”;</w:t>
      </w:r>
    </w:p>
    <w:p w14:paraId="319EA7BD" w14:textId="77777777" w:rsidR="00B40801" w:rsidRPr="00C02750" w:rsidRDefault="00B40801" w:rsidP="00B40801">
      <w:pPr>
        <w:pStyle w:val="Akapitzlist"/>
        <w:numPr>
          <w:ilvl w:val="0"/>
          <w:numId w:val="15"/>
        </w:numPr>
        <w:spacing w:line="360" w:lineRule="auto"/>
        <w:ind w:left="426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02750">
        <w:rPr>
          <w:rFonts w:ascii="Arial" w:hAnsi="Arial" w:cs="Arial"/>
          <w:color w:val="000000" w:themeColor="text1"/>
          <w:sz w:val="24"/>
          <w:szCs w:val="24"/>
        </w:rPr>
        <w:t>telefonicznie (58) 30-77-131;</w:t>
      </w:r>
    </w:p>
    <w:p w14:paraId="2E95D76D" w14:textId="77777777" w:rsidR="00B40801" w:rsidRPr="00C02750" w:rsidRDefault="00B40801" w:rsidP="00B40801">
      <w:pPr>
        <w:pStyle w:val="Akapitzlist"/>
        <w:numPr>
          <w:ilvl w:val="0"/>
          <w:numId w:val="15"/>
        </w:numPr>
        <w:spacing w:line="360" w:lineRule="auto"/>
        <w:ind w:left="425" w:hanging="357"/>
        <w:contextualSpacing w:val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02750">
        <w:rPr>
          <w:rFonts w:ascii="Arial" w:hAnsi="Arial" w:cs="Arial"/>
          <w:color w:val="000000" w:themeColor="text1"/>
          <w:sz w:val="24"/>
          <w:szCs w:val="24"/>
        </w:rPr>
        <w:t xml:space="preserve">osobiście przez udział w posiedzeniu Zespołu, po wcześniejszym </w:t>
      </w:r>
      <w:r>
        <w:rPr>
          <w:rFonts w:ascii="Arial" w:hAnsi="Arial" w:cs="Arial"/>
          <w:color w:val="000000" w:themeColor="text1"/>
          <w:sz w:val="24"/>
          <w:szCs w:val="24"/>
        </w:rPr>
        <w:t>wyznaczeniu</w:t>
      </w:r>
      <w:r w:rsidRPr="00C02750">
        <w:rPr>
          <w:rFonts w:ascii="Arial" w:hAnsi="Arial" w:cs="Arial"/>
          <w:color w:val="000000" w:themeColor="text1"/>
          <w:sz w:val="24"/>
          <w:szCs w:val="24"/>
        </w:rPr>
        <w:t xml:space="preserve"> termin</w:t>
      </w:r>
      <w:r>
        <w:rPr>
          <w:rFonts w:ascii="Arial" w:hAnsi="Arial" w:cs="Arial"/>
          <w:color w:val="000000" w:themeColor="text1"/>
          <w:sz w:val="24"/>
          <w:szCs w:val="24"/>
        </w:rPr>
        <w:t>u</w:t>
      </w:r>
      <w:r w:rsidRPr="00C02750">
        <w:rPr>
          <w:rFonts w:ascii="Arial" w:hAnsi="Arial" w:cs="Arial"/>
          <w:color w:val="000000" w:themeColor="text1"/>
          <w:sz w:val="24"/>
          <w:szCs w:val="24"/>
        </w:rPr>
        <w:t xml:space="preserve"> przez Przewodniczącego Zespołu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, który jest nie dłuższy niż 14 dni. </w:t>
      </w:r>
    </w:p>
    <w:p w14:paraId="45763B4D" w14:textId="77777777" w:rsidR="00B40801" w:rsidRPr="00C02750" w:rsidRDefault="00B40801" w:rsidP="00B40801">
      <w:pPr>
        <w:pStyle w:val="Akapitzlist"/>
        <w:numPr>
          <w:ilvl w:val="0"/>
          <w:numId w:val="16"/>
        </w:numPr>
        <w:tabs>
          <w:tab w:val="left" w:pos="851"/>
        </w:tabs>
        <w:spacing w:line="360" w:lineRule="auto"/>
        <w:ind w:left="0"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02750">
        <w:rPr>
          <w:rFonts w:ascii="Arial" w:hAnsi="Arial" w:cs="Arial"/>
          <w:color w:val="000000" w:themeColor="text1"/>
          <w:sz w:val="24"/>
          <w:szCs w:val="24"/>
        </w:rPr>
        <w:t>Zgłoszenie, niezależnie od wyboru sposobu zgłoszenia, powinno zawierać informacje takie jak:</w:t>
      </w:r>
    </w:p>
    <w:p w14:paraId="63CDD67B" w14:textId="77777777" w:rsidR="00B40801" w:rsidRPr="00C02750" w:rsidRDefault="00B40801" w:rsidP="00B40801">
      <w:pPr>
        <w:pStyle w:val="Akapitzlist"/>
        <w:numPr>
          <w:ilvl w:val="0"/>
          <w:numId w:val="17"/>
        </w:numPr>
        <w:spacing w:line="360" w:lineRule="auto"/>
        <w:ind w:left="426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02750">
        <w:rPr>
          <w:rFonts w:ascii="Arial" w:hAnsi="Arial" w:cs="Arial"/>
          <w:color w:val="000000" w:themeColor="text1"/>
          <w:sz w:val="24"/>
          <w:szCs w:val="24"/>
        </w:rPr>
        <w:t>imię i nazwisko sygnalisty, jego miejsce pracy i stanowisko;</w:t>
      </w:r>
    </w:p>
    <w:p w14:paraId="6AAA20E5" w14:textId="77777777" w:rsidR="00B40801" w:rsidRPr="00C02750" w:rsidRDefault="00B40801" w:rsidP="00B40801">
      <w:pPr>
        <w:pStyle w:val="Akapitzlist"/>
        <w:numPr>
          <w:ilvl w:val="0"/>
          <w:numId w:val="17"/>
        </w:numPr>
        <w:spacing w:line="360" w:lineRule="auto"/>
        <w:ind w:left="426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02750">
        <w:rPr>
          <w:rFonts w:ascii="Arial" w:hAnsi="Arial" w:cs="Arial"/>
          <w:color w:val="000000" w:themeColor="text1"/>
          <w:sz w:val="24"/>
          <w:szCs w:val="24"/>
        </w:rPr>
        <w:t>datę i miejsce sporządzenia;</w:t>
      </w:r>
    </w:p>
    <w:p w14:paraId="1BBCE6D5" w14:textId="77777777" w:rsidR="00B40801" w:rsidRPr="00C02750" w:rsidRDefault="00B40801" w:rsidP="00B40801">
      <w:pPr>
        <w:pStyle w:val="Akapitzlist"/>
        <w:numPr>
          <w:ilvl w:val="0"/>
          <w:numId w:val="17"/>
        </w:numPr>
        <w:spacing w:line="360" w:lineRule="auto"/>
        <w:ind w:left="426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02750">
        <w:rPr>
          <w:rFonts w:ascii="Arial" w:hAnsi="Arial" w:cs="Arial"/>
          <w:color w:val="000000" w:themeColor="text1"/>
          <w:sz w:val="24"/>
          <w:szCs w:val="24"/>
        </w:rPr>
        <w:t xml:space="preserve">dane osoby lub osób, które dopuściły się naruszeń prawa wskazanych w § 3 ust. 1; </w:t>
      </w:r>
    </w:p>
    <w:p w14:paraId="38F03399" w14:textId="77777777" w:rsidR="00B40801" w:rsidRPr="00C02750" w:rsidRDefault="00B40801" w:rsidP="00B40801">
      <w:pPr>
        <w:pStyle w:val="Akapitzlist"/>
        <w:numPr>
          <w:ilvl w:val="0"/>
          <w:numId w:val="17"/>
        </w:numPr>
        <w:spacing w:line="360" w:lineRule="auto"/>
        <w:ind w:left="426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02750">
        <w:rPr>
          <w:rFonts w:ascii="Arial" w:hAnsi="Arial" w:cs="Arial"/>
          <w:color w:val="000000" w:themeColor="text1"/>
          <w:sz w:val="24"/>
          <w:szCs w:val="24"/>
        </w:rPr>
        <w:t xml:space="preserve">opis naruszeń prawa wraz z okolicznościami ich zajścia </w:t>
      </w:r>
      <w:r w:rsidRPr="00890B68">
        <w:rPr>
          <w:rFonts w:ascii="Arial" w:hAnsi="Arial" w:cs="Arial"/>
          <w:color w:val="000000" w:themeColor="text1"/>
          <w:sz w:val="24"/>
          <w:szCs w:val="24"/>
        </w:rPr>
        <w:t>oraz, w miarę możliwości, datami, w których doszło do naruszeń</w:t>
      </w:r>
      <w:r w:rsidRPr="00C02750">
        <w:rPr>
          <w:rFonts w:ascii="Arial" w:hAnsi="Arial" w:cs="Arial"/>
          <w:color w:val="000000" w:themeColor="text1"/>
          <w:sz w:val="24"/>
          <w:szCs w:val="24"/>
        </w:rPr>
        <w:t>;</w:t>
      </w:r>
    </w:p>
    <w:p w14:paraId="71F85397" w14:textId="77777777" w:rsidR="00B40801" w:rsidRPr="00C02750" w:rsidRDefault="00B40801" w:rsidP="00B40801">
      <w:pPr>
        <w:pStyle w:val="Akapitzlist"/>
        <w:numPr>
          <w:ilvl w:val="0"/>
          <w:numId w:val="17"/>
        </w:numPr>
        <w:spacing w:line="360" w:lineRule="auto"/>
        <w:ind w:left="425" w:hanging="357"/>
        <w:contextualSpacing w:val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02750">
        <w:rPr>
          <w:rFonts w:ascii="Arial" w:hAnsi="Arial" w:cs="Arial"/>
          <w:color w:val="000000" w:themeColor="text1"/>
          <w:sz w:val="24"/>
          <w:szCs w:val="24"/>
        </w:rPr>
        <w:t>wskazanie dowodów i informacji, jakimi dysponuje, które mogą się okazać pomocne w procesie rozpatrywania zgłoszenia.</w:t>
      </w:r>
    </w:p>
    <w:p w14:paraId="5EABADFB" w14:textId="77777777" w:rsidR="00B40801" w:rsidRPr="00C02750" w:rsidRDefault="00B40801" w:rsidP="00B40801">
      <w:pPr>
        <w:pStyle w:val="Akapitzlist"/>
        <w:numPr>
          <w:ilvl w:val="0"/>
          <w:numId w:val="16"/>
        </w:numPr>
        <w:tabs>
          <w:tab w:val="left" w:pos="851"/>
        </w:tabs>
        <w:spacing w:line="360" w:lineRule="auto"/>
        <w:ind w:left="0" w:firstLine="567"/>
        <w:contextualSpacing w:val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02750">
        <w:rPr>
          <w:rFonts w:ascii="Arial" w:hAnsi="Arial" w:cs="Arial"/>
          <w:color w:val="000000" w:themeColor="text1"/>
          <w:sz w:val="24"/>
          <w:szCs w:val="24"/>
        </w:rPr>
        <w:lastRenderedPageBreak/>
        <w:t>Zgłoszenie może obejmować także wskazanie dowodów, które należy przeprowadzić wraz z oznaczeniem dowodu i okoliczności, które mają być udowodnione.</w:t>
      </w:r>
    </w:p>
    <w:p w14:paraId="7B3E6633" w14:textId="77777777" w:rsidR="00B40801" w:rsidRPr="00C02750" w:rsidRDefault="00B40801" w:rsidP="00B40801">
      <w:pPr>
        <w:pStyle w:val="Akapitzlist"/>
        <w:numPr>
          <w:ilvl w:val="0"/>
          <w:numId w:val="16"/>
        </w:numPr>
        <w:tabs>
          <w:tab w:val="left" w:pos="851"/>
        </w:tabs>
        <w:spacing w:line="360" w:lineRule="auto"/>
        <w:ind w:left="0"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02750">
        <w:rPr>
          <w:rFonts w:ascii="Arial" w:hAnsi="Arial" w:cs="Arial"/>
          <w:color w:val="000000" w:themeColor="text1"/>
          <w:sz w:val="24"/>
          <w:szCs w:val="24"/>
        </w:rPr>
        <w:t>W przypadku, gdy zgłoszenie zostało złożone nieupoważnionemu pracownikowi urzędu, pracownik ten jest zobowiązany do:</w:t>
      </w:r>
    </w:p>
    <w:p w14:paraId="23E3A193" w14:textId="77777777" w:rsidR="00B40801" w:rsidRPr="00C02750" w:rsidRDefault="00B40801" w:rsidP="00B40801">
      <w:pPr>
        <w:pStyle w:val="Akapitzlist"/>
        <w:numPr>
          <w:ilvl w:val="0"/>
          <w:numId w:val="18"/>
        </w:numPr>
        <w:spacing w:line="360" w:lineRule="auto"/>
        <w:ind w:left="426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02750">
        <w:rPr>
          <w:rFonts w:ascii="Arial" w:hAnsi="Arial" w:cs="Arial"/>
          <w:color w:val="000000" w:themeColor="text1"/>
          <w:sz w:val="24"/>
          <w:szCs w:val="24"/>
        </w:rPr>
        <w:t>nieujawniania informacji mogących skutkować ustaleniem tożsamości osoby dokonującej zgłoszenia lub osoby, której dotyczy zgłoszenie;</w:t>
      </w:r>
    </w:p>
    <w:p w14:paraId="6EBA3F5E" w14:textId="77777777" w:rsidR="00B40801" w:rsidRPr="00C02750" w:rsidRDefault="00B40801" w:rsidP="00B40801">
      <w:pPr>
        <w:pStyle w:val="Akapitzlist"/>
        <w:numPr>
          <w:ilvl w:val="0"/>
          <w:numId w:val="18"/>
        </w:numPr>
        <w:spacing w:line="360" w:lineRule="auto"/>
        <w:ind w:left="425" w:hanging="357"/>
        <w:contextualSpacing w:val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02750">
        <w:rPr>
          <w:rFonts w:ascii="Arial" w:hAnsi="Arial" w:cs="Arial"/>
          <w:color w:val="000000" w:themeColor="text1"/>
          <w:sz w:val="24"/>
          <w:szCs w:val="24"/>
        </w:rPr>
        <w:t>niezwłocznego przekazania zgłoszenia Przewodniczącemu Zespołu.</w:t>
      </w:r>
    </w:p>
    <w:p w14:paraId="7A1DF779" w14:textId="77777777" w:rsidR="00B40801" w:rsidRPr="00C02750" w:rsidRDefault="00B40801" w:rsidP="00B40801">
      <w:pPr>
        <w:pStyle w:val="Akapitzlist"/>
        <w:numPr>
          <w:ilvl w:val="0"/>
          <w:numId w:val="16"/>
        </w:numPr>
        <w:tabs>
          <w:tab w:val="left" w:pos="851"/>
        </w:tabs>
        <w:spacing w:line="360" w:lineRule="auto"/>
        <w:ind w:left="0"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02750">
        <w:rPr>
          <w:rFonts w:ascii="Arial" w:hAnsi="Arial" w:cs="Arial"/>
          <w:color w:val="000000" w:themeColor="text1"/>
          <w:sz w:val="24"/>
          <w:szCs w:val="24"/>
        </w:rPr>
        <w:t>W przypadku, gdy zgłoszenie dokonywane zostaje telefonicznie, rozmowa jest</w:t>
      </w:r>
      <w:r>
        <w:rPr>
          <w:rFonts w:ascii="Arial" w:hAnsi="Arial" w:cs="Arial"/>
          <w:color w:val="000000" w:themeColor="text1"/>
          <w:sz w:val="24"/>
          <w:szCs w:val="24"/>
        </w:rPr>
        <w:t>,</w:t>
      </w:r>
      <w:r w:rsidRPr="00890B6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02750">
        <w:rPr>
          <w:rFonts w:ascii="Arial" w:hAnsi="Arial" w:cs="Arial"/>
          <w:color w:val="000000" w:themeColor="text1"/>
          <w:sz w:val="24"/>
          <w:szCs w:val="24"/>
        </w:rPr>
        <w:t>za zgodą sygnalisty</w:t>
      </w:r>
      <w:r>
        <w:rPr>
          <w:rFonts w:ascii="Arial" w:hAnsi="Arial" w:cs="Arial"/>
          <w:color w:val="000000" w:themeColor="text1"/>
          <w:sz w:val="24"/>
          <w:szCs w:val="24"/>
        </w:rPr>
        <w:t>,</w:t>
      </w:r>
      <w:r w:rsidRPr="00C02750">
        <w:rPr>
          <w:rFonts w:ascii="Arial" w:hAnsi="Arial" w:cs="Arial"/>
          <w:color w:val="000000" w:themeColor="text1"/>
          <w:sz w:val="24"/>
          <w:szCs w:val="24"/>
        </w:rPr>
        <w:t xml:space="preserve"> dokumentowana w formie:</w:t>
      </w:r>
    </w:p>
    <w:p w14:paraId="6AABE6BF" w14:textId="77777777" w:rsidR="00B40801" w:rsidRPr="00C02750" w:rsidRDefault="00B40801" w:rsidP="00B40801">
      <w:pPr>
        <w:pStyle w:val="Akapitzlist"/>
        <w:numPr>
          <w:ilvl w:val="0"/>
          <w:numId w:val="19"/>
        </w:numPr>
        <w:spacing w:line="360" w:lineRule="auto"/>
        <w:ind w:left="426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02750">
        <w:rPr>
          <w:rFonts w:ascii="Arial" w:hAnsi="Arial" w:cs="Arial"/>
          <w:color w:val="000000" w:themeColor="text1"/>
          <w:sz w:val="24"/>
          <w:szCs w:val="24"/>
        </w:rPr>
        <w:t>nagrania rozmowy, umożliwiającego jej wyszukanie, lub</w:t>
      </w:r>
    </w:p>
    <w:p w14:paraId="5FC02F16" w14:textId="77777777" w:rsidR="00B40801" w:rsidRPr="00C02750" w:rsidRDefault="00B40801" w:rsidP="00B40801">
      <w:pPr>
        <w:pStyle w:val="Akapitzlist"/>
        <w:numPr>
          <w:ilvl w:val="0"/>
          <w:numId w:val="19"/>
        </w:numPr>
        <w:spacing w:line="360" w:lineRule="auto"/>
        <w:ind w:left="425" w:hanging="357"/>
        <w:contextualSpacing w:val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02750">
        <w:rPr>
          <w:rFonts w:ascii="Arial" w:hAnsi="Arial" w:cs="Arial"/>
          <w:color w:val="000000" w:themeColor="text1"/>
          <w:sz w:val="24"/>
          <w:szCs w:val="24"/>
        </w:rPr>
        <w:t>protokołu rozmowy, odtwarzającego jej dokładny przebieg, przygotowanego przez członka Zespołu, przyjmującego zgłoszenie.</w:t>
      </w:r>
    </w:p>
    <w:p w14:paraId="6ADB48F0" w14:textId="77777777" w:rsidR="00B40801" w:rsidRPr="00C02750" w:rsidRDefault="00B40801" w:rsidP="00B40801">
      <w:pPr>
        <w:pStyle w:val="Akapitzlist"/>
        <w:numPr>
          <w:ilvl w:val="0"/>
          <w:numId w:val="16"/>
        </w:numPr>
        <w:tabs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02750">
        <w:rPr>
          <w:rFonts w:ascii="Arial" w:hAnsi="Arial" w:cs="Arial"/>
          <w:color w:val="000000" w:themeColor="text1"/>
          <w:sz w:val="24"/>
          <w:szCs w:val="24"/>
        </w:rPr>
        <w:t xml:space="preserve">W przypadku, gdy zgłoszenie dokonane zostaje na posiedzeniu Zespołu za zgodą sygnalisty, posiedzenie dokumentowane jest w formie: </w:t>
      </w:r>
    </w:p>
    <w:p w14:paraId="798A193E" w14:textId="77777777" w:rsidR="00B40801" w:rsidRPr="00C02750" w:rsidRDefault="00B40801" w:rsidP="00B40801">
      <w:pPr>
        <w:pStyle w:val="Akapitzlist"/>
        <w:numPr>
          <w:ilvl w:val="0"/>
          <w:numId w:val="20"/>
        </w:numPr>
        <w:spacing w:line="360" w:lineRule="auto"/>
        <w:ind w:left="426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02750">
        <w:rPr>
          <w:rFonts w:ascii="Arial" w:hAnsi="Arial" w:cs="Arial"/>
          <w:color w:val="000000" w:themeColor="text1"/>
          <w:sz w:val="24"/>
          <w:szCs w:val="24"/>
        </w:rPr>
        <w:t>nagrania rozmowy, umożliwiającego jej wyszukanie, lub</w:t>
      </w:r>
    </w:p>
    <w:p w14:paraId="41F75BAE" w14:textId="77777777" w:rsidR="00B40801" w:rsidRPr="00C02750" w:rsidRDefault="00B40801" w:rsidP="00B40801">
      <w:pPr>
        <w:pStyle w:val="Akapitzlist"/>
        <w:numPr>
          <w:ilvl w:val="0"/>
          <w:numId w:val="20"/>
        </w:numPr>
        <w:spacing w:line="360" w:lineRule="auto"/>
        <w:ind w:left="425" w:hanging="357"/>
        <w:contextualSpacing w:val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02750">
        <w:rPr>
          <w:rFonts w:ascii="Arial" w:hAnsi="Arial" w:cs="Arial"/>
          <w:color w:val="000000" w:themeColor="text1"/>
          <w:sz w:val="24"/>
          <w:szCs w:val="24"/>
        </w:rPr>
        <w:t>protokołu posiedzenia, odtwarzającego jego dokładny przebieg, przygotowanego przez wyznaczonego przez Przewodniczącego członka Zespołu.</w:t>
      </w:r>
    </w:p>
    <w:p w14:paraId="4984FB4D" w14:textId="77777777" w:rsidR="00B40801" w:rsidRPr="00C02750" w:rsidRDefault="00B40801" w:rsidP="00B40801">
      <w:pPr>
        <w:pStyle w:val="Akapitzlist"/>
        <w:numPr>
          <w:ilvl w:val="0"/>
          <w:numId w:val="16"/>
        </w:numPr>
        <w:tabs>
          <w:tab w:val="left" w:pos="993"/>
        </w:tabs>
        <w:spacing w:line="360" w:lineRule="auto"/>
        <w:ind w:left="0" w:firstLine="567"/>
        <w:contextualSpacing w:val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02750">
        <w:rPr>
          <w:rFonts w:ascii="Arial" w:hAnsi="Arial" w:cs="Arial"/>
          <w:color w:val="000000" w:themeColor="text1"/>
          <w:sz w:val="24"/>
          <w:szCs w:val="24"/>
        </w:rPr>
        <w:t>W przypadkach</w:t>
      </w:r>
      <w:r>
        <w:rPr>
          <w:rFonts w:ascii="Arial" w:hAnsi="Arial" w:cs="Arial"/>
          <w:color w:val="000000" w:themeColor="text1"/>
          <w:sz w:val="24"/>
          <w:szCs w:val="24"/>
        </w:rPr>
        <w:t>,</w:t>
      </w:r>
      <w:r w:rsidRPr="00C02750">
        <w:rPr>
          <w:rFonts w:ascii="Arial" w:hAnsi="Arial" w:cs="Arial"/>
          <w:color w:val="000000" w:themeColor="text1"/>
          <w:sz w:val="24"/>
          <w:szCs w:val="24"/>
        </w:rPr>
        <w:t xml:space="preserve"> o których mowa w ust. 5 pkt </w:t>
      </w:r>
      <w:r>
        <w:rPr>
          <w:rFonts w:ascii="Arial" w:hAnsi="Arial" w:cs="Arial"/>
          <w:color w:val="000000" w:themeColor="text1"/>
          <w:sz w:val="24"/>
          <w:szCs w:val="24"/>
        </w:rPr>
        <w:t>2</w:t>
      </w:r>
      <w:r w:rsidRPr="00C02750">
        <w:rPr>
          <w:rFonts w:ascii="Arial" w:hAnsi="Arial" w:cs="Arial"/>
          <w:color w:val="000000" w:themeColor="text1"/>
          <w:sz w:val="24"/>
          <w:szCs w:val="24"/>
        </w:rPr>
        <w:t xml:space="preserve"> i ust. 6 pkt </w:t>
      </w:r>
      <w:r>
        <w:rPr>
          <w:rFonts w:ascii="Arial" w:hAnsi="Arial" w:cs="Arial"/>
          <w:color w:val="000000" w:themeColor="text1"/>
          <w:sz w:val="24"/>
          <w:szCs w:val="24"/>
        </w:rPr>
        <w:t>2</w:t>
      </w:r>
      <w:r w:rsidRPr="00C02750">
        <w:rPr>
          <w:rFonts w:ascii="Arial" w:hAnsi="Arial" w:cs="Arial"/>
          <w:color w:val="000000" w:themeColor="text1"/>
          <w:sz w:val="24"/>
          <w:szCs w:val="24"/>
        </w:rPr>
        <w:t>, sygnalista dokonuje zatwierdzenia protokołu przez jego podpisanie. Może on także dokonać sprawdzenia i poprawienia protokołu.</w:t>
      </w:r>
    </w:p>
    <w:p w14:paraId="0DA991B1" w14:textId="77777777" w:rsidR="00B40801" w:rsidRPr="00C02750" w:rsidRDefault="00B40801" w:rsidP="00B40801">
      <w:pPr>
        <w:pStyle w:val="Akapitzlist"/>
        <w:numPr>
          <w:ilvl w:val="0"/>
          <w:numId w:val="16"/>
        </w:numPr>
        <w:tabs>
          <w:tab w:val="left" w:pos="993"/>
        </w:tabs>
        <w:spacing w:line="360" w:lineRule="auto"/>
        <w:ind w:left="0" w:firstLine="567"/>
        <w:contextualSpacing w:val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02750">
        <w:rPr>
          <w:rFonts w:ascii="Arial" w:hAnsi="Arial" w:cs="Arial"/>
          <w:color w:val="000000" w:themeColor="text1"/>
          <w:sz w:val="24"/>
          <w:szCs w:val="24"/>
        </w:rPr>
        <w:t>Jeżeli zgłoszenie, o którym mowa w ust. 1 pkt 1-3 jest niekompletne, wzywa się sygnalistę do uzupełniania zgłoszenia w terminie 14 dni od jego odebrania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r w:rsidRPr="00724A02">
        <w:rPr>
          <w:rFonts w:ascii="Arial" w:hAnsi="Arial" w:cs="Arial"/>
          <w:color w:val="000000" w:themeColor="text1"/>
          <w:sz w:val="24"/>
          <w:szCs w:val="24"/>
        </w:rPr>
        <w:t>pod rygorem pozostawienia zgłoszenia bez rozpoznania</w:t>
      </w:r>
      <w:r w:rsidRPr="00C02750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</w:p>
    <w:p w14:paraId="3D46E92D" w14:textId="77777777" w:rsidR="00B40801" w:rsidRPr="00C02750" w:rsidRDefault="00B40801" w:rsidP="00B40801">
      <w:pPr>
        <w:pStyle w:val="Nagwek2"/>
        <w:spacing w:after="0" w:line="360" w:lineRule="auto"/>
        <w:ind w:firstLine="567"/>
        <w:jc w:val="both"/>
        <w:rPr>
          <w:rFonts w:cs="Arial"/>
          <w:color w:val="000000" w:themeColor="text1"/>
          <w:sz w:val="24"/>
          <w:szCs w:val="24"/>
        </w:rPr>
      </w:pPr>
      <w:r w:rsidRPr="00C02750">
        <w:rPr>
          <w:rFonts w:cs="Arial"/>
          <w:bCs/>
          <w:color w:val="000000" w:themeColor="text1"/>
          <w:sz w:val="24"/>
          <w:szCs w:val="24"/>
        </w:rPr>
        <w:t xml:space="preserve">§ 7. </w:t>
      </w:r>
      <w:r w:rsidRPr="00BC454A">
        <w:rPr>
          <w:rFonts w:cs="Arial"/>
          <w:b w:val="0"/>
          <w:bCs/>
          <w:color w:val="000000" w:themeColor="text1"/>
          <w:sz w:val="24"/>
          <w:szCs w:val="24"/>
        </w:rPr>
        <w:t>1</w:t>
      </w:r>
      <w:r w:rsidRPr="00C02750">
        <w:rPr>
          <w:rFonts w:cs="Arial"/>
          <w:color w:val="000000" w:themeColor="text1"/>
          <w:sz w:val="24"/>
          <w:szCs w:val="24"/>
        </w:rPr>
        <w:t>.</w:t>
      </w:r>
      <w:r w:rsidRPr="00C02750">
        <w:rPr>
          <w:rFonts w:cs="Arial"/>
          <w:bCs/>
          <w:color w:val="000000" w:themeColor="text1"/>
          <w:sz w:val="24"/>
          <w:szCs w:val="24"/>
        </w:rPr>
        <w:t xml:space="preserve"> </w:t>
      </w:r>
      <w:r w:rsidRPr="001F17F0">
        <w:rPr>
          <w:rFonts w:cs="Arial"/>
          <w:b w:val="0"/>
          <w:bCs/>
          <w:color w:val="000000" w:themeColor="text1"/>
          <w:sz w:val="24"/>
          <w:szCs w:val="24"/>
        </w:rPr>
        <w:t>Wyłączeniu podlega członek Zespołu, gdy:</w:t>
      </w:r>
    </w:p>
    <w:p w14:paraId="646C2DD3" w14:textId="77777777" w:rsidR="00B40801" w:rsidRPr="00C02750" w:rsidRDefault="00B40801" w:rsidP="00B40801">
      <w:pPr>
        <w:pStyle w:val="Akapitzlist"/>
        <w:numPr>
          <w:ilvl w:val="0"/>
          <w:numId w:val="3"/>
        </w:numPr>
        <w:spacing w:line="360" w:lineRule="auto"/>
        <w:ind w:left="426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02750">
        <w:rPr>
          <w:rFonts w:ascii="Arial" w:hAnsi="Arial" w:cs="Arial"/>
          <w:color w:val="000000" w:themeColor="text1"/>
          <w:sz w:val="24"/>
          <w:szCs w:val="24"/>
        </w:rPr>
        <w:t>sprawa dotyczy tego członka Zespołu bezpośrednio;</w:t>
      </w:r>
    </w:p>
    <w:p w14:paraId="2526E6A0" w14:textId="77777777" w:rsidR="00B40801" w:rsidRPr="00C02750" w:rsidRDefault="00B40801" w:rsidP="00B40801">
      <w:pPr>
        <w:pStyle w:val="Akapitzlist"/>
        <w:numPr>
          <w:ilvl w:val="0"/>
          <w:numId w:val="3"/>
        </w:numPr>
        <w:spacing w:line="360" w:lineRule="auto"/>
        <w:ind w:left="426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02750">
        <w:rPr>
          <w:rFonts w:ascii="Arial" w:hAnsi="Arial" w:cs="Arial"/>
          <w:color w:val="000000" w:themeColor="text1"/>
          <w:sz w:val="24"/>
          <w:szCs w:val="24"/>
        </w:rPr>
        <w:t>członek Zespołu jest jednocześnie przełożonym sygnalisty lub osoby, która dokonała naruszeń prawa;</w:t>
      </w:r>
    </w:p>
    <w:p w14:paraId="606A3BF9" w14:textId="77777777" w:rsidR="00B40801" w:rsidRPr="00C02750" w:rsidRDefault="00B40801" w:rsidP="00B40801">
      <w:pPr>
        <w:pStyle w:val="Akapitzlist"/>
        <w:numPr>
          <w:ilvl w:val="0"/>
          <w:numId w:val="3"/>
        </w:numPr>
        <w:spacing w:line="360" w:lineRule="auto"/>
        <w:ind w:left="426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02750">
        <w:rPr>
          <w:rFonts w:ascii="Arial" w:hAnsi="Arial" w:cs="Arial"/>
          <w:color w:val="000000" w:themeColor="text1"/>
          <w:sz w:val="24"/>
          <w:szCs w:val="24"/>
        </w:rPr>
        <w:t>jest świadkiem;</w:t>
      </w:r>
    </w:p>
    <w:p w14:paraId="668BB3F8" w14:textId="77777777" w:rsidR="00B40801" w:rsidRPr="00C02750" w:rsidRDefault="00B40801" w:rsidP="00B40801">
      <w:pPr>
        <w:pStyle w:val="Akapitzlist"/>
        <w:numPr>
          <w:ilvl w:val="0"/>
          <w:numId w:val="3"/>
        </w:numPr>
        <w:spacing w:line="360" w:lineRule="auto"/>
        <w:ind w:left="426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02750">
        <w:rPr>
          <w:rFonts w:ascii="Arial" w:hAnsi="Arial" w:cs="Arial"/>
          <w:color w:val="000000" w:themeColor="text1"/>
          <w:sz w:val="24"/>
          <w:szCs w:val="24"/>
        </w:rPr>
        <w:t>jest osobą powiązaną z sygnalistą lub z osobą, która dokonała naruszeń prawa;</w:t>
      </w:r>
    </w:p>
    <w:p w14:paraId="18841C3E" w14:textId="77777777" w:rsidR="00B40801" w:rsidRPr="00C02750" w:rsidRDefault="00B40801" w:rsidP="00B40801">
      <w:pPr>
        <w:pStyle w:val="Akapitzlist"/>
        <w:numPr>
          <w:ilvl w:val="0"/>
          <w:numId w:val="3"/>
        </w:numPr>
        <w:spacing w:line="360" w:lineRule="auto"/>
        <w:ind w:left="425" w:hanging="357"/>
        <w:contextualSpacing w:val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02750">
        <w:rPr>
          <w:rFonts w:ascii="Arial" w:hAnsi="Arial" w:cs="Arial"/>
          <w:color w:val="000000" w:themeColor="text1"/>
          <w:sz w:val="24"/>
          <w:szCs w:val="24"/>
        </w:rPr>
        <w:lastRenderedPageBreak/>
        <w:t xml:space="preserve">pozostaje ze stroną postępowania w takim stosunku prawnym lub faktycznym, który może budzić wątpliwości co do zachowania bezstronności. </w:t>
      </w:r>
    </w:p>
    <w:p w14:paraId="1F3C46A0" w14:textId="77777777" w:rsidR="00B40801" w:rsidRPr="00C02750" w:rsidRDefault="00B40801" w:rsidP="00B40801">
      <w:pPr>
        <w:pStyle w:val="Akapitzlist"/>
        <w:numPr>
          <w:ilvl w:val="0"/>
          <w:numId w:val="21"/>
        </w:numPr>
        <w:tabs>
          <w:tab w:val="left" w:pos="993"/>
        </w:tabs>
        <w:spacing w:line="360" w:lineRule="auto"/>
        <w:ind w:left="0" w:firstLine="567"/>
        <w:contextualSpacing w:val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02750">
        <w:rPr>
          <w:rFonts w:ascii="Arial" w:hAnsi="Arial" w:cs="Arial"/>
          <w:color w:val="000000" w:themeColor="text1"/>
          <w:sz w:val="24"/>
          <w:szCs w:val="24"/>
        </w:rPr>
        <w:t>Powody wyłączenia trwają mimo ustania uzasadniającego je małżeństwa, wspólnego pożycia, przysposobienia, opieki lub kurateli.</w:t>
      </w:r>
    </w:p>
    <w:p w14:paraId="666E2244" w14:textId="77777777" w:rsidR="00B40801" w:rsidRPr="00C02750" w:rsidRDefault="00B40801" w:rsidP="00B40801">
      <w:pPr>
        <w:pStyle w:val="Akapitzlist"/>
        <w:numPr>
          <w:ilvl w:val="0"/>
          <w:numId w:val="21"/>
        </w:numPr>
        <w:tabs>
          <w:tab w:val="left" w:pos="993"/>
        </w:tabs>
        <w:spacing w:line="360" w:lineRule="auto"/>
        <w:ind w:left="0" w:firstLine="567"/>
        <w:contextualSpacing w:val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02750">
        <w:rPr>
          <w:rFonts w:ascii="Arial" w:hAnsi="Arial" w:cs="Arial"/>
          <w:color w:val="000000" w:themeColor="text1"/>
          <w:sz w:val="24"/>
          <w:szCs w:val="24"/>
        </w:rPr>
        <w:t>Wyłączenie następuje na żądanie członka Zespołu, z urzędu albo na wniosek</w:t>
      </w:r>
      <w:r w:rsidRPr="00724A02">
        <w:t xml:space="preserve"> </w:t>
      </w:r>
      <w:r w:rsidRPr="00724A02">
        <w:rPr>
          <w:rFonts w:ascii="Arial" w:hAnsi="Arial" w:cs="Arial"/>
          <w:color w:val="000000" w:themeColor="text1"/>
          <w:sz w:val="24"/>
          <w:szCs w:val="24"/>
        </w:rPr>
        <w:t>sygnalist</w:t>
      </w:r>
      <w:r>
        <w:rPr>
          <w:rFonts w:ascii="Arial" w:hAnsi="Arial" w:cs="Arial"/>
          <w:color w:val="000000" w:themeColor="text1"/>
          <w:sz w:val="24"/>
          <w:szCs w:val="24"/>
        </w:rPr>
        <w:t>y</w:t>
      </w:r>
      <w:r w:rsidRPr="00724A0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>
        <w:rPr>
          <w:rFonts w:ascii="Arial" w:hAnsi="Arial" w:cs="Arial"/>
          <w:color w:val="000000" w:themeColor="text1"/>
          <w:sz w:val="24"/>
          <w:szCs w:val="24"/>
        </w:rPr>
        <w:t>lub</w:t>
      </w:r>
      <w:r w:rsidRPr="00724A02">
        <w:rPr>
          <w:rFonts w:ascii="Arial" w:hAnsi="Arial" w:cs="Arial"/>
          <w:color w:val="000000" w:themeColor="text1"/>
          <w:sz w:val="24"/>
          <w:szCs w:val="24"/>
        </w:rPr>
        <w:t xml:space="preserve"> osob</w:t>
      </w:r>
      <w:r>
        <w:rPr>
          <w:rFonts w:ascii="Arial" w:hAnsi="Arial" w:cs="Arial"/>
          <w:color w:val="000000" w:themeColor="text1"/>
          <w:sz w:val="24"/>
          <w:szCs w:val="24"/>
        </w:rPr>
        <w:t>y</w:t>
      </w:r>
      <w:r w:rsidRPr="00724A02">
        <w:rPr>
          <w:rFonts w:ascii="Arial" w:hAnsi="Arial" w:cs="Arial"/>
          <w:color w:val="000000" w:themeColor="text1"/>
          <w:sz w:val="24"/>
          <w:szCs w:val="24"/>
        </w:rPr>
        <w:t>, której dotyczy zgłoszenie</w:t>
      </w:r>
      <w:r w:rsidRPr="00C02750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2A25891C" w14:textId="77777777" w:rsidR="00B40801" w:rsidRPr="00C02750" w:rsidRDefault="00B40801" w:rsidP="00B40801">
      <w:pPr>
        <w:pStyle w:val="Nagwek2"/>
        <w:tabs>
          <w:tab w:val="left" w:pos="993"/>
        </w:tabs>
        <w:spacing w:after="160" w:line="360" w:lineRule="auto"/>
        <w:ind w:firstLine="567"/>
        <w:jc w:val="both"/>
        <w:rPr>
          <w:rFonts w:cs="Arial"/>
          <w:color w:val="000000" w:themeColor="text1"/>
          <w:sz w:val="24"/>
          <w:szCs w:val="24"/>
        </w:rPr>
      </w:pPr>
      <w:r w:rsidRPr="00C02750">
        <w:rPr>
          <w:rFonts w:cs="Arial"/>
          <w:bCs/>
          <w:color w:val="000000" w:themeColor="text1"/>
          <w:sz w:val="24"/>
          <w:szCs w:val="24"/>
        </w:rPr>
        <w:t xml:space="preserve">§ 8. </w:t>
      </w:r>
      <w:r w:rsidRPr="00BC454A">
        <w:rPr>
          <w:rFonts w:cs="Arial"/>
          <w:b w:val="0"/>
          <w:bCs/>
          <w:color w:val="000000" w:themeColor="text1"/>
          <w:sz w:val="24"/>
          <w:szCs w:val="24"/>
        </w:rPr>
        <w:t>1.</w:t>
      </w:r>
      <w:r w:rsidRPr="00C02750">
        <w:rPr>
          <w:rFonts w:cs="Arial"/>
          <w:bCs/>
          <w:color w:val="000000" w:themeColor="text1"/>
          <w:sz w:val="24"/>
          <w:szCs w:val="24"/>
        </w:rPr>
        <w:t xml:space="preserve"> </w:t>
      </w:r>
      <w:r w:rsidRPr="001F17F0">
        <w:rPr>
          <w:rFonts w:cs="Arial"/>
          <w:b w:val="0"/>
          <w:bCs/>
          <w:color w:val="000000" w:themeColor="text1"/>
          <w:sz w:val="24"/>
          <w:szCs w:val="24"/>
        </w:rPr>
        <w:t>W przypadku złożenia zgłoszenia w sposób określony w § 6 ust. 1 pkt 1-3, członek Zespołu, który się z nim zapoznał, niezwłocznie zawiadamia o nim Przewodniczącego Zespołu, który zwołuje posiedzenie Zespołu</w:t>
      </w:r>
      <w:r w:rsidRPr="00C02750">
        <w:rPr>
          <w:rFonts w:cs="Arial"/>
          <w:color w:val="000000" w:themeColor="text1"/>
          <w:sz w:val="24"/>
          <w:szCs w:val="24"/>
        </w:rPr>
        <w:t xml:space="preserve">. </w:t>
      </w:r>
    </w:p>
    <w:p w14:paraId="7D09BB0E" w14:textId="77777777" w:rsidR="00B40801" w:rsidRPr="00C02750" w:rsidRDefault="00B40801" w:rsidP="00B40801">
      <w:pPr>
        <w:pStyle w:val="Akapitzlist"/>
        <w:numPr>
          <w:ilvl w:val="0"/>
          <w:numId w:val="22"/>
        </w:numPr>
        <w:tabs>
          <w:tab w:val="left" w:pos="993"/>
        </w:tabs>
        <w:spacing w:line="360" w:lineRule="auto"/>
        <w:ind w:left="0" w:firstLine="567"/>
        <w:contextualSpacing w:val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02750">
        <w:rPr>
          <w:rFonts w:ascii="Arial" w:hAnsi="Arial" w:cs="Arial"/>
          <w:color w:val="000000" w:themeColor="text1"/>
          <w:sz w:val="24"/>
          <w:szCs w:val="24"/>
        </w:rPr>
        <w:t xml:space="preserve">Zespół dokonuje wstępnej weryfikacji zgłoszenia, polegającego na ustaleniu czy zgłoszenie dotyczy informacji o naruszeniu prawa, oraz na ustaleniu, czy zgłoszenie dotyczy naruszeń prawa w dziedzinie należącej do zakresu działania tego Zespołu. </w:t>
      </w:r>
    </w:p>
    <w:p w14:paraId="7959F7A7" w14:textId="77777777" w:rsidR="00B40801" w:rsidRPr="00C02750" w:rsidRDefault="00B40801" w:rsidP="00B40801">
      <w:pPr>
        <w:pStyle w:val="Akapitzlist"/>
        <w:numPr>
          <w:ilvl w:val="0"/>
          <w:numId w:val="22"/>
        </w:numPr>
        <w:tabs>
          <w:tab w:val="left" w:pos="993"/>
        </w:tabs>
        <w:spacing w:line="360" w:lineRule="auto"/>
        <w:ind w:left="0" w:firstLine="567"/>
        <w:contextualSpacing w:val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02750">
        <w:rPr>
          <w:rFonts w:ascii="Arial" w:hAnsi="Arial" w:cs="Arial"/>
          <w:color w:val="000000" w:themeColor="text1"/>
          <w:sz w:val="24"/>
          <w:szCs w:val="24"/>
        </w:rPr>
        <w:t xml:space="preserve">Jeżeli </w:t>
      </w:r>
      <w:r>
        <w:rPr>
          <w:rFonts w:ascii="Arial" w:hAnsi="Arial" w:cs="Arial"/>
          <w:color w:val="000000" w:themeColor="text1"/>
          <w:sz w:val="24"/>
          <w:szCs w:val="24"/>
        </w:rPr>
        <w:t>Z</w:t>
      </w:r>
      <w:r w:rsidRPr="00C02750">
        <w:rPr>
          <w:rFonts w:ascii="Arial" w:hAnsi="Arial" w:cs="Arial"/>
          <w:color w:val="000000" w:themeColor="text1"/>
          <w:sz w:val="24"/>
          <w:szCs w:val="24"/>
        </w:rPr>
        <w:t>espół uzna, że jest niewłaściwy do rozpatrzenia zgłoszenia, odmawia wszczęcia postępowania wyjaśniającego i zawiadamia o tym sygnalistę wraz z pouczeniem o</w:t>
      </w:r>
      <w:r w:rsidRPr="00724A02">
        <w:rPr>
          <w:rFonts w:ascii="Arial" w:hAnsi="Arial" w:cs="Arial"/>
          <w:color w:val="000000" w:themeColor="text1"/>
          <w:sz w:val="24"/>
          <w:szCs w:val="24"/>
        </w:rPr>
        <w:t xml:space="preserve"> podmiocie właściwym do załatwienia sprawy</w:t>
      </w:r>
      <w:r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0B7EAD58" w14:textId="77777777" w:rsidR="00B40801" w:rsidRPr="00C02750" w:rsidRDefault="00B40801" w:rsidP="00B40801">
      <w:pPr>
        <w:pStyle w:val="Akapitzlist"/>
        <w:numPr>
          <w:ilvl w:val="0"/>
          <w:numId w:val="22"/>
        </w:numPr>
        <w:tabs>
          <w:tab w:val="left" w:pos="993"/>
        </w:tabs>
        <w:spacing w:line="360" w:lineRule="auto"/>
        <w:ind w:left="0" w:firstLine="567"/>
        <w:contextualSpacing w:val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02750">
        <w:rPr>
          <w:rFonts w:ascii="Arial" w:hAnsi="Arial" w:cs="Arial"/>
          <w:color w:val="000000" w:themeColor="text1"/>
          <w:sz w:val="24"/>
          <w:szCs w:val="24"/>
        </w:rPr>
        <w:t xml:space="preserve">Zespół przyjmuje zgłoszenie na posiedzeniu. Z czynności tej należy sporządzić protokół, który podpisują wszyscy członkowie Zespołu obecni na posiedzeniu. </w:t>
      </w:r>
    </w:p>
    <w:p w14:paraId="15CCBD32" w14:textId="77777777" w:rsidR="00B40801" w:rsidRPr="00C02750" w:rsidRDefault="00B40801" w:rsidP="00B40801">
      <w:pPr>
        <w:pStyle w:val="Akapitzlist"/>
        <w:numPr>
          <w:ilvl w:val="0"/>
          <w:numId w:val="22"/>
        </w:numPr>
        <w:tabs>
          <w:tab w:val="left" w:pos="993"/>
        </w:tabs>
        <w:spacing w:line="360" w:lineRule="auto"/>
        <w:ind w:left="0"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02750">
        <w:rPr>
          <w:rFonts w:ascii="Arial" w:hAnsi="Arial" w:cs="Arial"/>
          <w:color w:val="000000" w:themeColor="text1"/>
          <w:sz w:val="24"/>
          <w:szCs w:val="24"/>
        </w:rPr>
        <w:t>O przyjęciu zgłoszenia zawiadamia się sygnalistę w terminie 7 dni od momentu otrzymania zgłoszenia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r w:rsidRPr="00724A02">
        <w:rPr>
          <w:rFonts w:ascii="Arial" w:hAnsi="Arial" w:cs="Arial"/>
          <w:color w:val="000000" w:themeColor="text1"/>
          <w:sz w:val="24"/>
          <w:szCs w:val="24"/>
        </w:rPr>
        <w:t>chyba że sygnalista nie podał adresu do kontaktu, na który należy przekazać potwierdzenie</w:t>
      </w:r>
      <w:r w:rsidRPr="00C02750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</w:p>
    <w:p w14:paraId="6A82F1CA" w14:textId="77777777" w:rsidR="00B40801" w:rsidRPr="00C02750" w:rsidRDefault="00B40801" w:rsidP="00B40801">
      <w:pPr>
        <w:pStyle w:val="Akapitzlist"/>
        <w:numPr>
          <w:ilvl w:val="0"/>
          <w:numId w:val="22"/>
        </w:numPr>
        <w:tabs>
          <w:tab w:val="left" w:pos="993"/>
        </w:tabs>
        <w:spacing w:line="360" w:lineRule="auto"/>
        <w:ind w:left="0" w:firstLine="567"/>
        <w:contextualSpacing w:val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02750">
        <w:rPr>
          <w:rFonts w:ascii="Arial" w:hAnsi="Arial" w:cs="Arial"/>
          <w:color w:val="000000" w:themeColor="text1"/>
          <w:sz w:val="24"/>
          <w:szCs w:val="24"/>
        </w:rPr>
        <w:t>Zespół odmawia wszczęcia postępowania wyjaśniającego, gdy zgłoszenie jest oczywiście bezzasadne.</w:t>
      </w:r>
    </w:p>
    <w:p w14:paraId="3C82CF4A" w14:textId="77777777" w:rsidR="00B40801" w:rsidRPr="00C02750" w:rsidRDefault="00B40801" w:rsidP="00B40801">
      <w:pPr>
        <w:pStyle w:val="Akapitzlist"/>
        <w:numPr>
          <w:ilvl w:val="0"/>
          <w:numId w:val="22"/>
        </w:numPr>
        <w:tabs>
          <w:tab w:val="left" w:pos="993"/>
        </w:tabs>
        <w:spacing w:line="360" w:lineRule="auto"/>
        <w:ind w:left="0" w:firstLine="567"/>
        <w:contextualSpacing w:val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02750">
        <w:rPr>
          <w:rFonts w:ascii="Arial" w:hAnsi="Arial" w:cs="Arial"/>
          <w:color w:val="000000" w:themeColor="text1"/>
          <w:sz w:val="24"/>
          <w:szCs w:val="24"/>
        </w:rPr>
        <w:t>Powtórne zgłoszenie oparte na tych samych okolicznościach pozostawia się bez rozpoznania.</w:t>
      </w:r>
    </w:p>
    <w:p w14:paraId="01571BDC" w14:textId="77777777" w:rsidR="00B40801" w:rsidRPr="00C02750" w:rsidRDefault="00B40801" w:rsidP="00B40801">
      <w:pPr>
        <w:pStyle w:val="Akapitzlist"/>
        <w:numPr>
          <w:ilvl w:val="0"/>
          <w:numId w:val="22"/>
        </w:numPr>
        <w:tabs>
          <w:tab w:val="left" w:pos="993"/>
        </w:tabs>
        <w:spacing w:line="360" w:lineRule="auto"/>
        <w:ind w:left="0"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02750">
        <w:rPr>
          <w:rFonts w:ascii="Arial" w:hAnsi="Arial" w:cs="Arial"/>
          <w:color w:val="000000" w:themeColor="text1"/>
          <w:sz w:val="24"/>
          <w:szCs w:val="24"/>
        </w:rPr>
        <w:t xml:space="preserve">Wszystkie zgłoszenia są rejestrowane. </w:t>
      </w:r>
    </w:p>
    <w:p w14:paraId="05D46F76" w14:textId="77777777" w:rsidR="00B40801" w:rsidRPr="001F17F0" w:rsidRDefault="00B40801" w:rsidP="00B40801">
      <w:pPr>
        <w:pStyle w:val="Nagwek2"/>
        <w:spacing w:after="160" w:line="360" w:lineRule="auto"/>
        <w:ind w:firstLine="567"/>
        <w:jc w:val="both"/>
        <w:rPr>
          <w:rFonts w:cs="Arial"/>
          <w:b w:val="0"/>
          <w:bCs/>
          <w:color w:val="000000" w:themeColor="text1"/>
          <w:sz w:val="24"/>
          <w:szCs w:val="24"/>
        </w:rPr>
      </w:pPr>
      <w:r w:rsidRPr="00C02750">
        <w:rPr>
          <w:rFonts w:cs="Arial"/>
          <w:bCs/>
          <w:color w:val="000000" w:themeColor="text1"/>
          <w:sz w:val="24"/>
          <w:szCs w:val="24"/>
        </w:rPr>
        <w:t xml:space="preserve">§ 9. </w:t>
      </w:r>
      <w:r w:rsidRPr="00BC454A">
        <w:rPr>
          <w:rFonts w:cs="Arial"/>
          <w:b w:val="0"/>
          <w:bCs/>
          <w:color w:val="000000" w:themeColor="text1"/>
          <w:sz w:val="24"/>
          <w:szCs w:val="24"/>
        </w:rPr>
        <w:t>1.</w:t>
      </w:r>
      <w:r w:rsidRPr="00C02750">
        <w:rPr>
          <w:rFonts w:cs="Arial"/>
          <w:bCs/>
          <w:color w:val="000000" w:themeColor="text1"/>
          <w:sz w:val="24"/>
          <w:szCs w:val="24"/>
        </w:rPr>
        <w:t xml:space="preserve"> </w:t>
      </w:r>
      <w:r w:rsidRPr="001F17F0">
        <w:rPr>
          <w:rFonts w:cs="Arial"/>
          <w:b w:val="0"/>
          <w:bCs/>
          <w:color w:val="000000" w:themeColor="text1"/>
          <w:sz w:val="24"/>
          <w:szCs w:val="24"/>
        </w:rPr>
        <w:t>Postępowanie wyjaśniające nie powinno trwać dłużej niż 3 miesiące, pod warunkiem możliwości zebrania w tym czasie niezbędnych dokumentów i dowodów.</w:t>
      </w:r>
    </w:p>
    <w:p w14:paraId="41C4BF9C" w14:textId="77777777" w:rsidR="00B40801" w:rsidRPr="00C02750" w:rsidRDefault="00B40801" w:rsidP="00B40801">
      <w:pPr>
        <w:pStyle w:val="Akapitzlist"/>
        <w:numPr>
          <w:ilvl w:val="0"/>
          <w:numId w:val="23"/>
        </w:numPr>
        <w:tabs>
          <w:tab w:val="left" w:pos="993"/>
        </w:tabs>
        <w:spacing w:line="360" w:lineRule="auto"/>
        <w:ind w:left="0"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02750">
        <w:rPr>
          <w:rFonts w:ascii="Arial" w:hAnsi="Arial" w:cs="Arial"/>
          <w:color w:val="000000" w:themeColor="text1"/>
          <w:sz w:val="24"/>
          <w:szCs w:val="24"/>
        </w:rPr>
        <w:lastRenderedPageBreak/>
        <w:t>Dowody wskazane przez sygnalistę nie są przeprowadzane, jeżeli:</w:t>
      </w:r>
    </w:p>
    <w:p w14:paraId="33F79C6C" w14:textId="77777777" w:rsidR="00B40801" w:rsidRPr="00C02750" w:rsidRDefault="00B40801" w:rsidP="00B40801">
      <w:pPr>
        <w:pStyle w:val="Akapitzlist"/>
        <w:numPr>
          <w:ilvl w:val="0"/>
          <w:numId w:val="24"/>
        </w:numPr>
        <w:spacing w:line="360" w:lineRule="auto"/>
        <w:ind w:left="426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02750">
        <w:rPr>
          <w:rFonts w:ascii="Arial" w:hAnsi="Arial" w:cs="Arial"/>
          <w:color w:val="000000" w:themeColor="text1"/>
          <w:sz w:val="24"/>
          <w:szCs w:val="24"/>
        </w:rPr>
        <w:t xml:space="preserve">przeprowadzenie dowodu jest niedopuszczalne w świetle przepisów prawa; </w:t>
      </w:r>
    </w:p>
    <w:p w14:paraId="3D38A02B" w14:textId="77777777" w:rsidR="00B40801" w:rsidRPr="00C02750" w:rsidRDefault="00B40801" w:rsidP="00B40801">
      <w:pPr>
        <w:pStyle w:val="Akapitzlist"/>
        <w:numPr>
          <w:ilvl w:val="0"/>
          <w:numId w:val="24"/>
        </w:numPr>
        <w:spacing w:line="360" w:lineRule="auto"/>
        <w:ind w:left="426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02750">
        <w:rPr>
          <w:rFonts w:ascii="Arial" w:hAnsi="Arial" w:cs="Arial"/>
          <w:color w:val="000000" w:themeColor="text1"/>
          <w:sz w:val="24"/>
          <w:szCs w:val="24"/>
        </w:rPr>
        <w:t>okoliczność, która ma być udowodniona nie ma znaczenia dla rozstrzygnięcia sprawy albo jest już udowodniona zgodnie z twierdzeniem wnioskodawcy;</w:t>
      </w:r>
    </w:p>
    <w:p w14:paraId="40656FA8" w14:textId="77777777" w:rsidR="00B40801" w:rsidRPr="00C02750" w:rsidRDefault="00B40801" w:rsidP="00B40801">
      <w:pPr>
        <w:pStyle w:val="Akapitzlist"/>
        <w:numPr>
          <w:ilvl w:val="0"/>
          <w:numId w:val="24"/>
        </w:numPr>
        <w:spacing w:line="360" w:lineRule="auto"/>
        <w:ind w:left="426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02750">
        <w:rPr>
          <w:rFonts w:ascii="Arial" w:hAnsi="Arial" w:cs="Arial"/>
          <w:color w:val="000000" w:themeColor="text1"/>
          <w:sz w:val="24"/>
          <w:szCs w:val="24"/>
        </w:rPr>
        <w:t xml:space="preserve">dowód jest nieprzydatny do stwierdzenia danej okoliczności; </w:t>
      </w:r>
    </w:p>
    <w:p w14:paraId="0E79584D" w14:textId="77777777" w:rsidR="00B40801" w:rsidRPr="00C02750" w:rsidRDefault="00B40801" w:rsidP="00B40801">
      <w:pPr>
        <w:pStyle w:val="Akapitzlist"/>
        <w:numPr>
          <w:ilvl w:val="0"/>
          <w:numId w:val="24"/>
        </w:numPr>
        <w:spacing w:line="360" w:lineRule="auto"/>
        <w:ind w:left="426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02750">
        <w:rPr>
          <w:rFonts w:ascii="Arial" w:hAnsi="Arial" w:cs="Arial"/>
          <w:color w:val="000000" w:themeColor="text1"/>
          <w:sz w:val="24"/>
          <w:szCs w:val="24"/>
        </w:rPr>
        <w:t xml:space="preserve">dowodu nie da się przeprowadzić; </w:t>
      </w:r>
    </w:p>
    <w:p w14:paraId="603D3466" w14:textId="77777777" w:rsidR="00B40801" w:rsidRPr="00C02750" w:rsidRDefault="00B40801" w:rsidP="00B40801">
      <w:pPr>
        <w:pStyle w:val="Akapitzlist"/>
        <w:numPr>
          <w:ilvl w:val="0"/>
          <w:numId w:val="24"/>
        </w:numPr>
        <w:spacing w:line="360" w:lineRule="auto"/>
        <w:ind w:left="425" w:hanging="357"/>
        <w:contextualSpacing w:val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02750">
        <w:rPr>
          <w:rFonts w:ascii="Arial" w:hAnsi="Arial" w:cs="Arial"/>
          <w:color w:val="000000" w:themeColor="text1"/>
          <w:sz w:val="24"/>
          <w:szCs w:val="24"/>
        </w:rPr>
        <w:t>wniosek dowodowy zmierza w sposób oczywisty do przedłużenia postępowania wyjaśniającego.</w:t>
      </w:r>
    </w:p>
    <w:p w14:paraId="27101043" w14:textId="77777777" w:rsidR="00B40801" w:rsidRPr="00C02750" w:rsidRDefault="00B40801" w:rsidP="00B40801">
      <w:pPr>
        <w:pStyle w:val="Akapitzlist"/>
        <w:numPr>
          <w:ilvl w:val="0"/>
          <w:numId w:val="23"/>
        </w:numPr>
        <w:tabs>
          <w:tab w:val="left" w:pos="993"/>
        </w:tabs>
        <w:spacing w:line="360" w:lineRule="auto"/>
        <w:ind w:left="0" w:firstLine="567"/>
        <w:contextualSpacing w:val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02750">
        <w:rPr>
          <w:rFonts w:ascii="Arial" w:hAnsi="Arial" w:cs="Arial"/>
          <w:color w:val="000000" w:themeColor="text1"/>
          <w:sz w:val="24"/>
          <w:szCs w:val="24"/>
        </w:rPr>
        <w:t>Na wniosek Zespołu każdy pracownik ma obowiązek stawić się na posiedzeniu oraz udostępnić dokumenty i udzielić niezbędnych informacji w celu ustalenia wszystkich okoliczności dotyczących naruszenia prawa.</w:t>
      </w:r>
    </w:p>
    <w:p w14:paraId="2E4CA0B3" w14:textId="77777777" w:rsidR="00B40801" w:rsidRPr="00AF7BC7" w:rsidRDefault="00B40801" w:rsidP="00B40801">
      <w:pPr>
        <w:pStyle w:val="Akapitzlist"/>
        <w:numPr>
          <w:ilvl w:val="0"/>
          <w:numId w:val="23"/>
        </w:numPr>
        <w:tabs>
          <w:tab w:val="left" w:pos="993"/>
        </w:tabs>
        <w:spacing w:line="360" w:lineRule="auto"/>
        <w:ind w:left="0"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2F2C58">
        <w:rPr>
          <w:rFonts w:ascii="Arial" w:hAnsi="Arial" w:cs="Arial"/>
          <w:color w:val="000000" w:themeColor="text1"/>
          <w:sz w:val="24"/>
          <w:szCs w:val="24"/>
        </w:rPr>
        <w:t xml:space="preserve">Zespół przekazuje sygnaliście informację zwrotną na temat planowanych lub podjętych działań następczych i powodów takich działań w terminie 3 miesięcy od dnia potwierdzenia przyjęcia zgłoszenia lub - w przypadku nieprzekazania potwierdzenia przyjęcia zgłoszenia - 3 miesięcy od upływu 7 dni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od </w:t>
      </w:r>
      <w:r w:rsidRPr="002F2C58">
        <w:rPr>
          <w:rFonts w:ascii="Arial" w:hAnsi="Arial" w:cs="Arial"/>
          <w:color w:val="000000" w:themeColor="text1"/>
          <w:sz w:val="24"/>
          <w:szCs w:val="24"/>
        </w:rPr>
        <w:t>dnia dokonania zgłoszenia, chyba że sygnalista nie podał adresu do kontaktu, na który należy przekazać informację zwrotną</w:t>
      </w:r>
      <w:r>
        <w:rPr>
          <w:rFonts w:ascii="Arial" w:hAnsi="Arial" w:cs="Arial"/>
          <w:color w:val="000000" w:themeColor="text1"/>
          <w:sz w:val="24"/>
          <w:szCs w:val="24"/>
        </w:rPr>
        <w:t>.</w:t>
      </w:r>
      <w:r w:rsidRPr="00C0275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14:paraId="4CBDBC02" w14:textId="77777777" w:rsidR="00B40801" w:rsidRPr="00C02750" w:rsidRDefault="00B40801" w:rsidP="00B40801">
      <w:pPr>
        <w:pStyle w:val="Nagwek2"/>
        <w:tabs>
          <w:tab w:val="left" w:pos="993"/>
        </w:tabs>
        <w:spacing w:after="160" w:line="360" w:lineRule="auto"/>
        <w:ind w:firstLine="567"/>
        <w:jc w:val="both"/>
        <w:rPr>
          <w:rFonts w:cs="Arial"/>
          <w:color w:val="000000" w:themeColor="text1"/>
          <w:sz w:val="24"/>
          <w:szCs w:val="24"/>
        </w:rPr>
      </w:pPr>
      <w:r w:rsidRPr="00C02750">
        <w:rPr>
          <w:rFonts w:cs="Arial"/>
          <w:bCs/>
          <w:color w:val="000000" w:themeColor="text1"/>
          <w:sz w:val="24"/>
          <w:szCs w:val="24"/>
        </w:rPr>
        <w:t xml:space="preserve">§ 10. </w:t>
      </w:r>
      <w:r w:rsidRPr="00BC454A">
        <w:rPr>
          <w:rFonts w:cs="Arial"/>
          <w:b w:val="0"/>
          <w:bCs/>
          <w:color w:val="000000" w:themeColor="text1"/>
          <w:sz w:val="24"/>
          <w:szCs w:val="24"/>
        </w:rPr>
        <w:t>1.</w:t>
      </w:r>
      <w:r w:rsidRPr="00C02750">
        <w:rPr>
          <w:rFonts w:cs="Arial"/>
          <w:color w:val="000000" w:themeColor="text1"/>
          <w:sz w:val="24"/>
          <w:szCs w:val="24"/>
        </w:rPr>
        <w:t xml:space="preserve"> </w:t>
      </w:r>
      <w:r w:rsidRPr="00C02750">
        <w:rPr>
          <w:rFonts w:cs="Arial"/>
          <w:bCs/>
          <w:color w:val="000000" w:themeColor="text1"/>
          <w:sz w:val="24"/>
          <w:szCs w:val="24"/>
        </w:rPr>
        <w:t xml:space="preserve"> </w:t>
      </w:r>
      <w:r w:rsidRPr="001F17F0">
        <w:rPr>
          <w:rFonts w:cs="Arial"/>
          <w:b w:val="0"/>
          <w:bCs/>
          <w:color w:val="000000" w:themeColor="text1"/>
          <w:sz w:val="24"/>
          <w:szCs w:val="24"/>
        </w:rPr>
        <w:t>Z przeprowadzonego postępowania wyjaśniającego, Zespół sporządza raport końcowy dla dyrektora generalnego urzędu, w którym stwierdza czy informacje objęte zgłoszeniem okazały się w ocenie Zespołu potwierdzone i zasadne</w:t>
      </w:r>
      <w:r w:rsidRPr="00C02750">
        <w:rPr>
          <w:rFonts w:cs="Arial"/>
          <w:color w:val="000000" w:themeColor="text1"/>
          <w:sz w:val="24"/>
          <w:szCs w:val="24"/>
        </w:rPr>
        <w:t>.</w:t>
      </w:r>
    </w:p>
    <w:p w14:paraId="25E26F6C" w14:textId="77777777" w:rsidR="00B40801" w:rsidRPr="00C02750" w:rsidRDefault="00B40801" w:rsidP="00B40801">
      <w:pPr>
        <w:pStyle w:val="Akapitzlist"/>
        <w:numPr>
          <w:ilvl w:val="0"/>
          <w:numId w:val="25"/>
        </w:numPr>
        <w:tabs>
          <w:tab w:val="left" w:pos="993"/>
        </w:tabs>
        <w:spacing w:line="360" w:lineRule="auto"/>
        <w:ind w:left="0"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02750">
        <w:rPr>
          <w:rFonts w:ascii="Arial" w:hAnsi="Arial" w:cs="Arial"/>
          <w:color w:val="000000" w:themeColor="text1"/>
          <w:sz w:val="24"/>
          <w:szCs w:val="24"/>
        </w:rPr>
        <w:t>W raporcie końcowym powinny znaleźć się rekomendacje w zakresie załatwienia sprawy oraz ewentualnych konsekwencji, które powinny zostać wyciągnięte w stosunku do sprawcy lub sprawców, w szczególności:</w:t>
      </w:r>
    </w:p>
    <w:p w14:paraId="7AD93BC7" w14:textId="77777777" w:rsidR="00B40801" w:rsidRPr="00C02750" w:rsidRDefault="00B40801" w:rsidP="00B40801">
      <w:pPr>
        <w:pStyle w:val="Akapitzlist"/>
        <w:numPr>
          <w:ilvl w:val="0"/>
          <w:numId w:val="26"/>
        </w:numPr>
        <w:spacing w:line="360" w:lineRule="auto"/>
        <w:ind w:left="426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02750">
        <w:rPr>
          <w:rFonts w:ascii="Arial" w:hAnsi="Arial" w:cs="Arial"/>
          <w:color w:val="000000" w:themeColor="text1"/>
          <w:sz w:val="24"/>
          <w:szCs w:val="24"/>
        </w:rPr>
        <w:t>w przypadku stwierdzenia przez Zespół istotnych naruszeń prawa, może ona zarekomendować wszczęcie postępowania dyscyplinarnego względem pracownika, w wyniku którego możliwe jest wymierzenie pracownikowi kary na zasadach określonych w Kodeksie Pracy;</w:t>
      </w:r>
    </w:p>
    <w:p w14:paraId="7AD72E4F" w14:textId="77777777" w:rsidR="00B40801" w:rsidRPr="00C02750" w:rsidRDefault="00B40801" w:rsidP="00B40801">
      <w:pPr>
        <w:pStyle w:val="Akapitzlist"/>
        <w:numPr>
          <w:ilvl w:val="0"/>
          <w:numId w:val="26"/>
        </w:numPr>
        <w:spacing w:line="360" w:lineRule="auto"/>
        <w:ind w:left="425" w:hanging="357"/>
        <w:contextualSpacing w:val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02750">
        <w:rPr>
          <w:rFonts w:ascii="Arial" w:hAnsi="Arial" w:cs="Arial"/>
          <w:color w:val="000000" w:themeColor="text1"/>
          <w:sz w:val="24"/>
          <w:szCs w:val="24"/>
        </w:rPr>
        <w:t xml:space="preserve">w przypadku stwierdzenia przez Zespół podejrzenia popełnienia przestępstwa przez pracownika, rekomenduje zawiadomienie organów ścigania. </w:t>
      </w:r>
    </w:p>
    <w:p w14:paraId="2C1897FE" w14:textId="77777777" w:rsidR="00B40801" w:rsidRPr="001F17F0" w:rsidRDefault="00B40801" w:rsidP="00B40801">
      <w:pPr>
        <w:pStyle w:val="Nagwek2"/>
        <w:tabs>
          <w:tab w:val="left" w:pos="993"/>
        </w:tabs>
        <w:spacing w:after="160" w:line="360" w:lineRule="auto"/>
        <w:ind w:firstLine="567"/>
        <w:jc w:val="both"/>
        <w:rPr>
          <w:rFonts w:cs="Arial"/>
          <w:b w:val="0"/>
          <w:bCs/>
          <w:color w:val="000000" w:themeColor="text1"/>
          <w:sz w:val="24"/>
          <w:szCs w:val="24"/>
        </w:rPr>
      </w:pPr>
      <w:r w:rsidRPr="00C02750">
        <w:rPr>
          <w:rFonts w:cs="Arial"/>
          <w:bCs/>
          <w:color w:val="000000" w:themeColor="text1"/>
          <w:sz w:val="24"/>
          <w:szCs w:val="24"/>
        </w:rPr>
        <w:t xml:space="preserve">§ 11. </w:t>
      </w:r>
      <w:r w:rsidRPr="00BC454A">
        <w:rPr>
          <w:rFonts w:cs="Arial"/>
          <w:b w:val="0"/>
          <w:bCs/>
          <w:color w:val="000000" w:themeColor="text1"/>
          <w:sz w:val="24"/>
          <w:szCs w:val="24"/>
        </w:rPr>
        <w:t>1.</w:t>
      </w:r>
      <w:r w:rsidRPr="00C02750">
        <w:rPr>
          <w:rFonts w:cs="Arial"/>
          <w:bCs/>
          <w:color w:val="000000" w:themeColor="text1"/>
          <w:sz w:val="24"/>
          <w:szCs w:val="24"/>
        </w:rPr>
        <w:t xml:space="preserve"> </w:t>
      </w:r>
      <w:r w:rsidRPr="001F17F0">
        <w:rPr>
          <w:rFonts w:cs="Arial"/>
          <w:b w:val="0"/>
          <w:bCs/>
          <w:color w:val="000000" w:themeColor="text1"/>
          <w:sz w:val="24"/>
          <w:szCs w:val="24"/>
        </w:rPr>
        <w:t>Zespół prowadzi rejestr zgłoszeń wewnętrznych.</w:t>
      </w:r>
    </w:p>
    <w:p w14:paraId="468BB886" w14:textId="77777777" w:rsidR="00B40801" w:rsidRPr="00C02750" w:rsidRDefault="00B40801" w:rsidP="00B40801">
      <w:pPr>
        <w:pStyle w:val="Akapitzlist"/>
        <w:numPr>
          <w:ilvl w:val="0"/>
          <w:numId w:val="27"/>
        </w:numPr>
        <w:tabs>
          <w:tab w:val="left" w:pos="993"/>
        </w:tabs>
        <w:spacing w:line="360" w:lineRule="auto"/>
        <w:ind w:left="0"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02750">
        <w:rPr>
          <w:rFonts w:ascii="Arial" w:hAnsi="Arial" w:cs="Arial"/>
          <w:color w:val="000000" w:themeColor="text1"/>
          <w:sz w:val="24"/>
          <w:szCs w:val="24"/>
        </w:rPr>
        <w:t>Wpisowi do rejestru zgłoszeń wewnętrznych podlegają:</w:t>
      </w:r>
    </w:p>
    <w:p w14:paraId="7932D0EE" w14:textId="77777777" w:rsidR="00B40801" w:rsidRPr="00C02750" w:rsidRDefault="00B40801" w:rsidP="00B40801">
      <w:pPr>
        <w:pStyle w:val="Akapitzlist"/>
        <w:numPr>
          <w:ilvl w:val="0"/>
          <w:numId w:val="28"/>
        </w:numPr>
        <w:spacing w:line="360" w:lineRule="auto"/>
        <w:ind w:left="426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02750">
        <w:rPr>
          <w:rFonts w:ascii="Arial" w:hAnsi="Arial" w:cs="Arial"/>
          <w:color w:val="000000" w:themeColor="text1"/>
          <w:sz w:val="24"/>
          <w:szCs w:val="24"/>
        </w:rPr>
        <w:lastRenderedPageBreak/>
        <w:t>nadany numer zgłoszenia;</w:t>
      </w:r>
    </w:p>
    <w:p w14:paraId="2D863C03" w14:textId="77777777" w:rsidR="00B40801" w:rsidRPr="00C02750" w:rsidRDefault="00B40801" w:rsidP="00B40801">
      <w:pPr>
        <w:pStyle w:val="Akapitzlist"/>
        <w:numPr>
          <w:ilvl w:val="0"/>
          <w:numId w:val="28"/>
        </w:numPr>
        <w:spacing w:line="360" w:lineRule="auto"/>
        <w:ind w:left="426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02750">
        <w:rPr>
          <w:rFonts w:ascii="Arial" w:hAnsi="Arial" w:cs="Arial"/>
          <w:color w:val="000000" w:themeColor="text1"/>
          <w:sz w:val="24"/>
          <w:szCs w:val="24"/>
        </w:rPr>
        <w:t>datę wpłynięcia zgłoszenia;</w:t>
      </w:r>
    </w:p>
    <w:p w14:paraId="11B91B2E" w14:textId="77777777" w:rsidR="00B40801" w:rsidRPr="00C02750" w:rsidRDefault="00B40801" w:rsidP="00B40801">
      <w:pPr>
        <w:pStyle w:val="Akapitzlist"/>
        <w:numPr>
          <w:ilvl w:val="0"/>
          <w:numId w:val="28"/>
        </w:numPr>
        <w:spacing w:line="360" w:lineRule="auto"/>
        <w:ind w:left="426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02750">
        <w:rPr>
          <w:rFonts w:ascii="Arial" w:hAnsi="Arial" w:cs="Arial"/>
          <w:color w:val="000000" w:themeColor="text1"/>
          <w:sz w:val="24"/>
          <w:szCs w:val="24"/>
        </w:rPr>
        <w:t>przedmiot naruszenia prawa;</w:t>
      </w:r>
    </w:p>
    <w:p w14:paraId="05547042" w14:textId="77777777" w:rsidR="00B40801" w:rsidRPr="00C02750" w:rsidRDefault="00B40801" w:rsidP="00B40801">
      <w:pPr>
        <w:pStyle w:val="Akapitzlist"/>
        <w:numPr>
          <w:ilvl w:val="0"/>
          <w:numId w:val="28"/>
        </w:numPr>
        <w:spacing w:line="360" w:lineRule="auto"/>
        <w:ind w:left="426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02750">
        <w:rPr>
          <w:rFonts w:ascii="Arial" w:hAnsi="Arial" w:cs="Arial"/>
          <w:color w:val="000000" w:themeColor="text1"/>
          <w:sz w:val="24"/>
          <w:szCs w:val="24"/>
        </w:rPr>
        <w:t xml:space="preserve">dane osobowe sygnalisty oraz osoby, której zgłoszenie dotyczy, niezbędne do identyfikacji tych osób; </w:t>
      </w:r>
    </w:p>
    <w:p w14:paraId="13633E77" w14:textId="77777777" w:rsidR="00B40801" w:rsidRPr="00C02750" w:rsidRDefault="00B40801" w:rsidP="00B40801">
      <w:pPr>
        <w:pStyle w:val="Akapitzlist"/>
        <w:numPr>
          <w:ilvl w:val="0"/>
          <w:numId w:val="28"/>
        </w:numPr>
        <w:spacing w:line="360" w:lineRule="auto"/>
        <w:ind w:left="426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02750">
        <w:rPr>
          <w:rFonts w:ascii="Arial" w:hAnsi="Arial" w:cs="Arial"/>
          <w:color w:val="000000" w:themeColor="text1"/>
          <w:sz w:val="24"/>
          <w:szCs w:val="24"/>
        </w:rPr>
        <w:t>adres do kontaktu sygnalisty;</w:t>
      </w:r>
    </w:p>
    <w:p w14:paraId="61600E54" w14:textId="77777777" w:rsidR="00B40801" w:rsidRPr="00C02750" w:rsidRDefault="00B40801" w:rsidP="00B40801">
      <w:pPr>
        <w:pStyle w:val="Akapitzlist"/>
        <w:numPr>
          <w:ilvl w:val="0"/>
          <w:numId w:val="28"/>
        </w:numPr>
        <w:spacing w:line="360" w:lineRule="auto"/>
        <w:ind w:left="426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02750">
        <w:rPr>
          <w:rFonts w:ascii="Arial" w:hAnsi="Arial" w:cs="Arial"/>
          <w:color w:val="000000" w:themeColor="text1"/>
          <w:sz w:val="24"/>
          <w:szCs w:val="24"/>
        </w:rPr>
        <w:t xml:space="preserve">informacje o podjętych działaniach </w:t>
      </w:r>
      <w:r>
        <w:rPr>
          <w:rFonts w:ascii="Arial" w:hAnsi="Arial" w:cs="Arial"/>
          <w:color w:val="000000" w:themeColor="text1"/>
          <w:sz w:val="24"/>
          <w:szCs w:val="24"/>
        </w:rPr>
        <w:t>n</w:t>
      </w:r>
      <w:r w:rsidRPr="00C02750">
        <w:rPr>
          <w:rFonts w:ascii="Arial" w:hAnsi="Arial" w:cs="Arial"/>
          <w:color w:val="000000" w:themeColor="text1"/>
          <w:sz w:val="24"/>
          <w:szCs w:val="24"/>
        </w:rPr>
        <w:t>astępczych;</w:t>
      </w:r>
    </w:p>
    <w:p w14:paraId="3D12A813" w14:textId="77777777" w:rsidR="00B40801" w:rsidRPr="00C02750" w:rsidRDefault="00B40801" w:rsidP="00B40801">
      <w:pPr>
        <w:pStyle w:val="Akapitzlist"/>
        <w:numPr>
          <w:ilvl w:val="0"/>
          <w:numId w:val="28"/>
        </w:numPr>
        <w:spacing w:line="360" w:lineRule="auto"/>
        <w:ind w:left="425" w:hanging="357"/>
        <w:contextualSpacing w:val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02750">
        <w:rPr>
          <w:rFonts w:ascii="Arial" w:hAnsi="Arial" w:cs="Arial"/>
          <w:color w:val="000000" w:themeColor="text1"/>
          <w:sz w:val="24"/>
          <w:szCs w:val="24"/>
        </w:rPr>
        <w:t xml:space="preserve">data zakończenia sprawy. </w:t>
      </w:r>
    </w:p>
    <w:p w14:paraId="0FC6A889" w14:textId="77777777" w:rsidR="00B40801" w:rsidRPr="00C02750" w:rsidRDefault="00B40801" w:rsidP="00B40801">
      <w:pPr>
        <w:pStyle w:val="Akapitzlist"/>
        <w:numPr>
          <w:ilvl w:val="0"/>
          <w:numId w:val="27"/>
        </w:numPr>
        <w:tabs>
          <w:tab w:val="left" w:pos="993"/>
        </w:tabs>
        <w:spacing w:line="360" w:lineRule="auto"/>
        <w:ind w:left="0" w:firstLine="567"/>
        <w:contextualSpacing w:val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02750">
        <w:rPr>
          <w:rFonts w:ascii="Arial" w:hAnsi="Arial" w:cs="Arial"/>
          <w:color w:val="000000" w:themeColor="text1"/>
          <w:sz w:val="24"/>
          <w:szCs w:val="24"/>
        </w:rPr>
        <w:t>Dane osobowe oraz pozostałe informacje w rejestrze zgłoszeń wewnętrznych są przechowywane przez okres 3 lat po zakończeniu roku kalendarzowego, w którym zakończono działania następcze, lub po zakończeniu postępowań zainicjowanych tymi działaniami.</w:t>
      </w:r>
    </w:p>
    <w:p w14:paraId="533C5C1F" w14:textId="77777777" w:rsidR="00B40801" w:rsidRPr="001F17F0" w:rsidRDefault="00B40801" w:rsidP="00B40801">
      <w:pPr>
        <w:pStyle w:val="Nagwek2"/>
        <w:spacing w:after="160" w:line="360" w:lineRule="auto"/>
        <w:ind w:firstLine="425"/>
        <w:jc w:val="both"/>
        <w:rPr>
          <w:rFonts w:cs="Arial"/>
          <w:b w:val="0"/>
          <w:bCs/>
          <w:color w:val="000000" w:themeColor="text1"/>
          <w:sz w:val="24"/>
          <w:szCs w:val="24"/>
        </w:rPr>
      </w:pPr>
      <w:r w:rsidRPr="00C02750">
        <w:rPr>
          <w:rFonts w:cs="Arial"/>
          <w:bCs/>
          <w:color w:val="000000" w:themeColor="text1"/>
          <w:sz w:val="24"/>
          <w:szCs w:val="24"/>
        </w:rPr>
        <w:t xml:space="preserve">§ 12. </w:t>
      </w:r>
      <w:r w:rsidRPr="00BC454A">
        <w:rPr>
          <w:rFonts w:cs="Arial"/>
          <w:b w:val="0"/>
          <w:bCs/>
          <w:color w:val="000000" w:themeColor="text1"/>
          <w:sz w:val="24"/>
          <w:szCs w:val="24"/>
        </w:rPr>
        <w:t>1.</w:t>
      </w:r>
      <w:r w:rsidRPr="00C02750">
        <w:rPr>
          <w:rFonts w:cs="Arial"/>
          <w:color w:val="000000" w:themeColor="text1"/>
          <w:sz w:val="24"/>
          <w:szCs w:val="24"/>
        </w:rPr>
        <w:t xml:space="preserve"> </w:t>
      </w:r>
      <w:r w:rsidRPr="00C02750">
        <w:rPr>
          <w:rFonts w:cs="Arial"/>
          <w:bCs/>
          <w:color w:val="000000" w:themeColor="text1"/>
          <w:sz w:val="24"/>
          <w:szCs w:val="24"/>
        </w:rPr>
        <w:t xml:space="preserve"> </w:t>
      </w:r>
      <w:r w:rsidRPr="001F17F0">
        <w:rPr>
          <w:rFonts w:cs="Arial"/>
          <w:b w:val="0"/>
          <w:bCs/>
          <w:color w:val="000000" w:themeColor="text1"/>
          <w:sz w:val="24"/>
          <w:szCs w:val="24"/>
        </w:rPr>
        <w:t>Dane osobowe są przetwarzane w zakresie niezbędnym do przyjęcia zgłoszenia lub podjęcia ewentualnego działania następczego. Dane osobowe, które nie mają znaczenia dla rozpatrzenia zgłoszenia, nie są zbierane, a w razie nieuzasadnionego pozyskania są niezwłocznie usuwane, jeśli to możliwe. W innym przypadku dane na</w:t>
      </w:r>
      <w:r>
        <w:rPr>
          <w:rFonts w:cs="Arial"/>
          <w:b w:val="0"/>
          <w:bCs/>
          <w:color w:val="000000" w:themeColor="text1"/>
          <w:sz w:val="24"/>
          <w:szCs w:val="24"/>
        </w:rPr>
        <w:t>d</w:t>
      </w:r>
      <w:r w:rsidRPr="001F17F0">
        <w:rPr>
          <w:rFonts w:cs="Arial"/>
          <w:b w:val="0"/>
          <w:bCs/>
          <w:color w:val="000000" w:themeColor="text1"/>
          <w:sz w:val="24"/>
          <w:szCs w:val="24"/>
        </w:rPr>
        <w:t xml:space="preserve">miarowe podlegają ograniczeniu przetwarzania. </w:t>
      </w:r>
    </w:p>
    <w:p w14:paraId="4DA6EE9F" w14:textId="77777777" w:rsidR="00B40801" w:rsidRPr="00C02750" w:rsidRDefault="00B40801" w:rsidP="00B40801">
      <w:pPr>
        <w:pStyle w:val="Akapitzlist"/>
        <w:numPr>
          <w:ilvl w:val="0"/>
          <w:numId w:val="29"/>
        </w:numPr>
        <w:spacing w:line="360" w:lineRule="auto"/>
        <w:ind w:left="0" w:firstLine="426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02750">
        <w:rPr>
          <w:rFonts w:ascii="Arial" w:hAnsi="Arial" w:cs="Arial"/>
          <w:color w:val="000000" w:themeColor="text1"/>
          <w:sz w:val="24"/>
          <w:szCs w:val="24"/>
        </w:rPr>
        <w:t>Administratorem danych osobowych zgromadzonych w rejestrze zgłoszeń jest Wojewoda Pomorski.</w:t>
      </w:r>
    </w:p>
    <w:p w14:paraId="181D300B" w14:textId="77777777" w:rsidR="00B40801" w:rsidRPr="001F17F0" w:rsidRDefault="00B40801" w:rsidP="00B40801">
      <w:pPr>
        <w:pStyle w:val="Nagwek2"/>
        <w:tabs>
          <w:tab w:val="left" w:pos="851"/>
        </w:tabs>
        <w:spacing w:after="160" w:line="360" w:lineRule="auto"/>
        <w:ind w:firstLine="567"/>
        <w:jc w:val="both"/>
        <w:rPr>
          <w:rFonts w:cs="Arial"/>
          <w:b w:val="0"/>
          <w:bCs/>
          <w:color w:val="000000" w:themeColor="text1"/>
          <w:sz w:val="24"/>
          <w:szCs w:val="24"/>
        </w:rPr>
      </w:pPr>
      <w:r w:rsidRPr="00C02750">
        <w:rPr>
          <w:rFonts w:cs="Arial"/>
          <w:bCs/>
          <w:color w:val="000000" w:themeColor="text1"/>
          <w:sz w:val="24"/>
          <w:szCs w:val="24"/>
        </w:rPr>
        <w:t xml:space="preserve">§ 13. </w:t>
      </w:r>
      <w:r w:rsidRPr="00BC454A">
        <w:rPr>
          <w:rFonts w:cs="Arial"/>
          <w:b w:val="0"/>
          <w:bCs/>
          <w:color w:val="000000" w:themeColor="text1"/>
          <w:sz w:val="24"/>
          <w:szCs w:val="24"/>
        </w:rPr>
        <w:t>1</w:t>
      </w:r>
      <w:r w:rsidRPr="00C02750">
        <w:rPr>
          <w:rFonts w:cs="Arial"/>
          <w:color w:val="000000" w:themeColor="text1"/>
          <w:sz w:val="24"/>
          <w:szCs w:val="24"/>
        </w:rPr>
        <w:t>.</w:t>
      </w:r>
      <w:r w:rsidRPr="00C02750">
        <w:rPr>
          <w:rFonts w:cs="Arial"/>
          <w:bCs/>
          <w:color w:val="000000" w:themeColor="text1"/>
          <w:sz w:val="24"/>
          <w:szCs w:val="24"/>
        </w:rPr>
        <w:t xml:space="preserve"> </w:t>
      </w:r>
      <w:r w:rsidRPr="001F17F0">
        <w:rPr>
          <w:rFonts w:cs="Arial"/>
          <w:b w:val="0"/>
          <w:bCs/>
          <w:color w:val="000000" w:themeColor="text1"/>
          <w:sz w:val="24"/>
          <w:szCs w:val="24"/>
        </w:rPr>
        <w:t>Zgłoszenie  może w każdym przypadku  nastąpić  również  do  Rzecznika Praw Obywatelskich lub innego organu publicznego z pominięciem trybu przewidzianego w procedurze.</w:t>
      </w:r>
    </w:p>
    <w:p w14:paraId="32C8C726" w14:textId="77777777" w:rsidR="00B40801" w:rsidRDefault="00B40801" w:rsidP="00B40801">
      <w:pPr>
        <w:pStyle w:val="Akapitzlist"/>
        <w:numPr>
          <w:ilvl w:val="0"/>
          <w:numId w:val="30"/>
        </w:numPr>
        <w:tabs>
          <w:tab w:val="left" w:pos="851"/>
        </w:tabs>
        <w:spacing w:after="720" w:line="360" w:lineRule="auto"/>
        <w:ind w:left="0" w:firstLine="567"/>
        <w:jc w:val="both"/>
      </w:pPr>
      <w:bookmarkStart w:id="0" w:name="_GoBack"/>
      <w:bookmarkEnd w:id="0"/>
      <w:r w:rsidRPr="006A18EF">
        <w:rPr>
          <w:rFonts w:ascii="Arial" w:hAnsi="Arial" w:cs="Arial"/>
          <w:color w:val="000000" w:themeColor="text1"/>
          <w:sz w:val="24"/>
          <w:szCs w:val="24"/>
        </w:rPr>
        <w:t>Zgłoszenie  dokonane  do  Rzecznika Praw Obywatelskich lub organu publicznego z pominięciem zgłoszenia wewnętrznego nie skutkuje pozbawieniem sygnalisty ochrony gwarantowanej przepisami ustawy o ochronie sygnalistów.</w:t>
      </w:r>
    </w:p>
    <w:sectPr w:rsidR="00B408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B15D99"/>
    <w:multiLevelType w:val="hybridMultilevel"/>
    <w:tmpl w:val="12F24602"/>
    <w:lvl w:ilvl="0" w:tplc="1F1258A6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72BC378E" w:tentative="1">
      <w:start w:val="1"/>
      <w:numFmt w:val="lowerLetter"/>
      <w:lvlText w:val="%2."/>
      <w:lvlJc w:val="left"/>
      <w:pPr>
        <w:ind w:left="1440" w:hanging="360"/>
      </w:pPr>
    </w:lvl>
    <w:lvl w:ilvl="2" w:tplc="CCB84298" w:tentative="1">
      <w:start w:val="1"/>
      <w:numFmt w:val="lowerRoman"/>
      <w:lvlText w:val="%3."/>
      <w:lvlJc w:val="right"/>
      <w:pPr>
        <w:ind w:left="2160" w:hanging="180"/>
      </w:pPr>
    </w:lvl>
    <w:lvl w:ilvl="3" w:tplc="23783E24" w:tentative="1">
      <w:start w:val="1"/>
      <w:numFmt w:val="decimal"/>
      <w:lvlText w:val="%4."/>
      <w:lvlJc w:val="left"/>
      <w:pPr>
        <w:ind w:left="2880" w:hanging="360"/>
      </w:pPr>
    </w:lvl>
    <w:lvl w:ilvl="4" w:tplc="581EF348" w:tentative="1">
      <w:start w:val="1"/>
      <w:numFmt w:val="lowerLetter"/>
      <w:lvlText w:val="%5."/>
      <w:lvlJc w:val="left"/>
      <w:pPr>
        <w:ind w:left="3600" w:hanging="360"/>
      </w:pPr>
    </w:lvl>
    <w:lvl w:ilvl="5" w:tplc="A3E87C28" w:tentative="1">
      <w:start w:val="1"/>
      <w:numFmt w:val="lowerRoman"/>
      <w:lvlText w:val="%6."/>
      <w:lvlJc w:val="right"/>
      <w:pPr>
        <w:ind w:left="4320" w:hanging="180"/>
      </w:pPr>
    </w:lvl>
    <w:lvl w:ilvl="6" w:tplc="B20057E2" w:tentative="1">
      <w:start w:val="1"/>
      <w:numFmt w:val="decimal"/>
      <w:lvlText w:val="%7."/>
      <w:lvlJc w:val="left"/>
      <w:pPr>
        <w:ind w:left="5040" w:hanging="360"/>
      </w:pPr>
    </w:lvl>
    <w:lvl w:ilvl="7" w:tplc="DF2AE9E6" w:tentative="1">
      <w:start w:val="1"/>
      <w:numFmt w:val="lowerLetter"/>
      <w:lvlText w:val="%8."/>
      <w:lvlJc w:val="left"/>
      <w:pPr>
        <w:ind w:left="5760" w:hanging="360"/>
      </w:pPr>
    </w:lvl>
    <w:lvl w:ilvl="8" w:tplc="DE26EB0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C0069B"/>
    <w:multiLevelType w:val="hybridMultilevel"/>
    <w:tmpl w:val="1756B8A4"/>
    <w:lvl w:ilvl="0" w:tplc="8CAC30D6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B743A38" w:tentative="1">
      <w:start w:val="1"/>
      <w:numFmt w:val="lowerLetter"/>
      <w:lvlText w:val="%2."/>
      <w:lvlJc w:val="left"/>
      <w:pPr>
        <w:ind w:left="1440" w:hanging="360"/>
      </w:pPr>
    </w:lvl>
    <w:lvl w:ilvl="2" w:tplc="03BED3A4" w:tentative="1">
      <w:start w:val="1"/>
      <w:numFmt w:val="lowerRoman"/>
      <w:lvlText w:val="%3."/>
      <w:lvlJc w:val="right"/>
      <w:pPr>
        <w:ind w:left="2160" w:hanging="180"/>
      </w:pPr>
    </w:lvl>
    <w:lvl w:ilvl="3" w:tplc="E698E0BA" w:tentative="1">
      <w:start w:val="1"/>
      <w:numFmt w:val="decimal"/>
      <w:lvlText w:val="%4."/>
      <w:lvlJc w:val="left"/>
      <w:pPr>
        <w:ind w:left="2880" w:hanging="360"/>
      </w:pPr>
    </w:lvl>
    <w:lvl w:ilvl="4" w:tplc="EF30C486" w:tentative="1">
      <w:start w:val="1"/>
      <w:numFmt w:val="lowerLetter"/>
      <w:lvlText w:val="%5."/>
      <w:lvlJc w:val="left"/>
      <w:pPr>
        <w:ind w:left="3600" w:hanging="360"/>
      </w:pPr>
    </w:lvl>
    <w:lvl w:ilvl="5" w:tplc="E87C6FAA" w:tentative="1">
      <w:start w:val="1"/>
      <w:numFmt w:val="lowerRoman"/>
      <w:lvlText w:val="%6."/>
      <w:lvlJc w:val="right"/>
      <w:pPr>
        <w:ind w:left="4320" w:hanging="180"/>
      </w:pPr>
    </w:lvl>
    <w:lvl w:ilvl="6" w:tplc="4162B060" w:tentative="1">
      <w:start w:val="1"/>
      <w:numFmt w:val="decimal"/>
      <w:lvlText w:val="%7."/>
      <w:lvlJc w:val="left"/>
      <w:pPr>
        <w:ind w:left="5040" w:hanging="360"/>
      </w:pPr>
    </w:lvl>
    <w:lvl w:ilvl="7" w:tplc="D17619FA" w:tentative="1">
      <w:start w:val="1"/>
      <w:numFmt w:val="lowerLetter"/>
      <w:lvlText w:val="%8."/>
      <w:lvlJc w:val="left"/>
      <w:pPr>
        <w:ind w:left="5760" w:hanging="360"/>
      </w:pPr>
    </w:lvl>
    <w:lvl w:ilvl="8" w:tplc="E5160EF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F1074D"/>
    <w:multiLevelType w:val="hybridMultilevel"/>
    <w:tmpl w:val="78D4C514"/>
    <w:lvl w:ilvl="0" w:tplc="9CC49F1C">
      <w:start w:val="1"/>
      <w:numFmt w:val="decimal"/>
      <w:lvlText w:val="%1)"/>
      <w:lvlJc w:val="left"/>
      <w:pPr>
        <w:ind w:left="1440" w:hanging="360"/>
      </w:pPr>
    </w:lvl>
    <w:lvl w:ilvl="1" w:tplc="A1326F5A" w:tentative="1">
      <w:start w:val="1"/>
      <w:numFmt w:val="lowerLetter"/>
      <w:lvlText w:val="%2."/>
      <w:lvlJc w:val="left"/>
      <w:pPr>
        <w:ind w:left="2160" w:hanging="360"/>
      </w:pPr>
    </w:lvl>
    <w:lvl w:ilvl="2" w:tplc="55CCF258" w:tentative="1">
      <w:start w:val="1"/>
      <w:numFmt w:val="lowerRoman"/>
      <w:lvlText w:val="%3."/>
      <w:lvlJc w:val="right"/>
      <w:pPr>
        <w:ind w:left="2880" w:hanging="180"/>
      </w:pPr>
    </w:lvl>
    <w:lvl w:ilvl="3" w:tplc="C51A1146" w:tentative="1">
      <w:start w:val="1"/>
      <w:numFmt w:val="decimal"/>
      <w:lvlText w:val="%4."/>
      <w:lvlJc w:val="left"/>
      <w:pPr>
        <w:ind w:left="3600" w:hanging="360"/>
      </w:pPr>
    </w:lvl>
    <w:lvl w:ilvl="4" w:tplc="02166A26" w:tentative="1">
      <w:start w:val="1"/>
      <w:numFmt w:val="lowerLetter"/>
      <w:lvlText w:val="%5."/>
      <w:lvlJc w:val="left"/>
      <w:pPr>
        <w:ind w:left="4320" w:hanging="360"/>
      </w:pPr>
    </w:lvl>
    <w:lvl w:ilvl="5" w:tplc="BA9A19D0" w:tentative="1">
      <w:start w:val="1"/>
      <w:numFmt w:val="lowerRoman"/>
      <w:lvlText w:val="%6."/>
      <w:lvlJc w:val="right"/>
      <w:pPr>
        <w:ind w:left="5040" w:hanging="180"/>
      </w:pPr>
    </w:lvl>
    <w:lvl w:ilvl="6" w:tplc="B6EC1292" w:tentative="1">
      <w:start w:val="1"/>
      <w:numFmt w:val="decimal"/>
      <w:lvlText w:val="%7."/>
      <w:lvlJc w:val="left"/>
      <w:pPr>
        <w:ind w:left="5760" w:hanging="360"/>
      </w:pPr>
    </w:lvl>
    <w:lvl w:ilvl="7" w:tplc="DAB051AE" w:tentative="1">
      <w:start w:val="1"/>
      <w:numFmt w:val="lowerLetter"/>
      <w:lvlText w:val="%8."/>
      <w:lvlJc w:val="left"/>
      <w:pPr>
        <w:ind w:left="6480" w:hanging="360"/>
      </w:pPr>
    </w:lvl>
    <w:lvl w:ilvl="8" w:tplc="1324A3E2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E3D777D"/>
    <w:multiLevelType w:val="hybridMultilevel"/>
    <w:tmpl w:val="CAC45B18"/>
    <w:lvl w:ilvl="0" w:tplc="A81EFE9C">
      <w:start w:val="1"/>
      <w:numFmt w:val="lowerLetter"/>
      <w:lvlText w:val="%1)"/>
      <w:lvlJc w:val="left"/>
      <w:pPr>
        <w:ind w:left="720" w:hanging="360"/>
      </w:pPr>
    </w:lvl>
    <w:lvl w:ilvl="1" w:tplc="65AA9A60" w:tentative="1">
      <w:start w:val="1"/>
      <w:numFmt w:val="lowerLetter"/>
      <w:lvlText w:val="%2."/>
      <w:lvlJc w:val="left"/>
      <w:pPr>
        <w:ind w:left="1440" w:hanging="360"/>
      </w:pPr>
    </w:lvl>
    <w:lvl w:ilvl="2" w:tplc="BF16517E" w:tentative="1">
      <w:start w:val="1"/>
      <w:numFmt w:val="lowerRoman"/>
      <w:lvlText w:val="%3."/>
      <w:lvlJc w:val="right"/>
      <w:pPr>
        <w:ind w:left="2160" w:hanging="180"/>
      </w:pPr>
    </w:lvl>
    <w:lvl w:ilvl="3" w:tplc="DDE88A58" w:tentative="1">
      <w:start w:val="1"/>
      <w:numFmt w:val="decimal"/>
      <w:lvlText w:val="%4."/>
      <w:lvlJc w:val="left"/>
      <w:pPr>
        <w:ind w:left="2880" w:hanging="360"/>
      </w:pPr>
    </w:lvl>
    <w:lvl w:ilvl="4" w:tplc="BDAE60E8" w:tentative="1">
      <w:start w:val="1"/>
      <w:numFmt w:val="lowerLetter"/>
      <w:lvlText w:val="%5."/>
      <w:lvlJc w:val="left"/>
      <w:pPr>
        <w:ind w:left="3600" w:hanging="360"/>
      </w:pPr>
    </w:lvl>
    <w:lvl w:ilvl="5" w:tplc="2E642E1C" w:tentative="1">
      <w:start w:val="1"/>
      <w:numFmt w:val="lowerRoman"/>
      <w:lvlText w:val="%6."/>
      <w:lvlJc w:val="right"/>
      <w:pPr>
        <w:ind w:left="4320" w:hanging="180"/>
      </w:pPr>
    </w:lvl>
    <w:lvl w:ilvl="6" w:tplc="64AC9D72" w:tentative="1">
      <w:start w:val="1"/>
      <w:numFmt w:val="decimal"/>
      <w:lvlText w:val="%7."/>
      <w:lvlJc w:val="left"/>
      <w:pPr>
        <w:ind w:left="5040" w:hanging="360"/>
      </w:pPr>
    </w:lvl>
    <w:lvl w:ilvl="7" w:tplc="AFCEFBBA" w:tentative="1">
      <w:start w:val="1"/>
      <w:numFmt w:val="lowerLetter"/>
      <w:lvlText w:val="%8."/>
      <w:lvlJc w:val="left"/>
      <w:pPr>
        <w:ind w:left="5760" w:hanging="360"/>
      </w:pPr>
    </w:lvl>
    <w:lvl w:ilvl="8" w:tplc="B5A4F5D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706468"/>
    <w:multiLevelType w:val="hybridMultilevel"/>
    <w:tmpl w:val="AC8E44EE"/>
    <w:lvl w:ilvl="0" w:tplc="FEB873A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7CEEB1A" w:tentative="1">
      <w:start w:val="1"/>
      <w:numFmt w:val="lowerLetter"/>
      <w:lvlText w:val="%2."/>
      <w:lvlJc w:val="left"/>
      <w:pPr>
        <w:ind w:left="1440" w:hanging="360"/>
      </w:pPr>
    </w:lvl>
    <w:lvl w:ilvl="2" w:tplc="C354E7BC" w:tentative="1">
      <w:start w:val="1"/>
      <w:numFmt w:val="lowerRoman"/>
      <w:lvlText w:val="%3."/>
      <w:lvlJc w:val="right"/>
      <w:pPr>
        <w:ind w:left="2160" w:hanging="180"/>
      </w:pPr>
    </w:lvl>
    <w:lvl w:ilvl="3" w:tplc="D074852E" w:tentative="1">
      <w:start w:val="1"/>
      <w:numFmt w:val="decimal"/>
      <w:lvlText w:val="%4."/>
      <w:lvlJc w:val="left"/>
      <w:pPr>
        <w:ind w:left="2880" w:hanging="360"/>
      </w:pPr>
    </w:lvl>
    <w:lvl w:ilvl="4" w:tplc="BE6003E0" w:tentative="1">
      <w:start w:val="1"/>
      <w:numFmt w:val="lowerLetter"/>
      <w:lvlText w:val="%5."/>
      <w:lvlJc w:val="left"/>
      <w:pPr>
        <w:ind w:left="3600" w:hanging="360"/>
      </w:pPr>
    </w:lvl>
    <w:lvl w:ilvl="5" w:tplc="104E041A" w:tentative="1">
      <w:start w:val="1"/>
      <w:numFmt w:val="lowerRoman"/>
      <w:lvlText w:val="%6."/>
      <w:lvlJc w:val="right"/>
      <w:pPr>
        <w:ind w:left="4320" w:hanging="180"/>
      </w:pPr>
    </w:lvl>
    <w:lvl w:ilvl="6" w:tplc="D02E27CC" w:tentative="1">
      <w:start w:val="1"/>
      <w:numFmt w:val="decimal"/>
      <w:lvlText w:val="%7."/>
      <w:lvlJc w:val="left"/>
      <w:pPr>
        <w:ind w:left="5040" w:hanging="360"/>
      </w:pPr>
    </w:lvl>
    <w:lvl w:ilvl="7" w:tplc="426ECACC" w:tentative="1">
      <w:start w:val="1"/>
      <w:numFmt w:val="lowerLetter"/>
      <w:lvlText w:val="%8."/>
      <w:lvlJc w:val="left"/>
      <w:pPr>
        <w:ind w:left="5760" w:hanging="360"/>
      </w:pPr>
    </w:lvl>
    <w:lvl w:ilvl="8" w:tplc="A35685D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371C22"/>
    <w:multiLevelType w:val="hybridMultilevel"/>
    <w:tmpl w:val="D3784530"/>
    <w:lvl w:ilvl="0" w:tplc="4D623BC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ABF465C8" w:tentative="1">
      <w:start w:val="1"/>
      <w:numFmt w:val="lowerLetter"/>
      <w:lvlText w:val="%2."/>
      <w:lvlJc w:val="left"/>
      <w:pPr>
        <w:ind w:left="1440" w:hanging="360"/>
      </w:pPr>
    </w:lvl>
    <w:lvl w:ilvl="2" w:tplc="40B02076" w:tentative="1">
      <w:start w:val="1"/>
      <w:numFmt w:val="lowerRoman"/>
      <w:lvlText w:val="%3."/>
      <w:lvlJc w:val="right"/>
      <w:pPr>
        <w:ind w:left="2160" w:hanging="180"/>
      </w:pPr>
    </w:lvl>
    <w:lvl w:ilvl="3" w:tplc="AC7488B6" w:tentative="1">
      <w:start w:val="1"/>
      <w:numFmt w:val="decimal"/>
      <w:lvlText w:val="%4."/>
      <w:lvlJc w:val="left"/>
      <w:pPr>
        <w:ind w:left="2880" w:hanging="360"/>
      </w:pPr>
    </w:lvl>
    <w:lvl w:ilvl="4" w:tplc="0F5E02AE" w:tentative="1">
      <w:start w:val="1"/>
      <w:numFmt w:val="lowerLetter"/>
      <w:lvlText w:val="%5."/>
      <w:lvlJc w:val="left"/>
      <w:pPr>
        <w:ind w:left="3600" w:hanging="360"/>
      </w:pPr>
    </w:lvl>
    <w:lvl w:ilvl="5" w:tplc="4A2E4F84" w:tentative="1">
      <w:start w:val="1"/>
      <w:numFmt w:val="lowerRoman"/>
      <w:lvlText w:val="%6."/>
      <w:lvlJc w:val="right"/>
      <w:pPr>
        <w:ind w:left="4320" w:hanging="180"/>
      </w:pPr>
    </w:lvl>
    <w:lvl w:ilvl="6" w:tplc="D752FD80" w:tentative="1">
      <w:start w:val="1"/>
      <w:numFmt w:val="decimal"/>
      <w:lvlText w:val="%7."/>
      <w:lvlJc w:val="left"/>
      <w:pPr>
        <w:ind w:left="5040" w:hanging="360"/>
      </w:pPr>
    </w:lvl>
    <w:lvl w:ilvl="7" w:tplc="D64CDB16" w:tentative="1">
      <w:start w:val="1"/>
      <w:numFmt w:val="lowerLetter"/>
      <w:lvlText w:val="%8."/>
      <w:lvlJc w:val="left"/>
      <w:pPr>
        <w:ind w:left="5760" w:hanging="360"/>
      </w:pPr>
    </w:lvl>
    <w:lvl w:ilvl="8" w:tplc="577E0E5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A417BE"/>
    <w:multiLevelType w:val="hybridMultilevel"/>
    <w:tmpl w:val="2B78210E"/>
    <w:lvl w:ilvl="0" w:tplc="2076AEC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3A227662" w:tentative="1">
      <w:start w:val="1"/>
      <w:numFmt w:val="lowerLetter"/>
      <w:lvlText w:val="%2."/>
      <w:lvlJc w:val="left"/>
      <w:pPr>
        <w:ind w:left="1800" w:hanging="360"/>
      </w:pPr>
    </w:lvl>
    <w:lvl w:ilvl="2" w:tplc="2C10EFDA" w:tentative="1">
      <w:start w:val="1"/>
      <w:numFmt w:val="lowerRoman"/>
      <w:lvlText w:val="%3."/>
      <w:lvlJc w:val="right"/>
      <w:pPr>
        <w:ind w:left="2520" w:hanging="180"/>
      </w:pPr>
    </w:lvl>
    <w:lvl w:ilvl="3" w:tplc="0D9C66D2" w:tentative="1">
      <w:start w:val="1"/>
      <w:numFmt w:val="decimal"/>
      <w:lvlText w:val="%4."/>
      <w:lvlJc w:val="left"/>
      <w:pPr>
        <w:ind w:left="3240" w:hanging="360"/>
      </w:pPr>
    </w:lvl>
    <w:lvl w:ilvl="4" w:tplc="ED98A1EC" w:tentative="1">
      <w:start w:val="1"/>
      <w:numFmt w:val="lowerLetter"/>
      <w:lvlText w:val="%5."/>
      <w:lvlJc w:val="left"/>
      <w:pPr>
        <w:ind w:left="3960" w:hanging="360"/>
      </w:pPr>
    </w:lvl>
    <w:lvl w:ilvl="5" w:tplc="4C96A950" w:tentative="1">
      <w:start w:val="1"/>
      <w:numFmt w:val="lowerRoman"/>
      <w:lvlText w:val="%6."/>
      <w:lvlJc w:val="right"/>
      <w:pPr>
        <w:ind w:left="4680" w:hanging="180"/>
      </w:pPr>
    </w:lvl>
    <w:lvl w:ilvl="6" w:tplc="00E0C900" w:tentative="1">
      <w:start w:val="1"/>
      <w:numFmt w:val="decimal"/>
      <w:lvlText w:val="%7."/>
      <w:lvlJc w:val="left"/>
      <w:pPr>
        <w:ind w:left="5400" w:hanging="360"/>
      </w:pPr>
    </w:lvl>
    <w:lvl w:ilvl="7" w:tplc="8CAC188C" w:tentative="1">
      <w:start w:val="1"/>
      <w:numFmt w:val="lowerLetter"/>
      <w:lvlText w:val="%8."/>
      <w:lvlJc w:val="left"/>
      <w:pPr>
        <w:ind w:left="6120" w:hanging="360"/>
      </w:pPr>
    </w:lvl>
    <w:lvl w:ilvl="8" w:tplc="2A4C0F10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90C0D85"/>
    <w:multiLevelType w:val="hybridMultilevel"/>
    <w:tmpl w:val="B5448520"/>
    <w:lvl w:ilvl="0" w:tplc="C24A3FB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70DAD724" w:tentative="1">
      <w:start w:val="1"/>
      <w:numFmt w:val="lowerLetter"/>
      <w:lvlText w:val="%2."/>
      <w:lvlJc w:val="left"/>
      <w:pPr>
        <w:ind w:left="1800" w:hanging="360"/>
      </w:pPr>
    </w:lvl>
    <w:lvl w:ilvl="2" w:tplc="308E244C" w:tentative="1">
      <w:start w:val="1"/>
      <w:numFmt w:val="lowerRoman"/>
      <w:lvlText w:val="%3."/>
      <w:lvlJc w:val="right"/>
      <w:pPr>
        <w:ind w:left="2520" w:hanging="180"/>
      </w:pPr>
    </w:lvl>
    <w:lvl w:ilvl="3" w:tplc="C2526882" w:tentative="1">
      <w:start w:val="1"/>
      <w:numFmt w:val="decimal"/>
      <w:lvlText w:val="%4."/>
      <w:lvlJc w:val="left"/>
      <w:pPr>
        <w:ind w:left="3240" w:hanging="360"/>
      </w:pPr>
    </w:lvl>
    <w:lvl w:ilvl="4" w:tplc="A558A42A" w:tentative="1">
      <w:start w:val="1"/>
      <w:numFmt w:val="lowerLetter"/>
      <w:lvlText w:val="%5."/>
      <w:lvlJc w:val="left"/>
      <w:pPr>
        <w:ind w:left="3960" w:hanging="360"/>
      </w:pPr>
    </w:lvl>
    <w:lvl w:ilvl="5" w:tplc="61C2E730" w:tentative="1">
      <w:start w:val="1"/>
      <w:numFmt w:val="lowerRoman"/>
      <w:lvlText w:val="%6."/>
      <w:lvlJc w:val="right"/>
      <w:pPr>
        <w:ind w:left="4680" w:hanging="180"/>
      </w:pPr>
    </w:lvl>
    <w:lvl w:ilvl="6" w:tplc="A1D88420" w:tentative="1">
      <w:start w:val="1"/>
      <w:numFmt w:val="decimal"/>
      <w:lvlText w:val="%7."/>
      <w:lvlJc w:val="left"/>
      <w:pPr>
        <w:ind w:left="5400" w:hanging="360"/>
      </w:pPr>
    </w:lvl>
    <w:lvl w:ilvl="7" w:tplc="5BF08C64" w:tentative="1">
      <w:start w:val="1"/>
      <w:numFmt w:val="lowerLetter"/>
      <w:lvlText w:val="%8."/>
      <w:lvlJc w:val="left"/>
      <w:pPr>
        <w:ind w:left="6120" w:hanging="360"/>
      </w:pPr>
    </w:lvl>
    <w:lvl w:ilvl="8" w:tplc="6D7EDE7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BE314B6"/>
    <w:multiLevelType w:val="hybridMultilevel"/>
    <w:tmpl w:val="AAC600E4"/>
    <w:lvl w:ilvl="0" w:tplc="30BABE1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B008242" w:tentative="1">
      <w:start w:val="1"/>
      <w:numFmt w:val="lowerLetter"/>
      <w:lvlText w:val="%2."/>
      <w:lvlJc w:val="left"/>
      <w:pPr>
        <w:ind w:left="1800" w:hanging="360"/>
      </w:pPr>
    </w:lvl>
    <w:lvl w:ilvl="2" w:tplc="C532C2F4" w:tentative="1">
      <w:start w:val="1"/>
      <w:numFmt w:val="lowerRoman"/>
      <w:lvlText w:val="%3."/>
      <w:lvlJc w:val="right"/>
      <w:pPr>
        <w:ind w:left="2520" w:hanging="180"/>
      </w:pPr>
    </w:lvl>
    <w:lvl w:ilvl="3" w:tplc="9EA8110E" w:tentative="1">
      <w:start w:val="1"/>
      <w:numFmt w:val="decimal"/>
      <w:lvlText w:val="%4."/>
      <w:lvlJc w:val="left"/>
      <w:pPr>
        <w:ind w:left="3240" w:hanging="360"/>
      </w:pPr>
    </w:lvl>
    <w:lvl w:ilvl="4" w:tplc="B05E834C" w:tentative="1">
      <w:start w:val="1"/>
      <w:numFmt w:val="lowerLetter"/>
      <w:lvlText w:val="%5."/>
      <w:lvlJc w:val="left"/>
      <w:pPr>
        <w:ind w:left="3960" w:hanging="360"/>
      </w:pPr>
    </w:lvl>
    <w:lvl w:ilvl="5" w:tplc="67B4E166" w:tentative="1">
      <w:start w:val="1"/>
      <w:numFmt w:val="lowerRoman"/>
      <w:lvlText w:val="%6."/>
      <w:lvlJc w:val="right"/>
      <w:pPr>
        <w:ind w:left="4680" w:hanging="180"/>
      </w:pPr>
    </w:lvl>
    <w:lvl w:ilvl="6" w:tplc="9170FD2A" w:tentative="1">
      <w:start w:val="1"/>
      <w:numFmt w:val="decimal"/>
      <w:lvlText w:val="%7."/>
      <w:lvlJc w:val="left"/>
      <w:pPr>
        <w:ind w:left="5400" w:hanging="360"/>
      </w:pPr>
    </w:lvl>
    <w:lvl w:ilvl="7" w:tplc="FF68D20C" w:tentative="1">
      <w:start w:val="1"/>
      <w:numFmt w:val="lowerLetter"/>
      <w:lvlText w:val="%8."/>
      <w:lvlJc w:val="left"/>
      <w:pPr>
        <w:ind w:left="6120" w:hanging="360"/>
      </w:pPr>
    </w:lvl>
    <w:lvl w:ilvl="8" w:tplc="BD26057C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F1E6D5E"/>
    <w:multiLevelType w:val="hybridMultilevel"/>
    <w:tmpl w:val="CE567878"/>
    <w:lvl w:ilvl="0" w:tplc="15E451B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BAFE280C" w:tentative="1">
      <w:start w:val="1"/>
      <w:numFmt w:val="lowerLetter"/>
      <w:lvlText w:val="%2."/>
      <w:lvlJc w:val="left"/>
      <w:pPr>
        <w:ind w:left="1800" w:hanging="360"/>
      </w:pPr>
    </w:lvl>
    <w:lvl w:ilvl="2" w:tplc="A9E66F20" w:tentative="1">
      <w:start w:val="1"/>
      <w:numFmt w:val="lowerRoman"/>
      <w:lvlText w:val="%3."/>
      <w:lvlJc w:val="right"/>
      <w:pPr>
        <w:ind w:left="2520" w:hanging="180"/>
      </w:pPr>
    </w:lvl>
    <w:lvl w:ilvl="3" w:tplc="8E74890C" w:tentative="1">
      <w:start w:val="1"/>
      <w:numFmt w:val="decimal"/>
      <w:lvlText w:val="%4."/>
      <w:lvlJc w:val="left"/>
      <w:pPr>
        <w:ind w:left="3240" w:hanging="360"/>
      </w:pPr>
    </w:lvl>
    <w:lvl w:ilvl="4" w:tplc="F2DA5C86" w:tentative="1">
      <w:start w:val="1"/>
      <w:numFmt w:val="lowerLetter"/>
      <w:lvlText w:val="%5."/>
      <w:lvlJc w:val="left"/>
      <w:pPr>
        <w:ind w:left="3960" w:hanging="360"/>
      </w:pPr>
    </w:lvl>
    <w:lvl w:ilvl="5" w:tplc="19F87D3E" w:tentative="1">
      <w:start w:val="1"/>
      <w:numFmt w:val="lowerRoman"/>
      <w:lvlText w:val="%6."/>
      <w:lvlJc w:val="right"/>
      <w:pPr>
        <w:ind w:left="4680" w:hanging="180"/>
      </w:pPr>
    </w:lvl>
    <w:lvl w:ilvl="6" w:tplc="3224F1C6" w:tentative="1">
      <w:start w:val="1"/>
      <w:numFmt w:val="decimal"/>
      <w:lvlText w:val="%7."/>
      <w:lvlJc w:val="left"/>
      <w:pPr>
        <w:ind w:left="5400" w:hanging="360"/>
      </w:pPr>
    </w:lvl>
    <w:lvl w:ilvl="7" w:tplc="DC0C5282" w:tentative="1">
      <w:start w:val="1"/>
      <w:numFmt w:val="lowerLetter"/>
      <w:lvlText w:val="%8."/>
      <w:lvlJc w:val="left"/>
      <w:pPr>
        <w:ind w:left="6120" w:hanging="360"/>
      </w:pPr>
    </w:lvl>
    <w:lvl w:ilvl="8" w:tplc="CDB414F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34D0571"/>
    <w:multiLevelType w:val="hybridMultilevel"/>
    <w:tmpl w:val="DD7437AA"/>
    <w:lvl w:ilvl="0" w:tplc="E5FA45C4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D09A2EF0" w:tentative="1">
      <w:start w:val="1"/>
      <w:numFmt w:val="lowerLetter"/>
      <w:lvlText w:val="%2."/>
      <w:lvlJc w:val="left"/>
      <w:pPr>
        <w:ind w:left="1440" w:hanging="360"/>
      </w:pPr>
    </w:lvl>
    <w:lvl w:ilvl="2" w:tplc="1644ABD6" w:tentative="1">
      <w:start w:val="1"/>
      <w:numFmt w:val="lowerRoman"/>
      <w:lvlText w:val="%3."/>
      <w:lvlJc w:val="right"/>
      <w:pPr>
        <w:ind w:left="2160" w:hanging="180"/>
      </w:pPr>
    </w:lvl>
    <w:lvl w:ilvl="3" w:tplc="BEB80960" w:tentative="1">
      <w:start w:val="1"/>
      <w:numFmt w:val="decimal"/>
      <w:lvlText w:val="%4."/>
      <w:lvlJc w:val="left"/>
      <w:pPr>
        <w:ind w:left="2880" w:hanging="360"/>
      </w:pPr>
    </w:lvl>
    <w:lvl w:ilvl="4" w:tplc="F53A3490" w:tentative="1">
      <w:start w:val="1"/>
      <w:numFmt w:val="lowerLetter"/>
      <w:lvlText w:val="%5."/>
      <w:lvlJc w:val="left"/>
      <w:pPr>
        <w:ind w:left="3600" w:hanging="360"/>
      </w:pPr>
    </w:lvl>
    <w:lvl w:ilvl="5" w:tplc="0172C26C" w:tentative="1">
      <w:start w:val="1"/>
      <w:numFmt w:val="lowerRoman"/>
      <w:lvlText w:val="%6."/>
      <w:lvlJc w:val="right"/>
      <w:pPr>
        <w:ind w:left="4320" w:hanging="180"/>
      </w:pPr>
    </w:lvl>
    <w:lvl w:ilvl="6" w:tplc="5E0E9A86" w:tentative="1">
      <w:start w:val="1"/>
      <w:numFmt w:val="decimal"/>
      <w:lvlText w:val="%7."/>
      <w:lvlJc w:val="left"/>
      <w:pPr>
        <w:ind w:left="5040" w:hanging="360"/>
      </w:pPr>
    </w:lvl>
    <w:lvl w:ilvl="7" w:tplc="A9FE14D0" w:tentative="1">
      <w:start w:val="1"/>
      <w:numFmt w:val="lowerLetter"/>
      <w:lvlText w:val="%8."/>
      <w:lvlJc w:val="left"/>
      <w:pPr>
        <w:ind w:left="5760" w:hanging="360"/>
      </w:pPr>
    </w:lvl>
    <w:lvl w:ilvl="8" w:tplc="ECCE427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937AC4"/>
    <w:multiLevelType w:val="hybridMultilevel"/>
    <w:tmpl w:val="0D000918"/>
    <w:lvl w:ilvl="0" w:tplc="605033D0">
      <w:start w:val="2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sz w:val="24"/>
        <w:szCs w:val="24"/>
      </w:rPr>
    </w:lvl>
    <w:lvl w:ilvl="1" w:tplc="DC90230A" w:tentative="1">
      <w:start w:val="1"/>
      <w:numFmt w:val="lowerLetter"/>
      <w:lvlText w:val="%2."/>
      <w:lvlJc w:val="left"/>
      <w:pPr>
        <w:ind w:left="1440" w:hanging="360"/>
      </w:pPr>
    </w:lvl>
    <w:lvl w:ilvl="2" w:tplc="79286A70" w:tentative="1">
      <w:start w:val="1"/>
      <w:numFmt w:val="lowerRoman"/>
      <w:lvlText w:val="%3."/>
      <w:lvlJc w:val="right"/>
      <w:pPr>
        <w:ind w:left="2160" w:hanging="180"/>
      </w:pPr>
    </w:lvl>
    <w:lvl w:ilvl="3" w:tplc="D30E69B8" w:tentative="1">
      <w:start w:val="1"/>
      <w:numFmt w:val="decimal"/>
      <w:lvlText w:val="%4."/>
      <w:lvlJc w:val="left"/>
      <w:pPr>
        <w:ind w:left="2880" w:hanging="360"/>
      </w:pPr>
    </w:lvl>
    <w:lvl w:ilvl="4" w:tplc="506242C6" w:tentative="1">
      <w:start w:val="1"/>
      <w:numFmt w:val="lowerLetter"/>
      <w:lvlText w:val="%5."/>
      <w:lvlJc w:val="left"/>
      <w:pPr>
        <w:ind w:left="3600" w:hanging="360"/>
      </w:pPr>
    </w:lvl>
    <w:lvl w:ilvl="5" w:tplc="2F80D112" w:tentative="1">
      <w:start w:val="1"/>
      <w:numFmt w:val="lowerRoman"/>
      <w:lvlText w:val="%6."/>
      <w:lvlJc w:val="right"/>
      <w:pPr>
        <w:ind w:left="4320" w:hanging="180"/>
      </w:pPr>
    </w:lvl>
    <w:lvl w:ilvl="6" w:tplc="4DCABC56" w:tentative="1">
      <w:start w:val="1"/>
      <w:numFmt w:val="decimal"/>
      <w:lvlText w:val="%7."/>
      <w:lvlJc w:val="left"/>
      <w:pPr>
        <w:ind w:left="5040" w:hanging="360"/>
      </w:pPr>
    </w:lvl>
    <w:lvl w:ilvl="7" w:tplc="BEAC759C" w:tentative="1">
      <w:start w:val="1"/>
      <w:numFmt w:val="lowerLetter"/>
      <w:lvlText w:val="%8."/>
      <w:lvlJc w:val="left"/>
      <w:pPr>
        <w:ind w:left="5760" w:hanging="360"/>
      </w:pPr>
    </w:lvl>
    <w:lvl w:ilvl="8" w:tplc="641857E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870640"/>
    <w:multiLevelType w:val="hybridMultilevel"/>
    <w:tmpl w:val="AD2C053A"/>
    <w:lvl w:ilvl="0" w:tplc="0EA4007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F7984ABE" w:tentative="1">
      <w:start w:val="1"/>
      <w:numFmt w:val="lowerLetter"/>
      <w:lvlText w:val="%2."/>
      <w:lvlJc w:val="left"/>
      <w:pPr>
        <w:ind w:left="1800" w:hanging="360"/>
      </w:pPr>
    </w:lvl>
    <w:lvl w:ilvl="2" w:tplc="B7FCF65C" w:tentative="1">
      <w:start w:val="1"/>
      <w:numFmt w:val="lowerRoman"/>
      <w:lvlText w:val="%3."/>
      <w:lvlJc w:val="right"/>
      <w:pPr>
        <w:ind w:left="2520" w:hanging="180"/>
      </w:pPr>
    </w:lvl>
    <w:lvl w:ilvl="3" w:tplc="D7D005BA" w:tentative="1">
      <w:start w:val="1"/>
      <w:numFmt w:val="decimal"/>
      <w:lvlText w:val="%4."/>
      <w:lvlJc w:val="left"/>
      <w:pPr>
        <w:ind w:left="3240" w:hanging="360"/>
      </w:pPr>
    </w:lvl>
    <w:lvl w:ilvl="4" w:tplc="FBC68624" w:tentative="1">
      <w:start w:val="1"/>
      <w:numFmt w:val="lowerLetter"/>
      <w:lvlText w:val="%5."/>
      <w:lvlJc w:val="left"/>
      <w:pPr>
        <w:ind w:left="3960" w:hanging="360"/>
      </w:pPr>
    </w:lvl>
    <w:lvl w:ilvl="5" w:tplc="87B48756" w:tentative="1">
      <w:start w:val="1"/>
      <w:numFmt w:val="lowerRoman"/>
      <w:lvlText w:val="%6."/>
      <w:lvlJc w:val="right"/>
      <w:pPr>
        <w:ind w:left="4680" w:hanging="180"/>
      </w:pPr>
    </w:lvl>
    <w:lvl w:ilvl="6" w:tplc="5D644D1A" w:tentative="1">
      <w:start w:val="1"/>
      <w:numFmt w:val="decimal"/>
      <w:lvlText w:val="%7."/>
      <w:lvlJc w:val="left"/>
      <w:pPr>
        <w:ind w:left="5400" w:hanging="360"/>
      </w:pPr>
    </w:lvl>
    <w:lvl w:ilvl="7" w:tplc="2C2875CE" w:tentative="1">
      <w:start w:val="1"/>
      <w:numFmt w:val="lowerLetter"/>
      <w:lvlText w:val="%8."/>
      <w:lvlJc w:val="left"/>
      <w:pPr>
        <w:ind w:left="6120" w:hanging="360"/>
      </w:pPr>
    </w:lvl>
    <w:lvl w:ilvl="8" w:tplc="C3E0241A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4625D7F"/>
    <w:multiLevelType w:val="hybridMultilevel"/>
    <w:tmpl w:val="30B88E74"/>
    <w:lvl w:ilvl="0" w:tplc="491E703A">
      <w:start w:val="3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384350E" w:tentative="1">
      <w:start w:val="1"/>
      <w:numFmt w:val="lowerLetter"/>
      <w:lvlText w:val="%2."/>
      <w:lvlJc w:val="left"/>
      <w:pPr>
        <w:ind w:left="1440" w:hanging="360"/>
      </w:pPr>
    </w:lvl>
    <w:lvl w:ilvl="2" w:tplc="A66C2B12" w:tentative="1">
      <w:start w:val="1"/>
      <w:numFmt w:val="lowerRoman"/>
      <w:lvlText w:val="%3."/>
      <w:lvlJc w:val="right"/>
      <w:pPr>
        <w:ind w:left="2160" w:hanging="180"/>
      </w:pPr>
    </w:lvl>
    <w:lvl w:ilvl="3" w:tplc="DA384B18" w:tentative="1">
      <w:start w:val="1"/>
      <w:numFmt w:val="decimal"/>
      <w:lvlText w:val="%4."/>
      <w:lvlJc w:val="left"/>
      <w:pPr>
        <w:ind w:left="2880" w:hanging="360"/>
      </w:pPr>
    </w:lvl>
    <w:lvl w:ilvl="4" w:tplc="639CCCEA" w:tentative="1">
      <w:start w:val="1"/>
      <w:numFmt w:val="lowerLetter"/>
      <w:lvlText w:val="%5."/>
      <w:lvlJc w:val="left"/>
      <w:pPr>
        <w:ind w:left="3600" w:hanging="360"/>
      </w:pPr>
    </w:lvl>
    <w:lvl w:ilvl="5" w:tplc="EC424220" w:tentative="1">
      <w:start w:val="1"/>
      <w:numFmt w:val="lowerRoman"/>
      <w:lvlText w:val="%6."/>
      <w:lvlJc w:val="right"/>
      <w:pPr>
        <w:ind w:left="4320" w:hanging="180"/>
      </w:pPr>
    </w:lvl>
    <w:lvl w:ilvl="6" w:tplc="3BBE5A34" w:tentative="1">
      <w:start w:val="1"/>
      <w:numFmt w:val="decimal"/>
      <w:lvlText w:val="%7."/>
      <w:lvlJc w:val="left"/>
      <w:pPr>
        <w:ind w:left="5040" w:hanging="360"/>
      </w:pPr>
    </w:lvl>
    <w:lvl w:ilvl="7" w:tplc="D5F251BC" w:tentative="1">
      <w:start w:val="1"/>
      <w:numFmt w:val="lowerLetter"/>
      <w:lvlText w:val="%8."/>
      <w:lvlJc w:val="left"/>
      <w:pPr>
        <w:ind w:left="5760" w:hanging="360"/>
      </w:pPr>
    </w:lvl>
    <w:lvl w:ilvl="8" w:tplc="FC96C29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3456D5"/>
    <w:multiLevelType w:val="hybridMultilevel"/>
    <w:tmpl w:val="EB94314C"/>
    <w:lvl w:ilvl="0" w:tplc="8D662C92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45D2DF58" w:tentative="1">
      <w:start w:val="1"/>
      <w:numFmt w:val="lowerLetter"/>
      <w:lvlText w:val="%2."/>
      <w:lvlJc w:val="left"/>
      <w:pPr>
        <w:ind w:left="1440" w:hanging="360"/>
      </w:pPr>
    </w:lvl>
    <w:lvl w:ilvl="2" w:tplc="B4D02C50" w:tentative="1">
      <w:start w:val="1"/>
      <w:numFmt w:val="lowerRoman"/>
      <w:lvlText w:val="%3."/>
      <w:lvlJc w:val="right"/>
      <w:pPr>
        <w:ind w:left="2160" w:hanging="180"/>
      </w:pPr>
    </w:lvl>
    <w:lvl w:ilvl="3" w:tplc="87B24F1A" w:tentative="1">
      <w:start w:val="1"/>
      <w:numFmt w:val="decimal"/>
      <w:lvlText w:val="%4."/>
      <w:lvlJc w:val="left"/>
      <w:pPr>
        <w:ind w:left="2880" w:hanging="360"/>
      </w:pPr>
    </w:lvl>
    <w:lvl w:ilvl="4" w:tplc="FA36A282" w:tentative="1">
      <w:start w:val="1"/>
      <w:numFmt w:val="lowerLetter"/>
      <w:lvlText w:val="%5."/>
      <w:lvlJc w:val="left"/>
      <w:pPr>
        <w:ind w:left="3600" w:hanging="360"/>
      </w:pPr>
    </w:lvl>
    <w:lvl w:ilvl="5" w:tplc="D4CE6B38" w:tentative="1">
      <w:start w:val="1"/>
      <w:numFmt w:val="lowerRoman"/>
      <w:lvlText w:val="%6."/>
      <w:lvlJc w:val="right"/>
      <w:pPr>
        <w:ind w:left="4320" w:hanging="180"/>
      </w:pPr>
    </w:lvl>
    <w:lvl w:ilvl="6" w:tplc="DB5276B6" w:tentative="1">
      <w:start w:val="1"/>
      <w:numFmt w:val="decimal"/>
      <w:lvlText w:val="%7."/>
      <w:lvlJc w:val="left"/>
      <w:pPr>
        <w:ind w:left="5040" w:hanging="360"/>
      </w:pPr>
    </w:lvl>
    <w:lvl w:ilvl="7" w:tplc="BAB8D304" w:tentative="1">
      <w:start w:val="1"/>
      <w:numFmt w:val="lowerLetter"/>
      <w:lvlText w:val="%8."/>
      <w:lvlJc w:val="left"/>
      <w:pPr>
        <w:ind w:left="5760" w:hanging="360"/>
      </w:pPr>
    </w:lvl>
    <w:lvl w:ilvl="8" w:tplc="E34EA7C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054178"/>
    <w:multiLevelType w:val="hybridMultilevel"/>
    <w:tmpl w:val="2DFA591C"/>
    <w:lvl w:ilvl="0" w:tplc="59F0C974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6DCF5EC" w:tentative="1">
      <w:start w:val="1"/>
      <w:numFmt w:val="lowerLetter"/>
      <w:lvlText w:val="%2."/>
      <w:lvlJc w:val="left"/>
      <w:pPr>
        <w:ind w:left="1440" w:hanging="360"/>
      </w:pPr>
    </w:lvl>
    <w:lvl w:ilvl="2" w:tplc="FB80E51A" w:tentative="1">
      <w:start w:val="1"/>
      <w:numFmt w:val="lowerRoman"/>
      <w:lvlText w:val="%3."/>
      <w:lvlJc w:val="right"/>
      <w:pPr>
        <w:ind w:left="2160" w:hanging="180"/>
      </w:pPr>
    </w:lvl>
    <w:lvl w:ilvl="3" w:tplc="975C41DC" w:tentative="1">
      <w:start w:val="1"/>
      <w:numFmt w:val="decimal"/>
      <w:lvlText w:val="%4."/>
      <w:lvlJc w:val="left"/>
      <w:pPr>
        <w:ind w:left="2880" w:hanging="360"/>
      </w:pPr>
    </w:lvl>
    <w:lvl w:ilvl="4" w:tplc="FD72B9E0" w:tentative="1">
      <w:start w:val="1"/>
      <w:numFmt w:val="lowerLetter"/>
      <w:lvlText w:val="%5."/>
      <w:lvlJc w:val="left"/>
      <w:pPr>
        <w:ind w:left="3600" w:hanging="360"/>
      </w:pPr>
    </w:lvl>
    <w:lvl w:ilvl="5" w:tplc="7C229418" w:tentative="1">
      <w:start w:val="1"/>
      <w:numFmt w:val="lowerRoman"/>
      <w:lvlText w:val="%6."/>
      <w:lvlJc w:val="right"/>
      <w:pPr>
        <w:ind w:left="4320" w:hanging="180"/>
      </w:pPr>
    </w:lvl>
    <w:lvl w:ilvl="6" w:tplc="D064458E" w:tentative="1">
      <w:start w:val="1"/>
      <w:numFmt w:val="decimal"/>
      <w:lvlText w:val="%7."/>
      <w:lvlJc w:val="left"/>
      <w:pPr>
        <w:ind w:left="5040" w:hanging="360"/>
      </w:pPr>
    </w:lvl>
    <w:lvl w:ilvl="7" w:tplc="E29C1040" w:tentative="1">
      <w:start w:val="1"/>
      <w:numFmt w:val="lowerLetter"/>
      <w:lvlText w:val="%8."/>
      <w:lvlJc w:val="left"/>
      <w:pPr>
        <w:ind w:left="5760" w:hanging="360"/>
      </w:pPr>
    </w:lvl>
    <w:lvl w:ilvl="8" w:tplc="C9544D1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DB4C97"/>
    <w:multiLevelType w:val="hybridMultilevel"/>
    <w:tmpl w:val="35904CEA"/>
    <w:lvl w:ilvl="0" w:tplc="D2CC585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D80E25D6" w:tentative="1">
      <w:start w:val="1"/>
      <w:numFmt w:val="lowerLetter"/>
      <w:lvlText w:val="%2."/>
      <w:lvlJc w:val="left"/>
      <w:pPr>
        <w:ind w:left="1800" w:hanging="360"/>
      </w:pPr>
    </w:lvl>
    <w:lvl w:ilvl="2" w:tplc="E27A148C" w:tentative="1">
      <w:start w:val="1"/>
      <w:numFmt w:val="lowerRoman"/>
      <w:lvlText w:val="%3."/>
      <w:lvlJc w:val="right"/>
      <w:pPr>
        <w:ind w:left="2520" w:hanging="180"/>
      </w:pPr>
    </w:lvl>
    <w:lvl w:ilvl="3" w:tplc="9AAA03CC" w:tentative="1">
      <w:start w:val="1"/>
      <w:numFmt w:val="decimal"/>
      <w:lvlText w:val="%4."/>
      <w:lvlJc w:val="left"/>
      <w:pPr>
        <w:ind w:left="3240" w:hanging="360"/>
      </w:pPr>
    </w:lvl>
    <w:lvl w:ilvl="4" w:tplc="193A3DCC" w:tentative="1">
      <w:start w:val="1"/>
      <w:numFmt w:val="lowerLetter"/>
      <w:lvlText w:val="%5."/>
      <w:lvlJc w:val="left"/>
      <w:pPr>
        <w:ind w:left="3960" w:hanging="360"/>
      </w:pPr>
    </w:lvl>
    <w:lvl w:ilvl="5" w:tplc="22B8513A" w:tentative="1">
      <w:start w:val="1"/>
      <w:numFmt w:val="lowerRoman"/>
      <w:lvlText w:val="%6."/>
      <w:lvlJc w:val="right"/>
      <w:pPr>
        <w:ind w:left="4680" w:hanging="180"/>
      </w:pPr>
    </w:lvl>
    <w:lvl w:ilvl="6" w:tplc="8A42787A" w:tentative="1">
      <w:start w:val="1"/>
      <w:numFmt w:val="decimal"/>
      <w:lvlText w:val="%7."/>
      <w:lvlJc w:val="left"/>
      <w:pPr>
        <w:ind w:left="5400" w:hanging="360"/>
      </w:pPr>
    </w:lvl>
    <w:lvl w:ilvl="7" w:tplc="76646E22" w:tentative="1">
      <w:start w:val="1"/>
      <w:numFmt w:val="lowerLetter"/>
      <w:lvlText w:val="%8."/>
      <w:lvlJc w:val="left"/>
      <w:pPr>
        <w:ind w:left="6120" w:hanging="360"/>
      </w:pPr>
    </w:lvl>
    <w:lvl w:ilvl="8" w:tplc="A49C6CE4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69B79D5"/>
    <w:multiLevelType w:val="hybridMultilevel"/>
    <w:tmpl w:val="6BAC0A08"/>
    <w:lvl w:ilvl="0" w:tplc="52E467DE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402E7C92" w:tentative="1">
      <w:start w:val="1"/>
      <w:numFmt w:val="lowerLetter"/>
      <w:lvlText w:val="%2."/>
      <w:lvlJc w:val="left"/>
      <w:pPr>
        <w:ind w:left="1440" w:hanging="360"/>
      </w:pPr>
    </w:lvl>
    <w:lvl w:ilvl="2" w:tplc="7FC8951E" w:tentative="1">
      <w:start w:val="1"/>
      <w:numFmt w:val="lowerRoman"/>
      <w:lvlText w:val="%3."/>
      <w:lvlJc w:val="right"/>
      <w:pPr>
        <w:ind w:left="2160" w:hanging="180"/>
      </w:pPr>
    </w:lvl>
    <w:lvl w:ilvl="3" w:tplc="0F28EE3C" w:tentative="1">
      <w:start w:val="1"/>
      <w:numFmt w:val="decimal"/>
      <w:lvlText w:val="%4."/>
      <w:lvlJc w:val="left"/>
      <w:pPr>
        <w:ind w:left="2880" w:hanging="360"/>
      </w:pPr>
    </w:lvl>
    <w:lvl w:ilvl="4" w:tplc="3B1CF612" w:tentative="1">
      <w:start w:val="1"/>
      <w:numFmt w:val="lowerLetter"/>
      <w:lvlText w:val="%5."/>
      <w:lvlJc w:val="left"/>
      <w:pPr>
        <w:ind w:left="3600" w:hanging="360"/>
      </w:pPr>
    </w:lvl>
    <w:lvl w:ilvl="5" w:tplc="D43455E8" w:tentative="1">
      <w:start w:val="1"/>
      <w:numFmt w:val="lowerRoman"/>
      <w:lvlText w:val="%6."/>
      <w:lvlJc w:val="right"/>
      <w:pPr>
        <w:ind w:left="4320" w:hanging="180"/>
      </w:pPr>
    </w:lvl>
    <w:lvl w:ilvl="6" w:tplc="1F208E04" w:tentative="1">
      <w:start w:val="1"/>
      <w:numFmt w:val="decimal"/>
      <w:lvlText w:val="%7."/>
      <w:lvlJc w:val="left"/>
      <w:pPr>
        <w:ind w:left="5040" w:hanging="360"/>
      </w:pPr>
    </w:lvl>
    <w:lvl w:ilvl="7" w:tplc="D7601320" w:tentative="1">
      <w:start w:val="1"/>
      <w:numFmt w:val="lowerLetter"/>
      <w:lvlText w:val="%8."/>
      <w:lvlJc w:val="left"/>
      <w:pPr>
        <w:ind w:left="5760" w:hanging="360"/>
      </w:pPr>
    </w:lvl>
    <w:lvl w:ilvl="8" w:tplc="27C2B0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82571B"/>
    <w:multiLevelType w:val="hybridMultilevel"/>
    <w:tmpl w:val="F89E562A"/>
    <w:lvl w:ilvl="0" w:tplc="CA825DD0">
      <w:start w:val="1"/>
      <w:numFmt w:val="decimal"/>
      <w:lvlText w:val="%1)"/>
      <w:lvlJc w:val="left"/>
      <w:pPr>
        <w:ind w:left="720" w:hanging="360"/>
      </w:pPr>
    </w:lvl>
    <w:lvl w:ilvl="1" w:tplc="7A048650">
      <w:start w:val="1"/>
      <w:numFmt w:val="lowerLetter"/>
      <w:lvlText w:val="%2."/>
      <w:lvlJc w:val="left"/>
      <w:pPr>
        <w:ind w:left="1440" w:hanging="360"/>
      </w:pPr>
    </w:lvl>
    <w:lvl w:ilvl="2" w:tplc="13F02268" w:tentative="1">
      <w:start w:val="1"/>
      <w:numFmt w:val="lowerRoman"/>
      <w:lvlText w:val="%3."/>
      <w:lvlJc w:val="right"/>
      <w:pPr>
        <w:ind w:left="2160" w:hanging="180"/>
      </w:pPr>
    </w:lvl>
    <w:lvl w:ilvl="3" w:tplc="7690D28E" w:tentative="1">
      <w:start w:val="1"/>
      <w:numFmt w:val="decimal"/>
      <w:lvlText w:val="%4."/>
      <w:lvlJc w:val="left"/>
      <w:pPr>
        <w:ind w:left="2880" w:hanging="360"/>
      </w:pPr>
    </w:lvl>
    <w:lvl w:ilvl="4" w:tplc="191A3B1C" w:tentative="1">
      <w:start w:val="1"/>
      <w:numFmt w:val="lowerLetter"/>
      <w:lvlText w:val="%5."/>
      <w:lvlJc w:val="left"/>
      <w:pPr>
        <w:ind w:left="3600" w:hanging="360"/>
      </w:pPr>
    </w:lvl>
    <w:lvl w:ilvl="5" w:tplc="EC983CB2" w:tentative="1">
      <w:start w:val="1"/>
      <w:numFmt w:val="lowerRoman"/>
      <w:lvlText w:val="%6."/>
      <w:lvlJc w:val="right"/>
      <w:pPr>
        <w:ind w:left="4320" w:hanging="180"/>
      </w:pPr>
    </w:lvl>
    <w:lvl w:ilvl="6" w:tplc="E1E0D140" w:tentative="1">
      <w:start w:val="1"/>
      <w:numFmt w:val="decimal"/>
      <w:lvlText w:val="%7."/>
      <w:lvlJc w:val="left"/>
      <w:pPr>
        <w:ind w:left="5040" w:hanging="360"/>
      </w:pPr>
    </w:lvl>
    <w:lvl w:ilvl="7" w:tplc="27A07BC6" w:tentative="1">
      <w:start w:val="1"/>
      <w:numFmt w:val="lowerLetter"/>
      <w:lvlText w:val="%8."/>
      <w:lvlJc w:val="left"/>
      <w:pPr>
        <w:ind w:left="5760" w:hanging="360"/>
      </w:pPr>
    </w:lvl>
    <w:lvl w:ilvl="8" w:tplc="D4DA68E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9E2293"/>
    <w:multiLevelType w:val="hybridMultilevel"/>
    <w:tmpl w:val="09A0C07E"/>
    <w:lvl w:ilvl="0" w:tplc="F5A8AE0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918E91A0" w:tentative="1">
      <w:start w:val="1"/>
      <w:numFmt w:val="lowerLetter"/>
      <w:lvlText w:val="%2."/>
      <w:lvlJc w:val="left"/>
      <w:pPr>
        <w:ind w:left="1800" w:hanging="360"/>
      </w:pPr>
    </w:lvl>
    <w:lvl w:ilvl="2" w:tplc="53E009AC" w:tentative="1">
      <w:start w:val="1"/>
      <w:numFmt w:val="lowerRoman"/>
      <w:lvlText w:val="%3."/>
      <w:lvlJc w:val="right"/>
      <w:pPr>
        <w:ind w:left="2520" w:hanging="180"/>
      </w:pPr>
    </w:lvl>
    <w:lvl w:ilvl="3" w:tplc="6C8E1FD6" w:tentative="1">
      <w:start w:val="1"/>
      <w:numFmt w:val="decimal"/>
      <w:lvlText w:val="%4."/>
      <w:lvlJc w:val="left"/>
      <w:pPr>
        <w:ind w:left="3240" w:hanging="360"/>
      </w:pPr>
    </w:lvl>
    <w:lvl w:ilvl="4" w:tplc="A4FAA1AC" w:tentative="1">
      <w:start w:val="1"/>
      <w:numFmt w:val="lowerLetter"/>
      <w:lvlText w:val="%5."/>
      <w:lvlJc w:val="left"/>
      <w:pPr>
        <w:ind w:left="3960" w:hanging="360"/>
      </w:pPr>
    </w:lvl>
    <w:lvl w:ilvl="5" w:tplc="B1BE48BA" w:tentative="1">
      <w:start w:val="1"/>
      <w:numFmt w:val="lowerRoman"/>
      <w:lvlText w:val="%6."/>
      <w:lvlJc w:val="right"/>
      <w:pPr>
        <w:ind w:left="4680" w:hanging="180"/>
      </w:pPr>
    </w:lvl>
    <w:lvl w:ilvl="6" w:tplc="856CEF14" w:tentative="1">
      <w:start w:val="1"/>
      <w:numFmt w:val="decimal"/>
      <w:lvlText w:val="%7."/>
      <w:lvlJc w:val="left"/>
      <w:pPr>
        <w:ind w:left="5400" w:hanging="360"/>
      </w:pPr>
    </w:lvl>
    <w:lvl w:ilvl="7" w:tplc="5890FE3A" w:tentative="1">
      <w:start w:val="1"/>
      <w:numFmt w:val="lowerLetter"/>
      <w:lvlText w:val="%8."/>
      <w:lvlJc w:val="left"/>
      <w:pPr>
        <w:ind w:left="6120" w:hanging="360"/>
      </w:pPr>
    </w:lvl>
    <w:lvl w:ilvl="8" w:tplc="C0E4995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D865BE6"/>
    <w:multiLevelType w:val="hybridMultilevel"/>
    <w:tmpl w:val="4692C018"/>
    <w:lvl w:ilvl="0" w:tplc="8D1858E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40E26A2A" w:tentative="1">
      <w:start w:val="1"/>
      <w:numFmt w:val="lowerLetter"/>
      <w:lvlText w:val="%2."/>
      <w:lvlJc w:val="left"/>
      <w:pPr>
        <w:ind w:left="1800" w:hanging="360"/>
      </w:pPr>
    </w:lvl>
    <w:lvl w:ilvl="2" w:tplc="6874BB98" w:tentative="1">
      <w:start w:val="1"/>
      <w:numFmt w:val="lowerRoman"/>
      <w:lvlText w:val="%3."/>
      <w:lvlJc w:val="right"/>
      <w:pPr>
        <w:ind w:left="2520" w:hanging="180"/>
      </w:pPr>
    </w:lvl>
    <w:lvl w:ilvl="3" w:tplc="338CD0AE" w:tentative="1">
      <w:start w:val="1"/>
      <w:numFmt w:val="decimal"/>
      <w:lvlText w:val="%4."/>
      <w:lvlJc w:val="left"/>
      <w:pPr>
        <w:ind w:left="3240" w:hanging="360"/>
      </w:pPr>
    </w:lvl>
    <w:lvl w:ilvl="4" w:tplc="58761C84" w:tentative="1">
      <w:start w:val="1"/>
      <w:numFmt w:val="lowerLetter"/>
      <w:lvlText w:val="%5."/>
      <w:lvlJc w:val="left"/>
      <w:pPr>
        <w:ind w:left="3960" w:hanging="360"/>
      </w:pPr>
    </w:lvl>
    <w:lvl w:ilvl="5" w:tplc="6BFE5F92" w:tentative="1">
      <w:start w:val="1"/>
      <w:numFmt w:val="lowerRoman"/>
      <w:lvlText w:val="%6."/>
      <w:lvlJc w:val="right"/>
      <w:pPr>
        <w:ind w:left="4680" w:hanging="180"/>
      </w:pPr>
    </w:lvl>
    <w:lvl w:ilvl="6" w:tplc="DF6CEDD4" w:tentative="1">
      <w:start w:val="1"/>
      <w:numFmt w:val="decimal"/>
      <w:lvlText w:val="%7."/>
      <w:lvlJc w:val="left"/>
      <w:pPr>
        <w:ind w:left="5400" w:hanging="360"/>
      </w:pPr>
    </w:lvl>
    <w:lvl w:ilvl="7" w:tplc="72BC080A" w:tentative="1">
      <w:start w:val="1"/>
      <w:numFmt w:val="lowerLetter"/>
      <w:lvlText w:val="%8."/>
      <w:lvlJc w:val="left"/>
      <w:pPr>
        <w:ind w:left="6120" w:hanging="360"/>
      </w:pPr>
    </w:lvl>
    <w:lvl w:ilvl="8" w:tplc="B0506BC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0D362C8"/>
    <w:multiLevelType w:val="hybridMultilevel"/>
    <w:tmpl w:val="EF5052B6"/>
    <w:lvl w:ilvl="0" w:tplc="090C826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479A3C10" w:tentative="1">
      <w:start w:val="1"/>
      <w:numFmt w:val="lowerLetter"/>
      <w:lvlText w:val="%2."/>
      <w:lvlJc w:val="left"/>
      <w:pPr>
        <w:ind w:left="1800" w:hanging="360"/>
      </w:pPr>
    </w:lvl>
    <w:lvl w:ilvl="2" w:tplc="B0F2D186" w:tentative="1">
      <w:start w:val="1"/>
      <w:numFmt w:val="lowerRoman"/>
      <w:lvlText w:val="%3."/>
      <w:lvlJc w:val="right"/>
      <w:pPr>
        <w:ind w:left="2520" w:hanging="180"/>
      </w:pPr>
    </w:lvl>
    <w:lvl w:ilvl="3" w:tplc="9BE667F4" w:tentative="1">
      <w:start w:val="1"/>
      <w:numFmt w:val="decimal"/>
      <w:lvlText w:val="%4."/>
      <w:lvlJc w:val="left"/>
      <w:pPr>
        <w:ind w:left="3240" w:hanging="360"/>
      </w:pPr>
    </w:lvl>
    <w:lvl w:ilvl="4" w:tplc="7A2C5302" w:tentative="1">
      <w:start w:val="1"/>
      <w:numFmt w:val="lowerLetter"/>
      <w:lvlText w:val="%5."/>
      <w:lvlJc w:val="left"/>
      <w:pPr>
        <w:ind w:left="3960" w:hanging="360"/>
      </w:pPr>
    </w:lvl>
    <w:lvl w:ilvl="5" w:tplc="EE140E54" w:tentative="1">
      <w:start w:val="1"/>
      <w:numFmt w:val="lowerRoman"/>
      <w:lvlText w:val="%6."/>
      <w:lvlJc w:val="right"/>
      <w:pPr>
        <w:ind w:left="4680" w:hanging="180"/>
      </w:pPr>
    </w:lvl>
    <w:lvl w:ilvl="6" w:tplc="2CC4CBCA" w:tentative="1">
      <w:start w:val="1"/>
      <w:numFmt w:val="decimal"/>
      <w:lvlText w:val="%7."/>
      <w:lvlJc w:val="left"/>
      <w:pPr>
        <w:ind w:left="5400" w:hanging="360"/>
      </w:pPr>
    </w:lvl>
    <w:lvl w:ilvl="7" w:tplc="A4028EBC" w:tentative="1">
      <w:start w:val="1"/>
      <w:numFmt w:val="lowerLetter"/>
      <w:lvlText w:val="%8."/>
      <w:lvlJc w:val="left"/>
      <w:pPr>
        <w:ind w:left="6120" w:hanging="360"/>
      </w:pPr>
    </w:lvl>
    <w:lvl w:ilvl="8" w:tplc="505EA3CE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9026515"/>
    <w:multiLevelType w:val="hybridMultilevel"/>
    <w:tmpl w:val="2AA42D68"/>
    <w:lvl w:ilvl="0" w:tplc="55B0910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A44E1BE" w:tentative="1">
      <w:start w:val="1"/>
      <w:numFmt w:val="lowerLetter"/>
      <w:lvlText w:val="%2."/>
      <w:lvlJc w:val="left"/>
      <w:pPr>
        <w:ind w:left="1440" w:hanging="360"/>
      </w:pPr>
    </w:lvl>
    <w:lvl w:ilvl="2" w:tplc="E4FC3618" w:tentative="1">
      <w:start w:val="1"/>
      <w:numFmt w:val="lowerRoman"/>
      <w:lvlText w:val="%3."/>
      <w:lvlJc w:val="right"/>
      <w:pPr>
        <w:ind w:left="2160" w:hanging="180"/>
      </w:pPr>
    </w:lvl>
    <w:lvl w:ilvl="3" w:tplc="C26E9414" w:tentative="1">
      <w:start w:val="1"/>
      <w:numFmt w:val="decimal"/>
      <w:lvlText w:val="%4."/>
      <w:lvlJc w:val="left"/>
      <w:pPr>
        <w:ind w:left="2880" w:hanging="360"/>
      </w:pPr>
    </w:lvl>
    <w:lvl w:ilvl="4" w:tplc="37FC3BCE" w:tentative="1">
      <w:start w:val="1"/>
      <w:numFmt w:val="lowerLetter"/>
      <w:lvlText w:val="%5."/>
      <w:lvlJc w:val="left"/>
      <w:pPr>
        <w:ind w:left="3600" w:hanging="360"/>
      </w:pPr>
    </w:lvl>
    <w:lvl w:ilvl="5" w:tplc="C9B81EB4" w:tentative="1">
      <w:start w:val="1"/>
      <w:numFmt w:val="lowerRoman"/>
      <w:lvlText w:val="%6."/>
      <w:lvlJc w:val="right"/>
      <w:pPr>
        <w:ind w:left="4320" w:hanging="180"/>
      </w:pPr>
    </w:lvl>
    <w:lvl w:ilvl="6" w:tplc="4BA69AE8" w:tentative="1">
      <w:start w:val="1"/>
      <w:numFmt w:val="decimal"/>
      <w:lvlText w:val="%7."/>
      <w:lvlJc w:val="left"/>
      <w:pPr>
        <w:ind w:left="5040" w:hanging="360"/>
      </w:pPr>
    </w:lvl>
    <w:lvl w:ilvl="7" w:tplc="221281FC" w:tentative="1">
      <w:start w:val="1"/>
      <w:numFmt w:val="lowerLetter"/>
      <w:lvlText w:val="%8."/>
      <w:lvlJc w:val="left"/>
      <w:pPr>
        <w:ind w:left="5760" w:hanging="360"/>
      </w:pPr>
    </w:lvl>
    <w:lvl w:ilvl="8" w:tplc="2EB8C2F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F5E5DCA"/>
    <w:multiLevelType w:val="hybridMultilevel"/>
    <w:tmpl w:val="96A60108"/>
    <w:lvl w:ilvl="0" w:tplc="5D5290C2">
      <w:start w:val="1"/>
      <w:numFmt w:val="decimal"/>
      <w:lvlText w:val="%1)"/>
      <w:lvlJc w:val="left"/>
      <w:pPr>
        <w:ind w:left="720" w:hanging="360"/>
      </w:pPr>
    </w:lvl>
    <w:lvl w:ilvl="1" w:tplc="D15C750A" w:tentative="1">
      <w:start w:val="1"/>
      <w:numFmt w:val="lowerLetter"/>
      <w:lvlText w:val="%2."/>
      <w:lvlJc w:val="left"/>
      <w:pPr>
        <w:ind w:left="1440" w:hanging="360"/>
      </w:pPr>
    </w:lvl>
    <w:lvl w:ilvl="2" w:tplc="840C6632" w:tentative="1">
      <w:start w:val="1"/>
      <w:numFmt w:val="lowerRoman"/>
      <w:lvlText w:val="%3."/>
      <w:lvlJc w:val="right"/>
      <w:pPr>
        <w:ind w:left="2160" w:hanging="180"/>
      </w:pPr>
    </w:lvl>
    <w:lvl w:ilvl="3" w:tplc="E0EC493C" w:tentative="1">
      <w:start w:val="1"/>
      <w:numFmt w:val="decimal"/>
      <w:lvlText w:val="%4."/>
      <w:lvlJc w:val="left"/>
      <w:pPr>
        <w:ind w:left="2880" w:hanging="360"/>
      </w:pPr>
    </w:lvl>
    <w:lvl w:ilvl="4" w:tplc="D6841972" w:tentative="1">
      <w:start w:val="1"/>
      <w:numFmt w:val="lowerLetter"/>
      <w:lvlText w:val="%5."/>
      <w:lvlJc w:val="left"/>
      <w:pPr>
        <w:ind w:left="3600" w:hanging="360"/>
      </w:pPr>
    </w:lvl>
    <w:lvl w:ilvl="5" w:tplc="74BE31E6" w:tentative="1">
      <w:start w:val="1"/>
      <w:numFmt w:val="lowerRoman"/>
      <w:lvlText w:val="%6."/>
      <w:lvlJc w:val="right"/>
      <w:pPr>
        <w:ind w:left="4320" w:hanging="180"/>
      </w:pPr>
    </w:lvl>
    <w:lvl w:ilvl="6" w:tplc="97BA400C" w:tentative="1">
      <w:start w:val="1"/>
      <w:numFmt w:val="decimal"/>
      <w:lvlText w:val="%7."/>
      <w:lvlJc w:val="left"/>
      <w:pPr>
        <w:ind w:left="5040" w:hanging="360"/>
      </w:pPr>
    </w:lvl>
    <w:lvl w:ilvl="7" w:tplc="74381ECE" w:tentative="1">
      <w:start w:val="1"/>
      <w:numFmt w:val="lowerLetter"/>
      <w:lvlText w:val="%8."/>
      <w:lvlJc w:val="left"/>
      <w:pPr>
        <w:ind w:left="5760" w:hanging="360"/>
      </w:pPr>
    </w:lvl>
    <w:lvl w:ilvl="8" w:tplc="27821A6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12D4373"/>
    <w:multiLevelType w:val="hybridMultilevel"/>
    <w:tmpl w:val="BFAE2D1A"/>
    <w:lvl w:ilvl="0" w:tplc="1A6AD2B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63089980" w:tentative="1">
      <w:start w:val="1"/>
      <w:numFmt w:val="lowerLetter"/>
      <w:lvlText w:val="%2."/>
      <w:lvlJc w:val="left"/>
      <w:pPr>
        <w:ind w:left="1800" w:hanging="360"/>
      </w:pPr>
    </w:lvl>
    <w:lvl w:ilvl="2" w:tplc="512C6E5C" w:tentative="1">
      <w:start w:val="1"/>
      <w:numFmt w:val="lowerRoman"/>
      <w:lvlText w:val="%3."/>
      <w:lvlJc w:val="right"/>
      <w:pPr>
        <w:ind w:left="2520" w:hanging="180"/>
      </w:pPr>
    </w:lvl>
    <w:lvl w:ilvl="3" w:tplc="1E061EA0" w:tentative="1">
      <w:start w:val="1"/>
      <w:numFmt w:val="decimal"/>
      <w:lvlText w:val="%4."/>
      <w:lvlJc w:val="left"/>
      <w:pPr>
        <w:ind w:left="3240" w:hanging="360"/>
      </w:pPr>
    </w:lvl>
    <w:lvl w:ilvl="4" w:tplc="5C7463E8" w:tentative="1">
      <w:start w:val="1"/>
      <w:numFmt w:val="lowerLetter"/>
      <w:lvlText w:val="%5."/>
      <w:lvlJc w:val="left"/>
      <w:pPr>
        <w:ind w:left="3960" w:hanging="360"/>
      </w:pPr>
    </w:lvl>
    <w:lvl w:ilvl="5" w:tplc="2A124952" w:tentative="1">
      <w:start w:val="1"/>
      <w:numFmt w:val="lowerRoman"/>
      <w:lvlText w:val="%6."/>
      <w:lvlJc w:val="right"/>
      <w:pPr>
        <w:ind w:left="4680" w:hanging="180"/>
      </w:pPr>
    </w:lvl>
    <w:lvl w:ilvl="6" w:tplc="59543CD4" w:tentative="1">
      <w:start w:val="1"/>
      <w:numFmt w:val="decimal"/>
      <w:lvlText w:val="%7."/>
      <w:lvlJc w:val="left"/>
      <w:pPr>
        <w:ind w:left="5400" w:hanging="360"/>
      </w:pPr>
    </w:lvl>
    <w:lvl w:ilvl="7" w:tplc="22AA1FDC" w:tentative="1">
      <w:start w:val="1"/>
      <w:numFmt w:val="lowerLetter"/>
      <w:lvlText w:val="%8."/>
      <w:lvlJc w:val="left"/>
      <w:pPr>
        <w:ind w:left="6120" w:hanging="360"/>
      </w:pPr>
    </w:lvl>
    <w:lvl w:ilvl="8" w:tplc="9014B630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6911373"/>
    <w:multiLevelType w:val="hybridMultilevel"/>
    <w:tmpl w:val="C36EC446"/>
    <w:lvl w:ilvl="0" w:tplc="3912B9A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E0DE34C8" w:tentative="1">
      <w:start w:val="1"/>
      <w:numFmt w:val="lowerLetter"/>
      <w:lvlText w:val="%2."/>
      <w:lvlJc w:val="left"/>
      <w:pPr>
        <w:ind w:left="1800" w:hanging="360"/>
      </w:pPr>
    </w:lvl>
    <w:lvl w:ilvl="2" w:tplc="4520717E" w:tentative="1">
      <w:start w:val="1"/>
      <w:numFmt w:val="lowerRoman"/>
      <w:lvlText w:val="%3."/>
      <w:lvlJc w:val="right"/>
      <w:pPr>
        <w:ind w:left="2520" w:hanging="180"/>
      </w:pPr>
    </w:lvl>
    <w:lvl w:ilvl="3" w:tplc="70C25538" w:tentative="1">
      <w:start w:val="1"/>
      <w:numFmt w:val="decimal"/>
      <w:lvlText w:val="%4."/>
      <w:lvlJc w:val="left"/>
      <w:pPr>
        <w:ind w:left="3240" w:hanging="360"/>
      </w:pPr>
    </w:lvl>
    <w:lvl w:ilvl="4" w:tplc="B01807C6" w:tentative="1">
      <w:start w:val="1"/>
      <w:numFmt w:val="lowerLetter"/>
      <w:lvlText w:val="%5."/>
      <w:lvlJc w:val="left"/>
      <w:pPr>
        <w:ind w:left="3960" w:hanging="360"/>
      </w:pPr>
    </w:lvl>
    <w:lvl w:ilvl="5" w:tplc="B8EAA07C" w:tentative="1">
      <w:start w:val="1"/>
      <w:numFmt w:val="lowerRoman"/>
      <w:lvlText w:val="%6."/>
      <w:lvlJc w:val="right"/>
      <w:pPr>
        <w:ind w:left="4680" w:hanging="180"/>
      </w:pPr>
    </w:lvl>
    <w:lvl w:ilvl="6" w:tplc="537AD7EE" w:tentative="1">
      <w:start w:val="1"/>
      <w:numFmt w:val="decimal"/>
      <w:lvlText w:val="%7."/>
      <w:lvlJc w:val="left"/>
      <w:pPr>
        <w:ind w:left="5400" w:hanging="360"/>
      </w:pPr>
    </w:lvl>
    <w:lvl w:ilvl="7" w:tplc="7154288C" w:tentative="1">
      <w:start w:val="1"/>
      <w:numFmt w:val="lowerLetter"/>
      <w:lvlText w:val="%8."/>
      <w:lvlJc w:val="left"/>
      <w:pPr>
        <w:ind w:left="6120" w:hanging="360"/>
      </w:pPr>
    </w:lvl>
    <w:lvl w:ilvl="8" w:tplc="00A0581E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C9A0FE2"/>
    <w:multiLevelType w:val="hybridMultilevel"/>
    <w:tmpl w:val="397E048C"/>
    <w:lvl w:ilvl="0" w:tplc="2E68B11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F2E12FA" w:tentative="1">
      <w:start w:val="1"/>
      <w:numFmt w:val="lowerLetter"/>
      <w:lvlText w:val="%2."/>
      <w:lvlJc w:val="left"/>
      <w:pPr>
        <w:ind w:left="1440" w:hanging="360"/>
      </w:pPr>
    </w:lvl>
    <w:lvl w:ilvl="2" w:tplc="72A0CCB8" w:tentative="1">
      <w:start w:val="1"/>
      <w:numFmt w:val="lowerRoman"/>
      <w:lvlText w:val="%3."/>
      <w:lvlJc w:val="right"/>
      <w:pPr>
        <w:ind w:left="2160" w:hanging="180"/>
      </w:pPr>
    </w:lvl>
    <w:lvl w:ilvl="3" w:tplc="3EC21088" w:tentative="1">
      <w:start w:val="1"/>
      <w:numFmt w:val="decimal"/>
      <w:lvlText w:val="%4."/>
      <w:lvlJc w:val="left"/>
      <w:pPr>
        <w:ind w:left="2880" w:hanging="360"/>
      </w:pPr>
    </w:lvl>
    <w:lvl w:ilvl="4" w:tplc="948AEB26" w:tentative="1">
      <w:start w:val="1"/>
      <w:numFmt w:val="lowerLetter"/>
      <w:lvlText w:val="%5."/>
      <w:lvlJc w:val="left"/>
      <w:pPr>
        <w:ind w:left="3600" w:hanging="360"/>
      </w:pPr>
    </w:lvl>
    <w:lvl w:ilvl="5" w:tplc="CAE42BF2" w:tentative="1">
      <w:start w:val="1"/>
      <w:numFmt w:val="lowerRoman"/>
      <w:lvlText w:val="%6."/>
      <w:lvlJc w:val="right"/>
      <w:pPr>
        <w:ind w:left="4320" w:hanging="180"/>
      </w:pPr>
    </w:lvl>
    <w:lvl w:ilvl="6" w:tplc="2EF26CA8" w:tentative="1">
      <w:start w:val="1"/>
      <w:numFmt w:val="decimal"/>
      <w:lvlText w:val="%7."/>
      <w:lvlJc w:val="left"/>
      <w:pPr>
        <w:ind w:left="5040" w:hanging="360"/>
      </w:pPr>
    </w:lvl>
    <w:lvl w:ilvl="7" w:tplc="C5DCFD9E" w:tentative="1">
      <w:start w:val="1"/>
      <w:numFmt w:val="lowerLetter"/>
      <w:lvlText w:val="%8."/>
      <w:lvlJc w:val="left"/>
      <w:pPr>
        <w:ind w:left="5760" w:hanging="360"/>
      </w:pPr>
    </w:lvl>
    <w:lvl w:ilvl="8" w:tplc="31D6476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04F63F7"/>
    <w:multiLevelType w:val="hybridMultilevel"/>
    <w:tmpl w:val="69A8AE1A"/>
    <w:lvl w:ilvl="0" w:tplc="997A4A34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3B20A0E" w:tentative="1">
      <w:start w:val="1"/>
      <w:numFmt w:val="lowerLetter"/>
      <w:lvlText w:val="%2."/>
      <w:lvlJc w:val="left"/>
      <w:pPr>
        <w:ind w:left="1440" w:hanging="360"/>
      </w:pPr>
    </w:lvl>
    <w:lvl w:ilvl="2" w:tplc="390E2CE6" w:tentative="1">
      <w:start w:val="1"/>
      <w:numFmt w:val="lowerRoman"/>
      <w:lvlText w:val="%3."/>
      <w:lvlJc w:val="right"/>
      <w:pPr>
        <w:ind w:left="2160" w:hanging="180"/>
      </w:pPr>
    </w:lvl>
    <w:lvl w:ilvl="3" w:tplc="DAD4BAA8" w:tentative="1">
      <w:start w:val="1"/>
      <w:numFmt w:val="decimal"/>
      <w:lvlText w:val="%4."/>
      <w:lvlJc w:val="left"/>
      <w:pPr>
        <w:ind w:left="2880" w:hanging="360"/>
      </w:pPr>
    </w:lvl>
    <w:lvl w:ilvl="4" w:tplc="4C888348" w:tentative="1">
      <w:start w:val="1"/>
      <w:numFmt w:val="lowerLetter"/>
      <w:lvlText w:val="%5."/>
      <w:lvlJc w:val="left"/>
      <w:pPr>
        <w:ind w:left="3600" w:hanging="360"/>
      </w:pPr>
    </w:lvl>
    <w:lvl w:ilvl="5" w:tplc="D9203FAA" w:tentative="1">
      <w:start w:val="1"/>
      <w:numFmt w:val="lowerRoman"/>
      <w:lvlText w:val="%6."/>
      <w:lvlJc w:val="right"/>
      <w:pPr>
        <w:ind w:left="4320" w:hanging="180"/>
      </w:pPr>
    </w:lvl>
    <w:lvl w:ilvl="6" w:tplc="D6CC041A" w:tentative="1">
      <w:start w:val="1"/>
      <w:numFmt w:val="decimal"/>
      <w:lvlText w:val="%7."/>
      <w:lvlJc w:val="left"/>
      <w:pPr>
        <w:ind w:left="5040" w:hanging="360"/>
      </w:pPr>
    </w:lvl>
    <w:lvl w:ilvl="7" w:tplc="B7DC2710" w:tentative="1">
      <w:start w:val="1"/>
      <w:numFmt w:val="lowerLetter"/>
      <w:lvlText w:val="%8."/>
      <w:lvlJc w:val="left"/>
      <w:pPr>
        <w:ind w:left="5760" w:hanging="360"/>
      </w:pPr>
    </w:lvl>
    <w:lvl w:ilvl="8" w:tplc="1E80675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4E304F6"/>
    <w:multiLevelType w:val="hybridMultilevel"/>
    <w:tmpl w:val="1A9E89DC"/>
    <w:lvl w:ilvl="0" w:tplc="1DD8597A">
      <w:start w:val="1"/>
      <w:numFmt w:val="decimal"/>
      <w:lvlText w:val="%1)"/>
      <w:lvlJc w:val="left"/>
      <w:pPr>
        <w:ind w:left="1440" w:hanging="360"/>
      </w:pPr>
    </w:lvl>
    <w:lvl w:ilvl="1" w:tplc="FEBC1820" w:tentative="1">
      <w:start w:val="1"/>
      <w:numFmt w:val="lowerLetter"/>
      <w:lvlText w:val="%2."/>
      <w:lvlJc w:val="left"/>
      <w:pPr>
        <w:ind w:left="2160" w:hanging="360"/>
      </w:pPr>
    </w:lvl>
    <w:lvl w:ilvl="2" w:tplc="E46821D6" w:tentative="1">
      <w:start w:val="1"/>
      <w:numFmt w:val="lowerRoman"/>
      <w:lvlText w:val="%3."/>
      <w:lvlJc w:val="right"/>
      <w:pPr>
        <w:ind w:left="2880" w:hanging="180"/>
      </w:pPr>
    </w:lvl>
    <w:lvl w:ilvl="3" w:tplc="711CC4CA" w:tentative="1">
      <w:start w:val="1"/>
      <w:numFmt w:val="decimal"/>
      <w:lvlText w:val="%4."/>
      <w:lvlJc w:val="left"/>
      <w:pPr>
        <w:ind w:left="3600" w:hanging="360"/>
      </w:pPr>
    </w:lvl>
    <w:lvl w:ilvl="4" w:tplc="EF82DA08" w:tentative="1">
      <w:start w:val="1"/>
      <w:numFmt w:val="lowerLetter"/>
      <w:lvlText w:val="%5."/>
      <w:lvlJc w:val="left"/>
      <w:pPr>
        <w:ind w:left="4320" w:hanging="360"/>
      </w:pPr>
    </w:lvl>
    <w:lvl w:ilvl="5" w:tplc="06A8D5FC" w:tentative="1">
      <w:start w:val="1"/>
      <w:numFmt w:val="lowerRoman"/>
      <w:lvlText w:val="%6."/>
      <w:lvlJc w:val="right"/>
      <w:pPr>
        <w:ind w:left="5040" w:hanging="180"/>
      </w:pPr>
    </w:lvl>
    <w:lvl w:ilvl="6" w:tplc="D3749B30" w:tentative="1">
      <w:start w:val="1"/>
      <w:numFmt w:val="decimal"/>
      <w:lvlText w:val="%7."/>
      <w:lvlJc w:val="left"/>
      <w:pPr>
        <w:ind w:left="5760" w:hanging="360"/>
      </w:pPr>
    </w:lvl>
    <w:lvl w:ilvl="7" w:tplc="EBC8D4CE" w:tentative="1">
      <w:start w:val="1"/>
      <w:numFmt w:val="lowerLetter"/>
      <w:lvlText w:val="%8."/>
      <w:lvlJc w:val="left"/>
      <w:pPr>
        <w:ind w:left="6480" w:hanging="360"/>
      </w:pPr>
    </w:lvl>
    <w:lvl w:ilvl="8" w:tplc="9DC4E52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7629589C"/>
    <w:multiLevelType w:val="hybridMultilevel"/>
    <w:tmpl w:val="5FC8D116"/>
    <w:lvl w:ilvl="0" w:tplc="6B0AE9E6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DB588212" w:tentative="1">
      <w:start w:val="1"/>
      <w:numFmt w:val="lowerLetter"/>
      <w:lvlText w:val="%2."/>
      <w:lvlJc w:val="left"/>
      <w:pPr>
        <w:ind w:left="1440" w:hanging="360"/>
      </w:pPr>
    </w:lvl>
    <w:lvl w:ilvl="2" w:tplc="69C41A2C" w:tentative="1">
      <w:start w:val="1"/>
      <w:numFmt w:val="lowerRoman"/>
      <w:lvlText w:val="%3."/>
      <w:lvlJc w:val="right"/>
      <w:pPr>
        <w:ind w:left="2160" w:hanging="180"/>
      </w:pPr>
    </w:lvl>
    <w:lvl w:ilvl="3" w:tplc="660C6C28" w:tentative="1">
      <w:start w:val="1"/>
      <w:numFmt w:val="decimal"/>
      <w:lvlText w:val="%4."/>
      <w:lvlJc w:val="left"/>
      <w:pPr>
        <w:ind w:left="2880" w:hanging="360"/>
      </w:pPr>
    </w:lvl>
    <w:lvl w:ilvl="4" w:tplc="CBD427C4" w:tentative="1">
      <w:start w:val="1"/>
      <w:numFmt w:val="lowerLetter"/>
      <w:lvlText w:val="%5."/>
      <w:lvlJc w:val="left"/>
      <w:pPr>
        <w:ind w:left="3600" w:hanging="360"/>
      </w:pPr>
    </w:lvl>
    <w:lvl w:ilvl="5" w:tplc="EE8C3522" w:tentative="1">
      <w:start w:val="1"/>
      <w:numFmt w:val="lowerRoman"/>
      <w:lvlText w:val="%6."/>
      <w:lvlJc w:val="right"/>
      <w:pPr>
        <w:ind w:left="4320" w:hanging="180"/>
      </w:pPr>
    </w:lvl>
    <w:lvl w:ilvl="6" w:tplc="DC08CFEE" w:tentative="1">
      <w:start w:val="1"/>
      <w:numFmt w:val="decimal"/>
      <w:lvlText w:val="%7."/>
      <w:lvlJc w:val="left"/>
      <w:pPr>
        <w:ind w:left="5040" w:hanging="360"/>
      </w:pPr>
    </w:lvl>
    <w:lvl w:ilvl="7" w:tplc="6B2276F4" w:tentative="1">
      <w:start w:val="1"/>
      <w:numFmt w:val="lowerLetter"/>
      <w:lvlText w:val="%8."/>
      <w:lvlJc w:val="left"/>
      <w:pPr>
        <w:ind w:left="5760" w:hanging="360"/>
      </w:pPr>
    </w:lvl>
    <w:lvl w:ilvl="8" w:tplc="06C652A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E9D109A"/>
    <w:multiLevelType w:val="hybridMultilevel"/>
    <w:tmpl w:val="FAB22BA2"/>
    <w:lvl w:ilvl="0" w:tplc="8794E1B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AB8A51F4" w:tentative="1">
      <w:start w:val="1"/>
      <w:numFmt w:val="lowerLetter"/>
      <w:lvlText w:val="%2."/>
      <w:lvlJc w:val="left"/>
      <w:pPr>
        <w:ind w:left="1800" w:hanging="360"/>
      </w:pPr>
    </w:lvl>
    <w:lvl w:ilvl="2" w:tplc="7BB8E0A4" w:tentative="1">
      <w:start w:val="1"/>
      <w:numFmt w:val="lowerRoman"/>
      <w:lvlText w:val="%3."/>
      <w:lvlJc w:val="right"/>
      <w:pPr>
        <w:ind w:left="2520" w:hanging="180"/>
      </w:pPr>
    </w:lvl>
    <w:lvl w:ilvl="3" w:tplc="B2D4DBEA" w:tentative="1">
      <w:start w:val="1"/>
      <w:numFmt w:val="decimal"/>
      <w:lvlText w:val="%4."/>
      <w:lvlJc w:val="left"/>
      <w:pPr>
        <w:ind w:left="3240" w:hanging="360"/>
      </w:pPr>
    </w:lvl>
    <w:lvl w:ilvl="4" w:tplc="4212336C" w:tentative="1">
      <w:start w:val="1"/>
      <w:numFmt w:val="lowerLetter"/>
      <w:lvlText w:val="%5."/>
      <w:lvlJc w:val="left"/>
      <w:pPr>
        <w:ind w:left="3960" w:hanging="360"/>
      </w:pPr>
    </w:lvl>
    <w:lvl w:ilvl="5" w:tplc="30C2F492" w:tentative="1">
      <w:start w:val="1"/>
      <w:numFmt w:val="lowerRoman"/>
      <w:lvlText w:val="%6."/>
      <w:lvlJc w:val="right"/>
      <w:pPr>
        <w:ind w:left="4680" w:hanging="180"/>
      </w:pPr>
    </w:lvl>
    <w:lvl w:ilvl="6" w:tplc="1128AF18" w:tentative="1">
      <w:start w:val="1"/>
      <w:numFmt w:val="decimal"/>
      <w:lvlText w:val="%7."/>
      <w:lvlJc w:val="left"/>
      <w:pPr>
        <w:ind w:left="5400" w:hanging="360"/>
      </w:pPr>
    </w:lvl>
    <w:lvl w:ilvl="7" w:tplc="D7B61AF4" w:tentative="1">
      <w:start w:val="1"/>
      <w:numFmt w:val="lowerLetter"/>
      <w:lvlText w:val="%8."/>
      <w:lvlJc w:val="left"/>
      <w:pPr>
        <w:ind w:left="6120" w:hanging="360"/>
      </w:pPr>
    </w:lvl>
    <w:lvl w:ilvl="8" w:tplc="85D82A48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1"/>
  </w:num>
  <w:num w:numId="3">
    <w:abstractNumId w:val="12"/>
  </w:num>
  <w:num w:numId="4">
    <w:abstractNumId w:val="2"/>
  </w:num>
  <w:num w:numId="5">
    <w:abstractNumId w:val="6"/>
  </w:num>
  <w:num w:numId="6">
    <w:abstractNumId w:val="7"/>
  </w:num>
  <w:num w:numId="7">
    <w:abstractNumId w:val="26"/>
  </w:num>
  <w:num w:numId="8">
    <w:abstractNumId w:val="5"/>
  </w:num>
  <w:num w:numId="9">
    <w:abstractNumId w:val="25"/>
  </w:num>
  <w:num w:numId="10">
    <w:abstractNumId w:val="29"/>
  </w:num>
  <w:num w:numId="11">
    <w:abstractNumId w:val="28"/>
  </w:num>
  <w:num w:numId="12">
    <w:abstractNumId w:val="20"/>
  </w:num>
  <w:num w:numId="13">
    <w:abstractNumId w:val="23"/>
  </w:num>
  <w:num w:numId="14">
    <w:abstractNumId w:val="3"/>
  </w:num>
  <w:num w:numId="15">
    <w:abstractNumId w:val="18"/>
  </w:num>
  <w:num w:numId="16">
    <w:abstractNumId w:val="22"/>
  </w:num>
  <w:num w:numId="17">
    <w:abstractNumId w:val="9"/>
  </w:num>
  <w:num w:numId="18">
    <w:abstractNumId w:val="24"/>
  </w:num>
  <w:num w:numId="19">
    <w:abstractNumId w:val="21"/>
  </w:num>
  <w:num w:numId="20">
    <w:abstractNumId w:val="8"/>
  </w:num>
  <w:num w:numId="21">
    <w:abstractNumId w:val="0"/>
  </w:num>
  <w:num w:numId="22">
    <w:abstractNumId w:val="10"/>
  </w:num>
  <w:num w:numId="23">
    <w:abstractNumId w:val="14"/>
  </w:num>
  <w:num w:numId="24">
    <w:abstractNumId w:val="30"/>
  </w:num>
  <w:num w:numId="25">
    <w:abstractNumId w:val="15"/>
  </w:num>
  <w:num w:numId="26">
    <w:abstractNumId w:val="16"/>
  </w:num>
  <w:num w:numId="27">
    <w:abstractNumId w:val="27"/>
  </w:num>
  <w:num w:numId="28">
    <w:abstractNumId w:val="19"/>
  </w:num>
  <w:num w:numId="29">
    <w:abstractNumId w:val="17"/>
  </w:num>
  <w:num w:numId="30">
    <w:abstractNumId w:val="11"/>
  </w:num>
  <w:num w:numId="3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3DCC"/>
    <w:rsid w:val="001E0D9C"/>
    <w:rsid w:val="009F3DCC"/>
    <w:rsid w:val="00B40801"/>
    <w:rsid w:val="00FC3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F93F44"/>
  <w15:chartTrackingRefBased/>
  <w15:docId w15:val="{3523BAA8-00CE-4C8B-BA2A-3DA4E0413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40801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40801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B40801"/>
    <w:rPr>
      <w:rFonts w:ascii="Arial" w:eastAsiaTheme="majorEastAsia" w:hAnsi="Arial" w:cstheme="majorBidi"/>
      <w:b/>
      <w:sz w:val="28"/>
      <w:szCs w:val="26"/>
    </w:rPr>
  </w:style>
  <w:style w:type="paragraph" w:styleId="Tytu">
    <w:name w:val="Title"/>
    <w:basedOn w:val="Normalny"/>
    <w:next w:val="Normalny"/>
    <w:link w:val="TytuZnak"/>
    <w:uiPriority w:val="10"/>
    <w:qFormat/>
    <w:rsid w:val="00B40801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40801"/>
    <w:rPr>
      <w:rFonts w:ascii="Arial" w:eastAsiaTheme="majorEastAsia" w:hAnsi="Arial" w:cstheme="majorBidi"/>
      <w:b/>
      <w:spacing w:val="20"/>
      <w:sz w:val="28"/>
      <w:szCs w:val="56"/>
    </w:rPr>
  </w:style>
  <w:style w:type="paragraph" w:styleId="Akapitzlist">
    <w:name w:val="List Paragraph"/>
    <w:basedOn w:val="Normalny"/>
    <w:uiPriority w:val="34"/>
    <w:qFormat/>
    <w:rsid w:val="00B40801"/>
    <w:pPr>
      <w:spacing w:after="160" w:line="259" w:lineRule="auto"/>
      <w:ind w:left="720" w:firstLine="0"/>
      <w:contextualSpacing/>
      <w:jc w:val="left"/>
    </w:pPr>
    <w:rPr>
      <w:rFonts w:asciiTheme="minorHAnsi" w:eastAsiaTheme="minorHAnsi" w:hAnsiTheme="minorHAnsi" w:cstheme="minorBidi"/>
      <w:kern w:val="2"/>
      <w:sz w:val="22"/>
      <w14:ligatures w14:val="standardContextual"/>
    </w:rPr>
  </w:style>
  <w:style w:type="character" w:styleId="Hipercze">
    <w:name w:val="Hyperlink"/>
    <w:basedOn w:val="Domylnaczcionkaakapitu"/>
    <w:uiPriority w:val="99"/>
    <w:unhideWhenUsed/>
    <w:rsid w:val="00B4080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naruszenia@gdansk.uw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10</Pages>
  <Words>2460</Words>
  <Characters>14762</Characters>
  <Application>Microsoft Office Word</Application>
  <DocSecurity>0</DocSecurity>
  <Lines>123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zarządzenia Wojewody Pomorskiego z 23 września 2024 r. - Wewnętrzna Procedura Dokonywania Zgłoszeń Naruszeń Prawa i Podejmowania Działań Następczych w Pomorskim Urzędzie Wojewódzkim w Gdańsku</dc:title>
  <dc:subject/>
  <dc:creator>Dominika Czyżewska</dc:creator>
  <cp:keywords/>
  <dc:description/>
  <cp:lastModifiedBy>Monika Giedrojć</cp:lastModifiedBy>
  <cp:revision>4</cp:revision>
  <dcterms:created xsi:type="dcterms:W3CDTF">2024-09-24T09:51:00Z</dcterms:created>
  <dcterms:modified xsi:type="dcterms:W3CDTF">2024-09-24T09:57:00Z</dcterms:modified>
</cp:coreProperties>
</file>