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EA8E" w14:textId="77777777" w:rsidR="00432A57" w:rsidRDefault="00432A57" w:rsidP="00432A57">
      <w:pPr>
        <w:pStyle w:val="Bodytext201"/>
        <w:shd w:val="clear" w:color="auto" w:fill="auto"/>
        <w:spacing w:after="405"/>
      </w:pPr>
      <w:r>
        <w:t>Uzasadnienie oddania głosów za uchwalą w sprawie zmiany uchwały w sprawie zasad kształtowania wynagrodzeń Członków Zarządu Polskich Linii Lotniczych „LOT" S.A. z siedzibą w Warszawie (dalej jako: PLL LOT lub Spółka) w związku z art. 4 ust 3 ustawy z dnia 9 czerwca 2016 r. o zasadach kształtowania wynagrodzeń osób kierujących niektórymi spółkami (tj. Dz.U. z 2020 r. poz. 1907) (dalej jako: Ustawa)</w:t>
      </w:r>
    </w:p>
    <w:p w14:paraId="14A602AF" w14:textId="77777777" w:rsidR="00432A57" w:rsidRDefault="00432A57" w:rsidP="00432A57">
      <w:pPr>
        <w:pStyle w:val="Bodytext30"/>
        <w:shd w:val="clear" w:color="auto" w:fill="auto"/>
        <w:spacing w:after="94" w:line="170" w:lineRule="exact"/>
        <w:ind w:left="280" w:firstLine="0"/>
      </w:pPr>
      <w:r>
        <w:t>I. Skala działalności i znaczenie Spółki</w:t>
      </w:r>
    </w:p>
    <w:p w14:paraId="3FC1B6CA" w14:textId="463AF865" w:rsidR="00432A57" w:rsidRDefault="00432A57" w:rsidP="00432A57">
      <w:pPr>
        <w:pStyle w:val="Bodytext20"/>
        <w:numPr>
          <w:ilvl w:val="0"/>
          <w:numId w:val="1"/>
        </w:numPr>
        <w:shd w:val="clear" w:color="auto" w:fill="auto"/>
        <w:tabs>
          <w:tab w:val="left" w:pos="762"/>
        </w:tabs>
        <w:spacing w:before="0" w:after="0" w:line="307" w:lineRule="exact"/>
        <w:ind w:left="760" w:hanging="360"/>
        <w:jc w:val="both"/>
      </w:pPr>
      <w:r>
        <w:t>PLL LOT znajdują się w „Wykazie spółek o istotnym znaczeniu dla gospodarki państwa”, stanowiącym załącznik do Rozporządzenia Prezesa Rady Ministrów w sprawie wykazu spółek o istotnym znaczeniu dla gospodarki państwa z dnia 24</w:t>
      </w:r>
      <w:r w:rsidR="00EA4A72">
        <w:t xml:space="preserve"> września </w:t>
      </w:r>
      <w:r>
        <w:t>2021 r. Spółka jest największym polskim przewoźnikiem o zasięgu globalnym, oferującym połączenia z</w:t>
      </w:r>
      <w:r w:rsidR="00EA4A72">
        <w:t> </w:t>
      </w:r>
      <w:r>
        <w:t>Polski do ponad 100 kierunków na czterech kontynentach. Branża transportu lotniczego jest uznawana za kluczowego generatora wzrostu gospodarczego poprzez efekt mnożnikowy (turystyka, handel, inwestycje). Według danych IATA polski sektor transportu lotniczego (linie lotnicze wraz z otoczeniem) wspiera ok. 137 tys. miejsc pracy i generuje około 4 mld EUR wartości dodanej, co stanowi ok. 1% polskiego PKB. Spółka, jako największa polska linia lotnicza, jest głównym motorem tych statystyk: obsługując ponad 10 m</w:t>
      </w:r>
      <w:r w:rsidR="00EA4A72">
        <w:t>l</w:t>
      </w:r>
      <w:r>
        <w:t>n pasażerów rocznie oraz utrzymując wraz ze spółkami zależnymi w ramach różnych form współpracy zatrudnienie ok. 4,5 tys. osób, bezpośrednio przyczynia się do wzrostu PKB nie tylko poprzez własną działalność, ale i przez ułatwianie wymiany gospodarczej. Inwestycje Spółki (np. zakupy nowych samolotów) pobudzają krajowy sektor finansowy i usługi, a siatka połączeń zwiększa atrakcyjność Polski dla biznesu międzynarodowego. Silny narodowy przewoźnik generuje wartość dodaną dla polskiej gospodarki, wspiera tysiące miejsc pracy (także w regionach dzięki połączeniom z portów regionalnych) i zapewnia łączność kraju ze światem na poziomie odpowiadającym pozycji Polski jako jednej z największych gospodarek UE.</w:t>
      </w:r>
    </w:p>
    <w:p w14:paraId="058E2B3E" w14:textId="37F26D81" w:rsidR="00432A57" w:rsidRDefault="00432A57" w:rsidP="00432A57">
      <w:pPr>
        <w:pStyle w:val="Bodytext20"/>
        <w:numPr>
          <w:ilvl w:val="0"/>
          <w:numId w:val="1"/>
        </w:numPr>
        <w:shd w:val="clear" w:color="auto" w:fill="auto"/>
        <w:tabs>
          <w:tab w:val="left" w:pos="762"/>
        </w:tabs>
        <w:spacing w:before="0" w:after="0" w:line="307" w:lineRule="exact"/>
        <w:ind w:left="760" w:hanging="360"/>
        <w:jc w:val="both"/>
      </w:pPr>
      <w:r>
        <w:t>W wyniku przystąpienia Polski do programu Otwartego Nieba w 2022 roku, Spółka działa na w pełni otwartym rynku i</w:t>
      </w:r>
      <w:r w:rsidR="00EA4A72">
        <w:t> </w:t>
      </w:r>
      <w:r>
        <w:t xml:space="preserve">konkuruje globalnie z wieloma liniami lotniczymi, często operującymi na znacznie większą skalę lub w innym modelu biznesowych (przewoźnicy </w:t>
      </w:r>
      <w:proofErr w:type="spellStart"/>
      <w:r>
        <w:t>niskokosztowi</w:t>
      </w:r>
      <w:proofErr w:type="spellEnd"/>
      <w:r>
        <w:t xml:space="preserve"> i czarterowi). W obliczu tego wyzwania, od PLL LOT wymaga się wyjątkowej sprawności operacyjnej oraz skutecznego zarządzania strategicznego, które pozwolą na utrzymanie i dalszy wzrost udziału w rynku w tak konkurencyjnym otoczeniu.</w:t>
      </w:r>
    </w:p>
    <w:p w14:paraId="3A1DA46B" w14:textId="50BC7B37" w:rsidR="00432A57" w:rsidRDefault="00432A57" w:rsidP="00432A57">
      <w:pPr>
        <w:pStyle w:val="Bodytext20"/>
        <w:numPr>
          <w:ilvl w:val="0"/>
          <w:numId w:val="1"/>
        </w:numPr>
        <w:shd w:val="clear" w:color="auto" w:fill="auto"/>
        <w:tabs>
          <w:tab w:val="left" w:pos="762"/>
        </w:tabs>
        <w:spacing w:before="0" w:after="0" w:line="307" w:lineRule="exact"/>
        <w:ind w:left="760" w:hanging="360"/>
        <w:jc w:val="both"/>
      </w:pPr>
      <w:r>
        <w:t>PLL LOT znajdują się w wykazie przedsiębiorców o szczególnym znaczeniu gospodarczo-obronnym, ustanowionym na podstawie rozporządzenia Rady Ministrów z dnia 3 listopada 2015 r. Spółka realizuje umowę, w ramach której zobowiązana jest do realizacji zadań na rzecz obronności i bezpieczeństwa kraju oraz figuruje na listach infrastruktury krytycznej transportu - w sytuacjach kryzysowych lub konfliktowych flota Spółki może zostać zadysponowana do zadań na rzecz państwa. Na mocy ustawy o powszechnym obowiązku obrony RP, Spółka musi opracowywać i uzgadniać z</w:t>
      </w:r>
      <w:r w:rsidR="00EA4A72">
        <w:t> </w:t>
      </w:r>
      <w:r>
        <w:t>organami administracji plany operacyjne na wypadek wojny (np. użyczenia samolotów do transportu wojska lub ewakuacji ludności). Zarząd Spółki ma więc obowiązki wykraczające poza zarządzanie spółką kapitałową i jest bezpośrednio zaangażowany w system bezpieczeństwa narodowego.</w:t>
      </w:r>
    </w:p>
    <w:p w14:paraId="1E396DDF" w14:textId="6BA7A95F" w:rsidR="00432A57" w:rsidRDefault="00432A57" w:rsidP="00432A57">
      <w:pPr>
        <w:pStyle w:val="Bodytext20"/>
        <w:numPr>
          <w:ilvl w:val="0"/>
          <w:numId w:val="1"/>
        </w:numPr>
        <w:shd w:val="clear" w:color="auto" w:fill="auto"/>
        <w:tabs>
          <w:tab w:val="left" w:pos="762"/>
        </w:tabs>
        <w:spacing w:before="0" w:after="0" w:line="307" w:lineRule="exact"/>
        <w:ind w:left="760" w:hanging="360"/>
        <w:jc w:val="both"/>
      </w:pPr>
      <w:r>
        <w:t xml:space="preserve">W sytuacjach nadzwyczajnych i kryzysowych - takich jak konflikty zbrojne, konieczność ewakuacji czy transport pomocy humanitarnej - flota i zasoby Spółki są wykorzystywane do realizacji ważnych zadań we współpracy z administracją państwową (np. rejsy ewakuacyjne z Kabulu w sierpniu 2021 r. lub z Tel Awiwu i Krety w październiku 2023 r.). Co więcej, PLL LOT są kluczowym partnerem dla realizacji komponentu lotniczego programu </w:t>
      </w:r>
      <w:proofErr w:type="spellStart"/>
      <w:r>
        <w:t>rescEU</w:t>
      </w:r>
      <w:proofErr w:type="spellEnd"/>
      <w:r>
        <w:t xml:space="preserve"> wspierając tym samym program wsparcia humanitarnego Unii Europejskiej. W ramach współpracy z Rządową Agencją Rezerw Strategicznych oraz Komisją Europejską, Spółka utrzymuje w gotowości 3 samoloty 24/7 do wykonywania operacji ratunkowych na zlecenie Komisji Europejskiej: dwa samoloty wielozadaniowe zdolne do transportu co najmniej 65 osób i/lub 19 ton ładunku gotowe do realizacji zadań w ciągu 12 godzin oraz jeden samolot przeznaczony do operacji MEDEVAC zdolny do transportu minimum 16 pacjentów leżących lub sześciu w stanie intensywnej terapii gotowy do realizacji zadań w</w:t>
      </w:r>
      <w:r w:rsidR="00EA4A72">
        <w:t> </w:t>
      </w:r>
      <w:r>
        <w:t>ciągu 24 godzin.</w:t>
      </w:r>
    </w:p>
    <w:p w14:paraId="657DDBC4" w14:textId="77777777" w:rsidR="00EA4A72" w:rsidRDefault="00EA4A72" w:rsidP="00EA4A72">
      <w:pPr>
        <w:pStyle w:val="Bodytext20"/>
        <w:shd w:val="clear" w:color="auto" w:fill="auto"/>
        <w:tabs>
          <w:tab w:val="left" w:pos="762"/>
        </w:tabs>
        <w:spacing w:before="0" w:after="0" w:line="307" w:lineRule="exact"/>
        <w:ind w:left="760" w:firstLine="0"/>
        <w:jc w:val="both"/>
      </w:pPr>
    </w:p>
    <w:p w14:paraId="1C38C50D" w14:textId="77777777" w:rsidR="00432A57" w:rsidRDefault="00432A57" w:rsidP="00432A57">
      <w:pPr>
        <w:pStyle w:val="Heading50"/>
        <w:keepNext/>
        <w:keepLines/>
        <w:numPr>
          <w:ilvl w:val="0"/>
          <w:numId w:val="2"/>
        </w:numPr>
        <w:shd w:val="clear" w:color="auto" w:fill="auto"/>
        <w:tabs>
          <w:tab w:val="left" w:pos="573"/>
        </w:tabs>
        <w:spacing w:after="94" w:line="170" w:lineRule="exact"/>
        <w:ind w:firstLine="0"/>
        <w:jc w:val="both"/>
      </w:pPr>
      <w:bookmarkStart w:id="0" w:name="bookmark19"/>
      <w:r>
        <w:lastRenderedPageBreak/>
        <w:t>Program inwestycyjny</w:t>
      </w:r>
      <w:bookmarkEnd w:id="0"/>
    </w:p>
    <w:p w14:paraId="48EC50AC" w14:textId="048A3707" w:rsidR="00432A57" w:rsidRDefault="00432A57" w:rsidP="00EA4A72">
      <w:pPr>
        <w:pStyle w:val="Bodytext20"/>
        <w:numPr>
          <w:ilvl w:val="0"/>
          <w:numId w:val="5"/>
        </w:numPr>
        <w:shd w:val="clear" w:color="auto" w:fill="auto"/>
        <w:tabs>
          <w:tab w:val="left" w:pos="709"/>
        </w:tabs>
        <w:spacing w:before="0" w:after="0" w:line="307" w:lineRule="exact"/>
        <w:ind w:left="567" w:hanging="425"/>
        <w:jc w:val="both"/>
      </w:pPr>
      <w:r>
        <w:t>Spółka realizuje program inwestycyjny, który w latach 2023-2035 r. (spójnym z horyzontem opracowywanej aktualizacji Strategii PLL LOT) wyniesie ponad 28 mld PLN. Aktywa trwałe PLL LOT w 2024 r. osiągnęły wartość 2,49 mld PLN (dane z ostatniego zatwierdzonego sprawozdania finansowego Spółki), co oznacza, że stanowią zaledwie ok. 9% wartości wydatków związanych z działaniami przewidzianymi przez PLL LOT w planach inwestycyjnych do 2035 r.</w:t>
      </w:r>
    </w:p>
    <w:p w14:paraId="2CDFC53B" w14:textId="7C140321" w:rsidR="00432A57" w:rsidRDefault="00432A57" w:rsidP="00EA4A72">
      <w:pPr>
        <w:pStyle w:val="Bodytext20"/>
        <w:numPr>
          <w:ilvl w:val="0"/>
          <w:numId w:val="5"/>
        </w:numPr>
        <w:shd w:val="clear" w:color="auto" w:fill="auto"/>
        <w:tabs>
          <w:tab w:val="left" w:pos="709"/>
        </w:tabs>
        <w:spacing w:before="0" w:after="0" w:line="307" w:lineRule="exact"/>
        <w:ind w:left="567" w:hanging="425"/>
        <w:jc w:val="both"/>
      </w:pPr>
      <w:r>
        <w:t>Program inwestycyjny obejmuje w szczególności rozwój i modernizację floty Spółki w każdym segmencie tj. floty regionalnej, wąsko i szerokokadłubowej:</w:t>
      </w:r>
    </w:p>
    <w:p w14:paraId="1F9E2DBF" w14:textId="090DD301" w:rsidR="00432A57" w:rsidRDefault="00432A57" w:rsidP="00EA4A72">
      <w:pPr>
        <w:pStyle w:val="Bodytext20"/>
        <w:numPr>
          <w:ilvl w:val="0"/>
          <w:numId w:val="3"/>
        </w:numPr>
        <w:shd w:val="clear" w:color="auto" w:fill="auto"/>
        <w:tabs>
          <w:tab w:val="left" w:pos="709"/>
          <w:tab w:val="left" w:pos="1295"/>
        </w:tabs>
        <w:spacing w:before="0" w:after="0" w:line="307" w:lineRule="exact"/>
        <w:ind w:left="1134" w:hanging="425"/>
        <w:jc w:val="both"/>
      </w:pPr>
      <w:r>
        <w:t>w zakresie zabezpieczania potrzeb flotowych Spółka realizuje projekt zakupu floty regionalnej, którego wartość w</w:t>
      </w:r>
      <w:r w:rsidR="00EA4A72">
        <w:t> </w:t>
      </w:r>
      <w:r>
        <w:t>latach 2024-2035 wyniesienie ok. 16 mld PLN. Poza pozyskanymi w 2024 roku 3 samolotami E2-195, PLL LOT pozyska do 84 nowoczesnych samolotów Airbus A220,</w:t>
      </w:r>
    </w:p>
    <w:p w14:paraId="124DAC8A" w14:textId="77777777" w:rsidR="00432A57" w:rsidRDefault="00432A57" w:rsidP="00EA4A72">
      <w:pPr>
        <w:pStyle w:val="Bodytext20"/>
        <w:numPr>
          <w:ilvl w:val="0"/>
          <w:numId w:val="3"/>
        </w:numPr>
        <w:shd w:val="clear" w:color="auto" w:fill="auto"/>
        <w:tabs>
          <w:tab w:val="left" w:pos="709"/>
          <w:tab w:val="left" w:pos="1295"/>
        </w:tabs>
        <w:spacing w:before="0" w:after="0" w:line="307" w:lineRule="exact"/>
        <w:ind w:left="1134" w:hanging="425"/>
        <w:jc w:val="both"/>
      </w:pPr>
      <w:r>
        <w:t>ponadto Spółka planuje przeznaczyć w perspektywie do 2035 r. ponad 6 mld PLN na rzecz pozyskania samolotów floty wąskokadłubowej oraz blisko 4,5 mld PLN na rozwój floty szerokokadłubowej.</w:t>
      </w:r>
    </w:p>
    <w:p w14:paraId="48E0EDCB" w14:textId="77777777" w:rsidR="00432A57" w:rsidRDefault="00432A57" w:rsidP="00EA4A72">
      <w:pPr>
        <w:pStyle w:val="Bodytext20"/>
        <w:numPr>
          <w:ilvl w:val="0"/>
          <w:numId w:val="5"/>
        </w:numPr>
        <w:shd w:val="clear" w:color="auto" w:fill="auto"/>
        <w:tabs>
          <w:tab w:val="left" w:pos="709"/>
        </w:tabs>
        <w:spacing w:before="0" w:after="0" w:line="307" w:lineRule="exact"/>
        <w:ind w:left="567" w:hanging="425"/>
        <w:jc w:val="both"/>
      </w:pPr>
      <w:r>
        <w:t>W ramach programu modernizacji floty PLL LOT realizuje również inwestycje w poprawę jakości usług, w tym:</w:t>
      </w:r>
    </w:p>
    <w:p w14:paraId="780F5F68" w14:textId="133CBA77" w:rsidR="00432A57" w:rsidRDefault="00432A57" w:rsidP="00EA4A72">
      <w:pPr>
        <w:pStyle w:val="Bodytext20"/>
        <w:numPr>
          <w:ilvl w:val="0"/>
          <w:numId w:val="4"/>
        </w:numPr>
        <w:shd w:val="clear" w:color="auto" w:fill="auto"/>
        <w:tabs>
          <w:tab w:val="left" w:pos="709"/>
          <w:tab w:val="left" w:pos="1295"/>
        </w:tabs>
        <w:spacing w:before="0" w:after="0" w:line="307" w:lineRule="exact"/>
        <w:ind w:left="1134" w:hanging="425"/>
        <w:jc w:val="both"/>
      </w:pPr>
      <w:r>
        <w:t>odświeżenie i modernizacja wnętrz na flocie samolotów szerokokadłubowych Boeing 787. Wydatki w tym obszarze zakładane są w latach 2022-2031 i wyniosą ok. 650 m</w:t>
      </w:r>
      <w:r w:rsidR="00EA4A72">
        <w:t>l</w:t>
      </w:r>
      <w:r>
        <w:t>n PLN,</w:t>
      </w:r>
    </w:p>
    <w:p w14:paraId="00CC10BF" w14:textId="77777777" w:rsidR="00432A57" w:rsidRDefault="00432A57" w:rsidP="00EA4A72">
      <w:pPr>
        <w:pStyle w:val="Bodytext20"/>
        <w:numPr>
          <w:ilvl w:val="0"/>
          <w:numId w:val="4"/>
        </w:numPr>
        <w:shd w:val="clear" w:color="auto" w:fill="auto"/>
        <w:tabs>
          <w:tab w:val="left" w:pos="709"/>
          <w:tab w:val="left" w:pos="1295"/>
        </w:tabs>
        <w:spacing w:before="0" w:after="0" w:line="307" w:lineRule="exact"/>
        <w:ind w:left="1134" w:hanging="425"/>
        <w:jc w:val="both"/>
      </w:pPr>
      <w:r>
        <w:t>umożliwienie dostępu do Internetu na pokładach samolotów Boeing 737MAX oraz Boeing 787. Planowane wydatki w ramach tych działań obejmują lata 2025-2035 i wyniosą ok. 230 min PLN.</w:t>
      </w:r>
    </w:p>
    <w:p w14:paraId="2FAB1B85" w14:textId="328F2D84" w:rsidR="00432A57" w:rsidRDefault="00432A57" w:rsidP="00EA4A72">
      <w:pPr>
        <w:pStyle w:val="Bodytext20"/>
        <w:numPr>
          <w:ilvl w:val="0"/>
          <w:numId w:val="5"/>
        </w:numPr>
        <w:shd w:val="clear" w:color="auto" w:fill="auto"/>
        <w:tabs>
          <w:tab w:val="left" w:pos="709"/>
        </w:tabs>
        <w:spacing w:before="0" w:after="530" w:line="307" w:lineRule="exact"/>
        <w:ind w:left="567" w:hanging="425"/>
        <w:jc w:val="both"/>
      </w:pPr>
      <w:r>
        <w:t>Program inwestycyjny stanowi warunek skutecznej i pełnej realizacji celów strategicznych Spółki oraz stworzenia optymalnych warunków dla realizacji założeń projektu Centralnego Portu Komunikacyjnego (CPK). Budowa CPK to kluczowy projekt strategiczny dla rozwoju polskiej gospodarki i pozycji kraju na arenie międzynarodowej. Jego realizacja stanowi fundament wzmocnienia infrastruktury transportowej i osiągnięcia przez Polskę statusu regionalnego lidera w</w:t>
      </w:r>
      <w:r w:rsidR="00EA4A72">
        <w:t> </w:t>
      </w:r>
      <w:r>
        <w:t>Europie Środkowo-Wschodniej.</w:t>
      </w:r>
    </w:p>
    <w:p w14:paraId="524B96A2" w14:textId="77777777" w:rsidR="00432A57" w:rsidRDefault="00432A57" w:rsidP="00432A57">
      <w:pPr>
        <w:pStyle w:val="Heading50"/>
        <w:keepNext/>
        <w:keepLines/>
        <w:numPr>
          <w:ilvl w:val="0"/>
          <w:numId w:val="2"/>
        </w:numPr>
        <w:shd w:val="clear" w:color="auto" w:fill="auto"/>
        <w:tabs>
          <w:tab w:val="left" w:pos="573"/>
        </w:tabs>
        <w:spacing w:after="514" w:line="170" w:lineRule="exact"/>
        <w:ind w:firstLine="0"/>
        <w:jc w:val="both"/>
      </w:pPr>
      <w:bookmarkStart w:id="1" w:name="bookmark20"/>
      <w:r>
        <w:t>Podstawy formalne</w:t>
      </w:r>
      <w:bookmarkEnd w:id="1"/>
    </w:p>
    <w:p w14:paraId="38DE979C" w14:textId="77777777" w:rsidR="00432A57" w:rsidRDefault="00432A57" w:rsidP="00EA4A72">
      <w:pPr>
        <w:pStyle w:val="Bodytext20"/>
        <w:numPr>
          <w:ilvl w:val="0"/>
          <w:numId w:val="6"/>
        </w:numPr>
        <w:shd w:val="clear" w:color="auto" w:fill="auto"/>
        <w:tabs>
          <w:tab w:val="left" w:pos="573"/>
        </w:tabs>
        <w:spacing w:before="0" w:after="0" w:line="307" w:lineRule="exact"/>
        <w:ind w:left="567" w:hanging="425"/>
        <w:jc w:val="both"/>
      </w:pPr>
      <w:r>
        <w:t>W art. 4 ust. 3 Ustawy zostały wskazane przykładowe okoliczności uzasadniające podwyższenie wynagrodzenia członka zarządu spółki (wśród nich przewidziano m.in.: realizację programu inwestycyjnego znacząco przekraczającego wartość aktywów trwałych spółki) oraz inne, aniżeli zawarte w pkt od 1) do 6) art. 4 ust. 3 Ustawy okoliczności faktyczne, które będą mogły zostać zakwalifikowane jako „szczególne okoliczności" dotyczące tej spółki lub rynku, na którym działa.</w:t>
      </w:r>
    </w:p>
    <w:p w14:paraId="4E6B1A3B" w14:textId="77777777" w:rsidR="00432A57" w:rsidRDefault="00432A57" w:rsidP="00EA4A72">
      <w:pPr>
        <w:pStyle w:val="Bodytext20"/>
        <w:numPr>
          <w:ilvl w:val="0"/>
          <w:numId w:val="6"/>
        </w:numPr>
        <w:shd w:val="clear" w:color="auto" w:fill="auto"/>
        <w:tabs>
          <w:tab w:val="left" w:pos="581"/>
        </w:tabs>
        <w:spacing w:before="0" w:after="0" w:line="307" w:lineRule="exact"/>
        <w:ind w:left="567" w:hanging="425"/>
        <w:jc w:val="both"/>
      </w:pPr>
      <w:r>
        <w:t>Uwzględniając przytoczone powyżej argumenty dotyczące skali działalności i znaczenia Spółki, a także specyfiki rynku lotniczego i realizowanego przez PLL LOT programu inwestycyjnego, należy stwierdzić, że istnieją szczególne okoliczności, przemawiające za zastosowaniem art. 4 ust. 3 Ustawy i określeniem podstawy wymiaru części stałej wynagrodzenia Członków Zarządu PLL LOT w wysokości wyższej niż wynikająca z art. 4 ust. 2 Ustawy.</w:t>
      </w:r>
    </w:p>
    <w:sectPr w:rsidR="00432A57" w:rsidSect="00432A57">
      <w:headerReference w:type="even" r:id="rId7"/>
      <w:headerReference w:type="default" r:id="rId8"/>
      <w:footerReference w:type="even" r:id="rId9"/>
      <w:footerReference w:type="default" r:id="rId10"/>
      <w:headerReference w:type="first" r:id="rId11"/>
      <w:footerReference w:type="first" r:id="rId12"/>
      <w:pgSz w:w="11900" w:h="16840"/>
      <w:pgMar w:top="1223" w:right="1019" w:bottom="1845" w:left="1180" w:header="0" w:footer="3"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C088" w14:textId="77777777" w:rsidR="00313E7E" w:rsidRDefault="00313E7E">
      <w:r>
        <w:separator/>
      </w:r>
    </w:p>
  </w:endnote>
  <w:endnote w:type="continuationSeparator" w:id="0">
    <w:p w14:paraId="1C6CB5D8" w14:textId="77777777" w:rsidR="00313E7E" w:rsidRDefault="0031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9466" w14:textId="77777777" w:rsidR="00432A57" w:rsidRDefault="00432A57">
    <w:pPr>
      <w:rPr>
        <w:sz w:val="2"/>
        <w:szCs w:val="2"/>
      </w:rPr>
    </w:pPr>
    <w:r>
      <w:rPr>
        <w:noProof/>
      </w:rPr>
      <mc:AlternateContent>
        <mc:Choice Requires="wps">
          <w:drawing>
            <wp:anchor distT="0" distB="0" distL="63500" distR="63500" simplePos="0" relativeHeight="251661312" behindDoc="1" locked="0" layoutInCell="1" allowOverlap="1" wp14:anchorId="1A95A4D9" wp14:editId="79E1C809">
              <wp:simplePos x="0" y="0"/>
              <wp:positionH relativeFrom="page">
                <wp:posOffset>3745230</wp:posOffset>
              </wp:positionH>
              <wp:positionV relativeFrom="page">
                <wp:posOffset>9853930</wp:posOffset>
              </wp:positionV>
              <wp:extent cx="48895" cy="76200"/>
              <wp:effectExtent l="1905" t="0" r="0" b="4445"/>
              <wp:wrapNone/>
              <wp:docPr id="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8A63" w14:textId="77777777" w:rsidR="00432A57" w:rsidRDefault="00432A57">
                          <w:r>
                            <w:rPr>
                              <w:rFonts w:ascii="Trebuchet MS" w:eastAsia="Trebuchet MS" w:hAnsi="Trebuchet MS" w:cs="Trebuchet MS"/>
                              <w:sz w:val="11"/>
                              <w:szCs w:val="11"/>
                            </w:rPr>
                            <w:fldChar w:fldCharType="begin"/>
                          </w:r>
                          <w:r>
                            <w:instrText xml:space="preserve"> PAGE \* MERGEFORMAT </w:instrText>
                          </w:r>
                          <w:r>
                            <w:rPr>
                              <w:rFonts w:ascii="Trebuchet MS" w:eastAsia="Trebuchet MS" w:hAnsi="Trebuchet MS" w:cs="Trebuchet MS"/>
                              <w:sz w:val="11"/>
                              <w:szCs w:val="11"/>
                            </w:rPr>
                            <w:fldChar w:fldCharType="separate"/>
                          </w:r>
                          <w:r>
                            <w:rPr>
                              <w:rStyle w:val="HeaderorfooterArial8ptBold"/>
                            </w:rPr>
                            <w:t>#</w:t>
                          </w:r>
                          <w:r>
                            <w:rPr>
                              <w:rStyle w:val="HeaderorfooterArial8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5A4D9" id="_x0000_t202" coordsize="21600,21600" o:spt="202" path="m,l,21600r21600,l21600,xe">
              <v:stroke joinstyle="miter"/>
              <v:path gradientshapeok="t" o:connecttype="rect"/>
            </v:shapetype>
            <v:shape id="Text Box 101" o:spid="_x0000_s1028" type="#_x0000_t202" style="position:absolute;margin-left:294.9pt;margin-top:775.9pt;width:3.85pt;height: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" filled="f" stroked="f">
              <v:textbox style="mso-fit-shape-to-text:t" inset="0,0,0,0">
                <w:txbxContent>
                  <w:p w14:paraId="4D7F8A63" w14:textId="77777777" w:rsidR="00432A57" w:rsidRDefault="00432A57">
                    <w:r>
                      <w:rPr>
                        <w:rFonts w:ascii="Trebuchet MS" w:eastAsia="Trebuchet MS" w:hAnsi="Trebuchet MS" w:cs="Trebuchet MS"/>
                        <w:sz w:val="11"/>
                        <w:szCs w:val="11"/>
                      </w:rPr>
                      <w:fldChar w:fldCharType="begin"/>
                    </w:r>
                    <w:r>
                      <w:instrText xml:space="preserve"> PAGE \* MERGEFORMAT </w:instrText>
                    </w:r>
                    <w:r>
                      <w:rPr>
                        <w:rFonts w:ascii="Trebuchet MS" w:eastAsia="Trebuchet MS" w:hAnsi="Trebuchet MS" w:cs="Trebuchet MS"/>
                        <w:sz w:val="11"/>
                        <w:szCs w:val="11"/>
                      </w:rPr>
                      <w:fldChar w:fldCharType="separate"/>
                    </w:r>
                    <w:r>
                      <w:rPr>
                        <w:rStyle w:val="HeaderorfooterArial8ptBold"/>
                      </w:rPr>
                      <w:t>#</w:t>
                    </w:r>
                    <w:r>
                      <w:rPr>
                        <w:rStyle w:val="HeaderorfooterArial8p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BC3E" w14:textId="77777777" w:rsidR="00432A57" w:rsidRDefault="00432A57">
    <w:pPr>
      <w:rPr>
        <w:sz w:val="2"/>
        <w:szCs w:val="2"/>
      </w:rPr>
    </w:pPr>
    <w:r>
      <w:rPr>
        <w:noProof/>
      </w:rPr>
      <mc:AlternateContent>
        <mc:Choice Requires="wps">
          <w:drawing>
            <wp:anchor distT="0" distB="0" distL="63500" distR="63500" simplePos="0" relativeHeight="251662336" behindDoc="1" locked="0" layoutInCell="1" allowOverlap="1" wp14:anchorId="65C3EBBE" wp14:editId="2837B636">
              <wp:simplePos x="0" y="0"/>
              <wp:positionH relativeFrom="page">
                <wp:posOffset>3745230</wp:posOffset>
              </wp:positionH>
              <wp:positionV relativeFrom="page">
                <wp:posOffset>9853930</wp:posOffset>
              </wp:positionV>
              <wp:extent cx="56515" cy="116840"/>
              <wp:effectExtent l="1905" t="0" r="0" b="1905"/>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EC50" w14:textId="77777777" w:rsidR="00432A57" w:rsidRDefault="00432A57">
                          <w:r>
                            <w:rPr>
                              <w:rFonts w:ascii="Trebuchet MS" w:eastAsia="Trebuchet MS" w:hAnsi="Trebuchet MS" w:cs="Trebuchet MS"/>
                              <w:sz w:val="11"/>
                              <w:szCs w:val="11"/>
                            </w:rPr>
                            <w:fldChar w:fldCharType="begin"/>
                          </w:r>
                          <w:r>
                            <w:instrText xml:space="preserve"> PAGE \* MERGEFORMAT </w:instrText>
                          </w:r>
                          <w:r>
                            <w:rPr>
                              <w:rFonts w:ascii="Trebuchet MS" w:eastAsia="Trebuchet MS" w:hAnsi="Trebuchet MS" w:cs="Trebuchet MS"/>
                              <w:sz w:val="11"/>
                              <w:szCs w:val="11"/>
                            </w:rPr>
                            <w:fldChar w:fldCharType="separate"/>
                          </w:r>
                          <w:r>
                            <w:rPr>
                              <w:rStyle w:val="HeaderorfooterArial8ptBold"/>
                            </w:rPr>
                            <w:t>#</w:t>
                          </w:r>
                          <w:r>
                            <w:rPr>
                              <w:rStyle w:val="HeaderorfooterArial8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3EBBE" id="_x0000_t202" coordsize="21600,21600" o:spt="202" path="m,l,21600r21600,l21600,xe">
              <v:stroke joinstyle="miter"/>
              <v:path gradientshapeok="t" o:connecttype="rect"/>
            </v:shapetype>
            <v:shape id="Text Box 102" o:spid="_x0000_s1029" type="#_x0000_t202" style="position:absolute;margin-left:294.9pt;margin-top:775.9pt;width:4.45pt;height:9.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" filled="f" stroked="f">
              <v:textbox style="mso-fit-shape-to-text:t" inset="0,0,0,0">
                <w:txbxContent>
                  <w:p w14:paraId="09B7EC50" w14:textId="77777777" w:rsidR="00432A57" w:rsidRDefault="00432A57">
                    <w:r>
                      <w:rPr>
                        <w:rFonts w:ascii="Trebuchet MS" w:eastAsia="Trebuchet MS" w:hAnsi="Trebuchet MS" w:cs="Trebuchet MS"/>
                        <w:sz w:val="11"/>
                        <w:szCs w:val="11"/>
                      </w:rPr>
                      <w:fldChar w:fldCharType="begin"/>
                    </w:r>
                    <w:r>
                      <w:instrText xml:space="preserve"> PAGE \* MERGEFORMAT </w:instrText>
                    </w:r>
                    <w:r>
                      <w:rPr>
                        <w:rFonts w:ascii="Trebuchet MS" w:eastAsia="Trebuchet MS" w:hAnsi="Trebuchet MS" w:cs="Trebuchet MS"/>
                        <w:sz w:val="11"/>
                        <w:szCs w:val="11"/>
                      </w:rPr>
                      <w:fldChar w:fldCharType="separate"/>
                    </w:r>
                    <w:r>
                      <w:rPr>
                        <w:rStyle w:val="HeaderorfooterArial8ptBold"/>
                      </w:rPr>
                      <w:t>#</w:t>
                    </w:r>
                    <w:r>
                      <w:rPr>
                        <w:rStyle w:val="HeaderorfooterArial8ptBold"/>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E33D" w14:textId="77777777" w:rsidR="00432A57" w:rsidRDefault="00432A57">
    <w:pPr>
      <w:rPr>
        <w:sz w:val="2"/>
        <w:szCs w:val="2"/>
      </w:rPr>
    </w:pPr>
    <w:r>
      <w:rPr>
        <w:noProof/>
      </w:rPr>
      <mc:AlternateContent>
        <mc:Choice Requires="wps">
          <w:drawing>
            <wp:anchor distT="0" distB="0" distL="63500" distR="63500" simplePos="0" relativeHeight="251663360" behindDoc="1" locked="0" layoutInCell="1" allowOverlap="1" wp14:anchorId="7C55F574" wp14:editId="08B65A0E">
              <wp:simplePos x="0" y="0"/>
              <wp:positionH relativeFrom="page">
                <wp:posOffset>3803650</wp:posOffset>
              </wp:positionH>
              <wp:positionV relativeFrom="page">
                <wp:posOffset>9860280</wp:posOffset>
              </wp:positionV>
              <wp:extent cx="36830" cy="81280"/>
              <wp:effectExtent l="3175" t="1905" r="0" b="2540"/>
              <wp:wrapNone/>
              <wp:docPr id="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EF98" w14:textId="77777777" w:rsidR="00432A57" w:rsidRDefault="00432A57">
                          <w:r>
                            <w:fldChar w:fldCharType="begin"/>
                          </w:r>
                          <w:r>
                            <w:instrText xml:space="preserve"> PAGE \* MERGEFORMAT </w:instrText>
                          </w:r>
                          <w:r>
                            <w:fldChar w:fldCharType="separate"/>
                          </w:r>
                          <w:r>
                            <w:rPr>
                              <w:rStyle w:val="Headerorfooter0"/>
                            </w:rPr>
                            <w:t>#</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55F574" id="_x0000_t202" coordsize="21600,21600" o:spt="202" path="m,l,21600r21600,l21600,xe">
              <v:stroke joinstyle="miter"/>
              <v:path gradientshapeok="t" o:connecttype="rect"/>
            </v:shapetype>
            <v:shape id="Text Box 103" o:spid="_x0000_s1030" type="#_x0000_t202" style="position:absolute;margin-left:299.5pt;margin-top:776.4pt;width:2.9pt;height:6.4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" filled="f" stroked="f">
              <v:textbox style="mso-fit-shape-to-text:t" inset="0,0,0,0">
                <w:txbxContent>
                  <w:p w14:paraId="1A25EF98" w14:textId="77777777" w:rsidR="00432A57" w:rsidRDefault="00432A57">
                    <w:r>
                      <w:fldChar w:fldCharType="begin"/>
                    </w:r>
                    <w:r>
                      <w:instrText xml:space="preserve"> PAGE \* MERGEFORMAT </w:instrText>
                    </w:r>
                    <w:r>
                      <w:fldChar w:fldCharType="separate"/>
                    </w:r>
                    <w:r>
                      <w:rPr>
                        <w:rStyle w:val="Headerorfooter0"/>
                      </w:rPr>
                      <w:t>#</w:t>
                    </w:r>
                    <w:r>
                      <w:rPr>
                        <w:rStyle w:val="Headerorfooter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75E1" w14:textId="77777777" w:rsidR="00313E7E" w:rsidRDefault="00313E7E">
      <w:r>
        <w:separator/>
      </w:r>
    </w:p>
  </w:footnote>
  <w:footnote w:type="continuationSeparator" w:id="0">
    <w:p w14:paraId="294F2D22" w14:textId="77777777" w:rsidR="00313E7E" w:rsidRDefault="0031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1B25" w14:textId="77777777" w:rsidR="00432A57" w:rsidRDefault="00432A57">
    <w:pPr>
      <w:rPr>
        <w:sz w:val="2"/>
        <w:szCs w:val="2"/>
      </w:rPr>
    </w:pPr>
    <w:r>
      <w:rPr>
        <w:noProof/>
      </w:rPr>
      <mc:AlternateContent>
        <mc:Choice Requires="wps">
          <w:drawing>
            <wp:anchor distT="0" distB="0" distL="63500" distR="63500" simplePos="0" relativeHeight="251659264" behindDoc="1" locked="0" layoutInCell="1" allowOverlap="1" wp14:anchorId="64215808" wp14:editId="6E3B141A">
              <wp:simplePos x="0" y="0"/>
              <wp:positionH relativeFrom="page">
                <wp:posOffset>127635</wp:posOffset>
              </wp:positionH>
              <wp:positionV relativeFrom="page">
                <wp:posOffset>237490</wp:posOffset>
              </wp:positionV>
              <wp:extent cx="52070" cy="42545"/>
              <wp:effectExtent l="3810" t="0" r="1270" b="0"/>
              <wp:wrapNone/>
              <wp:docPr id="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2C1C" w14:textId="77777777" w:rsidR="00432A57" w:rsidRDefault="00432A57">
                          <w:r>
                            <w:rPr>
                              <w:rStyle w:val="Headerorfooter0"/>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15808" id="_x0000_t202" coordsize="21600,21600" o:spt="202" path="m,l,21600r21600,l21600,xe">
              <v:stroke joinstyle="miter"/>
              <v:path gradientshapeok="t" o:connecttype="rect"/>
            </v:shapetype>
            <v:shape id="Text Box 99" o:spid="_x0000_s1026" type="#_x0000_t202" style="position:absolute;margin-left:10.05pt;margin-top:18.7pt;width:4.1pt;height:3.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" filled="f" stroked="f">
              <v:textbox style="mso-fit-shape-to-text:t" inset="0,0,0,0">
                <w:txbxContent>
                  <w:p w14:paraId="7DDA2C1C" w14:textId="77777777" w:rsidR="00432A57" w:rsidRDefault="00432A57">
                    <w:r>
                      <w:rPr>
                        <w:rStyle w:val="Headerorfooter0"/>
                      </w:rPr>
                      <w:t>&gt;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1C47" w14:textId="77777777" w:rsidR="00432A57" w:rsidRDefault="00432A57">
    <w:pPr>
      <w:rPr>
        <w:sz w:val="2"/>
        <w:szCs w:val="2"/>
      </w:rPr>
    </w:pPr>
    <w:r>
      <w:rPr>
        <w:noProof/>
      </w:rPr>
      <mc:AlternateContent>
        <mc:Choice Requires="wps">
          <w:drawing>
            <wp:anchor distT="0" distB="0" distL="63500" distR="63500" simplePos="0" relativeHeight="251660288" behindDoc="1" locked="0" layoutInCell="1" allowOverlap="1" wp14:anchorId="6B7F2A8B" wp14:editId="08901581">
              <wp:simplePos x="0" y="0"/>
              <wp:positionH relativeFrom="page">
                <wp:posOffset>127635</wp:posOffset>
              </wp:positionH>
              <wp:positionV relativeFrom="page">
                <wp:posOffset>237490</wp:posOffset>
              </wp:positionV>
              <wp:extent cx="36830" cy="81280"/>
              <wp:effectExtent l="3810" t="0" r="0" b="0"/>
              <wp:wrapNone/>
              <wp:docPr id="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3BBEF" w14:textId="77777777" w:rsidR="00432A57" w:rsidRDefault="00432A57">
                          <w:r>
                            <w:rPr>
                              <w:rStyle w:val="Headerorfooter0"/>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F2A8B" id="_x0000_t202" coordsize="21600,21600" o:spt="202" path="m,l,21600r21600,l21600,xe">
              <v:stroke joinstyle="miter"/>
              <v:path gradientshapeok="t" o:connecttype="rect"/>
            </v:shapetype>
            <v:shape id="Text Box 100" o:spid="_x0000_s1027" type="#_x0000_t202" style="position:absolute;margin-left:10.05pt;margin-top:18.7pt;width:2.9pt;height:6.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" filled="f" stroked="f">
              <v:textbox style="mso-fit-shape-to-text:t" inset="0,0,0,0">
                <w:txbxContent>
                  <w:p w14:paraId="35D3BBEF" w14:textId="77777777" w:rsidR="00432A57" w:rsidRDefault="00432A57">
                    <w:r>
                      <w:rPr>
                        <w:rStyle w:val="Headerorfooter0"/>
                      </w:rPr>
                      <w:t>&gt;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143B" w14:textId="77777777" w:rsidR="00432A57" w:rsidRDefault="00432A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50112"/>
    <w:multiLevelType w:val="hybridMultilevel"/>
    <w:tmpl w:val="289C3172"/>
    <w:lvl w:ilvl="0" w:tplc="0415000F">
      <w:start w:val="1"/>
      <w:numFmt w:val="decimal"/>
      <w:lvlText w:val="%1."/>
      <w:lvlJc w:val="left"/>
      <w:pPr>
        <w:ind w:left="94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 w15:restartNumberingAfterBreak="0">
    <w:nsid w:val="46561B90"/>
    <w:multiLevelType w:val="multilevel"/>
    <w:tmpl w:val="482C3A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8332D8"/>
    <w:multiLevelType w:val="multilevel"/>
    <w:tmpl w:val="70E8DC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A65225"/>
    <w:multiLevelType w:val="hybridMultilevel"/>
    <w:tmpl w:val="C93226C2"/>
    <w:lvl w:ilvl="0" w:tplc="DF32328E">
      <w:start w:val="1"/>
      <w:numFmt w:val="decimal"/>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4" w15:restartNumberingAfterBreak="0">
    <w:nsid w:val="701109AA"/>
    <w:multiLevelType w:val="multilevel"/>
    <w:tmpl w:val="E8B28A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2578DD"/>
    <w:multiLevelType w:val="multilevel"/>
    <w:tmpl w:val="117416FA"/>
    <w:lvl w:ilvl="0">
      <w:start w:val="2"/>
      <w:numFmt w:val="upperRoman"/>
      <w:lvlText w:val="%1."/>
      <w:lvlJc w:val="left"/>
      <w:rPr>
        <w:rFonts w:ascii="Arial" w:eastAsia="Arial" w:hAnsi="Arial" w:cs="Arial"/>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1665919">
    <w:abstractNumId w:val="2"/>
  </w:num>
  <w:num w:numId="2" w16cid:durableId="1084646804">
    <w:abstractNumId w:val="5"/>
  </w:num>
  <w:num w:numId="3" w16cid:durableId="1850758184">
    <w:abstractNumId w:val="1"/>
  </w:num>
  <w:num w:numId="4" w16cid:durableId="555051662">
    <w:abstractNumId w:val="4"/>
  </w:num>
  <w:num w:numId="5" w16cid:durableId="278343695">
    <w:abstractNumId w:val="3"/>
  </w:num>
  <w:num w:numId="6" w16cid:durableId="130962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57"/>
    <w:rsid w:val="00313E7E"/>
    <w:rsid w:val="00432A57"/>
    <w:rsid w:val="00E824ED"/>
    <w:rsid w:val="00EA2791"/>
    <w:rsid w:val="00EA4A72"/>
    <w:rsid w:val="00F21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1827"/>
  <w15:chartTrackingRefBased/>
  <w15:docId w15:val="{E501E1A0-3C75-4F80-B037-B79B45C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A57"/>
    <w:pPr>
      <w:widowControl w:val="0"/>
      <w:spacing w:after="0" w:line="240" w:lineRule="auto"/>
    </w:pPr>
    <w:rPr>
      <w:rFonts w:ascii="Microsoft Sans Serif" w:eastAsia="Microsoft Sans Serif" w:hAnsi="Microsoft Sans Serif" w:cs="Microsoft Sans Serif"/>
      <w:color w:val="000000"/>
      <w:kern w:val="0"/>
      <w:lang w:eastAsia="pl-PL" w:bidi="pl-PL"/>
      <w14:ligatures w14:val="none"/>
    </w:rPr>
  </w:style>
  <w:style w:type="paragraph" w:styleId="Nagwek1">
    <w:name w:val="heading 1"/>
    <w:basedOn w:val="Normalny"/>
    <w:next w:val="Normalny"/>
    <w:link w:val="Nagwek1Znak"/>
    <w:uiPriority w:val="9"/>
    <w:qFormat/>
    <w:rsid w:val="00432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2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2A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2A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2A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2A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2A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2A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2A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A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2A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2A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2A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2A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2A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2A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2A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2A57"/>
    <w:rPr>
      <w:rFonts w:eastAsiaTheme="majorEastAsia" w:cstheme="majorBidi"/>
      <w:color w:val="272727" w:themeColor="text1" w:themeTint="D8"/>
    </w:rPr>
  </w:style>
  <w:style w:type="paragraph" w:styleId="Tytu">
    <w:name w:val="Title"/>
    <w:basedOn w:val="Normalny"/>
    <w:next w:val="Normalny"/>
    <w:link w:val="TytuZnak"/>
    <w:uiPriority w:val="10"/>
    <w:qFormat/>
    <w:rsid w:val="00432A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2A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2A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2A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2A57"/>
    <w:pPr>
      <w:spacing w:before="160"/>
      <w:jc w:val="center"/>
    </w:pPr>
    <w:rPr>
      <w:i/>
      <w:iCs/>
      <w:color w:val="404040" w:themeColor="text1" w:themeTint="BF"/>
    </w:rPr>
  </w:style>
  <w:style w:type="character" w:customStyle="1" w:styleId="CytatZnak">
    <w:name w:val="Cytat Znak"/>
    <w:basedOn w:val="Domylnaczcionkaakapitu"/>
    <w:link w:val="Cytat"/>
    <w:uiPriority w:val="29"/>
    <w:rsid w:val="00432A57"/>
    <w:rPr>
      <w:i/>
      <w:iCs/>
      <w:color w:val="404040" w:themeColor="text1" w:themeTint="BF"/>
    </w:rPr>
  </w:style>
  <w:style w:type="paragraph" w:styleId="Akapitzlist">
    <w:name w:val="List Paragraph"/>
    <w:basedOn w:val="Normalny"/>
    <w:uiPriority w:val="34"/>
    <w:qFormat/>
    <w:rsid w:val="00432A57"/>
    <w:pPr>
      <w:ind w:left="720"/>
      <w:contextualSpacing/>
    </w:pPr>
  </w:style>
  <w:style w:type="character" w:styleId="Wyrnienieintensywne">
    <w:name w:val="Intense Emphasis"/>
    <w:basedOn w:val="Domylnaczcionkaakapitu"/>
    <w:uiPriority w:val="21"/>
    <w:qFormat/>
    <w:rsid w:val="00432A57"/>
    <w:rPr>
      <w:i/>
      <w:iCs/>
      <w:color w:val="0F4761" w:themeColor="accent1" w:themeShade="BF"/>
    </w:rPr>
  </w:style>
  <w:style w:type="paragraph" w:styleId="Cytatintensywny">
    <w:name w:val="Intense Quote"/>
    <w:basedOn w:val="Normalny"/>
    <w:next w:val="Normalny"/>
    <w:link w:val="CytatintensywnyZnak"/>
    <w:uiPriority w:val="30"/>
    <w:qFormat/>
    <w:rsid w:val="00432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2A57"/>
    <w:rPr>
      <w:i/>
      <w:iCs/>
      <w:color w:val="0F4761" w:themeColor="accent1" w:themeShade="BF"/>
    </w:rPr>
  </w:style>
  <w:style w:type="character" w:styleId="Odwoanieintensywne">
    <w:name w:val="Intense Reference"/>
    <w:basedOn w:val="Domylnaczcionkaakapitu"/>
    <w:uiPriority w:val="32"/>
    <w:qFormat/>
    <w:rsid w:val="00432A57"/>
    <w:rPr>
      <w:b/>
      <w:bCs/>
      <w:smallCaps/>
      <w:color w:val="0F4761" w:themeColor="accent1" w:themeShade="BF"/>
      <w:spacing w:val="5"/>
    </w:rPr>
  </w:style>
  <w:style w:type="character" w:customStyle="1" w:styleId="Bodytext3">
    <w:name w:val="Body text (3)_"/>
    <w:basedOn w:val="Domylnaczcionkaakapitu"/>
    <w:link w:val="Bodytext30"/>
    <w:rsid w:val="00432A57"/>
    <w:rPr>
      <w:rFonts w:ascii="Arial" w:eastAsia="Arial" w:hAnsi="Arial" w:cs="Arial"/>
      <w:b/>
      <w:bCs/>
      <w:sz w:val="17"/>
      <w:szCs w:val="17"/>
      <w:shd w:val="clear" w:color="auto" w:fill="FFFFFF"/>
    </w:rPr>
  </w:style>
  <w:style w:type="character" w:customStyle="1" w:styleId="Headerorfooter">
    <w:name w:val="Header or footer_"/>
    <w:basedOn w:val="Domylnaczcionkaakapitu"/>
    <w:rsid w:val="00432A57"/>
    <w:rPr>
      <w:rFonts w:ascii="Trebuchet MS" w:eastAsia="Trebuchet MS" w:hAnsi="Trebuchet MS" w:cs="Trebuchet MS"/>
      <w:b w:val="0"/>
      <w:bCs w:val="0"/>
      <w:i w:val="0"/>
      <w:iCs w:val="0"/>
      <w:smallCaps w:val="0"/>
      <w:strike w:val="0"/>
      <w:sz w:val="11"/>
      <w:szCs w:val="11"/>
      <w:u w:val="none"/>
    </w:rPr>
  </w:style>
  <w:style w:type="character" w:customStyle="1" w:styleId="Bodytext2">
    <w:name w:val="Body text (2)_"/>
    <w:basedOn w:val="Domylnaczcionkaakapitu"/>
    <w:link w:val="Bodytext20"/>
    <w:rsid w:val="00432A57"/>
    <w:rPr>
      <w:rFonts w:ascii="Arial" w:eastAsia="Arial" w:hAnsi="Arial" w:cs="Arial"/>
      <w:sz w:val="17"/>
      <w:szCs w:val="17"/>
      <w:shd w:val="clear" w:color="auto" w:fill="FFFFFF"/>
    </w:rPr>
  </w:style>
  <w:style w:type="character" w:customStyle="1" w:styleId="Heading5">
    <w:name w:val="Heading #5_"/>
    <w:basedOn w:val="Domylnaczcionkaakapitu"/>
    <w:link w:val="Heading50"/>
    <w:rsid w:val="00432A57"/>
    <w:rPr>
      <w:rFonts w:ascii="Arial" w:eastAsia="Arial" w:hAnsi="Arial" w:cs="Arial"/>
      <w:b/>
      <w:bCs/>
      <w:sz w:val="17"/>
      <w:szCs w:val="17"/>
      <w:shd w:val="clear" w:color="auto" w:fill="FFFFFF"/>
    </w:rPr>
  </w:style>
  <w:style w:type="character" w:customStyle="1" w:styleId="HeaderorfooterArial8ptBold">
    <w:name w:val="Header or footer + Arial;8 pt;Bold"/>
    <w:basedOn w:val="Headerorfooter"/>
    <w:rsid w:val="00432A57"/>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Bodytext200">
    <w:name w:val="Body text (20)_"/>
    <w:basedOn w:val="Domylnaczcionkaakapitu"/>
    <w:link w:val="Bodytext201"/>
    <w:rsid w:val="00432A57"/>
    <w:rPr>
      <w:rFonts w:ascii="Arial" w:eastAsia="Arial" w:hAnsi="Arial" w:cs="Arial"/>
      <w:i/>
      <w:iCs/>
      <w:sz w:val="20"/>
      <w:szCs w:val="20"/>
      <w:shd w:val="clear" w:color="auto" w:fill="FFFFFF"/>
    </w:rPr>
  </w:style>
  <w:style w:type="character" w:customStyle="1" w:styleId="Headerorfooter0">
    <w:name w:val="Header or footer"/>
    <w:basedOn w:val="Headerorfooter"/>
    <w:rsid w:val="00432A57"/>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paragraph" w:customStyle="1" w:styleId="Bodytext30">
    <w:name w:val="Body text (3)"/>
    <w:basedOn w:val="Normalny"/>
    <w:link w:val="Bodytext3"/>
    <w:rsid w:val="00432A57"/>
    <w:pPr>
      <w:shd w:val="clear" w:color="auto" w:fill="FFFFFF"/>
      <w:spacing w:after="60" w:line="0" w:lineRule="atLeast"/>
      <w:ind w:hanging="1120"/>
    </w:pPr>
    <w:rPr>
      <w:rFonts w:ascii="Arial" w:eastAsia="Arial" w:hAnsi="Arial" w:cs="Arial"/>
      <w:b/>
      <w:bCs/>
      <w:color w:val="auto"/>
      <w:kern w:val="2"/>
      <w:sz w:val="17"/>
      <w:szCs w:val="17"/>
      <w:lang w:eastAsia="en-US" w:bidi="ar-SA"/>
      <w14:ligatures w14:val="standardContextual"/>
    </w:rPr>
  </w:style>
  <w:style w:type="paragraph" w:customStyle="1" w:styleId="Bodytext20">
    <w:name w:val="Body text (2)"/>
    <w:basedOn w:val="Normalny"/>
    <w:link w:val="Bodytext2"/>
    <w:rsid w:val="00432A57"/>
    <w:pPr>
      <w:shd w:val="clear" w:color="auto" w:fill="FFFFFF"/>
      <w:spacing w:before="60" w:after="300" w:line="0" w:lineRule="atLeast"/>
      <w:ind w:hanging="560"/>
    </w:pPr>
    <w:rPr>
      <w:rFonts w:ascii="Arial" w:eastAsia="Arial" w:hAnsi="Arial" w:cs="Arial"/>
      <w:color w:val="auto"/>
      <w:kern w:val="2"/>
      <w:sz w:val="17"/>
      <w:szCs w:val="17"/>
      <w:lang w:eastAsia="en-US" w:bidi="ar-SA"/>
      <w14:ligatures w14:val="standardContextual"/>
    </w:rPr>
  </w:style>
  <w:style w:type="paragraph" w:customStyle="1" w:styleId="Heading50">
    <w:name w:val="Heading #5"/>
    <w:basedOn w:val="Normalny"/>
    <w:link w:val="Heading5"/>
    <w:rsid w:val="00432A57"/>
    <w:pPr>
      <w:shd w:val="clear" w:color="auto" w:fill="FFFFFF"/>
      <w:spacing w:line="0" w:lineRule="atLeast"/>
      <w:ind w:hanging="340"/>
      <w:outlineLvl w:val="4"/>
    </w:pPr>
    <w:rPr>
      <w:rFonts w:ascii="Arial" w:eastAsia="Arial" w:hAnsi="Arial" w:cs="Arial"/>
      <w:b/>
      <w:bCs/>
      <w:color w:val="auto"/>
      <w:kern w:val="2"/>
      <w:sz w:val="17"/>
      <w:szCs w:val="17"/>
      <w:lang w:eastAsia="en-US" w:bidi="ar-SA"/>
      <w14:ligatures w14:val="standardContextual"/>
    </w:rPr>
  </w:style>
  <w:style w:type="paragraph" w:customStyle="1" w:styleId="Bodytext201">
    <w:name w:val="Body text (20)"/>
    <w:basedOn w:val="Normalny"/>
    <w:link w:val="Bodytext200"/>
    <w:rsid w:val="00432A57"/>
    <w:pPr>
      <w:shd w:val="clear" w:color="auto" w:fill="FFFFFF"/>
      <w:spacing w:after="360" w:line="226" w:lineRule="exact"/>
      <w:jc w:val="both"/>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1040</Words>
  <Characters>6244</Characters>
  <Application>Microsoft Office Word</Application>
  <DocSecurity>0</DocSecurity>
  <Lines>52</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Stackiewicz Łukasz</dc:creator>
  <cp:keywords/>
  <dc:description/>
  <cp:lastModifiedBy>Stackiewicz Łukasz</cp:lastModifiedBy>
  <cp:revision>2</cp:revision>
  <dcterms:created xsi:type="dcterms:W3CDTF">2025-11-06T13:06:00Z</dcterms:created>
  <dcterms:modified xsi:type="dcterms:W3CDTF">2025-11-06T13:14:00Z</dcterms:modified>
</cp:coreProperties>
</file>