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5338C" w14:textId="77777777" w:rsidR="00D01D45" w:rsidRDefault="006D5DF7">
      <w:pPr>
        <w:spacing w:line="360" w:lineRule="exact"/>
      </w:pPr>
      <w:r>
        <w:rPr>
          <w:noProof/>
        </w:rPr>
        <w:drawing>
          <wp:anchor distT="0" distB="344170" distL="0" distR="0" simplePos="0" relativeHeight="62914690" behindDoc="1" locked="0" layoutInCell="1" allowOverlap="1" wp14:anchorId="0C9E06A4" wp14:editId="25717EF2">
            <wp:simplePos x="0" y="0"/>
            <wp:positionH relativeFrom="page">
              <wp:posOffset>334645</wp:posOffset>
            </wp:positionH>
            <wp:positionV relativeFrom="margin">
              <wp:posOffset>0</wp:posOffset>
            </wp:positionV>
            <wp:extent cx="3145790" cy="93853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145790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6788A9" w14:textId="77777777" w:rsidR="00D01D45" w:rsidRDefault="00D01D45">
      <w:pPr>
        <w:spacing w:line="360" w:lineRule="exact"/>
      </w:pPr>
    </w:p>
    <w:p w14:paraId="34F2662E" w14:textId="77777777" w:rsidR="00D01D45" w:rsidRDefault="00D01D45">
      <w:pPr>
        <w:spacing w:line="360" w:lineRule="exact"/>
      </w:pPr>
    </w:p>
    <w:p w14:paraId="5246C1AF" w14:textId="77777777" w:rsidR="00D01D45" w:rsidRDefault="00D01D45">
      <w:pPr>
        <w:spacing w:line="360" w:lineRule="exact"/>
      </w:pPr>
    </w:p>
    <w:p w14:paraId="7F8141A5" w14:textId="77777777" w:rsidR="00D01D45" w:rsidRDefault="00D01D45">
      <w:pPr>
        <w:spacing w:after="580" w:line="1" w:lineRule="exact"/>
      </w:pPr>
    </w:p>
    <w:p w14:paraId="1CC04670" w14:textId="77777777" w:rsidR="00D01D45" w:rsidRDefault="00D01D45">
      <w:pPr>
        <w:spacing w:line="1" w:lineRule="exact"/>
        <w:sectPr w:rsidR="00D01D45">
          <w:pgSz w:w="11900" w:h="16840"/>
          <w:pgMar w:top="606" w:right="2008" w:bottom="675" w:left="527" w:header="178" w:footer="247" w:gutter="0"/>
          <w:pgNumType w:start="1"/>
          <w:cols w:space="720"/>
          <w:noEndnote/>
          <w:docGrid w:linePitch="360"/>
        </w:sectPr>
      </w:pPr>
    </w:p>
    <w:p w14:paraId="175AF4F5" w14:textId="77777777" w:rsidR="00D01D45" w:rsidRDefault="006D5DF7">
      <w:pPr>
        <w:pStyle w:val="Teksttreci0"/>
        <w:spacing w:after="0" w:line="240" w:lineRule="auto"/>
      </w:pPr>
      <w:r>
        <w:rPr>
          <w:rStyle w:val="Teksttreci"/>
        </w:rPr>
        <w:t xml:space="preserve">$Znak </w:t>
      </w:r>
      <w:proofErr w:type="spellStart"/>
      <w:proofErr w:type="gramStart"/>
      <w:r>
        <w:rPr>
          <w:rStyle w:val="Teksttreci"/>
        </w:rPr>
        <w:t>pisma.PC</w:t>
      </w:r>
      <w:proofErr w:type="spellEnd"/>
      <w:proofErr w:type="gramEnd"/>
    </w:p>
    <w:p w14:paraId="17740C4F" w14:textId="77777777" w:rsidR="00D01D45" w:rsidRDefault="006D5DF7">
      <w:pPr>
        <w:pStyle w:val="Teksttreci0"/>
        <w:spacing w:after="0" w:line="240" w:lineRule="auto"/>
        <w:rPr>
          <w:sz w:val="18"/>
          <w:szCs w:val="18"/>
        </w:rPr>
      </w:pPr>
      <w:r>
        <w:rPr>
          <w:rStyle w:val="Teksttreci"/>
          <w:sz w:val="18"/>
          <w:szCs w:val="18"/>
        </w:rPr>
        <w:t>3774705.15165881.12231788</w:t>
      </w:r>
    </w:p>
    <w:p w14:paraId="5A08FA1B" w14:textId="77777777" w:rsidR="00D01D45" w:rsidRDefault="006D5DF7">
      <w:pPr>
        <w:pStyle w:val="Teksttreci0"/>
        <w:spacing w:after="2140" w:line="240" w:lineRule="auto"/>
      </w:pPr>
      <w:r>
        <w:rPr>
          <w:rStyle w:val="Teksttreci"/>
        </w:rPr>
        <w:t>Warszawa, 28-05-2025</w:t>
      </w:r>
    </w:p>
    <w:p w14:paraId="256FBB9F" w14:textId="77777777" w:rsidR="00D01D45" w:rsidRDefault="006D5DF7">
      <w:pPr>
        <w:pStyle w:val="Nagwek10"/>
        <w:keepNext/>
        <w:keepLines/>
      </w:pPr>
      <w:bookmarkStart w:id="0" w:name="bookmark0"/>
      <w:r>
        <w:rPr>
          <w:rStyle w:val="Nagwek1"/>
          <w:b/>
          <w:bCs/>
        </w:rPr>
        <w:t xml:space="preserve">Dotyczy: petycji w sprawie rozszerzenia katalogu beneficjentów programów </w:t>
      </w:r>
      <w:proofErr w:type="spellStart"/>
      <w:r>
        <w:rPr>
          <w:rStyle w:val="Nagwek1"/>
          <w:b/>
          <w:bCs/>
        </w:rPr>
        <w:t>FEnIKS</w:t>
      </w:r>
      <w:proofErr w:type="spellEnd"/>
      <w:r>
        <w:rPr>
          <w:rStyle w:val="Nagwek1"/>
          <w:b/>
          <w:bCs/>
        </w:rPr>
        <w:t xml:space="preserve">/FEPW w sektorze środowiska o </w:t>
      </w:r>
      <w:r>
        <w:rPr>
          <w:rStyle w:val="Nagwek1"/>
          <w:b/>
          <w:bCs/>
        </w:rPr>
        <w:t>instytucje muzealne</w:t>
      </w:r>
      <w:bookmarkEnd w:id="0"/>
    </w:p>
    <w:p w14:paraId="4A7D861F" w14:textId="77777777" w:rsidR="00D01D45" w:rsidRDefault="006D5DF7">
      <w:pPr>
        <w:pStyle w:val="Teksttreci0"/>
        <w:spacing w:after="180"/>
      </w:pPr>
      <w:r>
        <w:rPr>
          <w:rStyle w:val="Teksttreci"/>
        </w:rPr>
        <w:t>Szanowny Panie Dyrektorze,</w:t>
      </w:r>
    </w:p>
    <w:p w14:paraId="4C8F386A" w14:textId="77777777" w:rsidR="00D01D45" w:rsidRDefault="006D5DF7">
      <w:pPr>
        <w:pStyle w:val="Teksttreci0"/>
        <w:spacing w:after="0"/>
      </w:pPr>
      <w:r>
        <w:rPr>
          <w:rStyle w:val="Teksttreci"/>
        </w:rPr>
        <w:t>nawiązując do petycji z 23 kwietnia 2025 r</w:t>
      </w:r>
      <w:r>
        <w:rPr>
          <w:rStyle w:val="Teksttreci"/>
          <w:vertAlign w:val="superscript"/>
        </w:rPr>
        <w:t>1</w:t>
      </w:r>
      <w:r>
        <w:rPr>
          <w:rStyle w:val="Teksttreci"/>
        </w:rPr>
        <w:t>. dziękuję za przedstawienie potrzeb i wyzwań związanych z adaptacją do zmian klimatu, a także zarządzaniem zielenią i zielono</w:t>
      </w:r>
    </w:p>
    <w:p w14:paraId="2D741C97" w14:textId="77777777" w:rsidR="00D01D45" w:rsidRDefault="006D5DF7">
      <w:pPr>
        <w:pStyle w:val="Teksttreci0"/>
        <w:spacing w:after="180"/>
      </w:pPr>
      <w:r>
        <w:rPr>
          <w:rStyle w:val="Teksttreci"/>
        </w:rPr>
        <w:t>-niebieską infrastrukturą na terenach o szczególnych walorach przyrodniczo-kulturowych.</w:t>
      </w:r>
    </w:p>
    <w:p w14:paraId="5A799DC7" w14:textId="77777777" w:rsidR="00D01D45" w:rsidRDefault="006D5DF7">
      <w:pPr>
        <w:pStyle w:val="Teksttreci0"/>
        <w:spacing w:after="180"/>
      </w:pPr>
      <w:r>
        <w:rPr>
          <w:rStyle w:val="Teksttreci"/>
        </w:rPr>
        <w:t xml:space="preserve">Potwierdzam, że zgodnie z wcześniejszymi ustaleniami przedstawiciel Muzeum Pałacu Króla Jana III w Wilanowie został uwzględniony w pracach grupy roboczej prowadzonej przez Departament Funduszy Europejskich </w:t>
      </w:r>
      <w:proofErr w:type="spellStart"/>
      <w:r>
        <w:rPr>
          <w:rStyle w:val="Teksttreci"/>
        </w:rPr>
        <w:t>MKiŚ</w:t>
      </w:r>
      <w:proofErr w:type="spellEnd"/>
      <w:r>
        <w:rPr>
          <w:rStyle w:val="Teksttreci"/>
        </w:rPr>
        <w:t xml:space="preserve"> w ramach projektu „</w:t>
      </w:r>
      <w:r>
        <w:rPr>
          <w:rStyle w:val="Teksttreci"/>
          <w:i/>
          <w:iCs/>
        </w:rPr>
        <w:t>Partnerstwo: Środowisko dla rozwoju</w:t>
      </w:r>
      <w:r>
        <w:rPr>
          <w:rStyle w:val="Teksttreci"/>
        </w:rPr>
        <w:t>”. Udział ten umożliwia bezpośrednie włączenie się na poziomie roboczym instytucji muzealnych w proces programowania wsparcia w sektorze klimatu i środowiska w ramach funduszy europejskich.</w:t>
      </w:r>
    </w:p>
    <w:p w14:paraId="06A6BBBB" w14:textId="77777777" w:rsidR="00D01D45" w:rsidRDefault="006D5DF7">
      <w:pPr>
        <w:pStyle w:val="Teksttreci0"/>
        <w:spacing w:after="180"/>
      </w:pPr>
      <w:r>
        <w:rPr>
          <w:rStyle w:val="Teksttreci"/>
        </w:rPr>
        <w:t>Odnosząc się do głównego postulatu petycji informuję, że obecnie trwająca perspektywa finansowa 2021–2027 jest już w połowie realizacji, a dostępna alokacja środków UE została w dużym stopniu rozdysponowana. W obszarze adaptacji do zmian klimatu pozostałe środki są ograniczone, zaś w obszarze różnorodności biologicznej alokacja została już praktycznie wyczerpana.</w:t>
      </w:r>
    </w:p>
    <w:p w14:paraId="457C9FA5" w14:textId="77777777" w:rsidR="00D01D45" w:rsidRDefault="006D5DF7">
      <w:pPr>
        <w:pStyle w:val="Teksttreci0"/>
        <w:spacing w:after="180"/>
      </w:pPr>
      <w:r>
        <w:rPr>
          <w:rStyle w:val="Teksttreci"/>
        </w:rPr>
        <w:t xml:space="preserve">Programy </w:t>
      </w:r>
      <w:proofErr w:type="spellStart"/>
      <w:r>
        <w:rPr>
          <w:rStyle w:val="Teksttreci"/>
        </w:rPr>
        <w:t>FEnIKS</w:t>
      </w:r>
      <w:proofErr w:type="spellEnd"/>
      <w:r>
        <w:rPr>
          <w:rStyle w:val="Teksttreci"/>
        </w:rPr>
        <w:t xml:space="preserve"> oraz FEPW w sektorze klimatu i środowiska przewidują wsparcie przede wszystkim projektów kompleksowych, realizowanych przez jednostki samorządu terytorialnego lub instytucje centralne/krajowe, które wykazują znaczący efekt środowiskowy i klimatyczny zgodnie z celami polityki ochrony środowiska, adaptacji do zmian klimatu oraz polityki spójności.</w:t>
      </w:r>
    </w:p>
    <w:p w14:paraId="590544F2" w14:textId="77777777" w:rsidR="00D01D45" w:rsidRDefault="006D5DF7">
      <w:pPr>
        <w:pStyle w:val="Teksttreci0"/>
        <w:spacing w:after="320"/>
      </w:pPr>
      <w:r>
        <w:rPr>
          <w:rStyle w:val="Teksttreci"/>
        </w:rPr>
        <w:t xml:space="preserve">W programie </w:t>
      </w:r>
      <w:proofErr w:type="spellStart"/>
      <w:r>
        <w:rPr>
          <w:rStyle w:val="Teksttreci"/>
        </w:rPr>
        <w:t>FEnIKS</w:t>
      </w:r>
      <w:proofErr w:type="spellEnd"/>
      <w:r>
        <w:rPr>
          <w:rStyle w:val="Teksttreci"/>
        </w:rPr>
        <w:t xml:space="preserve"> zasadniczym celem wsparcia jest maksymalizacja efektów środowiskowych i klimatycznych poprzez finansowanie przedsięwzięć o szerokim zasięgu, dobrze osadzonych w lokalnych strategiach i politykach publicznych. Z tego względu preferowane są projekty kompleksowe, które nie tylko odpowiadają na konkretne potrzeby inwestycyjne, ale również wpisują się w szersze cele transformacji środowiskowej i adaptacyjnej – w tym poprawę odporności całych układów przestrzennych na skutki zmian klimatu, czy też wzrost p</w:t>
      </w:r>
      <w:r>
        <w:rPr>
          <w:rStyle w:val="Teksttreci"/>
        </w:rPr>
        <w:t>owierzchni biologicznie czynnej</w:t>
      </w:r>
    </w:p>
    <w:p w14:paraId="3A32E71C" w14:textId="77777777" w:rsidR="00D01D45" w:rsidRDefault="006D5DF7">
      <w:pPr>
        <w:pStyle w:val="Teksttreci0"/>
        <w:spacing w:after="320" w:line="240" w:lineRule="auto"/>
      </w:pPr>
      <w:r>
        <w:rPr>
          <w:rStyle w:val="Teksttreci"/>
          <w:vertAlign w:val="superscript"/>
        </w:rPr>
        <w:t>1</w:t>
      </w:r>
      <w:r>
        <w:rPr>
          <w:rStyle w:val="Teksttreci"/>
        </w:rPr>
        <w:t xml:space="preserve"> Sygnatura znak: Dl.074.6.</w:t>
      </w:r>
      <w:proofErr w:type="gramStart"/>
      <w:r>
        <w:rPr>
          <w:rStyle w:val="Teksttreci"/>
        </w:rPr>
        <w:t>1 .MŻ</w:t>
      </w:r>
      <w:proofErr w:type="gramEnd"/>
      <w:r>
        <w:rPr>
          <w:rStyle w:val="Teksttreci"/>
        </w:rPr>
        <w:t>.2025</w:t>
      </w:r>
    </w:p>
    <w:p w14:paraId="4DD8E5ED" w14:textId="77777777" w:rsidR="00D01D45" w:rsidRDefault="006D5DF7">
      <w:pPr>
        <w:pStyle w:val="Teksttreci20"/>
      </w:pPr>
      <w:r>
        <w:rPr>
          <w:rStyle w:val="Teksttreci2"/>
        </w:rPr>
        <w:t xml:space="preserve">Telefon: (+48) 22 369 29 00 ul. Wawelska 52/54, 00-922 Warszawa </w:t>
      </w:r>
      <w:hyperlink r:id="rId7" w:history="1">
        <w:r>
          <w:rPr>
            <w:rStyle w:val="Teksttreci2"/>
          </w:rPr>
          <w:t>info@klimat.gov.pl</w:t>
        </w:r>
      </w:hyperlink>
      <w:r>
        <w:rPr>
          <w:rStyle w:val="Teksttreci2"/>
        </w:rPr>
        <w:t xml:space="preserve"> Ministerstwo Klimatu i Środowiska </w:t>
      </w:r>
      <w:hyperlink r:id="rId8" w:history="1">
        <w:r>
          <w:rPr>
            <w:rStyle w:val="Teksttreci2"/>
          </w:rPr>
          <w:t>www.gov.pl/klimat</w:t>
        </w:r>
      </w:hyperlink>
    </w:p>
    <w:p w14:paraId="14F99D40" w14:textId="77777777" w:rsidR="00D01D45" w:rsidRDefault="006D5DF7">
      <w:pPr>
        <w:pStyle w:val="Teksttreci30"/>
      </w:pPr>
      <w:r>
        <w:rPr>
          <w:rStyle w:val="Teksttreci3"/>
        </w:rPr>
        <w:t>Działamy zgodnie z EMAS - zarządzając instytucją, dbamy o środowisko</w:t>
      </w:r>
    </w:p>
    <w:p w14:paraId="47126628" w14:textId="77777777" w:rsidR="00D01D45" w:rsidRDefault="006D5DF7">
      <w:pPr>
        <w:pStyle w:val="Teksttreci0"/>
      </w:pPr>
      <w:r>
        <w:rPr>
          <w:rStyle w:val="Teksttreci"/>
        </w:rPr>
        <w:t xml:space="preserve">w miastach. Jednostki samorządu terytorialnego oraz instytucje centralne/krajowe zostały uznane za kluczowych </w:t>
      </w:r>
      <w:r>
        <w:rPr>
          <w:rStyle w:val="Teksttreci"/>
        </w:rPr>
        <w:t xml:space="preserve">beneficjentów w tym zakresie, ponieważ posiadają kompetencje i mandat do realizacji zadań publicznych o charakterze horyzontalnym (np. polityki wodnej, </w:t>
      </w:r>
      <w:r>
        <w:rPr>
          <w:rStyle w:val="Teksttreci"/>
        </w:rPr>
        <w:lastRenderedPageBreak/>
        <w:t>planowania przestrzennego, ochrony przyrody, edukacji ekologicznej, adaptacji do zmian klimatu, gospodarowania zielenią w miastach, zarządzania systemem wód opadowych), a ich działania mają potencjał oddziaływania systemowego – obejmującego wiele obiektów, mieszkańców i komponentów środowiska. Co więcej, takie podejście jest zgodne z zasadami polityki spójno</w:t>
      </w:r>
      <w:r>
        <w:rPr>
          <w:rStyle w:val="Teksttreci"/>
        </w:rPr>
        <w:t>ści Unii Europejskiej, która promuje efektywność wykorzystania środków publicznych poprzez integrację sektorową i terytorialną, co oznacza, że wsparcie powinno przynosić wielowymiarowe korzyści, a nie służyć wyłącznie lokalnym lub jednostkowym potrzebom inwestycyjnym.</w:t>
      </w:r>
    </w:p>
    <w:p w14:paraId="27E5F86E" w14:textId="77777777" w:rsidR="00D01D45" w:rsidRDefault="006D5DF7">
      <w:pPr>
        <w:pStyle w:val="Teksttreci0"/>
      </w:pPr>
      <w:r>
        <w:rPr>
          <w:rStyle w:val="Teksttreci"/>
        </w:rPr>
        <w:t xml:space="preserve">W praktyce oznacza to, że wsparcie z programów </w:t>
      </w:r>
      <w:proofErr w:type="spellStart"/>
      <w:r>
        <w:rPr>
          <w:rStyle w:val="Teksttreci"/>
        </w:rPr>
        <w:t>FEnIKS</w:t>
      </w:r>
      <w:proofErr w:type="spellEnd"/>
      <w:r>
        <w:rPr>
          <w:rStyle w:val="Teksttreci"/>
        </w:rPr>
        <w:t xml:space="preserve"> lub FEPW w sektorze klimatu i środowiska nie powinno co do zasady być kierowane do projektów o charakterze fragmentarycznym, ograniczonym do jednego obiektu, jeśli projekt nie wpisuje się w szerszy plan działania lub nie spełnia kryteriów istotnego wpływu na cele środowiskowe i klimatyczne, w tym redukcję zagrożeń klimatycznych, poprawę stanu ekosystemów i adaptację systemów miejskich i przyrodniczych do zmian klimatu.</w:t>
      </w:r>
    </w:p>
    <w:p w14:paraId="3C785D04" w14:textId="77777777" w:rsidR="00D01D45" w:rsidRDefault="006D5DF7">
      <w:pPr>
        <w:pStyle w:val="Teksttreci0"/>
        <w:spacing w:after="0"/>
      </w:pPr>
      <w:r>
        <w:rPr>
          <w:rStyle w:val="Teksttreci"/>
        </w:rPr>
        <w:t xml:space="preserve">Muzeum Pałacu Króla Jana III w Wilanowie znajduje się w katalogu beneficjentów Działania FENX.07.01 programu </w:t>
      </w:r>
      <w:proofErr w:type="spellStart"/>
      <w:r>
        <w:rPr>
          <w:rStyle w:val="Teksttreci"/>
        </w:rPr>
        <w:t>FEnIKS</w:t>
      </w:r>
      <w:proofErr w:type="spellEnd"/>
      <w:r>
        <w:rPr>
          <w:rStyle w:val="Teksttreci"/>
        </w:rPr>
        <w:t xml:space="preserve"> pn.: </w:t>
      </w:r>
      <w:r>
        <w:rPr>
          <w:rStyle w:val="Teksttreci"/>
          <w:i/>
          <w:iCs/>
        </w:rPr>
        <w:t>„Infrastruktura kultury i turystyki kulturowej</w:t>
      </w:r>
      <w:r>
        <w:rPr>
          <w:rStyle w:val="Teksttreci"/>
        </w:rPr>
        <w:t>”, dla którego nowy nabór, zgodnie z harmonogramem, rozpocznie się 2 czerwca 2025 r.</w:t>
      </w:r>
    </w:p>
    <w:p w14:paraId="7095401C" w14:textId="77777777" w:rsidR="00D01D45" w:rsidRDefault="006D5DF7">
      <w:pPr>
        <w:pStyle w:val="Teksttreci0"/>
      </w:pPr>
      <w:r>
        <w:rPr>
          <w:rStyle w:val="Teksttreci"/>
        </w:rPr>
        <w:t xml:space="preserve">i potrwa do 30 września 2025 r. W jego ramach możliwe będzie dofinansowanie projektów, które – obok infrastruktury muzealnej – mogą, w opinii </w:t>
      </w:r>
      <w:proofErr w:type="spellStart"/>
      <w:r>
        <w:rPr>
          <w:rStyle w:val="Teksttreci"/>
        </w:rPr>
        <w:t>MKiŚ</w:t>
      </w:r>
      <w:proofErr w:type="spellEnd"/>
      <w:r>
        <w:rPr>
          <w:rStyle w:val="Teksttreci"/>
        </w:rPr>
        <w:t>, także uwzględniać elementy związane z ochroną krajobrazu kulturowego, zielenią historyczną oraz działaniami służącymi wzmacnianiu odporności na zmiany klimatu, o ile wpisują się one w typy projektów kwalifikowalne do wsparcia.</w:t>
      </w:r>
    </w:p>
    <w:p w14:paraId="28C97453" w14:textId="77777777" w:rsidR="00D01D45" w:rsidRDefault="006D5DF7">
      <w:pPr>
        <w:pStyle w:val="Teksttreci0"/>
        <w:spacing w:after="920"/>
      </w:pPr>
      <w:r>
        <w:rPr>
          <w:rStyle w:val="Teksttreci"/>
        </w:rPr>
        <w:t>Z uwagi na sygnalizowane w petycji potrzeby informuję, że w trakcie prac nad założeniami wsparcia ze środków UE na lata 2028–2034, kwestia możliwości objęcia muzeów dofinansowaniem w zakresie ochrony przyrody, adaptacji do zmian klimatu, niebiesko- zielonej infrastruktury oraz zrównoważonego zarządzania zielenią zabytkową, będzie przedmiotem analiz i konsultacji, z uwzględnieniem dostępnych alokacji oraz uzgodnionych priorytetów wsparcia w ramach polityki spójności.</w:t>
      </w:r>
    </w:p>
    <w:p w14:paraId="53805B42" w14:textId="77777777" w:rsidR="00D01D45" w:rsidRDefault="006D5DF7">
      <w:pPr>
        <w:pStyle w:val="Teksttreci0"/>
        <w:spacing w:after="0"/>
      </w:pPr>
      <w:r>
        <w:rPr>
          <w:rStyle w:val="Teksttreci"/>
        </w:rPr>
        <w:t>Sekretarz Stanu</w:t>
      </w:r>
    </w:p>
    <w:p w14:paraId="7E39DB46" w14:textId="77777777" w:rsidR="00D01D45" w:rsidRDefault="006D5DF7">
      <w:pPr>
        <w:pStyle w:val="Teksttreci0"/>
      </w:pPr>
      <w:r>
        <w:rPr>
          <w:rStyle w:val="Teksttreci"/>
        </w:rPr>
        <w:t>Ministerstwo Klimatu i Środowiska / – podpisany cyfrowo/</w:t>
      </w:r>
    </w:p>
    <w:sectPr w:rsidR="00D01D45">
      <w:type w:val="continuous"/>
      <w:pgSz w:w="11900" w:h="16840"/>
      <w:pgMar w:top="2094" w:right="1991" w:bottom="675" w:left="1950" w:header="1666" w:footer="24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BEB00" w14:textId="77777777" w:rsidR="006D5DF7" w:rsidRDefault="006D5DF7">
      <w:r>
        <w:separator/>
      </w:r>
    </w:p>
  </w:endnote>
  <w:endnote w:type="continuationSeparator" w:id="0">
    <w:p w14:paraId="28EDAF8B" w14:textId="77777777" w:rsidR="006D5DF7" w:rsidRDefault="006D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5646E" w14:textId="77777777" w:rsidR="00D01D45" w:rsidRDefault="00D01D45"/>
  </w:footnote>
  <w:footnote w:type="continuationSeparator" w:id="0">
    <w:p w14:paraId="3BBC8DD6" w14:textId="77777777" w:rsidR="00D01D45" w:rsidRDefault="00D01D4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45"/>
    <w:rsid w:val="006D5DF7"/>
    <w:rsid w:val="00B7341D"/>
    <w:rsid w:val="00D0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A51DB"/>
  <w15:docId w15:val="{C3B62B24-7891-470C-A96A-753ABD64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">
    <w:name w:val="Podpis obrazu_"/>
    <w:basedOn w:val="Domylnaczcionkaakapitu"/>
    <w:link w:val="Podpisobrazu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Podpisobrazu0">
    <w:name w:val="Podpis obrazu"/>
    <w:basedOn w:val="Normalny"/>
    <w:link w:val="Podpisobrazu"/>
    <w:rPr>
      <w:rFonts w:ascii="Arial" w:eastAsia="Arial" w:hAnsi="Arial" w:cs="Arial"/>
      <w:sz w:val="19"/>
      <w:szCs w:val="19"/>
    </w:rPr>
  </w:style>
  <w:style w:type="paragraph" w:customStyle="1" w:styleId="Teksttreci0">
    <w:name w:val="Tekst treści"/>
    <w:basedOn w:val="Normalny"/>
    <w:link w:val="Teksttreci"/>
    <w:pPr>
      <w:spacing w:after="200" w:line="264" w:lineRule="auto"/>
    </w:pPr>
    <w:rPr>
      <w:rFonts w:ascii="Arial" w:eastAsia="Arial" w:hAnsi="Arial" w:cs="Arial"/>
      <w:sz w:val="19"/>
      <w:szCs w:val="19"/>
    </w:rPr>
  </w:style>
  <w:style w:type="paragraph" w:customStyle="1" w:styleId="Nagwek10">
    <w:name w:val="Nagłówek #1"/>
    <w:basedOn w:val="Normalny"/>
    <w:link w:val="Nagwek1"/>
    <w:pPr>
      <w:spacing w:after="260" w:line="276" w:lineRule="auto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rPr>
      <w:rFonts w:ascii="Arial" w:eastAsia="Arial" w:hAnsi="Arial" w:cs="Arial"/>
      <w:sz w:val="16"/>
      <w:szCs w:val="16"/>
    </w:rPr>
  </w:style>
  <w:style w:type="paragraph" w:customStyle="1" w:styleId="Teksttreci30">
    <w:name w:val="Tekst treści (3)"/>
    <w:basedOn w:val="Normalny"/>
    <w:link w:val="Teksttreci3"/>
    <w:pPr>
      <w:spacing w:after="220"/>
      <w:jc w:val="center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klim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klimat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4360</Characters>
  <Application>Microsoft Office Word</Application>
  <DocSecurity>0</DocSecurity>
  <Lines>36</Lines>
  <Paragraphs>10</Paragraphs>
  <ScaleCrop>false</ScaleCrop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Sekretarz Stanu Krzysztof Bolesta kolor</dc:title>
  <dc:subject/>
  <dc:creator/>
  <cp:keywords>PL, KOLOR</cp:keywords>
  <cp:lastModifiedBy>Zygadlewicz Małgorzata</cp:lastModifiedBy>
  <cp:revision>2</cp:revision>
  <dcterms:created xsi:type="dcterms:W3CDTF">2025-06-02T09:04:00Z</dcterms:created>
  <dcterms:modified xsi:type="dcterms:W3CDTF">2025-06-02T09:05:00Z</dcterms:modified>
</cp:coreProperties>
</file>