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FA" w:rsidRDefault="006A4AFC">
      <w:pPr>
        <w:pStyle w:val="Standard"/>
      </w:pPr>
      <w:bookmarkStart w:id="0" w:name="_GoBack"/>
      <w:bookmarkEnd w:id="0"/>
      <w:r>
        <w:rPr>
          <w:rFonts w:cs="Calibri"/>
          <w:b/>
          <w:sz w:val="36"/>
          <w:szCs w:val="36"/>
        </w:rPr>
        <w:t>Sprzedaż nieruchomości gruntowej</w:t>
      </w:r>
    </w:p>
    <w:p w:rsidR="00ED16FA" w:rsidRDefault="006A4AFC">
      <w:pPr>
        <w:pStyle w:val="Standard"/>
      </w:pPr>
      <w:r>
        <w:rPr>
          <w:rFonts w:cs="Calibri"/>
          <w:b/>
          <w:sz w:val="28"/>
          <w:szCs w:val="28"/>
        </w:rPr>
        <w:t>Działka nr 29 Kopalnia „Ołdrzychów”, położona w Gminie Nowogrodziec -</w:t>
      </w:r>
      <w:r>
        <w:rPr>
          <w:rFonts w:cs="Calibri"/>
          <w:b/>
          <w:sz w:val="28"/>
          <w:szCs w:val="28"/>
        </w:rPr>
        <w:br/>
      </w:r>
      <w:r>
        <w:rPr>
          <w:rFonts w:cs="Calibri"/>
          <w:b/>
          <w:sz w:val="28"/>
          <w:szCs w:val="28"/>
        </w:rPr>
        <w:t>II przetarg</w:t>
      </w:r>
    </w:p>
    <w:p w:rsidR="00ED16FA" w:rsidRDefault="00ED16FA">
      <w:pPr>
        <w:pStyle w:val="Standard"/>
        <w:rPr>
          <w:rFonts w:cs="Calibri"/>
          <w:bCs/>
          <w:color w:val="000000"/>
          <w:sz w:val="20"/>
          <w:szCs w:val="20"/>
          <w:u w:val="single"/>
        </w:rPr>
      </w:pPr>
    </w:p>
    <w:p w:rsidR="00ED16FA" w:rsidRDefault="00ED16FA">
      <w:pPr>
        <w:pStyle w:val="Standard"/>
        <w:rPr>
          <w:rFonts w:cs="Calibri"/>
          <w:bCs/>
          <w:color w:val="000000"/>
          <w:sz w:val="20"/>
          <w:szCs w:val="20"/>
          <w:u w:val="single"/>
        </w:rPr>
      </w:pPr>
    </w:p>
    <w:p w:rsidR="00ED16FA" w:rsidRDefault="006A4AFC">
      <w:pPr>
        <w:pStyle w:val="Standard"/>
        <w:spacing w:after="0"/>
        <w:jc w:val="both"/>
      </w:pPr>
      <w:r>
        <w:rPr>
          <w:rFonts w:cs="Calibri"/>
          <w:color w:val="000000"/>
          <w:sz w:val="24"/>
          <w:szCs w:val="24"/>
        </w:rPr>
        <w:t xml:space="preserve">Na podstawie postanowień Uchwały Nr 8 Zwyczajnego Zgromadzenia </w:t>
      </w:r>
      <w:r>
        <w:rPr>
          <w:rFonts w:cs="Calibri"/>
          <w:color w:val="000000"/>
          <w:sz w:val="24"/>
          <w:szCs w:val="24"/>
        </w:rPr>
        <w:t>Wspólników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>z 29.06.2018 r. w sprawie ustalenia zasad i trybu zbywania składników aktywów trwałych, Uchwały Nr 13/X/2019 Rady Nadzorczej z 09/11/2019 r. w sprawie upoważnienia Zarządu do rozpoczęcia działań w sprawie zbycia nieruchomości gruntowej, położone</w:t>
      </w:r>
      <w:r>
        <w:rPr>
          <w:rFonts w:cs="Calibri"/>
          <w:color w:val="000000"/>
          <w:sz w:val="24"/>
          <w:szCs w:val="24"/>
        </w:rPr>
        <w:t xml:space="preserve">j w Nowogrodźcu na działce nr 29,  </w:t>
      </w:r>
      <w:r>
        <w:rPr>
          <w:rFonts w:cs="Calibri"/>
          <w:sz w:val="24"/>
          <w:szCs w:val="24"/>
        </w:rPr>
        <w:t xml:space="preserve">Zarządzenia Nr 29/2019 </w:t>
      </w:r>
      <w:r>
        <w:rPr>
          <w:rFonts w:cs="Calibri"/>
          <w:color w:val="000000"/>
          <w:sz w:val="24"/>
          <w:szCs w:val="24"/>
        </w:rPr>
        <w:t>Prezesa Zarządu z 12/11/2019 r. w sprawie zbycia przedmiotowej nieruchomości,</w:t>
      </w:r>
    </w:p>
    <w:p w:rsidR="00ED16FA" w:rsidRDefault="00ED16FA">
      <w:pPr>
        <w:pStyle w:val="Standard"/>
        <w:spacing w:after="0"/>
        <w:jc w:val="both"/>
        <w:rPr>
          <w:rFonts w:cs="Calibri"/>
          <w:sz w:val="20"/>
          <w:szCs w:val="20"/>
        </w:rPr>
      </w:pPr>
    </w:p>
    <w:p w:rsidR="00ED16FA" w:rsidRDefault="00ED16FA">
      <w:pPr>
        <w:pStyle w:val="NormalnyWeb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</w:p>
    <w:p w:rsidR="00ED16FA" w:rsidRDefault="006A4AFC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  <w:sz w:val="28"/>
          <w:szCs w:val="28"/>
        </w:rPr>
        <w:t>Zarząd Spółki</w:t>
      </w:r>
    </w:p>
    <w:p w:rsidR="00ED16FA" w:rsidRDefault="006A4AFC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  <w:sz w:val="28"/>
          <w:szCs w:val="28"/>
        </w:rPr>
        <w:t>Zakładów Ceramicznych „BOLESŁAWIEC” w Bolesławcu</w:t>
      </w:r>
    </w:p>
    <w:p w:rsidR="00ED16FA" w:rsidRDefault="006A4AFC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  <w:sz w:val="28"/>
          <w:szCs w:val="28"/>
        </w:rPr>
        <w:t>Spółka z ograniczoną odpowiedzialnością</w:t>
      </w:r>
    </w:p>
    <w:p w:rsidR="00ED16FA" w:rsidRDefault="00ED16FA">
      <w:pPr>
        <w:pStyle w:val="NormalnyWeb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</w:p>
    <w:p w:rsidR="00ED16FA" w:rsidRDefault="006A4AFC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</w:rPr>
        <w:t>ogłasza II prz</w:t>
      </w:r>
      <w:r>
        <w:rPr>
          <w:rFonts w:ascii="Calibri" w:hAnsi="Calibri" w:cs="Calibri"/>
        </w:rPr>
        <w:t>etarg pisemny nieograniczony</w:t>
      </w:r>
    </w:p>
    <w:p w:rsidR="00ED16FA" w:rsidRDefault="006A4AFC">
      <w:pPr>
        <w:pStyle w:val="NormalnyWeb"/>
        <w:shd w:val="clear" w:color="auto" w:fill="FFFFFF"/>
        <w:spacing w:before="0" w:after="0"/>
        <w:jc w:val="center"/>
      </w:pPr>
      <w:r>
        <w:rPr>
          <w:rFonts w:ascii="Calibri" w:hAnsi="Calibri" w:cs="Calibri"/>
        </w:rPr>
        <w:t>na zbycie nieruchomości gruntowej, położonej w Nowogrodźcu na działce nr 29, którą stanowi Kopalnia Surowców Ilastych „Ołdrzychów</w:t>
      </w:r>
      <w:r>
        <w:rPr>
          <w:rFonts w:ascii="Calibri" w:hAnsi="Calibri" w:cs="Calibri"/>
          <w:color w:val="44546A"/>
        </w:rPr>
        <w:t xml:space="preserve">” </w:t>
      </w:r>
      <w:r>
        <w:rPr>
          <w:rFonts w:ascii="Calibri" w:hAnsi="Calibri" w:cs="Calibri"/>
          <w:color w:val="000000"/>
          <w:shd w:val="clear" w:color="auto" w:fill="FFFFFF"/>
        </w:rPr>
        <w:t>z jednoczesnym ustanowieniem na sprzedawanej nieruchomości ograniczonego prawa rzeczowego w post</w:t>
      </w:r>
      <w:r>
        <w:rPr>
          <w:rFonts w:ascii="Calibri" w:hAnsi="Calibri" w:cs="Calibri"/>
          <w:color w:val="000000"/>
          <w:shd w:val="clear" w:color="auto" w:fill="FFFFFF"/>
        </w:rPr>
        <w:t xml:space="preserve">aci prawa </w:t>
      </w:r>
      <w:r>
        <w:rPr>
          <w:rFonts w:ascii="Calibri" w:hAnsi="Calibri" w:cs="Calibri"/>
          <w:shd w:val="clear" w:color="auto" w:fill="FFFFFF"/>
        </w:rPr>
        <w:t xml:space="preserve">użytkowania na rzecz </w:t>
      </w:r>
      <w:r>
        <w:rPr>
          <w:rFonts w:ascii="Calibri" w:hAnsi="Calibri" w:cs="Calibri"/>
          <w:color w:val="000000"/>
          <w:shd w:val="clear" w:color="auto" w:fill="FFFFFF"/>
        </w:rPr>
        <w:t xml:space="preserve">Sprzedającego, polegającego </w:t>
      </w:r>
      <w:r>
        <w:rPr>
          <w:rFonts w:ascii="Calibri" w:hAnsi="Calibri" w:cs="Calibri"/>
          <w:shd w:val="clear" w:color="auto" w:fill="FFFFFF"/>
        </w:rPr>
        <w:t xml:space="preserve">na możliwości  odpłatnego pozostawiania odpadów </w:t>
      </w:r>
      <w:r>
        <w:rPr>
          <w:rFonts w:ascii="Calibri" w:hAnsi="Calibri" w:cs="Calibri"/>
          <w:color w:val="000000"/>
          <w:shd w:val="clear" w:color="auto" w:fill="FFFFFF"/>
        </w:rPr>
        <w:t>poprodukcyjnych Sprzedającego (szczegóły zawarte zostały w informacji dodatkowej)</w:t>
      </w:r>
    </w:p>
    <w:p w:rsidR="00ED16FA" w:rsidRDefault="00ED16FA">
      <w:pPr>
        <w:pStyle w:val="NormalnyWeb"/>
        <w:spacing w:before="0" w:after="0"/>
        <w:jc w:val="center"/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Organizatorem</w:t>
      </w:r>
      <w:r>
        <w:rPr>
          <w:color w:val="000000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</w:rPr>
        <w:t>i prowadzącym przetarg</w:t>
      </w:r>
      <w:r>
        <w:rPr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 xml:space="preserve">są Zakłady Ceramiczne </w:t>
      </w:r>
      <w:r>
        <w:rPr>
          <w:rFonts w:ascii="Calibri" w:hAnsi="Calibri" w:cs="Calibri"/>
          <w:color w:val="000000"/>
        </w:rPr>
        <w:t>„BOLESŁAWIEC” z siedzibą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</w:t>
      </w:r>
      <w:r>
        <w:rPr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>Bolesławcu</w:t>
      </w:r>
      <w:r>
        <w:rPr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>przy ul. Tadeusza Kościuszki 11</w:t>
      </w:r>
      <w:r>
        <w:rPr>
          <w:color w:val="000000"/>
          <w:sz w:val="19"/>
          <w:szCs w:val="19"/>
        </w:rPr>
        <w:t xml:space="preserve">, </w:t>
      </w:r>
      <w:r>
        <w:rPr>
          <w:rFonts w:ascii="Calibri" w:hAnsi="Calibri" w:cs="Calibri"/>
          <w:color w:val="000000"/>
        </w:rPr>
        <w:t>Spółka Skarbu Państwa wpisana do rejestru przedsiębiorców, prowadzonego przez Sąd Rejonowy we Wrocławiu pod numerem KRS 0000114136.</w:t>
      </w:r>
      <w:r>
        <w:rPr>
          <w:color w:val="000000"/>
          <w:sz w:val="19"/>
          <w:szCs w:val="19"/>
        </w:rPr>
        <w:t> 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u w:val="single"/>
        </w:rPr>
      </w:pP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u w:val="single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u w:val="single"/>
        </w:rPr>
        <w:t>Oznaczenie nieruchomości: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</w:rPr>
        <w:t>Przeznaczona na sprzeda</w:t>
      </w:r>
      <w:r>
        <w:rPr>
          <w:rFonts w:ascii="Calibri" w:hAnsi="Calibri" w:cs="Calibri"/>
        </w:rPr>
        <w:t>ż nieruchomość gruntowa, położona w miejscowości Nowogrodziec (dawniej wieś Ołdrzychów), w obrębie 0002 Nowogrodziec, gmina Nowogrodziec, powiat Bolesławiec, województwo dolnośląskie, oznaczona w ewidencji gruntów jako działka nr 29,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o powierzchni 5,0717 h</w:t>
      </w:r>
      <w:r>
        <w:rPr>
          <w:rFonts w:ascii="Calibri" w:hAnsi="Calibri" w:cs="Calibri"/>
        </w:rPr>
        <w:t xml:space="preserve">a, </w:t>
      </w:r>
      <w:r>
        <w:rPr>
          <w:rFonts w:ascii="Calibri" w:hAnsi="Calibri" w:cs="Calibri"/>
          <w:color w:val="000000"/>
        </w:rPr>
        <w:t>dla której Sąd Rejonowy w Bolesławcu V Wydział ksiąg Wieczystych prowadzi księgę wieczystą o numerze JG1B/00018708/2.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13401" cy="4846320"/>
            <wp:effectExtent l="0" t="0" r="6349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1" cy="4846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  <w:color w:val="000000"/>
          <w:u w:val="single"/>
        </w:rPr>
        <w:t>Opis nieruchomości: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Nieruchomość gruntowa stanowi własność Zakładów Ceramicznych „BOLESŁAWIEC”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 Bolesławcu Spółka z ograniczoną odp</w:t>
      </w:r>
      <w:r>
        <w:rPr>
          <w:rFonts w:ascii="Calibri" w:hAnsi="Calibri" w:cs="Calibri"/>
          <w:color w:val="000000"/>
        </w:rPr>
        <w:t>owiedzialnością i nie jest obciążona prawami, długami ani roszczeniami na rzecz osób trzecich.</w:t>
      </w: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bCs/>
          <w:color w:val="000000"/>
        </w:rPr>
        <w:t xml:space="preserve">Działka nr 29, położona w miejscowości Nowogrodziec (59-730) oznaczona w ewidencji jako działka gruntu zabudowana, na której znajdują się budynek gospodarczy, o </w:t>
      </w:r>
      <w:r>
        <w:rPr>
          <w:rFonts w:ascii="Calibri" w:hAnsi="Calibri" w:cs="Calibri"/>
          <w:bCs/>
          <w:color w:val="000000"/>
        </w:rPr>
        <w:t xml:space="preserve">powierzchni użytkowej </w:t>
      </w:r>
      <w:r>
        <w:rPr>
          <w:rFonts w:ascii="Calibri" w:hAnsi="Calibri" w:cs="Calibri"/>
          <w:bCs/>
        </w:rPr>
        <w:t xml:space="preserve">62,59 </w:t>
      </w:r>
      <w:r>
        <w:rPr>
          <w:rFonts w:ascii="Calibri" w:hAnsi="Calibri" w:cs="Calibri"/>
          <w:bCs/>
          <w:color w:val="000000"/>
        </w:rPr>
        <w:t>m</w:t>
      </w:r>
      <w:r>
        <w:rPr>
          <w:rFonts w:ascii="Calibri" w:hAnsi="Calibri" w:cs="Calibri"/>
          <w:bCs/>
          <w:color w:val="000000"/>
          <w:vertAlign w:val="superscript"/>
        </w:rPr>
        <w:t xml:space="preserve">2 </w:t>
      </w:r>
      <w:r>
        <w:rPr>
          <w:rFonts w:ascii="Calibri" w:hAnsi="Calibri" w:cs="Calibri"/>
          <w:bCs/>
          <w:color w:val="000000"/>
        </w:rPr>
        <w:t xml:space="preserve">.  </w:t>
      </w: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</w:rPr>
        <w:t>W granicach przestrzennych nieruchomości znajduje się udokumentowane złoże iłów ceramicznych „Ołdrzychów I”, aktualnie nieeksploatowane.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Całość nieruchomości podzielona na dwie powierzchnie:</w:t>
      </w: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  <w:color w:val="000000"/>
        </w:rPr>
        <w:t>Powierzchnia I</w:t>
      </w:r>
      <w:r>
        <w:rPr>
          <w:rFonts w:ascii="Calibri" w:hAnsi="Calibri" w:cs="Calibri"/>
          <w:color w:val="000000"/>
        </w:rPr>
        <w:t xml:space="preserve"> obejmuje </w:t>
      </w:r>
      <w:r>
        <w:rPr>
          <w:rFonts w:ascii="Calibri" w:hAnsi="Calibri" w:cs="Calibri"/>
          <w:color w:val="000000"/>
        </w:rPr>
        <w:t>północną i zachodnią część terenu przeznaczonego do rekultywacji, obejmująca swym zasięgiem wyrobisko eksploatacyjne „Ołdrzychów” oraz zwałowiska nadkładu zlokalizowane w wyrobisku poeksploatacyjnym.</w:t>
      </w: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  <w:color w:val="000000"/>
        </w:rPr>
        <w:t xml:space="preserve">Powierzchnia II </w:t>
      </w:r>
      <w:r>
        <w:rPr>
          <w:rFonts w:ascii="Calibri" w:hAnsi="Calibri" w:cs="Calibri"/>
          <w:color w:val="000000"/>
        </w:rPr>
        <w:t>położona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 południe od części I, o</w:t>
      </w:r>
      <w:r>
        <w:rPr>
          <w:rFonts w:ascii="Calibri" w:hAnsi="Calibri" w:cs="Calibri"/>
          <w:color w:val="000000"/>
        </w:rPr>
        <w:t>bejmuje swoim zasięgiem część działki 29, na której obecnie nie jest prowadzona eksploatacja. Powierzchnia ta będzie rozpatrywana tylko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 aspekcie zagospodarowania docelowego.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Działka nr 29 wchodzi w skład terenu i obszaru górniczego „Ołdrzychów I” objęte</w:t>
      </w:r>
      <w:r>
        <w:rPr>
          <w:rFonts w:ascii="Calibri" w:hAnsi="Calibri" w:cs="Calibri"/>
          <w:color w:val="000000"/>
        </w:rPr>
        <w:t xml:space="preserve">go koncesją </w:t>
      </w:r>
      <w:r>
        <w:rPr>
          <w:rFonts w:ascii="Calibri" w:hAnsi="Calibri" w:cs="Calibri"/>
        </w:rPr>
        <w:t>Starosty Bolesławieckiego. Zasoby bilansowe wg stanu na dzień 31.12.2014 r. ustalone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w dokumentacji geologicznej zatwierdzonej decyzją nr 212/2015 Starosty Bolesławieckiego z dnia 20.09.2015 r. wynoszą 72 tys. m</w:t>
      </w: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>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color w:val="000000"/>
        </w:rPr>
        <w:lastRenderedPageBreak/>
        <w:t xml:space="preserve">Spółka prowadzi działalność w </w:t>
      </w:r>
      <w:r>
        <w:rPr>
          <w:rFonts w:ascii="Calibri" w:hAnsi="Calibri" w:cs="Calibri"/>
          <w:color w:val="000000"/>
        </w:rPr>
        <w:t>zakresie przetwarzania odpadów wytwarzanych w działalności produkcyjnej z przeznaczeniem do rekultywacji terenów kopalni na podstawie udzielonej decyzji administracyjnej Starosty Bolesławieckiego.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16FA" w:rsidRDefault="006A4AFC">
      <w:pPr>
        <w:pStyle w:val="NormalnyWeb"/>
      </w:pPr>
      <w:r>
        <w:rPr>
          <w:rFonts w:ascii="Calibri" w:hAnsi="Calibri" w:cs="Calibri"/>
          <w:b/>
          <w:bCs/>
          <w:color w:val="000000"/>
        </w:rPr>
        <w:t>Cena wywoławcza</w:t>
      </w:r>
      <w:r>
        <w:rPr>
          <w:rFonts w:ascii="Calibri" w:hAnsi="Calibri" w:cs="Calibri"/>
          <w:color w:val="000000"/>
        </w:rPr>
        <w:t xml:space="preserve"> nieruchomości wynosi – </w:t>
      </w:r>
      <w:r>
        <w:rPr>
          <w:rFonts w:ascii="Calibri" w:hAnsi="Calibri" w:cs="Calibri"/>
          <w:b/>
          <w:bCs/>
          <w:color w:val="000000"/>
        </w:rPr>
        <w:t>520 000,00 (słownie</w:t>
      </w:r>
      <w:r>
        <w:rPr>
          <w:rFonts w:ascii="Calibri" w:hAnsi="Calibri" w:cs="Calibri"/>
          <w:b/>
          <w:bCs/>
          <w:color w:val="000000"/>
        </w:rPr>
        <w:t>: pięćset dwadzieścia tysięcy 00/100) zł.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color w:val="000000"/>
        </w:rPr>
        <w:t>Sprzedaż przedmiotowej nieruchomości zwolniona jest z podatku od towarów i usług VAT na podstawie art. 43 ust. 1 pkt 10 ustawy z dnia 11 marca 2004 r. o podatku od towarów i usług (j.t. Dz. U. z 2017r., poz. 1221 z</w:t>
      </w:r>
      <w:r>
        <w:rPr>
          <w:rFonts w:ascii="Calibri" w:hAnsi="Calibri" w:cs="Calibri"/>
          <w:color w:val="000000"/>
        </w:rPr>
        <w:t>e zm.).</w:t>
      </w:r>
    </w:p>
    <w:p w:rsidR="00ED16FA" w:rsidRDefault="006A4AFC">
      <w:pPr>
        <w:pStyle w:val="NormalnyWeb"/>
        <w:spacing w:line="276" w:lineRule="auto"/>
        <w:jc w:val="both"/>
      </w:pPr>
      <w:r>
        <w:rPr>
          <w:rFonts w:ascii="Calibri" w:hAnsi="Calibri" w:cs="Calibri"/>
          <w:b/>
          <w:bCs/>
        </w:rPr>
        <w:t>Wadium</w:t>
      </w:r>
      <w:r>
        <w:rPr>
          <w:rFonts w:ascii="Calibri" w:hAnsi="Calibri" w:cs="Calibri"/>
        </w:rPr>
        <w:t xml:space="preserve"> wynosi </w:t>
      </w:r>
      <w:r>
        <w:rPr>
          <w:rFonts w:ascii="Calibri" w:hAnsi="Calibri" w:cs="Calibri"/>
          <w:b/>
          <w:bCs/>
          <w:color w:val="000000"/>
        </w:rPr>
        <w:t>26 000,00 (słownie: dwadzieścia sześć tysięcy 00/100) zł.</w:t>
      </w: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</w:rPr>
        <w:t>Warunkiem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wzięcia udziału w przetargu</w:t>
      </w:r>
      <w:r>
        <w:rPr>
          <w:rFonts w:ascii="Calibri" w:hAnsi="Calibri" w:cs="Calibri"/>
        </w:rPr>
        <w:t xml:space="preserve"> jest wniesienie wadium w pieniądzu na  rachunek bankowy Spółki: </w:t>
      </w:r>
      <w:r>
        <w:rPr>
          <w:rFonts w:ascii="Calibri" w:hAnsi="Calibri" w:cs="Calibri"/>
          <w:color w:val="000000"/>
        </w:rPr>
        <w:t xml:space="preserve">PKO Bank Polski S.A. o/ Bolesławiec nr 39 1020 2137 0000 9202 0006 4972 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e wskazaniem nieruchomości – </w:t>
      </w:r>
      <w:r>
        <w:rPr>
          <w:rFonts w:ascii="Calibri" w:hAnsi="Calibri" w:cs="Calibri"/>
          <w:b/>
          <w:bCs/>
        </w:rPr>
        <w:t>w terminie do dnia 14.02.2020 r.</w:t>
      </w:r>
      <w:r>
        <w:rPr>
          <w:rFonts w:ascii="Calibri" w:hAnsi="Calibri" w:cs="Calibri"/>
        </w:rPr>
        <w:t xml:space="preserve"> Wadium winno być wniesione odpowiednio wcześniej, tak aby w dniu </w:t>
      </w:r>
      <w:r>
        <w:rPr>
          <w:rFonts w:ascii="Calibri" w:hAnsi="Calibri" w:cs="Calibri"/>
          <w:b/>
          <w:bCs/>
        </w:rPr>
        <w:t>14.02.2020 r</w:t>
      </w:r>
      <w:r>
        <w:rPr>
          <w:rFonts w:ascii="Calibri" w:hAnsi="Calibri" w:cs="Calibri"/>
          <w:b/>
          <w:bCs/>
          <w:color w:val="FF0000"/>
        </w:rPr>
        <w:t xml:space="preserve">. </w:t>
      </w:r>
      <w:r>
        <w:rPr>
          <w:rFonts w:ascii="Calibri" w:hAnsi="Calibri" w:cs="Calibri"/>
          <w:b/>
          <w:bCs/>
        </w:rPr>
        <w:t>do godz. 10.15</w:t>
      </w:r>
      <w:r>
        <w:rPr>
          <w:rFonts w:ascii="Calibri" w:hAnsi="Calibri" w:cs="Calibri"/>
        </w:rPr>
        <w:t xml:space="preserve"> środki</w:t>
      </w:r>
      <w:r>
        <w:t xml:space="preserve"> pieniężne znajdowały się na </w:t>
      </w:r>
      <w:r>
        <w:rPr>
          <w:rFonts w:ascii="Calibri" w:hAnsi="Calibri" w:cs="Calibri"/>
        </w:rPr>
        <w:t>rachunku organizatora przetargu. Osoby, których wadium wpłynie na</w:t>
      </w:r>
      <w:r>
        <w:rPr>
          <w:rFonts w:ascii="Calibri" w:hAnsi="Calibri" w:cs="Calibri"/>
        </w:rPr>
        <w:t xml:space="preserve"> rachunek Spółki po ww. dacie nie zostaną dopuszczone do udziału w przetargu.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color w:val="00B050"/>
          <w:sz w:val="16"/>
          <w:szCs w:val="16"/>
          <w:u w:val="single"/>
        </w:rPr>
      </w:pPr>
    </w:p>
    <w:p w:rsidR="00ED16FA" w:rsidRDefault="006A4AFC">
      <w:pPr>
        <w:pStyle w:val="NormalnyWeb"/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gdy kilku oferentów zaoferuje te same ceny, prowadzący przetarg poinformuje oferentów o terminie i miejscu kontynuacji przetargu w formie licytacji.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color w:val="44546A"/>
          <w:sz w:val="16"/>
          <w:szCs w:val="16"/>
          <w:u w:val="single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u w:val="single"/>
        </w:rPr>
        <w:t xml:space="preserve">Oferta powinna </w:t>
      </w:r>
      <w:r>
        <w:rPr>
          <w:rFonts w:ascii="Calibri" w:hAnsi="Calibri" w:cs="Calibri"/>
          <w:u w:val="single"/>
        </w:rPr>
        <w:t>zawierać:</w:t>
      </w:r>
    </w:p>
    <w:p w:rsidR="00ED16FA" w:rsidRDefault="006A4AFC">
      <w:pPr>
        <w:pStyle w:val="NormalnyWeb"/>
        <w:numPr>
          <w:ilvl w:val="0"/>
          <w:numId w:val="8"/>
        </w:numPr>
        <w:spacing w:before="0" w:after="0"/>
        <w:jc w:val="both"/>
      </w:pPr>
      <w:r>
        <w:rPr>
          <w:rFonts w:ascii="Calibri" w:hAnsi="Calibri" w:cs="Calibri"/>
        </w:rPr>
        <w:t>imię, nazwisko i adres lub nazwę (firmę) i siedzibę oferenta,</w:t>
      </w:r>
    </w:p>
    <w:p w:rsidR="00ED16FA" w:rsidRDefault="006A4AFC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oświadczenie oferenta o zapoznaniu się z przedmiotem przetargu,</w:t>
      </w:r>
    </w:p>
    <w:p w:rsidR="00ED16FA" w:rsidRDefault="006A4AFC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oferowaną cenę nieruchomości,</w:t>
      </w:r>
    </w:p>
    <w:p w:rsidR="00ED16FA" w:rsidRDefault="006A4AFC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informację o numerze rachunku, na które należy zwrócić wniesione wadium;</w:t>
      </w:r>
    </w:p>
    <w:p w:rsidR="00ED16FA" w:rsidRDefault="006A4AFC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w przypadku ofere</w:t>
      </w:r>
      <w:r>
        <w:rPr>
          <w:rFonts w:ascii="Calibri" w:hAnsi="Calibri" w:cs="Calibri"/>
        </w:rPr>
        <w:t>ntów będących przedsiębiorcami - aktualny wyciąg z właściwego rejestru, określający status prawny oferenta;</w:t>
      </w:r>
    </w:p>
    <w:p w:rsidR="00ED16FA" w:rsidRDefault="006A4AFC">
      <w:pPr>
        <w:pStyle w:val="NormalnyWeb"/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dodatkowo w ofercie powinna znaleźć się informacja o:</w:t>
      </w:r>
    </w:p>
    <w:p w:rsidR="00ED16FA" w:rsidRDefault="006A4AFC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oferowanej cenie za odbiór odpadów Sprzedającego (cena za 1 tonę),</w:t>
      </w:r>
    </w:p>
    <w:p w:rsidR="00ED16FA" w:rsidRDefault="006A4AFC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minimalnym czasie trwania u</w:t>
      </w:r>
      <w:r>
        <w:rPr>
          <w:rFonts w:ascii="Calibri" w:hAnsi="Calibri" w:cs="Calibri"/>
        </w:rPr>
        <w:t>mowy na odbiór odpadów Sprzedającego (ilość lat).</w:t>
      </w:r>
    </w:p>
    <w:p w:rsidR="00ED16FA" w:rsidRDefault="00ED16FA">
      <w:pPr>
        <w:pStyle w:val="NormalnyWeb"/>
        <w:spacing w:before="0" w:after="0"/>
        <w:jc w:val="both"/>
        <w:rPr>
          <w:color w:val="FF0000"/>
          <w:sz w:val="20"/>
          <w:szCs w:val="20"/>
        </w:rPr>
      </w:pPr>
    </w:p>
    <w:p w:rsidR="00ED16FA" w:rsidRDefault="006A4AFC">
      <w:pPr>
        <w:pStyle w:val="NormalnyWeb"/>
        <w:spacing w:before="0" w:after="0"/>
        <w:jc w:val="both"/>
      </w:pPr>
      <w:r>
        <w:t>Przewidywany czas obowiązywania umowy na odbiór odpadów Sprzedającego wynosi nie mniej niż 5 lat.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</w:rPr>
        <w:t>Pisemną ofertę, przez którą należy rozumieć deklarację zakupu nieruchomości z oferowaną ceną oraz deklarac</w:t>
      </w:r>
      <w:r>
        <w:rPr>
          <w:rFonts w:ascii="Calibri" w:hAnsi="Calibri" w:cs="Calibri"/>
        </w:rPr>
        <w:t xml:space="preserve">ję odbioru odpadów z oferowaną ceną i okresem trwania umowy na odbiór odpadów wraz z wymaganymi dokumentami, należy złożyć </w:t>
      </w:r>
      <w:r>
        <w:rPr>
          <w:rFonts w:ascii="Calibri" w:hAnsi="Calibri" w:cs="Calibri"/>
          <w:b/>
          <w:bCs/>
          <w:u w:val="single"/>
        </w:rPr>
        <w:t>w zaklejonej kopercie,</w:t>
      </w:r>
      <w:r>
        <w:rPr>
          <w:rFonts w:ascii="Calibri" w:hAnsi="Calibri" w:cs="Calibri"/>
        </w:rPr>
        <w:t xml:space="preserve"> opatrzonej tytułem „Przetarg na sprzedaż nieruchomości gruntowej, działka nr 29 Kopalnia „Ołdrzychów”, </w:t>
      </w:r>
      <w:r>
        <w:rPr>
          <w:rFonts w:ascii="Calibri" w:hAnsi="Calibri" w:cs="Calibri"/>
          <w:b/>
          <w:bCs/>
        </w:rPr>
        <w:t>w termi</w:t>
      </w:r>
      <w:r>
        <w:rPr>
          <w:rFonts w:ascii="Calibri" w:hAnsi="Calibri" w:cs="Calibri"/>
          <w:b/>
          <w:bCs/>
        </w:rPr>
        <w:t>nie do dnia 14.02.2020 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do godz.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10.00,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b/>
          <w:bCs/>
        </w:rPr>
        <w:t>w siedzibie Spółki w Bolesławcu przy ul. T. Kościuszki 11 -sekretariat (pokój nr 8), I piętro.</w:t>
      </w:r>
      <w:r>
        <w:rPr>
          <w:rFonts w:ascii="Calibri" w:hAnsi="Calibri" w:cs="Calibri"/>
        </w:rPr>
        <w:t xml:space="preserve">    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b/>
          <w:bCs/>
          <w:u w:val="single"/>
        </w:rPr>
        <w:t>*Uwaga: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oferta, która nie będzie zawierała deklaracji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odbioru odpadów z oferowaną ceną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i okresem trwania umowy na </w:t>
      </w:r>
      <w:r>
        <w:rPr>
          <w:rFonts w:ascii="Calibri" w:hAnsi="Calibri" w:cs="Calibri"/>
        </w:rPr>
        <w:t>odbiór odpadów zostanie odrzucona.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b/>
          <w:bCs/>
        </w:rPr>
        <w:t>Komisyjne  otwarcie ofert</w:t>
      </w:r>
      <w:r>
        <w:rPr>
          <w:rFonts w:ascii="Calibri" w:hAnsi="Calibri" w:cs="Calibri"/>
        </w:rPr>
        <w:t xml:space="preserve"> nastąpi w siedzibie ZC „BOLESŁAWIEC” Sp. z o.o., w sali nr 7, w dniu 14.02.2020 r. o godzinie 10.15.</w:t>
      </w:r>
    </w:p>
    <w:p w:rsidR="00ED16FA" w:rsidRDefault="006A4AFC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Jedynym kryterium oceny ofert jest zaproponowana cena nieruchomości. 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u w:val="single"/>
        </w:rPr>
        <w:t xml:space="preserve">Przepadek, zwrot lub </w:t>
      </w:r>
      <w:r>
        <w:rPr>
          <w:rFonts w:ascii="Calibri" w:hAnsi="Calibri" w:cs="Calibri"/>
          <w:u w:val="single"/>
        </w:rPr>
        <w:t>zarachowanie wadium na poczet ceny</w:t>
      </w:r>
    </w:p>
    <w:p w:rsidR="00ED16FA" w:rsidRDefault="006A4AFC">
      <w:pPr>
        <w:pStyle w:val="NormalnyWeb"/>
        <w:numPr>
          <w:ilvl w:val="0"/>
          <w:numId w:val="9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t>Wadium przepada na rzecz spółki, jeżeli żaden z uczestników przetargu nie zaoferuje ceny wywoławczej.</w:t>
      </w:r>
    </w:p>
    <w:p w:rsidR="00ED16FA" w:rsidRDefault="006A4AFC">
      <w:pPr>
        <w:pStyle w:val="NormalnyWeb"/>
        <w:numPr>
          <w:ilvl w:val="0"/>
          <w:numId w:val="3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lastRenderedPageBreak/>
        <w:t>Wadium złożone przez oferentów, których oferty nie zostaną przyjęte, zostanie zwrócone bezpośrednio po dokonaniu wyboru</w:t>
      </w:r>
      <w:r>
        <w:rPr>
          <w:rFonts w:ascii="Calibri" w:hAnsi="Calibri" w:cs="Calibri"/>
        </w:rPr>
        <w:t xml:space="preserve"> oferty.</w:t>
      </w:r>
    </w:p>
    <w:p w:rsidR="00ED16FA" w:rsidRDefault="006A4AFC">
      <w:pPr>
        <w:pStyle w:val="NormalnyWeb"/>
        <w:numPr>
          <w:ilvl w:val="0"/>
          <w:numId w:val="3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t>Wadium złożone przez nabywcę zostanie zarachowane na poczet ceny. Jeżeli wadium było złożone przez nabywcę w innej formie niż gotówce, ulega ono zwrotowi po zapłaceniu ceny nabycia.</w:t>
      </w:r>
    </w:p>
    <w:p w:rsidR="00ED16FA" w:rsidRDefault="006A4AFC">
      <w:pPr>
        <w:pStyle w:val="NormalnyWeb"/>
        <w:numPr>
          <w:ilvl w:val="0"/>
          <w:numId w:val="3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t>Wadium przepada na rzecz spółki, jeżeli oferent, którego oferta z</w:t>
      </w:r>
      <w:r>
        <w:rPr>
          <w:rFonts w:ascii="Calibri" w:hAnsi="Calibri" w:cs="Calibri"/>
        </w:rPr>
        <w:t>ostanie przyjęta, uchyli się od zawarcia umowy.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</w:rPr>
        <w:t>W przetargu jako oferenci mogą brać udział osoby fizyczne i osoby prawne, jeżeli wpłacą prowadzącemu przetarg wadium  w wysokości, terminie i sposobie określonym  w ogłoszeniu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o przetargu.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color w:val="000000"/>
        </w:rPr>
        <w:t>Osoby biorące udzia</w:t>
      </w:r>
      <w:r>
        <w:rPr>
          <w:rFonts w:ascii="Calibri" w:hAnsi="Calibri" w:cs="Calibri"/>
          <w:color w:val="000000"/>
        </w:rPr>
        <w:t>ł w przetargu winny okazać w dniu przetargu oryginał dowodu  wniesienia wadium. Przed przystąpieniem do przetargu należy zapoznać się z ogłoszeniem o przetargu, warunkami przetargu oraz przedmiotem przetargu. </w:t>
      </w:r>
    </w:p>
    <w:p w:rsidR="00ED16FA" w:rsidRDefault="00ED16FA">
      <w:pPr>
        <w:pStyle w:val="NormalnyWeb"/>
        <w:spacing w:before="0" w:after="0"/>
        <w:jc w:val="both"/>
        <w:rPr>
          <w:rFonts w:ascii="Calibri" w:hAnsi="Calibri" w:cs="Calibri"/>
          <w:bCs/>
          <w:color w:val="000000"/>
          <w:sz w:val="20"/>
          <w:szCs w:val="20"/>
          <w:u w:val="single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bCs/>
          <w:color w:val="000000"/>
          <w:u w:val="single"/>
        </w:rPr>
        <w:t>W przetargu jako oferenci nie mogą uczestnicz</w:t>
      </w:r>
      <w:r>
        <w:rPr>
          <w:rFonts w:ascii="Calibri" w:hAnsi="Calibri" w:cs="Calibri"/>
          <w:bCs/>
          <w:color w:val="000000"/>
          <w:u w:val="single"/>
        </w:rPr>
        <w:t>yć:</w:t>
      </w:r>
    </w:p>
    <w:p w:rsidR="00ED16FA" w:rsidRDefault="006A4AFC">
      <w:pPr>
        <w:pStyle w:val="NormalnyWeb"/>
        <w:numPr>
          <w:ilvl w:val="0"/>
          <w:numId w:val="10"/>
        </w:numPr>
        <w:spacing w:before="0" w:after="0"/>
        <w:jc w:val="both"/>
      </w:pPr>
      <w:r>
        <w:rPr>
          <w:rFonts w:ascii="Calibri" w:hAnsi="Calibri" w:cs="Calibri"/>
          <w:color w:val="000000"/>
        </w:rPr>
        <w:t>członkowie Zarządu Spółki i jej organu nadzorującego w rozumieniu ustawy z dnia 9 czerwca 2016 r. o zasadach kształtowania wynagrodzeń osób kierujących niektórymi spółkami Dz.U.2016.1202;</w:t>
      </w:r>
    </w:p>
    <w:p w:rsidR="00ED16FA" w:rsidRDefault="006A4AFC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</w:rPr>
        <w:t>osoby, którym powierzono wykonanie czynności związanych z przepr</w:t>
      </w:r>
      <w:r>
        <w:rPr>
          <w:rFonts w:ascii="Calibri" w:hAnsi="Calibri" w:cs="Calibri"/>
        </w:rPr>
        <w:t>owadzeniem przetargu;</w:t>
      </w:r>
    </w:p>
    <w:p w:rsidR="00ED16FA" w:rsidRDefault="006A4AFC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</w:rPr>
        <w:t>małżonek, dzieci, rodzice i rodzeństwo osób, o których mowa w pkt. 1-3;</w:t>
      </w:r>
    </w:p>
    <w:p w:rsidR="00ED16FA" w:rsidRDefault="006A4AFC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</w:rPr>
        <w:t xml:space="preserve">osoby, które pozostają z prowadzącym przetarg w takim stosunku prawnym lub faktycznym, że może to budzić uzasadnione wątpliwości co do bezstronności prowadzącego </w:t>
      </w:r>
      <w:r>
        <w:rPr>
          <w:rFonts w:ascii="Calibri" w:hAnsi="Calibri" w:cs="Calibri"/>
        </w:rPr>
        <w:t>przetarg.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bCs/>
          <w:color w:val="000000"/>
          <w:u w:val="single"/>
        </w:rPr>
        <w:t>Zapłata ceny:</w:t>
      </w: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Nabywca, który wygra przetarg jest zobowiązany do zapłaty ceny niezwłocznie po zawarciu umowy, bądź w terminie wyznaczonym przez prowadzącego przetarg, nie dłuższym niż 14 dni.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bCs/>
          <w:color w:val="000000"/>
          <w:u w:val="single"/>
        </w:rPr>
        <w:t>Skutki nie uiszczenia ceny nabycia</w:t>
      </w:r>
    </w:p>
    <w:p w:rsidR="00ED16FA" w:rsidRDefault="006A4AFC">
      <w:pPr>
        <w:pStyle w:val="NormalnyWeb"/>
        <w:jc w:val="both"/>
      </w:pPr>
      <w:r>
        <w:rPr>
          <w:rFonts w:ascii="Calibri" w:hAnsi="Calibri" w:cs="Calibri"/>
          <w:color w:val="000000"/>
        </w:rPr>
        <w:t>Nabywca, który w ter</w:t>
      </w:r>
      <w:r>
        <w:rPr>
          <w:rFonts w:ascii="Calibri" w:hAnsi="Calibri" w:cs="Calibri"/>
          <w:color w:val="000000"/>
        </w:rPr>
        <w:t>minie nie uiści ceny nabycia, traci złożone wadium.</w:t>
      </w:r>
    </w:p>
    <w:p w:rsidR="00ED16FA" w:rsidRDefault="006A4AFC">
      <w:pPr>
        <w:pStyle w:val="NormalnyWeb"/>
        <w:spacing w:before="0" w:after="0" w:line="276" w:lineRule="auto"/>
        <w:jc w:val="both"/>
      </w:pPr>
      <w:r>
        <w:rPr>
          <w:rFonts w:ascii="Calibri" w:hAnsi="Calibri" w:cs="Calibri"/>
        </w:rPr>
        <w:t>Wszelkie koszty związane z zawarciem umowy ponosi Kupujący.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</w:rPr>
        <w:t>Zainteresowani wzięciem udziału w przetargu mogą oglądać nieruchomość w terminie uzgodnionym  z Organizatorem przetargu.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</w:rPr>
        <w:t xml:space="preserve">W tej sprawie, jak w </w:t>
      </w:r>
      <w:r>
        <w:rPr>
          <w:rFonts w:ascii="Calibri" w:hAnsi="Calibri" w:cs="Calibri"/>
        </w:rPr>
        <w:t>innych kwestiach związanych z przetargiem i nieruchomością, zainteresowani mogą kontaktować się z pracownikami Organizatora:</w:t>
      </w:r>
    </w:p>
    <w:p w:rsidR="00ED16FA" w:rsidRDefault="00ED16FA">
      <w:pPr>
        <w:pStyle w:val="NormalnyWeb"/>
        <w:spacing w:before="0" w:after="0"/>
        <w:rPr>
          <w:rFonts w:ascii="Calibri" w:hAnsi="Calibri" w:cs="Calibri"/>
          <w:sz w:val="16"/>
          <w:szCs w:val="16"/>
          <w:u w:val="single"/>
        </w:rPr>
      </w:pPr>
    </w:p>
    <w:p w:rsidR="00ED16FA" w:rsidRDefault="006A4AFC">
      <w:pPr>
        <w:pStyle w:val="NormalnyWeb"/>
        <w:spacing w:before="0" w:after="0"/>
      </w:pPr>
      <w:r>
        <w:rPr>
          <w:rFonts w:ascii="Calibri" w:hAnsi="Calibri" w:cs="Calibri"/>
          <w:u w:val="single"/>
        </w:rPr>
        <w:t>Kontakt:</w:t>
      </w:r>
      <w:r>
        <w:rPr>
          <w:rFonts w:ascii="Calibri" w:hAnsi="Calibri" w:cs="Calibri"/>
        </w:rPr>
        <w:t xml:space="preserve"> Dział Techniczny, nr tel. 75 612 07 35 lub 690 123 330,</w:t>
      </w:r>
    </w:p>
    <w:p w:rsidR="00ED16FA" w:rsidRDefault="006A4AFC">
      <w:pPr>
        <w:pStyle w:val="NormalnyWeb"/>
        <w:spacing w:before="0" w:after="0"/>
      </w:pPr>
      <w:r>
        <w:rPr>
          <w:rFonts w:ascii="Calibri" w:hAnsi="Calibri" w:cs="Calibri"/>
        </w:rPr>
        <w:t xml:space="preserve">adres e-mail: </w:t>
      </w:r>
      <w:hyperlink r:id="rId8" w:history="1">
        <w:r>
          <w:rPr>
            <w:rFonts w:ascii="Calibri" w:hAnsi="Calibri" w:cs="Calibri"/>
          </w:rPr>
          <w:t>j.karbowski@ceramicboleslawiec.com.pl</w:t>
        </w:r>
      </w:hyperlink>
    </w:p>
    <w:p w:rsidR="00ED16FA" w:rsidRDefault="006A4AFC">
      <w:pPr>
        <w:pStyle w:val="NormalnyWeb"/>
        <w:spacing w:before="0" w:after="0" w:line="276" w:lineRule="auto"/>
        <w:jc w:val="both"/>
      </w:pPr>
      <w:r>
        <w:rPr>
          <w:rFonts w:ascii="Calibri" w:hAnsi="Calibri" w:cs="Calibri"/>
        </w:rPr>
        <w:t xml:space="preserve">Ogłoszenie o przetargu jest zamieszczone na stronie internetowej Spółki (www.ceramicboleslawiec.com.pl), na tablicach informacyjnych Spółki oraz w Biuletynie </w:t>
      </w:r>
      <w:r>
        <w:rPr>
          <w:rFonts w:ascii="Calibri" w:hAnsi="Calibri" w:cs="Calibri"/>
        </w:rPr>
        <w:t xml:space="preserve">Informacji Publicznej Ministerstwa Rozwoju. </w:t>
      </w:r>
    </w:p>
    <w:p w:rsidR="00ED16FA" w:rsidRDefault="00ED16FA">
      <w:pPr>
        <w:pStyle w:val="NormalnyWeb"/>
        <w:spacing w:before="0" w:after="0" w:line="276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:rsidR="00ED16FA" w:rsidRDefault="006A4AFC">
      <w:pPr>
        <w:pStyle w:val="NormalnyWeb"/>
        <w:spacing w:before="0" w:after="0" w:line="276" w:lineRule="auto"/>
        <w:jc w:val="both"/>
      </w:pPr>
      <w:r>
        <w:rPr>
          <w:rFonts w:ascii="Calibri" w:hAnsi="Calibri" w:cs="Calibri"/>
        </w:rPr>
        <w:t>Organizator zastrzega sobie prawo do zamknięcia przetargu bez wybrania którejkolwiek z ofert, bez podania przyczyn.</w:t>
      </w:r>
    </w:p>
    <w:p w:rsidR="00ED16FA" w:rsidRDefault="006A4AFC">
      <w:pPr>
        <w:pStyle w:val="NormalnyWeb"/>
        <w:jc w:val="both"/>
      </w:pPr>
      <w:r>
        <w:rPr>
          <w:u w:val="single"/>
        </w:rPr>
        <w:t>Załączniki:</w:t>
      </w:r>
    </w:p>
    <w:p w:rsidR="00ED16FA" w:rsidRDefault="006A4AFC">
      <w:pPr>
        <w:pStyle w:val="Akapitzlist"/>
        <w:numPr>
          <w:ilvl w:val="0"/>
          <w:numId w:val="11"/>
        </w:numPr>
        <w:spacing w:after="0"/>
        <w:ind w:left="714" w:hanging="357"/>
      </w:pPr>
      <w:r>
        <w:rPr>
          <w:rFonts w:cs="Calibri"/>
          <w:sz w:val="24"/>
          <w:szCs w:val="24"/>
        </w:rPr>
        <w:t>Informacja dodatkowa.</w:t>
      </w:r>
    </w:p>
    <w:p w:rsidR="00ED16FA" w:rsidRDefault="006A4AFC">
      <w:pPr>
        <w:pStyle w:val="Standard"/>
        <w:spacing w:after="0" w:line="27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Załącznik nr 1</w:t>
      </w:r>
    </w:p>
    <w:p w:rsidR="00ED16FA" w:rsidRDefault="006A4AFC">
      <w:pPr>
        <w:pStyle w:val="Standard"/>
        <w:jc w:val="right"/>
      </w:pPr>
      <w:r>
        <w:rPr>
          <w:rFonts w:cs="Calibri"/>
          <w:sz w:val="24"/>
          <w:szCs w:val="24"/>
        </w:rPr>
        <w:t>Informacja dodatkowa</w:t>
      </w:r>
    </w:p>
    <w:p w:rsidR="00ED16FA" w:rsidRDefault="00ED16FA">
      <w:pPr>
        <w:pStyle w:val="Standard"/>
        <w:spacing w:after="0" w:line="276" w:lineRule="auto"/>
        <w:jc w:val="right"/>
        <w:rPr>
          <w:rFonts w:cs="Calibri"/>
          <w:sz w:val="20"/>
          <w:szCs w:val="20"/>
        </w:rPr>
      </w:pPr>
    </w:p>
    <w:p w:rsidR="00ED16FA" w:rsidRDefault="006A4AFC">
      <w:pPr>
        <w:pStyle w:val="Standard"/>
      </w:pPr>
      <w:bookmarkStart w:id="1" w:name="_Hlk25844481"/>
      <w:r>
        <w:rPr>
          <w:rFonts w:cs="Calibri"/>
          <w:b/>
          <w:sz w:val="36"/>
          <w:szCs w:val="36"/>
        </w:rPr>
        <w:t xml:space="preserve">Sprzedaż nieruchomości </w:t>
      </w:r>
      <w:r>
        <w:rPr>
          <w:rFonts w:cs="Calibri"/>
          <w:b/>
          <w:sz w:val="36"/>
          <w:szCs w:val="36"/>
        </w:rPr>
        <w:t>gruntowej</w:t>
      </w:r>
    </w:p>
    <w:p w:rsidR="00ED16FA" w:rsidRDefault="006A4AFC">
      <w:pPr>
        <w:pStyle w:val="Standard"/>
      </w:pPr>
      <w:r>
        <w:rPr>
          <w:rFonts w:cs="Calibri"/>
          <w:b/>
          <w:sz w:val="28"/>
          <w:szCs w:val="28"/>
        </w:rPr>
        <w:t>Działka nr 29 Kopalnia „Ołdrzychów”, położona w Gminie Nowogrodziec -</w:t>
      </w:r>
      <w:r>
        <w:rPr>
          <w:rFonts w:cs="Calibri"/>
          <w:b/>
          <w:sz w:val="28"/>
          <w:szCs w:val="28"/>
        </w:rPr>
        <w:br/>
      </w:r>
      <w:r>
        <w:rPr>
          <w:rFonts w:cs="Calibri"/>
          <w:b/>
          <w:sz w:val="28"/>
          <w:szCs w:val="28"/>
        </w:rPr>
        <w:t>II przetarg</w:t>
      </w:r>
    </w:p>
    <w:bookmarkEnd w:id="1"/>
    <w:p w:rsidR="00ED16FA" w:rsidRDefault="00ED16FA">
      <w:pPr>
        <w:pStyle w:val="Standard"/>
        <w:rPr>
          <w:rFonts w:cs="Calibri"/>
          <w:sz w:val="24"/>
          <w:szCs w:val="24"/>
          <w:u w:val="single"/>
        </w:rPr>
      </w:pPr>
    </w:p>
    <w:p w:rsidR="00ED16FA" w:rsidRDefault="006A4AFC">
      <w:pPr>
        <w:pStyle w:val="Standard"/>
      </w:pPr>
      <w:r>
        <w:rPr>
          <w:rFonts w:cs="Calibri"/>
          <w:sz w:val="24"/>
          <w:szCs w:val="24"/>
        </w:rPr>
        <w:t>Na terenie kopalni Spółka składuje około 450-550 ton rocznie odpadów poprodukcyjnych.</w:t>
      </w:r>
    </w:p>
    <w:p w:rsidR="00ED16FA" w:rsidRDefault="00ED16FA">
      <w:pPr>
        <w:pStyle w:val="Standard"/>
        <w:rPr>
          <w:rFonts w:cs="Calibri"/>
          <w:sz w:val="24"/>
          <w:szCs w:val="24"/>
        </w:rPr>
      </w:pPr>
    </w:p>
    <w:p w:rsidR="00ED16FA" w:rsidRDefault="006A4AFC">
      <w:pPr>
        <w:pStyle w:val="Standard"/>
      </w:pPr>
      <w:r>
        <w:rPr>
          <w:rFonts w:cs="Calibri"/>
          <w:sz w:val="24"/>
          <w:szCs w:val="24"/>
        </w:rPr>
        <w:t>Tab.1 wyszczególnienie odpadów</w:t>
      </w:r>
    </w:p>
    <w:tbl>
      <w:tblPr>
        <w:tblW w:w="9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1698"/>
      </w:tblGrid>
      <w:tr w:rsidR="00ED16FA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FA" w:rsidRDefault="006A4AFC">
            <w:pPr>
              <w:pStyle w:val="Standard"/>
              <w:spacing w:after="0"/>
              <w:jc w:val="center"/>
            </w:pPr>
            <w:r>
              <w:rPr>
                <w:rFonts w:cs="Calibri"/>
                <w:sz w:val="24"/>
                <w:szCs w:val="24"/>
              </w:rPr>
              <w:t>Rodzaj odpadów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FA" w:rsidRDefault="006A4AFC">
            <w:pPr>
              <w:pStyle w:val="Standard"/>
              <w:spacing w:after="0"/>
              <w:jc w:val="center"/>
            </w:pPr>
            <w:r>
              <w:rPr>
                <w:rFonts w:cs="Calibri"/>
                <w:sz w:val="24"/>
                <w:szCs w:val="24"/>
              </w:rPr>
              <w:t>Kod odpadu</w:t>
            </w:r>
          </w:p>
        </w:tc>
      </w:tr>
      <w:tr w:rsidR="00ED16FA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FA" w:rsidRDefault="006A4AFC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 xml:space="preserve">Zużyte formy </w:t>
            </w:r>
            <w:r>
              <w:rPr>
                <w:rFonts w:cs="Calibri"/>
                <w:sz w:val="24"/>
                <w:szCs w:val="24"/>
              </w:rPr>
              <w:t>gipsowe, odpady gipsu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FA" w:rsidRDefault="006A4AFC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10 12 06</w:t>
            </w:r>
          </w:p>
        </w:tc>
      </w:tr>
      <w:tr w:rsidR="00ED16FA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FA" w:rsidRDefault="006A4AFC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Wybrakowane wyroby ceramiczne, złom ostry, biskwitowy, niemalowany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FA" w:rsidRDefault="006A4AFC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10 12 08</w:t>
            </w:r>
          </w:p>
        </w:tc>
      </w:tr>
      <w:tr w:rsidR="00ED16FA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FA" w:rsidRDefault="006A4AFC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Odpady z przygotowania mas wsadowych do obróbki termicznej, odpady z prasy filtracyjnej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FA" w:rsidRDefault="006A4AFC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10 12 01</w:t>
            </w:r>
          </w:p>
        </w:tc>
      </w:tr>
    </w:tbl>
    <w:p w:rsidR="00ED16FA" w:rsidRDefault="00ED16FA">
      <w:pPr>
        <w:pStyle w:val="Standard"/>
        <w:rPr>
          <w:rFonts w:cs="Calibri"/>
          <w:sz w:val="24"/>
          <w:szCs w:val="24"/>
        </w:rPr>
      </w:pPr>
    </w:p>
    <w:p w:rsidR="00ED16FA" w:rsidRDefault="006A4AFC">
      <w:pPr>
        <w:pStyle w:val="Standard"/>
        <w:spacing w:after="0"/>
        <w:jc w:val="both"/>
      </w:pPr>
      <w:r>
        <w:rPr>
          <w:rFonts w:cs="Calibri"/>
          <w:sz w:val="24"/>
          <w:szCs w:val="24"/>
        </w:rPr>
        <w:t xml:space="preserve">Sprzedający oświadcza, że jednocześnie ze </w:t>
      </w:r>
      <w:r>
        <w:rPr>
          <w:rFonts w:cs="Calibri"/>
          <w:sz w:val="24"/>
          <w:szCs w:val="24"/>
        </w:rPr>
        <w:t>sprzedażą nieruchomości nastąpi jej obciążenie ograniczonym prawem rzeczowym - użytkowaniem na rzecz Sprzedającego, któremu zależy na zagwarantowaniu dalszej możliwości składowania odpadów poprodukcyjnych, co jednocześnie prowadzi do rekultywacji terenu, z</w:t>
      </w:r>
      <w:r>
        <w:rPr>
          <w:rFonts w:cs="Calibri"/>
          <w:sz w:val="24"/>
          <w:szCs w:val="24"/>
        </w:rPr>
        <w:t xml:space="preserve"> którego odbywało się wydobycie. Powyższe odbywać się będzie za odpłatnością na rzecz każdorazowego właściciela nieruchomości obciążonej. </w:t>
      </w:r>
    </w:p>
    <w:p w:rsidR="00ED16FA" w:rsidRDefault="00ED16FA">
      <w:pPr>
        <w:pStyle w:val="Standard"/>
        <w:jc w:val="both"/>
        <w:rPr>
          <w:rFonts w:cs="Calibri"/>
          <w:sz w:val="20"/>
          <w:szCs w:val="20"/>
        </w:rPr>
      </w:pPr>
    </w:p>
    <w:p w:rsidR="00ED16FA" w:rsidRDefault="006A4AFC">
      <w:pPr>
        <w:pStyle w:val="NormalnyWeb"/>
        <w:spacing w:before="0" w:after="0"/>
        <w:jc w:val="both"/>
      </w:pPr>
      <w:r>
        <w:rPr>
          <w:rFonts w:ascii="Calibri" w:hAnsi="Calibri" w:cs="Calibri"/>
        </w:rPr>
        <w:t>W siedzibie Spółki do zapoznania się dostępna jest dokumentacja:</w:t>
      </w:r>
    </w:p>
    <w:p w:rsidR="00ED16FA" w:rsidRDefault="006A4AFC">
      <w:pPr>
        <w:pStyle w:val="Normalny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Calibri"/>
        </w:rPr>
        <w:t>Ustawowe regulacje (koncesja użytkowania górniczego</w:t>
      </w:r>
      <w:r>
        <w:rPr>
          <w:rFonts w:ascii="Calibri" w:hAnsi="Calibri" w:cs="Calibri"/>
        </w:rPr>
        <w:t xml:space="preserve"> i decyzja administracyjna przetwarzania odpadów).</w:t>
      </w:r>
    </w:p>
    <w:p w:rsidR="00ED16FA" w:rsidRDefault="006A4AFC">
      <w:pPr>
        <w:pStyle w:val="NormalnyWeb"/>
        <w:numPr>
          <w:ilvl w:val="0"/>
          <w:numId w:val="5"/>
        </w:numPr>
        <w:spacing w:before="0" w:after="0"/>
        <w:jc w:val="both"/>
      </w:pPr>
      <w:r>
        <w:rPr>
          <w:rFonts w:ascii="Calibri" w:hAnsi="Calibri" w:cs="Calibri"/>
        </w:rPr>
        <w:t>Program rekultywacji terenów poeksploatacyjnych kopalni „Ołdrzychów” wraz z późn. zmianami.</w:t>
      </w:r>
    </w:p>
    <w:p w:rsidR="00ED16FA" w:rsidRDefault="00ED16FA">
      <w:pPr>
        <w:pStyle w:val="Standard"/>
        <w:jc w:val="both"/>
      </w:pPr>
    </w:p>
    <w:p w:rsidR="00ED16FA" w:rsidRDefault="00ED16FA">
      <w:pPr>
        <w:pStyle w:val="Standard"/>
        <w:jc w:val="both"/>
      </w:pPr>
    </w:p>
    <w:p w:rsidR="00ED16FA" w:rsidRDefault="00ED16FA">
      <w:pPr>
        <w:pStyle w:val="Standard"/>
        <w:jc w:val="both"/>
      </w:pPr>
    </w:p>
    <w:p w:rsidR="00ED16FA" w:rsidRDefault="00ED16FA">
      <w:pPr>
        <w:pStyle w:val="Standard"/>
        <w:jc w:val="both"/>
      </w:pPr>
    </w:p>
    <w:p w:rsidR="00ED16FA" w:rsidRDefault="00ED16FA">
      <w:pPr>
        <w:pStyle w:val="Standard"/>
        <w:jc w:val="both"/>
      </w:pPr>
    </w:p>
    <w:sectPr w:rsidR="00ED16FA">
      <w:pgSz w:w="11906" w:h="16838"/>
      <w:pgMar w:top="1021" w:right="1247" w:bottom="1021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FC" w:rsidRDefault="006A4AFC">
      <w:pPr>
        <w:spacing w:after="0"/>
      </w:pPr>
      <w:r>
        <w:separator/>
      </w:r>
    </w:p>
  </w:endnote>
  <w:endnote w:type="continuationSeparator" w:id="0">
    <w:p w:rsidR="006A4AFC" w:rsidRDefault="006A4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FC" w:rsidRDefault="006A4AF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A4AFC" w:rsidRDefault="006A4A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FF8"/>
    <w:multiLevelType w:val="multilevel"/>
    <w:tmpl w:val="A9B2B62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6E3649"/>
    <w:multiLevelType w:val="multilevel"/>
    <w:tmpl w:val="8A94C61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38364A5"/>
    <w:multiLevelType w:val="multilevel"/>
    <w:tmpl w:val="95E4ED6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14C4DC4"/>
    <w:multiLevelType w:val="multilevel"/>
    <w:tmpl w:val="1E9A571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B372962"/>
    <w:multiLevelType w:val="multilevel"/>
    <w:tmpl w:val="AE52FD8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3700A7D"/>
    <w:multiLevelType w:val="multilevel"/>
    <w:tmpl w:val="3E5A50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3E64108"/>
    <w:multiLevelType w:val="multilevel"/>
    <w:tmpl w:val="2FECEEFA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16FA"/>
    <w:rsid w:val="002E0AC5"/>
    <w:rsid w:val="006A4AFC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8F4B0-EF44-4E1F-9D84-99D2884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ny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basedOn w:val="Domylnaczcionkaakapitu"/>
    <w:rPr>
      <w:i/>
      <w:iCs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rbowski@ceramicboleslawiec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Zauer, Agnieszka</dc:creator>
  <cp:lastModifiedBy>Kusio Tomasz</cp:lastModifiedBy>
  <cp:revision>2</cp:revision>
  <cp:lastPrinted>2019-12-04T11:40:00Z</cp:lastPrinted>
  <dcterms:created xsi:type="dcterms:W3CDTF">2020-01-09T08:29:00Z</dcterms:created>
  <dcterms:modified xsi:type="dcterms:W3CDTF">2020-01-09T08:29:00Z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