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7"/>
        <w:gridCol w:w="643"/>
        <w:gridCol w:w="422"/>
        <w:gridCol w:w="462"/>
        <w:gridCol w:w="412"/>
        <w:gridCol w:w="154"/>
        <w:gridCol w:w="186"/>
        <w:gridCol w:w="382"/>
        <w:gridCol w:w="552"/>
        <w:gridCol w:w="16"/>
        <w:gridCol w:w="118"/>
        <w:gridCol w:w="150"/>
        <w:gridCol w:w="299"/>
        <w:gridCol w:w="352"/>
        <w:gridCol w:w="216"/>
        <w:gridCol w:w="568"/>
        <w:gridCol w:w="80"/>
        <w:gridCol w:w="71"/>
        <w:gridCol w:w="417"/>
        <w:gridCol w:w="113"/>
        <w:gridCol w:w="403"/>
        <w:gridCol w:w="51"/>
        <w:gridCol w:w="265"/>
        <w:gridCol w:w="303"/>
        <w:gridCol w:w="316"/>
        <w:gridCol w:w="252"/>
        <w:gridCol w:w="568"/>
        <w:gridCol w:w="114"/>
        <w:gridCol w:w="1415"/>
        <w:gridCol w:w="10"/>
        <w:gridCol w:w="6921"/>
        <w:gridCol w:w="6931"/>
        <w:gridCol w:w="6931"/>
      </w:tblGrid>
      <w:tr w:rsidR="00B17D95" w:rsidRPr="00B17D95" w:rsidTr="00167D39">
        <w:trPr>
          <w:gridAfter w:val="4"/>
          <w:wAfter w:w="20793" w:type="dxa"/>
          <w:trHeight w:val="1611"/>
        </w:trPr>
        <w:tc>
          <w:tcPr>
            <w:tcW w:w="6599" w:type="dxa"/>
            <w:gridSpan w:val="17"/>
          </w:tcPr>
          <w:p w:rsidR="00B17D95" w:rsidRPr="00B17D95" w:rsidRDefault="00B17D95" w:rsidP="00F70D24">
            <w:pPr>
              <w:spacing w:before="120"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B17D95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:rsidR="00B17D95" w:rsidRPr="00895ABE" w:rsidRDefault="00B17D95" w:rsidP="00F70D2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eastAsia="MS Mincho" w:hAnsi="Times New Roman"/>
              </w:rPr>
              <w:t xml:space="preserve">Projekt rozporządzenia </w:t>
            </w:r>
            <w:r w:rsidRPr="00E50720">
              <w:rPr>
                <w:rFonts w:ascii="Times New Roman" w:eastAsia="MS Mincho" w:hAnsi="Times New Roman"/>
              </w:rPr>
              <w:t>Ministra Spraw Wewnętrznych</w:t>
            </w:r>
            <w:r w:rsidR="00E50720">
              <w:rPr>
                <w:rFonts w:ascii="Times New Roman" w:eastAsia="MS Mincho" w:hAnsi="Times New Roman"/>
              </w:rPr>
              <w:t xml:space="preserve"> i Administracji</w:t>
            </w:r>
            <w:r w:rsidRPr="00B17D95">
              <w:rPr>
                <w:rFonts w:ascii="Times New Roman" w:eastAsia="MS Mincho" w:hAnsi="Times New Roman"/>
              </w:rPr>
              <w:t xml:space="preserve"> </w:t>
            </w:r>
            <w:r w:rsidR="00895ABE" w:rsidRPr="00895ABE">
              <w:rPr>
                <w:rFonts w:ascii="Times New Roman" w:hAnsi="Times New Roman"/>
              </w:rPr>
              <w:t xml:space="preserve">w </w:t>
            </w:r>
            <w:r w:rsidR="004A0CF1" w:rsidRPr="004A0CF1">
              <w:rPr>
                <w:rFonts w:ascii="Times New Roman" w:hAnsi="Times New Roman"/>
              </w:rPr>
              <w:t xml:space="preserve">sprawie </w:t>
            </w:r>
            <w:r w:rsidR="00932347" w:rsidRPr="004A0CF1">
              <w:rPr>
                <w:rFonts w:ascii="Times New Roman" w:hAnsi="Times New Roman"/>
              </w:rPr>
              <w:t>wniosk</w:t>
            </w:r>
            <w:r w:rsidR="00932347">
              <w:rPr>
                <w:rFonts w:ascii="Times New Roman" w:hAnsi="Times New Roman"/>
              </w:rPr>
              <w:t>ów</w:t>
            </w:r>
            <w:r w:rsidR="00932347" w:rsidRPr="004A0CF1">
              <w:rPr>
                <w:rFonts w:ascii="Times New Roman" w:hAnsi="Times New Roman"/>
              </w:rPr>
              <w:t xml:space="preserve"> </w:t>
            </w:r>
            <w:r w:rsidR="004A0CF1" w:rsidRPr="004A0CF1">
              <w:rPr>
                <w:rFonts w:ascii="Times New Roman" w:hAnsi="Times New Roman"/>
              </w:rPr>
              <w:t>o udzielenie zezwolenia na pobyt czasowy</w:t>
            </w:r>
            <w:r w:rsidR="00932347">
              <w:rPr>
                <w:rFonts w:ascii="Times New Roman" w:hAnsi="Times New Roman"/>
              </w:rPr>
              <w:t xml:space="preserve"> oraz zezwolenia na pobyt stały </w:t>
            </w:r>
            <w:r w:rsidR="00932347" w:rsidRPr="00932347">
              <w:rPr>
                <w:rFonts w:ascii="Times New Roman" w:hAnsi="Times New Roman"/>
              </w:rPr>
              <w:t>obywatel</w:t>
            </w:r>
            <w:r w:rsidR="00932347">
              <w:rPr>
                <w:rFonts w:ascii="Times New Roman" w:hAnsi="Times New Roman"/>
              </w:rPr>
              <w:t>om</w:t>
            </w:r>
            <w:r w:rsidR="00932347" w:rsidRPr="00932347">
              <w:rPr>
                <w:rFonts w:ascii="Times New Roman" w:hAnsi="Times New Roman"/>
              </w:rPr>
              <w:t xml:space="preserve"> Zjednoczonego Królestwa Wielkiej Brytanii i Irlandii Północnej</w:t>
            </w:r>
            <w:r w:rsidR="00932347">
              <w:rPr>
                <w:rFonts w:ascii="Times New Roman" w:hAnsi="Times New Roman"/>
              </w:rPr>
              <w:t xml:space="preserve"> oraz członkom ich rodzin</w:t>
            </w:r>
          </w:p>
          <w:p w:rsidR="00B17D95" w:rsidRPr="00B17D95" w:rsidRDefault="00B17D95" w:rsidP="00F70D24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B17D95" w:rsidRDefault="00B17D95" w:rsidP="00F70D24">
            <w:pPr>
              <w:spacing w:line="240" w:lineRule="auto"/>
              <w:rPr>
                <w:rFonts w:ascii="Times New Roman" w:eastAsia="MS Mincho" w:hAnsi="Times New Roman"/>
              </w:rPr>
            </w:pPr>
            <w:r w:rsidRPr="00B17D95">
              <w:rPr>
                <w:rFonts w:ascii="Times New Roman" w:hAnsi="Times New Roman"/>
                <w:color w:val="000000"/>
              </w:rPr>
              <w:t>Ministerstwo Spraw Wewnętrznych</w:t>
            </w:r>
            <w:r w:rsidR="00E50720">
              <w:rPr>
                <w:rFonts w:ascii="Times New Roman" w:eastAsia="MS Mincho" w:hAnsi="Times New Roman"/>
              </w:rPr>
              <w:t xml:space="preserve"> i Administracji</w:t>
            </w:r>
          </w:p>
          <w:p w:rsidR="00191273" w:rsidRPr="00B17D95" w:rsidRDefault="00191273" w:rsidP="00F70D2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91273" w:rsidRPr="00642825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191273" w:rsidRPr="0063060B" w:rsidRDefault="007C2CCA" w:rsidP="00F70D24">
            <w:pPr>
              <w:spacing w:line="240" w:lineRule="auto"/>
              <w:ind w:left="3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Renata Szczęch</w:t>
            </w:r>
            <w:r w:rsidR="0019127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sz w:val="21"/>
                <w:szCs w:val="21"/>
              </w:rPr>
              <w:t>Pods</w:t>
            </w:r>
            <w:r w:rsidR="00191273">
              <w:rPr>
                <w:rFonts w:ascii="Times New Roman" w:hAnsi="Times New Roman"/>
                <w:sz w:val="21"/>
                <w:szCs w:val="21"/>
              </w:rPr>
              <w:t xml:space="preserve">ekretarz Stanu w Ministerstwie Spraw Wewnętrznych i Administracji </w:t>
            </w:r>
          </w:p>
          <w:p w:rsidR="00191273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b/>
                <w:color w:val="000000"/>
              </w:rPr>
            </w:pPr>
          </w:p>
          <w:p w:rsidR="00191273" w:rsidRPr="008B4FE6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191273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Michał Błeszyński</w:t>
            </w:r>
          </w:p>
          <w:p w:rsidR="00191273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Zastępca Dyrektora </w:t>
            </w:r>
          </w:p>
          <w:p w:rsidR="00191273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Departamentu Legalizacji Pobytu </w:t>
            </w:r>
          </w:p>
          <w:p w:rsidR="00191273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Urząd do Spraw Cudzoziemców</w:t>
            </w:r>
          </w:p>
          <w:p w:rsidR="00191273" w:rsidRPr="007351A3" w:rsidRDefault="00191273" w:rsidP="00F70D24">
            <w:pPr>
              <w:spacing w:line="240" w:lineRule="auto"/>
              <w:ind w:left="34"/>
              <w:rPr>
                <w:rFonts w:ascii="Times New Roman" w:hAnsi="Times New Roman"/>
                <w:color w:val="000000"/>
                <w:lang w:val="en-US"/>
              </w:rPr>
            </w:pPr>
            <w:r w:rsidRPr="007351A3">
              <w:rPr>
                <w:rFonts w:ascii="Times New Roman" w:hAnsi="Times New Roman"/>
                <w:color w:val="000000"/>
                <w:lang w:val="en-US"/>
              </w:rPr>
              <w:t>Tel. 22 60 17</w:t>
            </w:r>
            <w:r w:rsidR="00C438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351A3">
              <w:rPr>
                <w:rFonts w:ascii="Times New Roman" w:hAnsi="Times New Roman"/>
                <w:color w:val="000000"/>
                <w:lang w:val="en-US"/>
              </w:rPr>
              <w:t xml:space="preserve"> 1</w:t>
            </w:r>
            <w:r w:rsidR="00C438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  <w:p w:rsidR="00B17D95" w:rsidRPr="00D81EFA" w:rsidRDefault="00191273" w:rsidP="00F70D24">
            <w:pPr>
              <w:spacing w:line="240" w:lineRule="auto"/>
              <w:ind w:left="31"/>
              <w:rPr>
                <w:rFonts w:ascii="Times New Roman" w:hAnsi="Times New Roman"/>
                <w:color w:val="000000"/>
                <w:lang w:val="en-GB"/>
              </w:rPr>
            </w:pPr>
            <w:r w:rsidRPr="007351A3">
              <w:rPr>
                <w:rFonts w:ascii="Times New Roman" w:hAnsi="Times New Roman"/>
                <w:color w:val="000000"/>
                <w:lang w:val="en-US"/>
              </w:rPr>
              <w:t>legalizacjapobytu@udsc.gov.pl</w:t>
            </w:r>
          </w:p>
        </w:tc>
        <w:tc>
          <w:tcPr>
            <w:tcW w:w="4288" w:type="dxa"/>
            <w:gridSpan w:val="12"/>
            <w:shd w:val="clear" w:color="auto" w:fill="FFFFFF"/>
          </w:tcPr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17D95">
              <w:rPr>
                <w:rFonts w:ascii="Times New Roman" w:hAnsi="Times New Roman"/>
                <w:b/>
              </w:rPr>
              <w:t>Data sporządzenia</w:t>
            </w:r>
            <w:r w:rsidRPr="00B17D95">
              <w:rPr>
                <w:rFonts w:ascii="Times New Roman" w:hAnsi="Times New Roman"/>
                <w:b/>
              </w:rPr>
              <w:br/>
            </w:r>
            <w:r w:rsidR="002C5A21">
              <w:rPr>
                <w:rFonts w:ascii="Times New Roman" w:hAnsi="Times New Roman"/>
              </w:rPr>
              <w:t>8 marca</w:t>
            </w:r>
            <w:r w:rsidR="005355D8">
              <w:rPr>
                <w:rFonts w:ascii="Times New Roman" w:hAnsi="Times New Roman"/>
              </w:rPr>
              <w:t xml:space="preserve"> 2019 </w:t>
            </w:r>
            <w:r w:rsidR="00191273">
              <w:rPr>
                <w:rFonts w:ascii="Times New Roman" w:hAnsi="Times New Roman"/>
              </w:rPr>
              <w:t>r.</w:t>
            </w: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17D95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B17D95" w:rsidRPr="00B17D95" w:rsidRDefault="00C4383E" w:rsidP="001841D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B17D95" w:rsidRPr="00505979">
              <w:rPr>
                <w:rFonts w:ascii="Times New Roman" w:hAnsi="Times New Roman"/>
              </w:rPr>
              <w:t>staw</w:t>
            </w:r>
            <w:r>
              <w:rPr>
                <w:rFonts w:ascii="Times New Roman" w:hAnsi="Times New Roman"/>
              </w:rPr>
              <w:t>a</w:t>
            </w:r>
            <w:r w:rsidR="00B17D95" w:rsidRPr="00505979">
              <w:rPr>
                <w:rFonts w:ascii="Times New Roman" w:hAnsi="Times New Roman"/>
              </w:rPr>
              <w:t xml:space="preserve"> </w:t>
            </w:r>
            <w:r w:rsidR="00932347" w:rsidRPr="00932347">
              <w:rPr>
                <w:rFonts w:ascii="Times New Roman" w:hAnsi="Times New Roman"/>
              </w:rPr>
              <w:t xml:space="preserve">z dnia </w:t>
            </w:r>
            <w:r w:rsidR="0035120A">
              <w:rPr>
                <w:rFonts w:ascii="Times New Roman" w:hAnsi="Times New Roman"/>
              </w:rPr>
              <w:t xml:space="preserve">15 marca 2019 r. </w:t>
            </w:r>
            <w:r w:rsidR="00932347" w:rsidRPr="00932347">
              <w:rPr>
                <w:rFonts w:ascii="Times New Roman" w:hAnsi="Times New Roman"/>
              </w:rPr>
              <w:t>o uregulowaniu niektórych spraw w związku z wystąpieniem Zjednoczonego Królestwa Wielkiej Brytanii i Irlandii Północnej z Unii Europejskiej i Europejskiej Wspólnoty Energii Atomowej bez zawarcia umowy, o której mowa w art. 50 ust. 2 Traktatu o Unii Europejskiej (Dz. U. poz. …)</w:t>
            </w:r>
          </w:p>
          <w:p w:rsidR="00B17D95" w:rsidRDefault="00B17D95" w:rsidP="00B17D95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 xml:space="preserve">Nr w wykazie prac </w:t>
            </w:r>
            <w:r w:rsidR="00C4383E" w:rsidRPr="00C4383E">
              <w:rPr>
                <w:rFonts w:ascii="Times New Roman" w:hAnsi="Times New Roman"/>
                <w:b/>
                <w:color w:val="000000"/>
              </w:rPr>
              <w:t xml:space="preserve">legislacyjnych Ministra Spraw Wewnętrznych i Administracji - </w:t>
            </w:r>
            <w:r w:rsidR="00807D46">
              <w:rPr>
                <w:rFonts w:ascii="Times New Roman" w:hAnsi="Times New Roman"/>
                <w:b/>
                <w:color w:val="000000"/>
              </w:rPr>
              <w:t>482</w:t>
            </w: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</w:tcPr>
          <w:p w:rsidR="006A701A" w:rsidRPr="00B17D95" w:rsidRDefault="006A701A" w:rsidP="00B17D95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17D95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B17D95" w:rsidTr="00167D39">
        <w:trPr>
          <w:gridAfter w:val="4"/>
          <w:wAfter w:w="20793" w:type="dxa"/>
          <w:trHeight w:val="333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6A701A" w:rsidRPr="00B17D95" w:rsidRDefault="003D12F6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B17D95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FFFFFF"/>
          </w:tcPr>
          <w:p w:rsidR="00932347" w:rsidRPr="006E544B" w:rsidRDefault="00932347" w:rsidP="006E544B">
            <w:pPr>
              <w:pStyle w:val="ust"/>
              <w:spacing w:before="0" w:after="0"/>
              <w:ind w:left="34" w:firstLine="0"/>
              <w:rPr>
                <w:sz w:val="22"/>
                <w:szCs w:val="22"/>
              </w:rPr>
            </w:pPr>
            <w:r w:rsidRPr="006E544B">
              <w:rPr>
                <w:sz w:val="22"/>
                <w:szCs w:val="22"/>
              </w:rPr>
              <w:t xml:space="preserve">Projekt rozporządzenia stanowi wykonanie upoważnienia zawartego w art. 14 ust. 1 ustawy z dnia </w:t>
            </w:r>
            <w:r w:rsidR="00F9173D" w:rsidRPr="00F9173D">
              <w:rPr>
                <w:sz w:val="22"/>
                <w:szCs w:val="22"/>
              </w:rPr>
              <w:t xml:space="preserve">15 marca </w:t>
            </w:r>
            <w:r w:rsidR="00F9173D">
              <w:rPr>
                <w:sz w:val="22"/>
                <w:szCs w:val="22"/>
              </w:rPr>
              <w:t xml:space="preserve">2019 r. </w:t>
            </w:r>
            <w:r w:rsidRPr="006E544B">
              <w:rPr>
                <w:sz w:val="22"/>
                <w:szCs w:val="22"/>
              </w:rPr>
              <w:t xml:space="preserve">o uregulowaniu niektórych spraw w związku z wystąpieniem Zjednoczonego Królestwa Wielkiej Brytanii i Irlandii Północnej z Unii Europejskiej i Europejskiej Wspólnoty Energii Atomowej bez zawarcia umowy, o której mowa w art. 50 ust. 2 Traktatu o Unii Europejskiej (Dz. U. poz. …).  </w:t>
            </w:r>
          </w:p>
          <w:p w:rsidR="00932347" w:rsidRPr="00A71857" w:rsidRDefault="00932347" w:rsidP="006E544B">
            <w:pPr>
              <w:pStyle w:val="ust"/>
              <w:spacing w:before="0" w:after="0"/>
              <w:ind w:left="34" w:firstLine="0"/>
              <w:rPr>
                <w:sz w:val="22"/>
                <w:szCs w:val="22"/>
              </w:rPr>
            </w:pPr>
            <w:r w:rsidRPr="00A71857">
              <w:rPr>
                <w:sz w:val="22"/>
                <w:szCs w:val="22"/>
              </w:rPr>
              <w:t>Przepis zobowiązuje ministra właściwego do spraw wewnętrznych do określenia, w drodze rozporządzenia: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70" w:hanging="33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wzoru formularza wniosku o udzielenie obywatelowi Zjednoczonego Król</w:t>
            </w:r>
            <w:r w:rsidRPr="009559F2">
              <w:rPr>
                <w:bCs/>
                <w:sz w:val="22"/>
                <w:szCs w:val="22"/>
              </w:rPr>
              <w:t xml:space="preserve">estwa </w:t>
            </w:r>
            <w:r w:rsidR="006E544B" w:rsidRPr="009559F2">
              <w:rPr>
                <w:bCs/>
                <w:sz w:val="22"/>
                <w:szCs w:val="22"/>
              </w:rPr>
              <w:t>Wielkiej Brytanii i Irlandii Północnej, zwanego dalej „obywatelem Zjednoczonego Królestwa”</w:t>
            </w:r>
            <w:r w:rsidR="006E544B" w:rsidRPr="0041368E">
              <w:rPr>
                <w:bCs/>
                <w:sz w:val="22"/>
                <w:szCs w:val="22"/>
              </w:rPr>
              <w:t xml:space="preserve">, </w:t>
            </w:r>
            <w:r w:rsidRPr="00A71857">
              <w:rPr>
                <w:bCs/>
                <w:sz w:val="22"/>
                <w:szCs w:val="22"/>
              </w:rPr>
              <w:t>lub członkowi jego rodziny zezwolenia na pobyt czasowy, o którym mowa w art. 7 ust. 1 lub 2;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wzoru formularza wniosku o udzielenie obywatelowi Zjednoczonego Królestwa lub członkowi jego rodziny zezwolenia na pobyt stały, o którym mowa w art. 10 ust. 1 lub 2;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liczby fotografii dołączanych do wniosków o udzielenie obywatelowi Zjednoczonego Królestwa lub członkowi jego rodziny zezwoleń, o których mowa w pkt 1 i 2 oraz szczegółowych wymogów technicznych dotyczących fotografii dołączanych do wniosków;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wzoru stempla potwierdzającego złożenie wniosku o udzielenie obywatelowi Zjednoczonego Królestwa lub członkowi jego rodziny zezwolenia na pobyt czasowy, o którym mowa w art. 7 ust. 1 lub 2, lub zezwolenia na pobyt stały, o którym mowa w art. 10 ust. 1 lub 2;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wzoru zaświadczenia o złożeniu wniosku o udzielenie obywatelowi Zjednoczonego Królestwa lub członkowi jego rodziny zezwolenia na pobyt czasowy, o którym mowa w art. 7 ust. 1 lub 2, lub zezwolenia na pobyt stały, o którym mowa w art. 10 ust. 1 lub 2;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sposobu i trybu unieważniania zaświadczenia, o którym mowa w pkt 5;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sposobu pobierania odcisków linii papilarnych w celu wydania karty pobytu;</w:t>
            </w:r>
          </w:p>
          <w:p w:rsidR="00932347" w:rsidRPr="00A71857" w:rsidRDefault="00932347" w:rsidP="006E544B">
            <w:pPr>
              <w:pStyle w:val="ust"/>
              <w:numPr>
                <w:ilvl w:val="0"/>
                <w:numId w:val="34"/>
              </w:numPr>
              <w:spacing w:before="0" w:after="0"/>
              <w:ind w:left="346" w:hanging="346"/>
              <w:rPr>
                <w:bCs/>
                <w:sz w:val="22"/>
                <w:szCs w:val="22"/>
              </w:rPr>
            </w:pPr>
            <w:r w:rsidRPr="00A71857">
              <w:rPr>
                <w:bCs/>
                <w:sz w:val="22"/>
                <w:szCs w:val="22"/>
              </w:rPr>
              <w:t>sposobu utrwalania danych umieszczanych w karcie pobytu i przekazywania ich do spersonalizowania karty pobytu.</w:t>
            </w:r>
          </w:p>
          <w:p w:rsidR="00932347" w:rsidRPr="00A71857" w:rsidRDefault="00F9173D" w:rsidP="006E544B">
            <w:pPr>
              <w:pStyle w:val="ust"/>
              <w:spacing w:before="0" w:after="0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Ustawa</w:t>
            </w:r>
            <w:r>
              <w:t xml:space="preserve"> </w:t>
            </w:r>
            <w:r w:rsidRPr="00F9173D">
              <w:rPr>
                <w:sz w:val="22"/>
                <w:szCs w:val="22"/>
              </w:rPr>
              <w:t>z dnia 15 marca</w:t>
            </w:r>
            <w:r>
              <w:rPr>
                <w:sz w:val="22"/>
                <w:szCs w:val="22"/>
              </w:rPr>
              <w:t xml:space="preserve"> 2019 r.</w:t>
            </w:r>
            <w:r w:rsidR="00932347" w:rsidRPr="00A71857">
              <w:rPr>
                <w:sz w:val="22"/>
                <w:szCs w:val="22"/>
              </w:rPr>
              <w:t xml:space="preserve"> o uregulowaniu niektórych spraw w związku z wystąpieniem Zjednoczonego Królestwa Wielkiej Brytanii i Irlandii Północnej z Unii Europejskiej i Europejskiej Wspólnoty Energii Atomowej bez zawarcia umowy, o której mowa w art. 50 ust. 2 Traktatu o Unii Europejskiej, zwan</w:t>
            </w:r>
            <w:r>
              <w:rPr>
                <w:sz w:val="22"/>
                <w:szCs w:val="22"/>
              </w:rPr>
              <w:t>a</w:t>
            </w:r>
            <w:r w:rsidR="00932347" w:rsidRPr="00A71857">
              <w:rPr>
                <w:sz w:val="22"/>
                <w:szCs w:val="22"/>
              </w:rPr>
              <w:t xml:space="preserve"> dalej „</w:t>
            </w:r>
            <w:r>
              <w:rPr>
                <w:sz w:val="22"/>
                <w:szCs w:val="22"/>
              </w:rPr>
              <w:t>u</w:t>
            </w:r>
            <w:r w:rsidR="00932347" w:rsidRPr="00A71857">
              <w:rPr>
                <w:sz w:val="22"/>
                <w:szCs w:val="22"/>
              </w:rPr>
              <w:t>staw</w:t>
            </w:r>
            <w:r>
              <w:rPr>
                <w:sz w:val="22"/>
                <w:szCs w:val="22"/>
              </w:rPr>
              <w:t>ą</w:t>
            </w:r>
            <w:r w:rsidR="00932347" w:rsidRPr="00A71857">
              <w:rPr>
                <w:sz w:val="22"/>
                <w:szCs w:val="22"/>
              </w:rPr>
              <w:t xml:space="preserve">”, </w:t>
            </w:r>
            <w:r w:rsidR="006E544B" w:rsidRPr="00A71857">
              <w:rPr>
                <w:sz w:val="22"/>
                <w:szCs w:val="22"/>
              </w:rPr>
              <w:t>zawierając</w:t>
            </w:r>
            <w:r>
              <w:rPr>
                <w:sz w:val="22"/>
                <w:szCs w:val="22"/>
              </w:rPr>
              <w:t>a</w:t>
            </w:r>
            <w:r w:rsidR="006E544B" w:rsidRPr="00A71857">
              <w:rPr>
                <w:sz w:val="22"/>
                <w:szCs w:val="22"/>
              </w:rPr>
              <w:t xml:space="preserve"> upoważnienie do wydania przedmiotowego rozporządzenia, </w:t>
            </w:r>
            <w:r w:rsidR="00932347" w:rsidRPr="00A71857">
              <w:rPr>
                <w:sz w:val="22"/>
                <w:szCs w:val="22"/>
              </w:rPr>
              <w:t xml:space="preserve">ma na celu uregulowanie między innymi zasad pobytu na terytorium Rzeczypospolitej Polskiej obywateli Zjednoczonego Królestwa i członków ich rodzin, w przypadku braku wejścia w życie zawartej przez Unię Europejską i Zjednoczone Królestwo </w:t>
            </w:r>
            <w:r w:rsidR="00932347" w:rsidRPr="00A71857">
              <w:rPr>
                <w:i/>
                <w:sz w:val="22"/>
                <w:szCs w:val="22"/>
              </w:rPr>
              <w:t>Umowy wystąpienia Zjednoczonego Królestwa Wielkiej Brytanii i Irlandii Północnej z Unii Europejskiej i Europejskiej Wspólnoty Energii Atomowej</w:t>
            </w:r>
            <w:r w:rsidR="00932347" w:rsidRPr="00A71857">
              <w:rPr>
                <w:sz w:val="22"/>
                <w:szCs w:val="22"/>
              </w:rPr>
              <w:t xml:space="preserve">. </w:t>
            </w:r>
          </w:p>
          <w:p w:rsidR="00932347" w:rsidRPr="006E544B" w:rsidRDefault="00932347" w:rsidP="00BE09B6">
            <w:pPr>
              <w:pStyle w:val="ust"/>
              <w:spacing w:before="0" w:after="0"/>
              <w:ind w:left="34"/>
              <w:rPr>
                <w:sz w:val="22"/>
                <w:szCs w:val="22"/>
              </w:rPr>
            </w:pPr>
            <w:r w:rsidRPr="006E2045">
              <w:rPr>
                <w:sz w:val="22"/>
                <w:szCs w:val="22"/>
              </w:rPr>
              <w:tab/>
            </w:r>
            <w:r w:rsidR="00F9173D">
              <w:rPr>
                <w:sz w:val="22"/>
                <w:szCs w:val="22"/>
              </w:rPr>
              <w:t>U</w:t>
            </w:r>
            <w:r w:rsidRPr="006E2045">
              <w:rPr>
                <w:sz w:val="22"/>
                <w:szCs w:val="22"/>
              </w:rPr>
              <w:t xml:space="preserve">stawa w części dotyczącej zasad pobytu na terytorium Rzeczypospolitej Polskiej </w:t>
            </w:r>
            <w:r w:rsidR="00B75EC8" w:rsidRPr="006E2045">
              <w:rPr>
                <w:sz w:val="22"/>
                <w:szCs w:val="22"/>
              </w:rPr>
              <w:t>przewiduje możliwość ubiegania się</w:t>
            </w:r>
            <w:r w:rsidR="007253B6" w:rsidRPr="006E2045">
              <w:rPr>
                <w:sz w:val="22"/>
                <w:szCs w:val="22"/>
              </w:rPr>
              <w:t>,</w:t>
            </w:r>
            <w:r w:rsidR="00B75EC8" w:rsidRPr="006E2045">
              <w:rPr>
                <w:sz w:val="22"/>
                <w:szCs w:val="22"/>
              </w:rPr>
              <w:t xml:space="preserve"> </w:t>
            </w:r>
            <w:r w:rsidR="0064732E" w:rsidRPr="006E2045">
              <w:rPr>
                <w:sz w:val="22"/>
                <w:szCs w:val="22"/>
              </w:rPr>
              <w:t>w okresie od dnia wejścia w życie ustawy do dnia 31 grudnia 2020 r.</w:t>
            </w:r>
            <w:r w:rsidR="00F9173D">
              <w:rPr>
                <w:sz w:val="22"/>
                <w:szCs w:val="22"/>
              </w:rPr>
              <w:t>,</w:t>
            </w:r>
            <w:r w:rsidR="0064732E" w:rsidRPr="006E2045">
              <w:rPr>
                <w:sz w:val="22"/>
                <w:szCs w:val="22"/>
              </w:rPr>
              <w:t xml:space="preserve"> o udzielenie zezwolenia na pobyt czasowy, o którym mowa w art. 7 ust. 1 lub 2 ustawy lub zezwolenia na pobyt stały, o którym mowa w art. 10 ust. 1 lub 2 ustawy </w:t>
            </w:r>
            <w:r w:rsidR="00B75EC8" w:rsidRPr="006E2045">
              <w:rPr>
                <w:sz w:val="22"/>
                <w:szCs w:val="22"/>
              </w:rPr>
              <w:t xml:space="preserve">przez </w:t>
            </w:r>
            <w:r w:rsidRPr="006E2045">
              <w:rPr>
                <w:sz w:val="22"/>
                <w:szCs w:val="22"/>
              </w:rPr>
              <w:t>obywateli Zjednoczonego Królestwa oraz członków ich rodzin, którzy w dniu poprzedzającym dzień wystąpienia tego państwa z Unii Europejskiej i Europejskiej Wspólnoty Energii Atomowej, będącym jednocześnie dniem poprzedzającym dzień wejścia w życie ustawy, posiadali prawo pobytu lub prawo stałego pobytu na terytorium Rzeczypospolitej Polskiej</w:t>
            </w:r>
            <w:r w:rsidR="007253B6" w:rsidRPr="006E2045">
              <w:rPr>
                <w:sz w:val="22"/>
                <w:szCs w:val="22"/>
              </w:rPr>
              <w:t>.</w:t>
            </w:r>
          </w:p>
        </w:tc>
      </w:tr>
      <w:tr w:rsidR="006A701A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6A701A" w:rsidRPr="00B17D95" w:rsidRDefault="0013216E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auto"/>
          </w:tcPr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>W § 1 projektowanego rozporządzenia określony został zakres przedmiotowy rozporządzenia.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lastRenderedPageBreak/>
              <w:t>W § 2 projektu rozporządzenia wskazano, jakie wzory są określone w poszczególnych czterech załącznikach do projektu rozporządzenia, tzn. wzór formularza wniosku</w:t>
            </w:r>
            <w:r w:rsidR="00A71857">
              <w:t xml:space="preserve"> </w:t>
            </w:r>
            <w:r w:rsidR="00A71857" w:rsidRPr="00A71857">
              <w:rPr>
                <w:rFonts w:ascii="Times New Roman" w:eastAsia="Times New Roman" w:hAnsi="Times New Roman"/>
                <w:lang w:eastAsia="pl-PL"/>
              </w:rPr>
              <w:t xml:space="preserve">o udzielenie obywatelowi Zjednoczonego Królestwa lub członkowi jego rodziny zezwolenia na pobyt czasowy, o którym mowa w art. 7 ust. 1 lub 2 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ustawy (załącznik nr 1),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wzór formularza wniosku</w:t>
            </w:r>
            <w:r w:rsidR="00A71857">
              <w:t xml:space="preserve"> </w:t>
            </w:r>
            <w:r w:rsidR="00A71857" w:rsidRPr="00A71857">
              <w:rPr>
                <w:rFonts w:ascii="Times New Roman" w:eastAsia="Times New Roman" w:hAnsi="Times New Roman"/>
                <w:bCs/>
                <w:lang w:eastAsia="pl-PL"/>
              </w:rPr>
              <w:t xml:space="preserve">o udzielenie obywatelowi Zjednoczonego Królestwa lub członkowi jego rodziny zezwolenia na pobyt stały, o którym mowa w art. 10 ust. 1 lub 2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ustawy (załącznik nr 2), wzór stempla potwierdzającego złożenie wniosku o udzielenie obywatelowi Zjednoczonego Królestwa lub członkowi jego rodziny zezwolenia na pobyt czasowy, o którym mowa w art. 7 ust. 1 lub 2 ustawy</w:t>
            </w:r>
            <w:r w:rsidR="00A71857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lub zezwolenia na pobyt stały, o którym mowa w art. 10 ust. 1 lub 2 ustawy (załącznik nr 3) oraz wzór zaświadczenia o złożeniu wniosku o udzielenie obywatelowi Zjednoczonego Królestwa lub członkowi jego rodziny zezwolenia na pobyt czasowy, o którym mowa w art. 7 ust. 1 lub 2 ustawy lub zezwolenia na pobyt stały, o którym mowa w art. 10 ust. 1 lub 2 ustawy (załącznik nr 4). 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W załączniku nr 1 do projektu rozporządzenia został </w:t>
            </w:r>
            <w:r w:rsidR="00A71857" w:rsidRPr="006E544B">
              <w:rPr>
                <w:rFonts w:ascii="Times New Roman" w:eastAsia="Times New Roman" w:hAnsi="Times New Roman"/>
                <w:lang w:eastAsia="pl-PL"/>
              </w:rPr>
              <w:t xml:space="preserve">określony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wzór formularza wniosku o udzielenie obywatelowi Zjednoczonego Królestwa lub członkowi jego rodziny zezwolenia na pobyt czasowy, o którym mowa w art. 7 ust. 1 lub 2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ustawy</w:t>
            </w:r>
            <w:r w:rsidR="00A71857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A71857"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="00A71857"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awartość tego formularza </w:t>
            </w:r>
            <w:r w:rsidR="00A71857">
              <w:rPr>
                <w:rFonts w:ascii="Times New Roman" w:eastAsia="Times New Roman" w:hAnsi="Times New Roman"/>
                <w:bCs/>
                <w:lang w:eastAsia="pl-PL"/>
              </w:rPr>
              <w:t xml:space="preserve">jest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zgodn</w:t>
            </w:r>
            <w:r w:rsidR="00A71857">
              <w:rPr>
                <w:rFonts w:ascii="Times New Roman" w:eastAsia="Times New Roman" w:hAnsi="Times New Roman"/>
                <w:bCs/>
                <w:lang w:eastAsia="pl-PL"/>
              </w:rPr>
              <w:t>a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z art. 9 ust. 1 ustawy</w:t>
            </w:r>
            <w:r w:rsidR="001A47E3" w:rsidRPr="006E544B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W załączniku nr 2 do projektu rozporządzenia został </w:t>
            </w:r>
            <w:r w:rsidR="00A71857" w:rsidRPr="006E544B">
              <w:rPr>
                <w:rFonts w:ascii="Times New Roman" w:eastAsia="Times New Roman" w:hAnsi="Times New Roman"/>
                <w:lang w:eastAsia="pl-PL"/>
              </w:rPr>
              <w:t xml:space="preserve">określony 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>wzór formularza wniosku o udzielenie obywatelowi Zjednoczonego Królestwa lub członkowi jego rodziny zezwolenia na pobyt stały, o którym mowa w art. 10 ust. 1 lub 2 ustawy</w:t>
            </w:r>
            <w:r w:rsidR="00A71857">
              <w:rPr>
                <w:rFonts w:ascii="Times New Roman" w:eastAsia="Times New Roman" w:hAnsi="Times New Roman"/>
                <w:lang w:eastAsia="pl-PL"/>
              </w:rPr>
              <w:t>.</w:t>
            </w:r>
            <w:r w:rsidR="001A47E3" w:rsidRPr="006E544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A71857" w:rsidRPr="00A71857">
              <w:rPr>
                <w:rFonts w:ascii="Times New Roman" w:eastAsia="Times New Roman" w:hAnsi="Times New Roman"/>
                <w:lang w:eastAsia="pl-PL"/>
              </w:rPr>
              <w:t xml:space="preserve">Zawartość tego formularza jest </w:t>
            </w:r>
            <w:r w:rsidR="001A47E3" w:rsidRPr="006E544B">
              <w:rPr>
                <w:rFonts w:ascii="Times New Roman" w:eastAsia="Times New Roman" w:hAnsi="Times New Roman"/>
                <w:lang w:eastAsia="pl-PL"/>
              </w:rPr>
              <w:t>z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godn</w:t>
            </w:r>
            <w:r w:rsidR="00A71857">
              <w:rPr>
                <w:rFonts w:ascii="Times New Roman" w:eastAsia="Times New Roman" w:hAnsi="Times New Roman"/>
                <w:bCs/>
                <w:lang w:eastAsia="pl-PL"/>
              </w:rPr>
              <w:t>a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z art. 12 ust. 1 </w:t>
            </w:r>
            <w:r w:rsidR="001A47E3"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ustawy.  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>Załącznik nr 3 do projektu rozporządzenia określa wzór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stempla potwierdzającego złożenie wniosku o udzielenie obywatelowi Zjednoczonego Królestwa lub członkowi jego rodziny zezwolenia na pobyt czasowy, o którym mowa w art. 7 ust. 1 lub 2 ustawy lub zezwolenia na pobyt stały, o którym mowa w art. 10 ust. 1 lub 2 ustawy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>. Projektowany wzór stempla jest wzorowany na wzorze stempla potwierdzającego złożenie wniosku o udzielenie zezwolenia na pobyt czasowy</w:t>
            </w:r>
            <w:r w:rsidR="009559F2">
              <w:rPr>
                <w:rFonts w:ascii="Times New Roman" w:eastAsia="Times New Roman" w:hAnsi="Times New Roman"/>
                <w:lang w:eastAsia="pl-PL"/>
              </w:rPr>
              <w:t>,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 określonym w rozporządzeniu Ministra Spraw Wewnętrznych i Administracji z dnia 2 lutego 2018 r. w sprawie wniosku o udzielenie cudzoziemcowi zezwolenia na pobyt czasowy (Dz. U. poz. 333)</w:t>
            </w:r>
            <w:r w:rsidR="009559F2">
              <w:rPr>
                <w:rFonts w:ascii="Times New Roman" w:eastAsia="Times New Roman" w:hAnsi="Times New Roman"/>
                <w:lang w:eastAsia="pl-PL"/>
              </w:rPr>
              <w:t>,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 oraz na wzorze stempla potwierdzającego złożenie wniosku o udzielenie zezwolenia na pobyt stały określonym w rozporządzeniu Ministra Spraw Wewnętrznych z dnia 28 kwietnia 2014 r. w sprawie wniosku o udzielenie cudzoziemcowi zezwolenia na pobyt stały (Dz.</w:t>
            </w:r>
            <w:r w:rsidR="009559F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U. poz. 568). Zaproponowany wzór </w:t>
            </w:r>
            <w:r w:rsidR="009559F2">
              <w:rPr>
                <w:rFonts w:ascii="Times New Roman" w:eastAsia="Times New Roman" w:hAnsi="Times New Roman"/>
                <w:lang w:eastAsia="pl-PL"/>
              </w:rPr>
              <w:t xml:space="preserve">stempla 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uwzględnia informację o złożeniu wniosku o udzielenie </w:t>
            </w:r>
            <w:r w:rsidR="002C5A21" w:rsidRPr="006E544B">
              <w:rPr>
                <w:rFonts w:ascii="Times New Roman" w:eastAsia="Times New Roman" w:hAnsi="Times New Roman"/>
                <w:lang w:eastAsia="pl-PL"/>
              </w:rPr>
              <w:t xml:space="preserve">obywatelowi Zjednoczonego Królestwa lub członkowi jego rodziny 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zezwolenia na pobyt czasowy lub zezwolenia na pobyt stały. Dodatkowo we wzorze </w:t>
            </w:r>
            <w:r w:rsidR="009559F2">
              <w:rPr>
                <w:rFonts w:ascii="Times New Roman" w:eastAsia="Times New Roman" w:hAnsi="Times New Roman"/>
                <w:lang w:eastAsia="pl-PL"/>
              </w:rPr>
              <w:t xml:space="preserve">stempla </w:t>
            </w:r>
            <w:r w:rsidR="009559F2" w:rsidRPr="006E544B">
              <w:rPr>
                <w:rFonts w:ascii="Times New Roman" w:eastAsia="Times New Roman" w:hAnsi="Times New Roman"/>
                <w:lang w:eastAsia="pl-PL"/>
              </w:rPr>
              <w:t xml:space="preserve">będzie 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zawarta adnotacja „Brexit”. </w:t>
            </w:r>
            <w:r w:rsidR="002C5A21" w:rsidRPr="006E544B">
              <w:rPr>
                <w:rFonts w:ascii="Times New Roman" w:eastAsia="Times New Roman" w:hAnsi="Times New Roman"/>
                <w:lang w:eastAsia="pl-PL"/>
              </w:rPr>
              <w:t>Przewidziano także tłumaczenie elementów stempla na język angielski.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W załączniku nr 4 do projektu rozporządzenia określono wzór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zaświadczenia o złożeniu wniosku o udzielenie obywatelowi Zjednoczonego Królestwa lub członkowi jego rodziny zezwolenia na pobyt czasowy, o którym mowa w art. 7 ust. 1 lub 2 ustawy lub zezwolenia na pobyt stały, o którym mowa w art. 10 ust. 1 lub 2 ustawy</w:t>
            </w:r>
            <w:r w:rsidR="009559F2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="00DC3FFE"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559F2"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="009559F2" w:rsidRPr="009559F2">
              <w:rPr>
                <w:rFonts w:ascii="Times New Roman" w:eastAsia="Times New Roman" w:hAnsi="Times New Roman"/>
                <w:bCs/>
                <w:lang w:eastAsia="pl-PL"/>
              </w:rPr>
              <w:t xml:space="preserve">awartość tego zaświadczenia </w:t>
            </w:r>
            <w:r w:rsidR="009559F2">
              <w:rPr>
                <w:rFonts w:ascii="Times New Roman" w:eastAsia="Times New Roman" w:hAnsi="Times New Roman"/>
                <w:bCs/>
                <w:lang w:eastAsia="pl-PL"/>
              </w:rPr>
              <w:t xml:space="preserve">jest </w:t>
            </w:r>
            <w:r w:rsidR="00DC3FFE" w:rsidRPr="006E544B"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>godn</w:t>
            </w:r>
            <w:r w:rsidR="009559F2">
              <w:rPr>
                <w:rFonts w:ascii="Times New Roman" w:eastAsia="Times New Roman" w:hAnsi="Times New Roman"/>
                <w:bCs/>
                <w:lang w:eastAsia="pl-PL"/>
              </w:rPr>
              <w:t>a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z art. 13 ust. 7 ustawy</w:t>
            </w:r>
            <w:r w:rsidR="00DC3FFE"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.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Z uwagi na fakt, iż zgodnie z art. 13 ust. 8 ustawy ważne zaświadczenie wraz z ważnym dokumentem podróży z umieszczonym odciskiem stempla będzie uprawniało do wielokrotnego przekraczania granicy bez konieczności uzyskania wizy, zaświadczenie będzie wydawane na zabezpieczonym blankiecie. </w:t>
            </w:r>
            <w:r w:rsidR="00173ACD" w:rsidRPr="006E544B">
              <w:rPr>
                <w:rFonts w:ascii="Times New Roman" w:eastAsia="Times New Roman" w:hAnsi="Times New Roman"/>
                <w:bCs/>
                <w:lang w:eastAsia="pl-PL"/>
              </w:rPr>
              <w:t>Zabezpieczeniem zaświadczenia będzie także numer składający się z czterech składników: numeru porządkowego, niepowtarzalnego numeru nadawanego losowo przez system teleinformatyczny, roku kalendarzowego i oznaczenia BR od słowa Brexit. Treść zaświadczenia będzie zawierała tłumaczenia na język angielski.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>W § 3 projektu rozporządzenia wskazano liczbę fotografii i określono szczegółowe wymogi techniczne dotyczące fotografii dołączanych do wniosku o udzielenie  zezwolenia na pobyt czasowy, o którym mowa w art. 7 ust. 1 lub 2</w:t>
            </w:r>
            <w:r w:rsidR="00475762">
              <w:t xml:space="preserve"> </w:t>
            </w:r>
            <w:r w:rsidR="00475762" w:rsidRPr="00475762">
              <w:rPr>
                <w:rFonts w:ascii="Times New Roman" w:eastAsia="Times New Roman" w:hAnsi="Times New Roman"/>
                <w:lang w:eastAsia="pl-PL"/>
              </w:rPr>
              <w:t>ustawy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>, lub zezwolenia na pobyt stały, o którym mowa w art. 10 ust. 1 lub 2</w:t>
            </w:r>
            <w:r w:rsidR="00475762">
              <w:t xml:space="preserve"> </w:t>
            </w:r>
            <w:r w:rsidR="00475762" w:rsidRPr="00475762">
              <w:rPr>
                <w:rFonts w:ascii="Times New Roman" w:eastAsia="Times New Roman" w:hAnsi="Times New Roman"/>
                <w:lang w:eastAsia="pl-PL"/>
              </w:rPr>
              <w:t>ustawy</w:t>
            </w: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. Regulacja prawna jest analogiczna jak w przypadku zezwoleń na pobyt czasowy i stały, udzielanych na podstawie ustawy z dnia 12 grudnia 2013 r. o cudzoziemcach i jest wzorowana na rozwiązaniach zawartych w rozporządzeniu Ministra Spraw Wewnętrznych i Administracji z dnia 2 lutego 2018 r. w sprawie wniosku o udzielenie cudzoziemcowi zezwolenia na pobyt czasowy oraz w rozporządzeniu Ministra Spraw Wewnętrznych z dnia 28 kwietnia 2014 r. w sprawie wniosku o udzielenie cudzoziemcowi zezwolenia na pobyt stały. Obywatel Zjednoczonego Królestwa i członek jego rodziny składając wnioski o udzielenie opisanych wyżej zezwoleń będzie obowiązany do złożenia czterech aktualnych fotografii zgodnych ze standardami ICAO.  </w:t>
            </w:r>
          </w:p>
          <w:p w:rsidR="005C10EA" w:rsidRPr="006E544B" w:rsidRDefault="005C10EA" w:rsidP="006E544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44B">
              <w:rPr>
                <w:rFonts w:ascii="Times New Roman" w:eastAsia="Times New Roman" w:hAnsi="Times New Roman"/>
                <w:lang w:eastAsia="pl-PL"/>
              </w:rPr>
              <w:t xml:space="preserve">W § 4 projektu rozporządzenia określono sposób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i tryb unieważniania zaświadczenia o złożeniu wniosku o udzielenie obywatelowi Zjednoczonego Królestwa lub członkowi jego rodziny zezwolenia na pobyt czasowy, o którym mowa w art. 7 ust. 1 lub 2 ustawy, lub zezwolenia na pobyt stały, o którym mowa w art. 10 ust. 1 lub 2 ustawy. Projektowane przepisy są </w:t>
            </w:r>
            <w:r w:rsidR="00475762"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wzorowane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na regulacjach prawnych dotyczących unieważniania kart pobytu określonych </w:t>
            </w:r>
            <w:r w:rsidR="00475762">
              <w:rPr>
                <w:rFonts w:ascii="Times New Roman" w:eastAsia="Times New Roman" w:hAnsi="Times New Roman"/>
                <w:bCs/>
                <w:lang w:eastAsia="pl-PL"/>
              </w:rPr>
              <w:t xml:space="preserve">w </w:t>
            </w:r>
            <w:r w:rsidRPr="006E544B">
              <w:rPr>
                <w:rFonts w:ascii="Times New Roman" w:eastAsia="Times New Roman" w:hAnsi="Times New Roman"/>
                <w:bCs/>
                <w:lang w:eastAsia="pl-PL"/>
              </w:rPr>
              <w:t xml:space="preserve">rozporządzeniu Ministra Spraw Wewnętrznych z dnia 29 kwietnia 2014 r. w sprawie dokumentów wydawanych cudzoziemcom (Dz. U. poz. 589). </w:t>
            </w:r>
          </w:p>
          <w:p w:rsidR="005C10EA" w:rsidRPr="006E544B" w:rsidRDefault="005C10EA" w:rsidP="00475762">
            <w:pPr>
              <w:pStyle w:val="pkt"/>
              <w:spacing w:before="0" w:after="0"/>
              <w:ind w:left="0" w:firstLine="0"/>
              <w:rPr>
                <w:sz w:val="22"/>
                <w:szCs w:val="22"/>
              </w:rPr>
            </w:pPr>
            <w:r w:rsidRPr="006E544B">
              <w:rPr>
                <w:sz w:val="22"/>
                <w:szCs w:val="22"/>
              </w:rPr>
              <w:t xml:space="preserve">W § 5 projektu rozporządzenia określono sposób pobierania odcisków linii papilarnych w celu wydania karty pobytu, a w § 6 sposób, w jaki dane umieszczane w karcie pobytu są utrwalane i przekazywane do spersonalizowania. Zgodnie z ww. przepisem dane te są utrwalane w systemie teleinformatycznym i następnie przekazywane w celu spersonalizowania karty pobytu za pośrednictwem systemu teleinformatycznego. Regulacje te również są oparte na rozwiązaniach przewidzianych w  rozporządzeniu Ministra Spraw Wewnętrznych i Administracji z dnia 2 lutego 2018 r. w sprawie wniosku o udzielenie cudzoziemcowi zezwolenia na pobyt czasowy oraz w rozporządzeniu Ministra Spraw Wewnętrznych i Administracji z dnia 28 kwietnia 2014 r. w sprawie wniosku o udzielenie cudzoziemcowi zezwolenia na pobyt stały. Należy podkreślić, </w:t>
            </w:r>
            <w:r w:rsidRPr="006E544B">
              <w:rPr>
                <w:sz w:val="22"/>
                <w:szCs w:val="22"/>
              </w:rPr>
              <w:lastRenderedPageBreak/>
              <w:t xml:space="preserve">iż obywatelom Zjednoczonego Królestwa oraz członkom ich rodzin będą wydawane karty pobytu w takim samym formacie jak pozostałym cudzoziemcom z krajów trzecich, dlatego też uregulowania </w:t>
            </w:r>
            <w:r w:rsidR="00475762" w:rsidRPr="00475762">
              <w:rPr>
                <w:sz w:val="22"/>
                <w:szCs w:val="22"/>
              </w:rPr>
              <w:t xml:space="preserve">przewidziane w § 6 projektu rozporządzenia </w:t>
            </w:r>
            <w:r w:rsidRPr="006E544B">
              <w:rPr>
                <w:sz w:val="22"/>
                <w:szCs w:val="22"/>
              </w:rPr>
              <w:t>są analogiczne do uregulowań zawartych w wyżej wskazanych rozporządzeniach.</w:t>
            </w:r>
          </w:p>
        </w:tc>
      </w:tr>
      <w:tr w:rsidR="006A701A" w:rsidRPr="00B17D95" w:rsidTr="00167D39">
        <w:trPr>
          <w:gridAfter w:val="4"/>
          <w:wAfter w:w="20793" w:type="dxa"/>
          <w:trHeight w:val="307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6A701A" w:rsidRPr="00B17D95" w:rsidRDefault="009E3C4B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B17D95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B17D95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auto"/>
          </w:tcPr>
          <w:p w:rsidR="00B17D95" w:rsidRPr="002E6B04" w:rsidRDefault="00475762" w:rsidP="00A5610F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</w:t>
            </w:r>
            <w:r w:rsidR="00B17D95" w:rsidRPr="00B17D95">
              <w:rPr>
                <w:rFonts w:ascii="Times New Roman" w:hAnsi="Times New Roman"/>
                <w:color w:val="000000"/>
              </w:rPr>
              <w:t>rak jest możliwości dokonania porównania z rozwiązaniami przyjętymi przez in</w:t>
            </w:r>
            <w:r w:rsidR="002E6B04">
              <w:rPr>
                <w:rFonts w:ascii="Times New Roman" w:hAnsi="Times New Roman"/>
                <w:color w:val="000000"/>
              </w:rPr>
              <w:t>ne kraje członkowskie OECD/UE.</w:t>
            </w:r>
          </w:p>
        </w:tc>
      </w:tr>
      <w:tr w:rsidR="006A701A" w:rsidRPr="00B17D95" w:rsidTr="00167D39">
        <w:trPr>
          <w:gridAfter w:val="4"/>
          <w:wAfter w:w="20793" w:type="dxa"/>
          <w:trHeight w:val="359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6A701A" w:rsidRPr="00B17D95" w:rsidRDefault="006A701A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260F33" w:rsidRPr="00B17D95" w:rsidRDefault="00260F33" w:rsidP="00B17D9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82" w:type="dxa"/>
            <w:gridSpan w:val="8"/>
            <w:shd w:val="clear" w:color="auto" w:fill="auto"/>
          </w:tcPr>
          <w:p w:rsidR="00260F33" w:rsidRPr="00B17D95" w:rsidRDefault="00563199" w:rsidP="00B17D9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85" w:type="dxa"/>
            <w:gridSpan w:val="12"/>
            <w:shd w:val="clear" w:color="auto" w:fill="auto"/>
          </w:tcPr>
          <w:p w:rsidR="00260F33" w:rsidRPr="00B17D95" w:rsidRDefault="00260F33" w:rsidP="00B17D9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B17D95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260F33" w:rsidRPr="00B17D95" w:rsidRDefault="00260F33" w:rsidP="00B17D9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6920F6" w:rsidRPr="000350B5" w:rsidRDefault="006920F6" w:rsidP="000350B5">
            <w:pPr>
              <w:pStyle w:val="Tekstpodstawowy2"/>
              <w:jc w:val="both"/>
              <w:rPr>
                <w:rFonts w:eastAsia="MS Mincho"/>
                <w:b w:val="0"/>
                <w:sz w:val="22"/>
                <w:szCs w:val="22"/>
                <w:lang w:eastAsia="pl-PL"/>
              </w:rPr>
            </w:pPr>
            <w:r w:rsidRPr="000350B5">
              <w:rPr>
                <w:rFonts w:eastAsia="MS Mincho"/>
                <w:b w:val="0"/>
                <w:sz w:val="22"/>
                <w:szCs w:val="22"/>
                <w:lang w:eastAsia="pl-PL"/>
              </w:rPr>
              <w:t xml:space="preserve">Obywatele Zjednoczonego Królestwa zamieszkujący </w:t>
            </w:r>
          </w:p>
          <w:p w:rsidR="00B17D95" w:rsidRPr="00B17D95" w:rsidRDefault="006920F6" w:rsidP="000350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50B5">
              <w:rPr>
                <w:rFonts w:ascii="Times New Roman" w:eastAsia="MS Mincho" w:hAnsi="Times New Roman"/>
                <w:lang w:eastAsia="pl-PL"/>
              </w:rPr>
              <w:t>na terytorium Rzeczypospolitej Polskiej, którzy w dniu 29 marca 2019 r. będą posiadali</w:t>
            </w:r>
            <w:r w:rsidR="002B202E" w:rsidRPr="000350B5">
              <w:rPr>
                <w:rFonts w:ascii="Times New Roman" w:hAnsi="Times New Roman"/>
              </w:rPr>
              <w:t xml:space="preserve"> </w:t>
            </w:r>
            <w:r w:rsidR="002B202E" w:rsidRPr="000350B5">
              <w:rPr>
                <w:rFonts w:ascii="Times New Roman" w:eastAsia="MS Mincho" w:hAnsi="Times New Roman"/>
                <w:lang w:eastAsia="pl-PL"/>
              </w:rPr>
              <w:t>prawo pobytu lub prawo stałego pobytu na terytorium Rzeczypospolitej Polskiej</w:t>
            </w:r>
            <w:r>
              <w:rPr>
                <w:rFonts w:eastAsia="MS Mincho"/>
                <w:b/>
                <w:lang w:eastAsia="pl-PL"/>
              </w:rPr>
              <w:t xml:space="preserve"> </w:t>
            </w:r>
            <w:r w:rsidRPr="006920F6">
              <w:rPr>
                <w:rFonts w:eastAsia="MS Mincho"/>
                <w:lang w:eastAsia="pl-PL"/>
              </w:rPr>
              <w:t xml:space="preserve"> </w:t>
            </w:r>
          </w:p>
        </w:tc>
        <w:tc>
          <w:tcPr>
            <w:tcW w:w="2282" w:type="dxa"/>
            <w:gridSpan w:val="8"/>
            <w:shd w:val="clear" w:color="auto" w:fill="auto"/>
          </w:tcPr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r w:rsidRPr="002B202E">
              <w:rPr>
                <w:rFonts w:ascii="Times New Roman" w:hAnsi="Times New Roman"/>
              </w:rPr>
              <w:t xml:space="preserve">ok. 5 707 osób zamieszkujących </w:t>
            </w:r>
          </w:p>
          <w:p w:rsidR="003F0841" w:rsidRDefault="00672BBC" w:rsidP="00672B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na terytorium</w:t>
            </w:r>
            <w:r w:rsidRPr="002B20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Rzeczypospolitej </w:t>
            </w:r>
            <w:r w:rsidR="002B202E" w:rsidRPr="002B202E">
              <w:rPr>
                <w:rFonts w:ascii="Times New Roman" w:hAnsi="Times New Roman"/>
              </w:rPr>
              <w:t>Pols</w:t>
            </w:r>
            <w:r>
              <w:rPr>
                <w:rFonts w:ascii="Times New Roman" w:hAnsi="Times New Roman"/>
              </w:rPr>
              <w:t>kiej</w:t>
            </w:r>
          </w:p>
        </w:tc>
        <w:tc>
          <w:tcPr>
            <w:tcW w:w="2985" w:type="dxa"/>
            <w:gridSpan w:val="12"/>
            <w:shd w:val="clear" w:color="auto" w:fill="auto"/>
          </w:tcPr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Dane statystyczne Urzędu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do Spraw Cudzoziemców wskazują, iż na dzień 1 grudnia 2018 r.  5 629  obywateli Zjednoczonego Królestwa posiadało ważne dokumenty  wydane na terytorium Rzeczypospolitej Polskiej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na podstawie przepisów ustawy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z dnia 14 lipca 2006 r. o wjeździe na terytorium Rzeczypospolitej Polskiej, pobycie oraz wyjeździe z tego terytorium obywateli państw członkowskich Unii Europejskiej i członków ich rodzin (Dz. U. z </w:t>
            </w:r>
            <w:r w:rsidR="00475762">
              <w:rPr>
                <w:rFonts w:ascii="Times New Roman" w:hAnsi="Times New Roman"/>
                <w:color w:val="000000"/>
                <w:spacing w:val="-2"/>
              </w:rPr>
              <w:t>2019 r.</w:t>
            </w:r>
            <w:r w:rsidR="00672BBC">
              <w:rPr>
                <w:rFonts w:ascii="Times New Roman" w:hAnsi="Times New Roman"/>
                <w:color w:val="000000"/>
                <w:spacing w:val="-2"/>
              </w:rPr>
              <w:t xml:space="preserve"> poz. 293</w:t>
            </w: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), tj. zaświadczenia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o zarejestrowaniu pobytu obywatela UE lub dokumenty potwierdzające prawo pobytu.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Ponadto na dzień 1 grudnia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2018 r. prowadzonych było 68 postępowań w sprawie zarejestrowania pobytu obywatela UE wobec obywateli Zjednoczonego Królestwa i 10 postępowań w sprawie wydania dokumentu potwierdzającego prawo stałego pobytu obywatela UE wobec obywateli Zjednoczonego Królestwa. </w:t>
            </w:r>
          </w:p>
          <w:p w:rsidR="002B202E" w:rsidRP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 Można zatem zakładać, </w:t>
            </w:r>
          </w:p>
          <w:p w:rsidR="002B202E" w:rsidRDefault="002B202E" w:rsidP="002B20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>iż z projektowanych rozwiązań może skorzystać około 5707 obywateli Zjednoczonego Królestwa.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2B202E" w:rsidRPr="00B17D95" w:rsidRDefault="002B202E" w:rsidP="0077234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B202E">
              <w:rPr>
                <w:rFonts w:ascii="Times New Roman" w:hAnsi="Times New Roman"/>
                <w:color w:val="000000"/>
                <w:spacing w:val="-2"/>
              </w:rPr>
              <w:t xml:space="preserve">Możliwość ubiegania się przez obywateli Zjednoczonego Królestwa o udzielenie zezwolenia na pobyt czasowy i zezwolenia na pobyt stały </w:t>
            </w:r>
            <w:r>
              <w:rPr>
                <w:rFonts w:ascii="Times New Roman" w:hAnsi="Times New Roman"/>
                <w:color w:val="000000"/>
                <w:spacing w:val="-2"/>
              </w:rPr>
              <w:t>na podstawie ustawy</w:t>
            </w:r>
            <w:r w:rsidR="0077234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72347" w:rsidRPr="00772347">
              <w:rPr>
                <w:rFonts w:ascii="Times New Roman" w:hAnsi="Times New Roman"/>
                <w:color w:val="000000"/>
                <w:spacing w:val="-2"/>
              </w:rPr>
              <w:t>z dnia 15 marca 2019 r. o uregulowaniu niektórych spraw w związku z wystąpieniem Zjednoczonego Królestwa Wielkiej Brytanii i Irlandii Północnej z Unii Europejskiej i Europejskiej Wspólnoty Energii Atomowej bez zawarcia umowy, o której mowa w art. 50 ust. 2 Traktatu o Unii Europejskiej</w:t>
            </w:r>
            <w:r w:rsidRPr="002B202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B17D95" w:rsidRPr="008C2ACF" w:rsidRDefault="003F54FB" w:rsidP="00B17D95">
            <w:pPr>
              <w:pStyle w:val="Tekstpodstawowy2"/>
              <w:tabs>
                <w:tab w:val="num" w:pos="1080"/>
              </w:tabs>
              <w:jc w:val="both"/>
              <w:rPr>
                <w:rFonts w:eastAsia="MS Mincho"/>
                <w:b w:val="0"/>
                <w:sz w:val="22"/>
                <w:szCs w:val="22"/>
                <w:lang w:eastAsia="pl-PL"/>
              </w:rPr>
            </w:pPr>
            <w:r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t>Wojewodowie</w:t>
            </w: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282" w:type="dxa"/>
            <w:gridSpan w:val="8"/>
            <w:shd w:val="clear" w:color="auto" w:fill="auto"/>
          </w:tcPr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16 wojewodów </w:t>
            </w:r>
          </w:p>
        </w:tc>
        <w:tc>
          <w:tcPr>
            <w:tcW w:w="2985" w:type="dxa"/>
            <w:gridSpan w:val="12"/>
            <w:shd w:val="clear" w:color="auto" w:fill="auto"/>
          </w:tcPr>
          <w:p w:rsidR="00B17D95" w:rsidRPr="00B17D95" w:rsidRDefault="00B17D95" w:rsidP="00FC2C3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Ustawa z dnia 24 lipca 1998</w:t>
            </w:r>
            <w:r w:rsidR="003F54F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>r. o wprowadzeniu zasadniczego trójstopniowego podziału terytorialnego państwa (Dz. U. poz. 603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 z późn. zm.) 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2A785A" w:rsidRDefault="002A785A" w:rsidP="00846C1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Rozpatrywanie wniosków o udzielenie </w:t>
            </w:r>
            <w:r w:rsidR="003866BF">
              <w:rPr>
                <w:rFonts w:ascii="Times New Roman" w:hAnsi="Times New Roman"/>
                <w:color w:val="000000"/>
                <w:spacing w:val="-2"/>
              </w:rPr>
              <w:t xml:space="preserve">cudzoziemcom </w:t>
            </w:r>
            <w:r>
              <w:rPr>
                <w:rFonts w:ascii="Times New Roman" w:hAnsi="Times New Roman"/>
                <w:color w:val="000000"/>
                <w:spacing w:val="-2"/>
              </w:rPr>
              <w:t>zezwoleń na pobyt czasowy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 i stały</w:t>
            </w:r>
            <w:r w:rsidR="003866BF">
              <w:rPr>
                <w:rFonts w:ascii="Times New Roman" w:hAnsi="Times New Roman"/>
                <w:color w:val="000000"/>
                <w:spacing w:val="-2"/>
              </w:rPr>
              <w:t xml:space="preserve"> i prowadzenie postępowań w tych sprawach w I instancji.</w:t>
            </w:r>
            <w:r w:rsidR="00D901DE" w:rsidRPr="00B17D9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B3802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="00D901DE" w:rsidRPr="00B17D95">
              <w:rPr>
                <w:rFonts w:ascii="Times New Roman" w:hAnsi="Times New Roman"/>
                <w:color w:val="000000"/>
                <w:spacing w:val="-2"/>
              </w:rPr>
              <w:t>amieszcza</w:t>
            </w:r>
            <w:r w:rsidR="00FB3802"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="00D901DE" w:rsidRPr="00B17D95">
              <w:rPr>
                <w:rFonts w:ascii="Times New Roman" w:hAnsi="Times New Roman"/>
                <w:color w:val="000000"/>
                <w:spacing w:val="-2"/>
              </w:rPr>
              <w:t xml:space="preserve"> w dokumencie podróży cudzoziemca</w:t>
            </w:r>
            <w:r w:rsidR="00D901DE" w:rsidRPr="00B17D95">
              <w:rPr>
                <w:rFonts w:ascii="Times New Roman" w:hAnsi="Times New Roman"/>
              </w:rPr>
              <w:t xml:space="preserve"> odcisk</w:t>
            </w:r>
            <w:r w:rsidR="00FB3802">
              <w:rPr>
                <w:rFonts w:ascii="Times New Roman" w:hAnsi="Times New Roman"/>
              </w:rPr>
              <w:t>u</w:t>
            </w:r>
            <w:r w:rsidR="00D901DE" w:rsidRPr="00B17D95">
              <w:rPr>
                <w:rFonts w:ascii="Times New Roman" w:hAnsi="Times New Roman"/>
              </w:rPr>
              <w:t xml:space="preserve"> stempla potwierdzającego złożenie wniosku o udzielenie cudzoziemcowi zezwolenia na pobyt czasowy</w:t>
            </w:r>
            <w:r w:rsidR="00F5306B">
              <w:rPr>
                <w:rFonts w:ascii="Times New Roman" w:hAnsi="Times New Roman"/>
              </w:rPr>
              <w:t xml:space="preserve"> lub stały</w:t>
            </w:r>
            <w:r w:rsidR="00D901DE" w:rsidRPr="00B17D95">
              <w:rPr>
                <w:rFonts w:ascii="Times New Roman" w:hAnsi="Times New Roman"/>
              </w:rPr>
              <w:t xml:space="preserve">. </w:t>
            </w:r>
            <w:r w:rsidR="00FB3802">
              <w:rPr>
                <w:rFonts w:ascii="Times New Roman" w:hAnsi="Times New Roman"/>
              </w:rPr>
              <w:t>P</w:t>
            </w:r>
            <w:r w:rsidR="00D901DE" w:rsidRPr="00B17D95">
              <w:rPr>
                <w:rFonts w:ascii="Times New Roman" w:hAnsi="Times New Roman"/>
              </w:rPr>
              <w:t>obiera</w:t>
            </w:r>
            <w:r w:rsidR="00FB3802">
              <w:rPr>
                <w:rFonts w:ascii="Times New Roman" w:hAnsi="Times New Roman"/>
              </w:rPr>
              <w:t>nie</w:t>
            </w:r>
            <w:r w:rsidR="00D901DE" w:rsidRPr="00B17D95">
              <w:rPr>
                <w:rFonts w:ascii="Times New Roman" w:hAnsi="Times New Roman"/>
              </w:rPr>
              <w:t xml:space="preserve"> od cudzoziemca odcisk</w:t>
            </w:r>
            <w:r w:rsidR="00FB3802">
              <w:rPr>
                <w:rFonts w:ascii="Times New Roman" w:hAnsi="Times New Roman"/>
              </w:rPr>
              <w:t>ów</w:t>
            </w:r>
            <w:r w:rsidR="00D901DE" w:rsidRPr="00B17D95">
              <w:rPr>
                <w:rFonts w:ascii="Times New Roman" w:hAnsi="Times New Roman"/>
              </w:rPr>
              <w:t xml:space="preserve"> linii papilarnych w celu wydania karty pobytu oraz</w:t>
            </w:r>
            <w:r w:rsidR="00D901DE">
              <w:rPr>
                <w:rFonts w:ascii="Times New Roman" w:hAnsi="Times New Roman"/>
              </w:rPr>
              <w:t xml:space="preserve"> </w:t>
            </w:r>
            <w:r w:rsidR="00D901DE" w:rsidRPr="00B17D95">
              <w:rPr>
                <w:rFonts w:ascii="Times New Roman" w:hAnsi="Times New Roman"/>
              </w:rPr>
              <w:t>utrwala</w:t>
            </w:r>
            <w:r w:rsidR="00FB3802">
              <w:rPr>
                <w:rFonts w:ascii="Times New Roman" w:hAnsi="Times New Roman"/>
              </w:rPr>
              <w:t>nie</w:t>
            </w:r>
            <w:r w:rsidR="00D901DE" w:rsidRPr="00B17D95">
              <w:rPr>
                <w:rFonts w:ascii="Times New Roman" w:hAnsi="Times New Roman"/>
              </w:rPr>
              <w:t xml:space="preserve"> dan</w:t>
            </w:r>
            <w:r w:rsidR="00FB3802">
              <w:rPr>
                <w:rFonts w:ascii="Times New Roman" w:hAnsi="Times New Roman"/>
              </w:rPr>
              <w:t>ych</w:t>
            </w:r>
            <w:r w:rsidR="00D901DE" w:rsidRPr="00B17D95">
              <w:rPr>
                <w:rFonts w:ascii="Times New Roman" w:hAnsi="Times New Roman"/>
              </w:rPr>
              <w:t xml:space="preserve"> umieszczan</w:t>
            </w:r>
            <w:r w:rsidR="00FB3802">
              <w:rPr>
                <w:rFonts w:ascii="Times New Roman" w:hAnsi="Times New Roman"/>
              </w:rPr>
              <w:t>ych</w:t>
            </w:r>
            <w:r w:rsidR="00D901DE" w:rsidRPr="00B17D95">
              <w:rPr>
                <w:rFonts w:ascii="Times New Roman" w:hAnsi="Times New Roman"/>
              </w:rPr>
              <w:t xml:space="preserve"> w karcie </w:t>
            </w:r>
            <w:r w:rsidR="00D901DE" w:rsidRPr="00B17D95">
              <w:rPr>
                <w:rFonts w:ascii="Times New Roman" w:hAnsi="Times New Roman"/>
              </w:rPr>
              <w:lastRenderedPageBreak/>
              <w:t>pobytu i przekaz</w:t>
            </w:r>
            <w:r w:rsidR="00FB3802">
              <w:rPr>
                <w:rFonts w:ascii="Times New Roman" w:hAnsi="Times New Roman"/>
              </w:rPr>
              <w:t>ywanie ich</w:t>
            </w:r>
            <w:r w:rsidR="00D901DE" w:rsidRPr="00B17D95">
              <w:rPr>
                <w:rFonts w:ascii="Times New Roman" w:hAnsi="Times New Roman"/>
              </w:rPr>
              <w:t xml:space="preserve"> do spersonalizowania karty pobytu.</w:t>
            </w: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B17D95" w:rsidRPr="008C2ACF" w:rsidRDefault="00B17D95" w:rsidP="00B17D95">
            <w:pPr>
              <w:pStyle w:val="Tekstpodstawowy2"/>
              <w:tabs>
                <w:tab w:val="num" w:pos="720"/>
                <w:tab w:val="num" w:pos="1080"/>
              </w:tabs>
              <w:jc w:val="both"/>
              <w:rPr>
                <w:color w:val="000000"/>
                <w:spacing w:val="-2"/>
                <w:sz w:val="22"/>
                <w:szCs w:val="22"/>
                <w:lang w:eastAsia="pl-PL"/>
              </w:rPr>
            </w:pPr>
            <w:r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lastRenderedPageBreak/>
              <w:t>Szef Urzędu do Spraw Cudzoziemców</w:t>
            </w:r>
            <w:r w:rsidRPr="008C2ACF">
              <w:rPr>
                <w:color w:val="000000"/>
                <w:spacing w:val="-2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282" w:type="dxa"/>
            <w:gridSpan w:val="8"/>
            <w:shd w:val="clear" w:color="auto" w:fill="auto"/>
          </w:tcPr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1 </w:t>
            </w:r>
            <w:r w:rsidR="006627C6" w:rsidRPr="006627C6">
              <w:rPr>
                <w:rFonts w:ascii="Times New Roman" w:hAnsi="Times New Roman"/>
                <w:color w:val="000000"/>
                <w:spacing w:val="-2"/>
              </w:rPr>
              <w:t>urząd administracji rządowej</w:t>
            </w:r>
          </w:p>
        </w:tc>
        <w:tc>
          <w:tcPr>
            <w:tcW w:w="2985" w:type="dxa"/>
            <w:gridSpan w:val="12"/>
            <w:shd w:val="clear" w:color="auto" w:fill="auto"/>
          </w:tcPr>
          <w:p w:rsidR="00B17D95" w:rsidRPr="00B17D95" w:rsidRDefault="00B17D95" w:rsidP="009C069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Ustawa z dnia 12 grudnia 2013</w:t>
            </w:r>
            <w:r w:rsidR="003F54F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r. o cudzoziemcach (Dz. U. </w:t>
            </w:r>
            <w:r w:rsidR="00FC2C33">
              <w:rPr>
                <w:rFonts w:ascii="Times New Roman" w:hAnsi="Times New Roman"/>
                <w:color w:val="000000"/>
                <w:spacing w:val="-2"/>
              </w:rPr>
              <w:t xml:space="preserve">z </w:t>
            </w:r>
            <w:r w:rsidR="009C0696">
              <w:rPr>
                <w:rFonts w:ascii="Times New Roman" w:hAnsi="Times New Roman"/>
                <w:spacing w:val="-2"/>
              </w:rPr>
              <w:t xml:space="preserve">2018 </w:t>
            </w:r>
            <w:r w:rsidR="00FC2C33">
              <w:rPr>
                <w:rFonts w:ascii="Times New Roman" w:hAnsi="Times New Roman"/>
                <w:spacing w:val="-2"/>
              </w:rPr>
              <w:t xml:space="preserve">r. </w:t>
            </w:r>
            <w:r w:rsidR="00FC2C33" w:rsidRPr="00ED1BDE">
              <w:rPr>
                <w:rFonts w:ascii="Times New Roman" w:hAnsi="Times New Roman"/>
                <w:spacing w:val="-2"/>
              </w:rPr>
              <w:t xml:space="preserve">poz. </w:t>
            </w:r>
            <w:r w:rsidR="009C0696">
              <w:rPr>
                <w:rFonts w:ascii="Times New Roman" w:hAnsi="Times New Roman"/>
                <w:spacing w:val="-2"/>
              </w:rPr>
              <w:t>2094</w:t>
            </w:r>
            <w:r w:rsidR="00311C66">
              <w:rPr>
                <w:rFonts w:ascii="Times New Roman" w:hAnsi="Times New Roman"/>
                <w:spacing w:val="-2"/>
              </w:rPr>
              <w:t>, z późn. zm.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3F0841" w:rsidRDefault="00386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25DF">
              <w:rPr>
                <w:rFonts w:ascii="Times New Roman" w:hAnsi="Times New Roman"/>
                <w:spacing w:val="-2"/>
              </w:rPr>
              <w:t xml:space="preserve">Prowadzenie postępowań odwoławczych w sprawach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>zezwole</w:t>
            </w:r>
            <w:r>
              <w:rPr>
                <w:rFonts w:ascii="Times New Roman" w:hAnsi="Times New Roman"/>
                <w:color w:val="000000"/>
                <w:spacing w:val="-2"/>
              </w:rPr>
              <w:t>ń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17D95" w:rsidRPr="00B17D95">
              <w:rPr>
                <w:rFonts w:ascii="Times New Roman" w:hAnsi="Times New Roman"/>
                <w:color w:val="000000"/>
                <w:spacing w:val="-2"/>
              </w:rPr>
              <w:t>na pobyt czasowy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 lub stały</w:t>
            </w:r>
            <w:r w:rsidR="00B17D95" w:rsidRPr="00B17D95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B17D95" w:rsidRPr="008C2ACF" w:rsidRDefault="003F54FB" w:rsidP="00B17D95">
            <w:pPr>
              <w:pStyle w:val="Tekstpodstawowy2"/>
              <w:tabs>
                <w:tab w:val="num" w:pos="1080"/>
              </w:tabs>
              <w:jc w:val="both"/>
              <w:rPr>
                <w:rFonts w:eastAsia="MS Mincho"/>
                <w:b w:val="0"/>
                <w:sz w:val="22"/>
                <w:szCs w:val="22"/>
                <w:lang w:eastAsia="pl-PL"/>
              </w:rPr>
            </w:pPr>
            <w:r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t xml:space="preserve">Organy </w:t>
            </w:r>
            <w:r w:rsidR="00B17D95"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t>Straży Granicznej</w:t>
            </w:r>
          </w:p>
          <w:p w:rsidR="00B17D95" w:rsidRPr="00B17D95" w:rsidRDefault="00B17D95" w:rsidP="00B17D95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2" w:type="dxa"/>
            <w:gridSpan w:val="8"/>
            <w:shd w:val="clear" w:color="auto" w:fill="auto"/>
          </w:tcPr>
          <w:p w:rsidR="00FC2C33" w:rsidRPr="00ED1BDE" w:rsidRDefault="00FC2C33" w:rsidP="00FC2C33">
            <w:pPr>
              <w:spacing w:line="240" w:lineRule="auto"/>
              <w:ind w:left="60" w:hanging="60"/>
              <w:rPr>
                <w:rFonts w:ascii="Times New Roman" w:hAnsi="Times New Roman"/>
                <w:spacing w:val="-2"/>
              </w:rPr>
            </w:pPr>
            <w:r w:rsidRPr="00ED1BDE">
              <w:rPr>
                <w:rFonts w:ascii="Times New Roman" w:hAnsi="Times New Roman"/>
                <w:spacing w:val="-2"/>
              </w:rPr>
              <w:t xml:space="preserve">- </w:t>
            </w:r>
            <w:r>
              <w:rPr>
                <w:rFonts w:ascii="Times New Roman" w:hAnsi="Times New Roman"/>
                <w:spacing w:val="-2"/>
              </w:rPr>
              <w:t xml:space="preserve">1 </w:t>
            </w:r>
            <w:r w:rsidRPr="00ED1BDE">
              <w:rPr>
                <w:rFonts w:ascii="Times New Roman" w:hAnsi="Times New Roman"/>
                <w:spacing w:val="-2"/>
              </w:rPr>
              <w:t>Komendant Główny Straży Granicznej</w:t>
            </w:r>
          </w:p>
          <w:p w:rsidR="00FC2C33" w:rsidRPr="00ED1BDE" w:rsidRDefault="00FC2C33" w:rsidP="00FC2C33">
            <w:pPr>
              <w:spacing w:line="240" w:lineRule="auto"/>
              <w:ind w:left="60" w:hanging="60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  <w:spacing w:val="-2"/>
              </w:rPr>
              <w:t xml:space="preserve">- </w:t>
            </w:r>
            <w:r>
              <w:rPr>
                <w:rFonts w:ascii="Times New Roman" w:hAnsi="Times New Roman"/>
                <w:spacing w:val="-2"/>
              </w:rPr>
              <w:t xml:space="preserve">9 </w:t>
            </w:r>
            <w:r w:rsidRPr="00ED1BDE">
              <w:rPr>
                <w:rFonts w:ascii="Times New Roman" w:hAnsi="Times New Roman"/>
                <w:spacing w:val="-2"/>
              </w:rPr>
              <w:t>K</w:t>
            </w:r>
            <w:r>
              <w:rPr>
                <w:rFonts w:ascii="Times New Roman" w:hAnsi="Times New Roman"/>
              </w:rPr>
              <w:t>omendantów</w:t>
            </w:r>
            <w:r w:rsidRPr="00ED1BDE">
              <w:rPr>
                <w:rFonts w:ascii="Times New Roman" w:hAnsi="Times New Roman"/>
              </w:rPr>
              <w:t xml:space="preserve"> oddziałów Straży Granicznej;</w:t>
            </w:r>
          </w:p>
          <w:p w:rsidR="00B17D95" w:rsidRPr="00B17D95" w:rsidRDefault="00FC2C33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D1BD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104 Komendantów</w:t>
            </w:r>
            <w:r w:rsidRPr="00ED1BDE">
              <w:rPr>
                <w:rFonts w:ascii="Times New Roman" w:hAnsi="Times New Roman"/>
              </w:rPr>
              <w:t xml:space="preserve"> placówek Straży Granicznej</w:t>
            </w:r>
            <w:r w:rsidRPr="00B17D95" w:rsidDel="00FC2C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5" w:type="dxa"/>
            <w:gridSpan w:val="12"/>
            <w:shd w:val="clear" w:color="auto" w:fill="auto"/>
          </w:tcPr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bCs/>
                <w:color w:val="000000"/>
                <w:spacing w:val="-2"/>
              </w:rPr>
              <w:t>Ustawa z dnia 12 października 1990 r. o Straży Granicznej</w:t>
            </w:r>
          </w:p>
          <w:p w:rsidR="00B17D95" w:rsidRPr="00AA5EFD" w:rsidRDefault="00B17D95" w:rsidP="0013543C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(</w:t>
            </w:r>
            <w:r w:rsidR="00FC2C33" w:rsidRPr="00FC2C33">
              <w:rPr>
                <w:rFonts w:ascii="Times New Roman" w:hAnsi="Times New Roman"/>
                <w:bCs/>
                <w:color w:val="000000"/>
                <w:spacing w:val="-2"/>
              </w:rPr>
              <w:t>Dz. U. z 201</w:t>
            </w:r>
            <w:r w:rsidR="0013543C">
              <w:rPr>
                <w:rFonts w:ascii="Times New Roman" w:hAnsi="Times New Roman"/>
                <w:bCs/>
                <w:color w:val="000000"/>
                <w:spacing w:val="-2"/>
              </w:rPr>
              <w:t>9</w:t>
            </w:r>
            <w:r w:rsidR="00FC2C33" w:rsidRPr="00FC2C33">
              <w:rPr>
                <w:rFonts w:ascii="Times New Roman" w:hAnsi="Times New Roman"/>
                <w:bCs/>
                <w:color w:val="000000"/>
                <w:spacing w:val="-2"/>
              </w:rPr>
              <w:t xml:space="preserve"> r. poz. </w:t>
            </w:r>
            <w:r w:rsidR="0013543C">
              <w:rPr>
                <w:rFonts w:ascii="Times New Roman" w:hAnsi="Times New Roman"/>
                <w:bCs/>
                <w:color w:val="000000"/>
                <w:spacing w:val="-2"/>
              </w:rPr>
              <w:t>147</w:t>
            </w:r>
            <w:r w:rsidR="00087112">
              <w:rPr>
                <w:rFonts w:ascii="Times New Roman" w:hAnsi="Times New Roman"/>
                <w:bCs/>
                <w:color w:val="000000"/>
                <w:spacing w:val="-2"/>
              </w:rPr>
              <w:t>, z późn. zm.</w:t>
            </w:r>
            <w:r w:rsidR="00AA5EFD">
              <w:rPr>
                <w:rFonts w:ascii="Times New Roman" w:hAnsi="Times New Roman"/>
                <w:bCs/>
                <w:color w:val="000000"/>
                <w:spacing w:val="-2"/>
              </w:rPr>
              <w:t>)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3F0841" w:rsidRDefault="00B17D95" w:rsidP="007C603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Przed wydaniem decyzji o udzieleniu cudzoziemcowi zezwolenia na pobyt czasowy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 lub stały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wojewoda zwraca się do komendanta oddziału Straży Granicznej z wnioskiem o przekazanie informacji, czy wjazd cudzoziemca na terytorium Rzeczypospolitej Polskiej i jego pobyt na tym terytorium mogą stanowić zagrożenie dla obronności lub bezpieczeństwa państwa lub ochrony bezpieczeństwa i porządku publicznego. </w:t>
            </w:r>
            <w:r w:rsidR="00DB486F">
              <w:rPr>
                <w:rFonts w:ascii="Times New Roman" w:hAnsi="Times New Roman"/>
                <w:color w:val="000000"/>
                <w:spacing w:val="-2"/>
              </w:rPr>
              <w:t xml:space="preserve"> Określenie w rozporządzeniu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 jednolitego wzoru stempla </w:t>
            </w:r>
            <w:r w:rsidR="00DB486F">
              <w:rPr>
                <w:rFonts w:ascii="Times New Roman" w:hAnsi="Times New Roman"/>
                <w:color w:val="000000"/>
                <w:spacing w:val="-2"/>
              </w:rPr>
              <w:t xml:space="preserve">potwierdzającego złożenie wniosku o udzielenie zezwolenia na pobyt czasowy 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lub stały </w:t>
            </w:r>
            <w:r w:rsidR="007C603D">
              <w:rPr>
                <w:rFonts w:ascii="Times New Roman" w:hAnsi="Times New Roman"/>
                <w:color w:val="000000"/>
                <w:spacing w:val="-2"/>
              </w:rPr>
              <w:t xml:space="preserve">oraz zaświadczenia potwierdzającego złożenie wniosku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>umożliwi organom kontroli legalności pobytu łatwiejszą weryfikację legalności pobytu cudzoziemców w Polsce.</w:t>
            </w:r>
            <w:r w:rsidR="00B846C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B17D95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B17D95" w:rsidRPr="008C2ACF" w:rsidRDefault="003F54FB" w:rsidP="00B17D95">
            <w:pPr>
              <w:pStyle w:val="Tekstpodstawowy2"/>
              <w:tabs>
                <w:tab w:val="num" w:pos="1080"/>
              </w:tabs>
              <w:jc w:val="both"/>
              <w:rPr>
                <w:rFonts w:eastAsia="MS Mincho"/>
                <w:b w:val="0"/>
                <w:sz w:val="22"/>
                <w:szCs w:val="22"/>
                <w:lang w:eastAsia="pl-PL"/>
              </w:rPr>
            </w:pPr>
            <w:r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t xml:space="preserve">Organy </w:t>
            </w:r>
            <w:r w:rsidR="00B17D95"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t>Policji</w:t>
            </w:r>
          </w:p>
          <w:p w:rsidR="00B17D95" w:rsidRPr="00B17D95" w:rsidRDefault="00B17D95" w:rsidP="00B17D95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2" w:type="dxa"/>
            <w:gridSpan w:val="8"/>
            <w:shd w:val="clear" w:color="auto" w:fill="auto"/>
          </w:tcPr>
          <w:p w:rsidR="00035967" w:rsidRPr="00ED1BDE" w:rsidRDefault="00035967" w:rsidP="00035967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ED1BDE">
              <w:rPr>
                <w:rFonts w:ascii="Times New Roman" w:hAnsi="Times New Roman"/>
                <w:spacing w:val="-2"/>
              </w:rPr>
              <w:t xml:space="preserve">- </w:t>
            </w:r>
            <w:r>
              <w:rPr>
                <w:rFonts w:ascii="Times New Roman" w:hAnsi="Times New Roman"/>
                <w:spacing w:val="-2"/>
              </w:rPr>
              <w:t xml:space="preserve">1 </w:t>
            </w:r>
            <w:r w:rsidRPr="00ED1BDE">
              <w:rPr>
                <w:rFonts w:ascii="Times New Roman" w:hAnsi="Times New Roman"/>
                <w:spacing w:val="-2"/>
              </w:rPr>
              <w:t xml:space="preserve">Komendant Główny Policji, </w:t>
            </w:r>
          </w:p>
          <w:p w:rsidR="00035967" w:rsidRPr="00ED1BDE" w:rsidRDefault="00035967" w:rsidP="00035967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ED1BDE">
              <w:rPr>
                <w:rFonts w:ascii="Times New Roman" w:hAnsi="Times New Roman"/>
                <w:spacing w:val="-2"/>
              </w:rPr>
              <w:t xml:space="preserve">- </w:t>
            </w:r>
            <w:r>
              <w:rPr>
                <w:rFonts w:ascii="Times New Roman" w:hAnsi="Times New Roman"/>
                <w:spacing w:val="-2"/>
              </w:rPr>
              <w:t xml:space="preserve">16 </w:t>
            </w:r>
            <w:r w:rsidRPr="00ED1BDE">
              <w:rPr>
                <w:rFonts w:ascii="Times New Roman" w:hAnsi="Times New Roman"/>
                <w:spacing w:val="-2"/>
              </w:rPr>
              <w:t>Komendan</w:t>
            </w:r>
            <w:r>
              <w:rPr>
                <w:rFonts w:ascii="Times New Roman" w:hAnsi="Times New Roman"/>
                <w:spacing w:val="-2"/>
              </w:rPr>
              <w:t>tów</w:t>
            </w:r>
            <w:r w:rsidRPr="00ED1BDE">
              <w:rPr>
                <w:rFonts w:ascii="Times New Roman" w:hAnsi="Times New Roman"/>
                <w:spacing w:val="-2"/>
              </w:rPr>
              <w:t xml:space="preserve"> Wojewódz</w:t>
            </w:r>
            <w:r>
              <w:rPr>
                <w:rFonts w:ascii="Times New Roman" w:hAnsi="Times New Roman"/>
                <w:spacing w:val="-2"/>
              </w:rPr>
              <w:t>kich</w:t>
            </w:r>
            <w:r w:rsidRPr="00ED1BDE">
              <w:rPr>
                <w:rFonts w:ascii="Times New Roman" w:hAnsi="Times New Roman"/>
                <w:spacing w:val="-2"/>
              </w:rPr>
              <w:t xml:space="preserve"> Policji, </w:t>
            </w:r>
          </w:p>
          <w:p w:rsidR="00035967" w:rsidRDefault="00035967" w:rsidP="00035967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ED1BDE">
              <w:rPr>
                <w:rFonts w:ascii="Times New Roman" w:hAnsi="Times New Roman"/>
                <w:spacing w:val="-2"/>
              </w:rPr>
              <w:t xml:space="preserve">- </w:t>
            </w:r>
            <w:r>
              <w:rPr>
                <w:rFonts w:ascii="Times New Roman" w:hAnsi="Times New Roman"/>
                <w:spacing w:val="-2"/>
              </w:rPr>
              <w:t xml:space="preserve">1 </w:t>
            </w:r>
            <w:r w:rsidRPr="00ED1BDE">
              <w:rPr>
                <w:rFonts w:ascii="Times New Roman" w:hAnsi="Times New Roman"/>
                <w:spacing w:val="-2"/>
              </w:rPr>
              <w:t>Komendant Stołeczny Policji</w:t>
            </w:r>
          </w:p>
          <w:p w:rsidR="00B17D95" w:rsidRPr="00B17D95" w:rsidRDefault="00B17D95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5" w:type="dxa"/>
            <w:gridSpan w:val="12"/>
            <w:shd w:val="clear" w:color="auto" w:fill="auto"/>
          </w:tcPr>
          <w:p w:rsidR="00B17D95" w:rsidRPr="00B17D95" w:rsidRDefault="00B17D95" w:rsidP="0013543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17D95">
              <w:rPr>
                <w:rFonts w:ascii="Times New Roman" w:hAnsi="Times New Roman"/>
                <w:bCs/>
                <w:color w:val="000000"/>
                <w:spacing w:val="-2"/>
              </w:rPr>
              <w:t>Ustawa z dnia 6 kwietnia 1990 r. o Policji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 (</w:t>
            </w:r>
            <w:r w:rsidRPr="00B17D95">
              <w:rPr>
                <w:rFonts w:ascii="Times New Roman" w:hAnsi="Times New Roman"/>
                <w:bCs/>
                <w:color w:val="000000"/>
                <w:spacing w:val="-2"/>
              </w:rPr>
              <w:t xml:space="preserve">Dz. U. z </w:t>
            </w:r>
            <w:r w:rsidR="00035967" w:rsidRPr="00ED1BDE">
              <w:rPr>
                <w:rFonts w:ascii="Times New Roman" w:hAnsi="Times New Roman"/>
                <w:bCs/>
                <w:spacing w:val="-2"/>
              </w:rPr>
              <w:t>201</w:t>
            </w:r>
            <w:r w:rsidR="0013543C">
              <w:rPr>
                <w:rFonts w:ascii="Times New Roman" w:hAnsi="Times New Roman"/>
                <w:bCs/>
                <w:spacing w:val="-2"/>
              </w:rPr>
              <w:t>9</w:t>
            </w:r>
            <w:r w:rsidR="00035967" w:rsidRPr="00ED1BDE">
              <w:rPr>
                <w:rFonts w:ascii="Times New Roman" w:hAnsi="Times New Roman"/>
                <w:bCs/>
                <w:spacing w:val="-2"/>
              </w:rPr>
              <w:t xml:space="preserve"> r. poz. </w:t>
            </w:r>
            <w:r w:rsidR="0013543C">
              <w:rPr>
                <w:rFonts w:ascii="Times New Roman" w:hAnsi="Times New Roman"/>
                <w:bCs/>
                <w:spacing w:val="-2"/>
              </w:rPr>
              <w:t>161</w:t>
            </w:r>
            <w:r w:rsidR="00087112">
              <w:rPr>
                <w:rFonts w:ascii="Times New Roman" w:hAnsi="Times New Roman"/>
                <w:bCs/>
                <w:spacing w:val="-2"/>
              </w:rPr>
              <w:t>, z późn. zm.</w:t>
            </w:r>
            <w:r w:rsidRPr="00B17D95">
              <w:rPr>
                <w:rFonts w:ascii="Times New Roman" w:hAnsi="Times New Roman"/>
                <w:bCs/>
                <w:color w:val="000000"/>
                <w:spacing w:val="-2"/>
              </w:rPr>
              <w:t>)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3F0841" w:rsidRDefault="00B17D95" w:rsidP="007C603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Przed wydaniem decyzji o udzieleniu cudzoziemcowi zezwolenia na pobyt czasowy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 lub stały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 wojewoda zwraca się do komendanta wojewódzkiego Policji z wnioskiem o przekazanie informacji, czy wjazd cudzoziemca na terytorium Rzeczypospolitej Polskiej i jego pobyt na tym terytorium mogą stanowić zagrożenie dla obronności lub bezpieczeństwa państwa lub ochrony bezpieczeństwa i porządku publicznego. </w:t>
            </w:r>
            <w:r w:rsidR="00DB486F">
              <w:rPr>
                <w:rFonts w:ascii="Times New Roman" w:hAnsi="Times New Roman"/>
                <w:color w:val="000000"/>
                <w:spacing w:val="-2"/>
              </w:rPr>
              <w:t xml:space="preserve">Określenie w rozporządzeniu </w:t>
            </w:r>
            <w:r w:rsidR="00DB486F" w:rsidRPr="00B17D95">
              <w:rPr>
                <w:rFonts w:ascii="Times New Roman" w:hAnsi="Times New Roman"/>
                <w:color w:val="000000"/>
                <w:spacing w:val="-2"/>
              </w:rPr>
              <w:t xml:space="preserve"> jednolitego wzoru stempla </w:t>
            </w:r>
            <w:r w:rsidR="00DB486F">
              <w:rPr>
                <w:rFonts w:ascii="Times New Roman" w:hAnsi="Times New Roman"/>
                <w:color w:val="000000"/>
                <w:spacing w:val="-2"/>
              </w:rPr>
              <w:t>potwierdzającego złożenie wniosku o udzielenie zezwolenia na pobyt czasowy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 lub stały</w:t>
            </w:r>
            <w:r w:rsidR="00DB486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C603D" w:rsidRPr="007C603D">
              <w:rPr>
                <w:rFonts w:ascii="Times New Roman" w:hAnsi="Times New Roman"/>
                <w:color w:val="000000"/>
                <w:spacing w:val="-2"/>
              </w:rPr>
              <w:t xml:space="preserve">oraz zaświadczenia potwierdzającego złożenie wniosku </w:t>
            </w:r>
            <w:r w:rsidR="00DB486F" w:rsidRPr="00B17D95">
              <w:rPr>
                <w:rFonts w:ascii="Times New Roman" w:hAnsi="Times New Roman"/>
                <w:color w:val="000000"/>
                <w:spacing w:val="-2"/>
              </w:rPr>
              <w:t>umożliwi</w:t>
            </w:r>
            <w:r w:rsidR="00DB486F" w:rsidRPr="00B17D95" w:rsidDel="00DB486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organom kontroli legalności pobytu łatwiejszą weryfikację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lastRenderedPageBreak/>
              <w:t>legalności pobytu cudzoziemców w Polsce.</w:t>
            </w:r>
            <w:r w:rsidR="00B846C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2652" w:type="dxa"/>
            <w:gridSpan w:val="3"/>
            <w:shd w:val="clear" w:color="auto" w:fill="auto"/>
          </w:tcPr>
          <w:p w:rsidR="0046713E" w:rsidRPr="008C2ACF" w:rsidRDefault="0046713E" w:rsidP="00B17D95">
            <w:pPr>
              <w:pStyle w:val="Tekstpodstawowy2"/>
              <w:tabs>
                <w:tab w:val="num" w:pos="1080"/>
              </w:tabs>
              <w:jc w:val="both"/>
              <w:rPr>
                <w:rFonts w:eastAsia="MS Mincho"/>
                <w:b w:val="0"/>
                <w:sz w:val="22"/>
                <w:szCs w:val="22"/>
                <w:lang w:eastAsia="pl-PL"/>
              </w:rPr>
            </w:pPr>
            <w:r w:rsidRPr="008C2ACF">
              <w:rPr>
                <w:rFonts w:eastAsia="MS Mincho"/>
                <w:b w:val="0"/>
                <w:sz w:val="22"/>
                <w:szCs w:val="22"/>
                <w:lang w:eastAsia="pl-PL"/>
              </w:rPr>
              <w:lastRenderedPageBreak/>
              <w:t>Szef Agencji Bezpieczeństwa Wewnętrznego</w:t>
            </w:r>
          </w:p>
        </w:tc>
        <w:tc>
          <w:tcPr>
            <w:tcW w:w="2282" w:type="dxa"/>
            <w:gridSpan w:val="8"/>
            <w:shd w:val="clear" w:color="auto" w:fill="auto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1 Agencja</w:t>
            </w:r>
          </w:p>
        </w:tc>
        <w:tc>
          <w:tcPr>
            <w:tcW w:w="2985" w:type="dxa"/>
            <w:gridSpan w:val="12"/>
            <w:shd w:val="clear" w:color="auto" w:fill="auto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Ustawa z dnia 24 maja 2002 r.</w:t>
            </w:r>
          </w:p>
          <w:p w:rsidR="0046713E" w:rsidRPr="00B17D95" w:rsidRDefault="0046713E" w:rsidP="0013543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o Agencji Bezpieczeństwa Wewnętrznego oraz Agencji Wywiadu</w:t>
            </w:r>
            <w:r w:rsidRPr="00B17D95">
              <w:rPr>
                <w:rFonts w:ascii="Times New Roman" w:hAnsi="Times New Roman"/>
                <w:color w:val="000000"/>
              </w:rPr>
              <w:t xml:space="preserve"> (</w:t>
            </w:r>
            <w:r w:rsidRPr="00B17D95">
              <w:rPr>
                <w:rFonts w:ascii="Times New Roman" w:hAnsi="Times New Roman"/>
                <w:bCs/>
                <w:color w:val="000000"/>
                <w:spacing w:val="-2"/>
              </w:rPr>
              <w:t xml:space="preserve">Dz. U. z </w:t>
            </w:r>
            <w:r w:rsidR="00E96B4F">
              <w:rPr>
                <w:rFonts w:ascii="Times New Roman" w:hAnsi="Times New Roman"/>
                <w:bCs/>
                <w:color w:val="000000"/>
                <w:spacing w:val="-2"/>
              </w:rPr>
              <w:t>201</w:t>
            </w:r>
            <w:r w:rsidR="0013543C">
              <w:rPr>
                <w:rFonts w:ascii="Times New Roman" w:hAnsi="Times New Roman"/>
                <w:bCs/>
                <w:color w:val="000000"/>
                <w:spacing w:val="-2"/>
              </w:rPr>
              <w:t>8</w:t>
            </w:r>
            <w:r w:rsidR="00E96B4F">
              <w:rPr>
                <w:rFonts w:ascii="Times New Roman" w:hAnsi="Times New Roman"/>
                <w:bCs/>
                <w:color w:val="000000"/>
                <w:spacing w:val="-2"/>
              </w:rPr>
              <w:t xml:space="preserve"> r. poz. </w:t>
            </w:r>
            <w:r w:rsidR="0013543C">
              <w:rPr>
                <w:rFonts w:ascii="Times New Roman" w:hAnsi="Times New Roman"/>
                <w:bCs/>
                <w:color w:val="000000"/>
                <w:spacing w:val="-2"/>
              </w:rPr>
              <w:t>2387, z późn. zm.</w:t>
            </w:r>
            <w:r w:rsidRPr="00B17D95">
              <w:rPr>
                <w:rFonts w:ascii="Times New Roman" w:hAnsi="Times New Roman"/>
                <w:bCs/>
                <w:color w:val="000000"/>
                <w:spacing w:val="-2"/>
              </w:rPr>
              <w:t>)</w:t>
            </w:r>
          </w:p>
        </w:tc>
        <w:tc>
          <w:tcPr>
            <w:tcW w:w="2968" w:type="dxa"/>
            <w:gridSpan w:val="6"/>
            <w:shd w:val="clear" w:color="auto" w:fill="auto"/>
          </w:tcPr>
          <w:p w:rsidR="003F0841" w:rsidRDefault="0046713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Przed wydaniem decyzji o udzieleniu cudzoziemcowi zezwolenia na pobyt czasowy</w:t>
            </w:r>
            <w:r w:rsidR="00F5306B">
              <w:rPr>
                <w:rFonts w:ascii="Times New Roman" w:hAnsi="Times New Roman"/>
                <w:color w:val="000000"/>
                <w:spacing w:val="-2"/>
              </w:rPr>
              <w:t xml:space="preserve"> lub stały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 wojewoda zwraca się do Szefa Agencji Bezpieczeństwa Wewnętrznego z wnioskiem o przekazanie informacji, czy wjazd cudzoziemca na terytorium Rzeczypospolitej Polskiej i jego pobyt na tym terytorium mogą stanowić zagrożenie dla obronności lub bezpieczeństwa państwa lub ochrony bezpieczeństwa i porządku publicznego.</w:t>
            </w:r>
          </w:p>
        </w:tc>
      </w:tr>
      <w:tr w:rsidR="0046713E" w:rsidRPr="00B17D95" w:rsidTr="00167D39">
        <w:trPr>
          <w:trHeight w:val="302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46713E" w:rsidRPr="00B17D95" w:rsidRDefault="00374F93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  <w:tc>
          <w:tcPr>
            <w:tcW w:w="6931" w:type="dxa"/>
            <w:gridSpan w:val="2"/>
          </w:tcPr>
          <w:p w:rsidR="0046713E" w:rsidRPr="00B17D95" w:rsidRDefault="0046713E">
            <w:pPr>
              <w:spacing w:line="240" w:lineRule="auto"/>
            </w:pPr>
          </w:p>
        </w:tc>
        <w:tc>
          <w:tcPr>
            <w:tcW w:w="6931" w:type="dxa"/>
          </w:tcPr>
          <w:p w:rsidR="0046713E" w:rsidRPr="00B17D95" w:rsidRDefault="0046713E">
            <w:pPr>
              <w:spacing w:line="240" w:lineRule="auto"/>
            </w:pPr>
          </w:p>
        </w:tc>
        <w:tc>
          <w:tcPr>
            <w:tcW w:w="6931" w:type="dxa"/>
            <w:vAlign w:val="center"/>
          </w:tcPr>
          <w:p w:rsidR="0046713E" w:rsidRPr="00B17D95" w:rsidRDefault="0046713E" w:rsidP="009C1D8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46713E" w:rsidRPr="00B17D95" w:rsidTr="00167D39">
        <w:trPr>
          <w:trHeight w:val="342"/>
        </w:trPr>
        <w:tc>
          <w:tcPr>
            <w:tcW w:w="10887" w:type="dxa"/>
            <w:gridSpan w:val="29"/>
            <w:shd w:val="clear" w:color="auto" w:fill="FFFFFF"/>
          </w:tcPr>
          <w:p w:rsidR="00B84028" w:rsidRPr="00E52DA6" w:rsidRDefault="00B84028" w:rsidP="00B84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2DA6">
              <w:rPr>
                <w:rFonts w:ascii="Times New Roman" w:hAnsi="Times New Roman"/>
                <w:color w:val="000000"/>
                <w:spacing w:val="-2"/>
              </w:rPr>
              <w:t>Projekt rozporządzenia został opracowany w resorcie spraw wewnętrznych. W celu wykonania wynikającego z przepisów obowiązującego prawa obowiązku zasięgnięcia opinii projekt rozporządzenia zosta</w:t>
            </w:r>
            <w:r w:rsidR="00A4103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 xml:space="preserve"> przekazany do zaopiniowania następującym podmiotom:</w:t>
            </w:r>
          </w:p>
          <w:p w:rsidR="00B84028" w:rsidRPr="00ED1BDE" w:rsidRDefault="00B84028" w:rsidP="00B84028">
            <w:pPr>
              <w:numPr>
                <w:ilvl w:val="0"/>
                <w:numId w:val="24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601E7">
              <w:rPr>
                <w:rFonts w:ascii="Times New Roman" w:hAnsi="Times New Roman"/>
                <w:spacing w:val="-2"/>
              </w:rPr>
              <w:t xml:space="preserve">Prokuratorowi Krajowemu – art. 3 § 1 pkt 12 ustawy z dnia 28 stycznia 2016 r.  – Prawo o prokuraturze (Dz. U. </w:t>
            </w:r>
            <w:r w:rsidR="003740BC">
              <w:rPr>
                <w:rFonts w:ascii="Times New Roman" w:hAnsi="Times New Roman"/>
                <w:spacing w:val="-2"/>
              </w:rPr>
              <w:t xml:space="preserve">z 2017 r. </w:t>
            </w:r>
            <w:r w:rsidRPr="00B601E7">
              <w:rPr>
                <w:rFonts w:ascii="Times New Roman" w:hAnsi="Times New Roman"/>
                <w:spacing w:val="-2"/>
              </w:rPr>
              <w:t>poz. 17</w:t>
            </w:r>
            <w:r w:rsidR="003740BC">
              <w:rPr>
                <w:rFonts w:ascii="Times New Roman" w:hAnsi="Times New Roman"/>
                <w:spacing w:val="-2"/>
              </w:rPr>
              <w:t>6</w:t>
            </w:r>
            <w:r w:rsidRPr="00B601E7">
              <w:rPr>
                <w:rFonts w:ascii="Times New Roman" w:hAnsi="Times New Roman"/>
                <w:spacing w:val="-2"/>
              </w:rPr>
              <w:t>7, z późn. zm.);</w:t>
            </w:r>
          </w:p>
          <w:p w:rsidR="00B84028" w:rsidRPr="00ED1BDE" w:rsidRDefault="00B84028" w:rsidP="00B84028">
            <w:pPr>
              <w:numPr>
                <w:ilvl w:val="0"/>
                <w:numId w:val="24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601E7">
              <w:rPr>
                <w:rFonts w:ascii="Times New Roman" w:hAnsi="Times New Roman"/>
                <w:spacing w:val="-2"/>
              </w:rPr>
              <w:t xml:space="preserve">Pierwszemu Prezesowi Sądu Najwyższego – art. 1 pkt </w:t>
            </w:r>
            <w:r w:rsidR="007A4697">
              <w:rPr>
                <w:rFonts w:ascii="Times New Roman" w:hAnsi="Times New Roman"/>
                <w:spacing w:val="-2"/>
              </w:rPr>
              <w:t>4</w:t>
            </w:r>
            <w:r w:rsidRPr="00B601E7">
              <w:rPr>
                <w:rFonts w:ascii="Times New Roman" w:hAnsi="Times New Roman"/>
                <w:spacing w:val="-2"/>
              </w:rPr>
              <w:t xml:space="preserve"> ustawy z dnia 23 listopada 2002 r. o Sądzie Najwyższym (Dz. U. z 201</w:t>
            </w:r>
            <w:r w:rsidR="007A4697">
              <w:rPr>
                <w:rFonts w:ascii="Times New Roman" w:hAnsi="Times New Roman"/>
                <w:spacing w:val="-2"/>
              </w:rPr>
              <w:t>8</w:t>
            </w:r>
            <w:r w:rsidRPr="00B601E7">
              <w:rPr>
                <w:rFonts w:ascii="Times New Roman" w:hAnsi="Times New Roman"/>
                <w:spacing w:val="-2"/>
              </w:rPr>
              <w:t xml:space="preserve"> r. poz. </w:t>
            </w:r>
            <w:r w:rsidR="007A4697">
              <w:rPr>
                <w:rFonts w:ascii="Times New Roman" w:hAnsi="Times New Roman"/>
                <w:spacing w:val="-2"/>
              </w:rPr>
              <w:t>5</w:t>
            </w:r>
            <w:r w:rsidRPr="00B601E7">
              <w:rPr>
                <w:rFonts w:ascii="Times New Roman" w:hAnsi="Times New Roman"/>
                <w:spacing w:val="-2"/>
              </w:rPr>
              <w:t>, z późn. zm.);</w:t>
            </w:r>
          </w:p>
          <w:p w:rsidR="00B84028" w:rsidRPr="00ED1BDE" w:rsidRDefault="007A4697" w:rsidP="00B84028">
            <w:pPr>
              <w:numPr>
                <w:ilvl w:val="0"/>
                <w:numId w:val="24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Prezesowi Urzędu</w:t>
            </w:r>
            <w:r w:rsidR="00B84028" w:rsidRPr="00B601E7">
              <w:rPr>
                <w:rFonts w:ascii="Times New Roman" w:hAnsi="Times New Roman"/>
                <w:spacing w:val="-2"/>
              </w:rPr>
              <w:t xml:space="preserve"> Ochrony Danych Osobowych – art. 5</w:t>
            </w:r>
            <w:r>
              <w:rPr>
                <w:rFonts w:ascii="Times New Roman" w:hAnsi="Times New Roman"/>
                <w:spacing w:val="-2"/>
              </w:rPr>
              <w:t>1</w:t>
            </w:r>
            <w:r w:rsidR="00B84028" w:rsidRPr="00B601E7">
              <w:rPr>
                <w:rFonts w:ascii="Times New Roman" w:hAnsi="Times New Roman"/>
                <w:spacing w:val="-2"/>
              </w:rPr>
              <w:t xml:space="preserve"> ustawy z dnia </w:t>
            </w:r>
            <w:r>
              <w:rPr>
                <w:rFonts w:ascii="Times New Roman" w:hAnsi="Times New Roman"/>
                <w:spacing w:val="-2"/>
              </w:rPr>
              <w:t>10 maja 2018 r.</w:t>
            </w:r>
            <w:r w:rsidR="00B84028" w:rsidRPr="00B601E7">
              <w:rPr>
                <w:rFonts w:ascii="Times New Roman" w:hAnsi="Times New Roman"/>
                <w:spacing w:val="-2"/>
              </w:rPr>
              <w:t xml:space="preserve"> o ochronie danych osobowych (Dz. U. poz. </w:t>
            </w:r>
            <w:r>
              <w:rPr>
                <w:rFonts w:ascii="Times New Roman" w:hAnsi="Times New Roman"/>
                <w:spacing w:val="-2"/>
              </w:rPr>
              <w:t>1800</w:t>
            </w:r>
            <w:r w:rsidR="00B84028" w:rsidRPr="00B601E7">
              <w:rPr>
                <w:rFonts w:ascii="Times New Roman" w:hAnsi="Times New Roman"/>
                <w:spacing w:val="-2"/>
              </w:rPr>
              <w:t>, z późn. zm.)</w:t>
            </w:r>
            <w:r w:rsidR="00B84028" w:rsidRPr="00ED1BD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7A4697" w:rsidRDefault="007A4697" w:rsidP="00B84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B84028" w:rsidRPr="00ED1BDE" w:rsidRDefault="00B84028" w:rsidP="00B84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Ponadto projekt zosta</w:t>
            </w:r>
            <w:r w:rsidR="00A4103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ED1BDE">
              <w:rPr>
                <w:rFonts w:ascii="Times New Roman" w:hAnsi="Times New Roman"/>
                <w:color w:val="000000"/>
                <w:spacing w:val="-2"/>
              </w:rPr>
              <w:t xml:space="preserve"> przekazany do konsultacji: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wojewodom;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Rzecznikowi Praw Obywatelskich;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Rzecznikowi Praw Dziecka;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Helsińskiej Fundacji Praw Człowieka;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Europejskiej Unii Małych i Średnich Przedsiębiorstw oraz Klasy Średniej UNICORN;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Międzynarodowej Organizacji do Spraw Migracji (IOM);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Wysokiemu Komisarzowi Narodów Zjednoczonych ds. Uchodźców (UNHCR);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Sekcji Praw Człowieka Uniwersyteckiej Poradni Prawnej UJ;</w:t>
            </w:r>
          </w:p>
          <w:p w:rsidR="00B84028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 xml:space="preserve">Stowarzyszeniu Amnesty International; 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Fundacji Refugee.pl;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 xml:space="preserve">Instytutowi na Rzecz Państwa Prawa; 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 xml:space="preserve">Stowarzyszeniu Interwencji Prawnej; 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 xml:space="preserve">Centrum Pomocy Prawnej im. Haliny Nieć; 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Stowarzyszeniu „Emigrant”;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Caritas Polska;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Fundacji Panoptykon;</w:t>
            </w:r>
          </w:p>
          <w:p w:rsidR="00B84028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Fundacji Ocalenie;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B601E7">
              <w:rPr>
                <w:rFonts w:ascii="Times New Roman" w:hAnsi="Times New Roman"/>
                <w:spacing w:val="-2"/>
              </w:rPr>
              <w:t>Fundacji Multiocalenie;</w:t>
            </w:r>
          </w:p>
          <w:p w:rsidR="00B84028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Fundacji Rozwoju Oprócz Granic;</w:t>
            </w:r>
          </w:p>
          <w:p w:rsidR="007B05A6" w:rsidRPr="00ED1BDE" w:rsidRDefault="007B05A6" w:rsidP="007B05A6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13DF2">
              <w:rPr>
                <w:rFonts w:ascii="Times New Roman" w:hAnsi="Times New Roman"/>
              </w:rPr>
              <w:t>Fundacji Rozwoju Systemu Edukacji;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Komisji Dialogu Społecznego ds. Cudzoziemców działając</w:t>
            </w:r>
            <w:r w:rsidR="007A4697">
              <w:rPr>
                <w:rFonts w:ascii="Times New Roman" w:hAnsi="Times New Roman"/>
              </w:rPr>
              <w:t>ej</w:t>
            </w:r>
            <w:r w:rsidRPr="00ED1BDE">
              <w:rPr>
                <w:rFonts w:ascii="Times New Roman" w:hAnsi="Times New Roman"/>
              </w:rPr>
              <w:t xml:space="preserve"> przy Centrum Komunikacji Społecznej Urzędu m.st. Warszawy;</w:t>
            </w:r>
          </w:p>
          <w:p w:rsidR="00B84028" w:rsidRPr="00ED1BDE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1BDE">
              <w:rPr>
                <w:rFonts w:ascii="Times New Roman" w:hAnsi="Times New Roman"/>
              </w:rPr>
              <w:t>Polskiej Organizacji Turystycznej;</w:t>
            </w:r>
          </w:p>
          <w:p w:rsidR="00B84028" w:rsidRDefault="00B84028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Polskiej Izbie Turystyki;</w:t>
            </w:r>
          </w:p>
          <w:p w:rsidR="00D4450D" w:rsidRDefault="00D4450D" w:rsidP="00B84028">
            <w:pPr>
              <w:numPr>
                <w:ilvl w:val="0"/>
                <w:numId w:val="25"/>
              </w:num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Rzecznik Małych i Średnich Przedsiębiorców.</w:t>
            </w:r>
          </w:p>
          <w:p w:rsidR="00D4450D" w:rsidRPr="00D4450D" w:rsidRDefault="00D4450D" w:rsidP="00D4450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575A22" w:rsidRPr="00E52DA6" w:rsidRDefault="00B84028" w:rsidP="00B84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2DA6">
              <w:rPr>
                <w:rFonts w:ascii="Times New Roman" w:hAnsi="Times New Roman"/>
                <w:color w:val="000000"/>
                <w:spacing w:val="-2"/>
              </w:rPr>
              <w:t xml:space="preserve">W celu wykonania obowiązku wynikającego z art. 5 ustawy z dnia 7 lipca 2005 r. o działalności lobbingowej w procesie stanowienia prawa (Dz. U. </w:t>
            </w:r>
            <w:r>
              <w:rPr>
                <w:rFonts w:ascii="Times New Roman" w:hAnsi="Times New Roman"/>
                <w:color w:val="000000"/>
                <w:spacing w:val="-2"/>
              </w:rPr>
              <w:t>z 2017 r.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 xml:space="preserve"> poz.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248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 xml:space="preserve">) projekt rozporządzenia </w:t>
            </w:r>
            <w:r w:rsidR="003108C7" w:rsidRPr="00E52DA6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A4103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="003108C7" w:rsidRPr="00E52DA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>umieszczony Biuletynie Informacji Publicznej na</w:t>
            </w:r>
            <w:r w:rsidR="007A4697">
              <w:rPr>
                <w:rFonts w:ascii="Times New Roman" w:hAnsi="Times New Roman"/>
                <w:color w:val="000000"/>
                <w:spacing w:val="-2"/>
              </w:rPr>
              <w:t xml:space="preserve"> portalu gov.pl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:rsidR="00B84028" w:rsidRDefault="00B84028" w:rsidP="00B84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52DA6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Dodatkowo projekt </w:t>
            </w:r>
            <w:r w:rsidR="003108C7" w:rsidRPr="00E52DA6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A4103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="003108C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 xml:space="preserve">także </w:t>
            </w:r>
            <w:r w:rsidR="001B6100">
              <w:rPr>
                <w:rFonts w:ascii="Times New Roman" w:hAnsi="Times New Roman"/>
                <w:color w:val="000000"/>
                <w:spacing w:val="-2"/>
              </w:rPr>
              <w:t xml:space="preserve">opublikowany </w:t>
            </w:r>
            <w:r w:rsidRPr="00E52DA6">
              <w:rPr>
                <w:rFonts w:ascii="Times New Roman" w:hAnsi="Times New Roman"/>
                <w:color w:val="000000"/>
                <w:spacing w:val="-2"/>
              </w:rPr>
              <w:t>na stronie Rządowego Centrum Legislacji w zakładce Rządowy Proces Legislacyjny.</w:t>
            </w:r>
          </w:p>
          <w:p w:rsidR="00575A22" w:rsidRDefault="00575A22" w:rsidP="00B84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46713E" w:rsidRDefault="00575A22" w:rsidP="00575A2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5A22">
              <w:rPr>
                <w:rFonts w:ascii="Times New Roman" w:hAnsi="Times New Roman"/>
                <w:color w:val="000000"/>
                <w:spacing w:val="-2"/>
              </w:rPr>
              <w:t>Konsultacje publiczne zosta</w:t>
            </w:r>
            <w:r w:rsidR="003108C7">
              <w:rPr>
                <w:rFonts w:ascii="Times New Roman" w:hAnsi="Times New Roman"/>
                <w:color w:val="000000"/>
                <w:spacing w:val="-2"/>
              </w:rPr>
              <w:t>ną</w:t>
            </w:r>
            <w:r w:rsidRPr="00575A22">
              <w:rPr>
                <w:rFonts w:ascii="Times New Roman" w:hAnsi="Times New Roman"/>
                <w:color w:val="000000"/>
                <w:spacing w:val="-2"/>
              </w:rPr>
              <w:t xml:space="preserve"> przeprowadzone w trakcie uzgodnień międzyresortowych przedmiotowego projektu.</w:t>
            </w:r>
          </w:p>
          <w:p w:rsidR="007804D1" w:rsidRPr="00B17D95" w:rsidRDefault="007804D1" w:rsidP="00AA47D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931" w:type="dxa"/>
            <w:gridSpan w:val="2"/>
          </w:tcPr>
          <w:p w:rsidR="0046713E" w:rsidRPr="00B17D95" w:rsidRDefault="0046713E">
            <w:pPr>
              <w:spacing w:line="240" w:lineRule="auto"/>
            </w:pPr>
          </w:p>
        </w:tc>
        <w:tc>
          <w:tcPr>
            <w:tcW w:w="6931" w:type="dxa"/>
          </w:tcPr>
          <w:p w:rsidR="0046713E" w:rsidRPr="00B17D95" w:rsidRDefault="0046713E">
            <w:pPr>
              <w:spacing w:line="240" w:lineRule="auto"/>
            </w:pPr>
          </w:p>
        </w:tc>
        <w:tc>
          <w:tcPr>
            <w:tcW w:w="6931" w:type="dxa"/>
          </w:tcPr>
          <w:p w:rsidR="0046713E" w:rsidRPr="00B17D95" w:rsidRDefault="0046713E" w:rsidP="009C1D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46713E" w:rsidRPr="00B17D95" w:rsidRDefault="0046713E" w:rsidP="009C1D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46C17">
              <w:rPr>
                <w:rFonts w:ascii="Times New Roman" w:hAnsi="Times New Roman"/>
                <w:color w:val="000000"/>
                <w:spacing w:val="-2"/>
                <w:highlight w:val="yellow"/>
              </w:rPr>
              <w:t>?</w:t>
            </w:r>
          </w:p>
        </w:tc>
      </w:tr>
      <w:tr w:rsidR="0046713E" w:rsidRPr="00B17D95" w:rsidTr="00167D39">
        <w:trPr>
          <w:gridAfter w:val="4"/>
          <w:wAfter w:w="20793" w:type="dxa"/>
          <w:trHeight w:val="363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3F0841" w:rsidRDefault="001C4C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</w:t>
            </w:r>
            <w:r w:rsidR="0046713E" w:rsidRPr="00B17D95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3114" w:type="dxa"/>
            <w:gridSpan w:val="4"/>
            <w:vMerge w:val="restart"/>
            <w:shd w:val="clear" w:color="auto" w:fill="FFFFFF"/>
          </w:tcPr>
          <w:p w:rsidR="0046713E" w:rsidRPr="00B17D95" w:rsidRDefault="0046713E" w:rsidP="00B17D95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(ceny stałe z …… r.)</w:t>
            </w:r>
          </w:p>
        </w:tc>
        <w:tc>
          <w:tcPr>
            <w:tcW w:w="7773" w:type="dxa"/>
            <w:gridSpan w:val="25"/>
            <w:shd w:val="clear" w:color="auto" w:fill="FFFFFF"/>
          </w:tcPr>
          <w:p w:rsidR="0046713E" w:rsidRPr="00B17D95" w:rsidRDefault="0046713E" w:rsidP="00B17D95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3114" w:type="dxa"/>
            <w:gridSpan w:val="4"/>
            <w:vMerge/>
            <w:shd w:val="clear" w:color="auto" w:fill="FFFFFF"/>
          </w:tcPr>
          <w:p w:rsidR="0046713E" w:rsidRPr="00B17D95" w:rsidRDefault="0046713E" w:rsidP="00B17D95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29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46713E" w:rsidRPr="00B17D95" w:rsidTr="00167D39">
        <w:trPr>
          <w:gridAfter w:val="3"/>
          <w:wAfter w:w="20783" w:type="dxa"/>
          <w:trHeight w:val="321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21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44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44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30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30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51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51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60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60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57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3"/>
          <w:wAfter w:w="20783" w:type="dxa"/>
          <w:trHeight w:val="357"/>
        </w:trPr>
        <w:tc>
          <w:tcPr>
            <w:tcW w:w="3114" w:type="dxa"/>
            <w:gridSpan w:val="4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6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8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39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348"/>
        </w:trPr>
        <w:tc>
          <w:tcPr>
            <w:tcW w:w="2230" w:type="dxa"/>
            <w:gridSpan w:val="2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57" w:type="dxa"/>
            <w:gridSpan w:val="27"/>
            <w:shd w:val="clear" w:color="auto" w:fill="FFFFFF"/>
            <w:vAlign w:val="center"/>
          </w:tcPr>
          <w:p w:rsidR="0046713E" w:rsidRPr="00B17D95" w:rsidRDefault="008460F0" w:rsidP="0095756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 dotyczy.</w:t>
            </w:r>
          </w:p>
        </w:tc>
      </w:tr>
      <w:tr w:rsidR="0046713E" w:rsidRPr="00B17D95" w:rsidTr="00167D39">
        <w:trPr>
          <w:gridAfter w:val="4"/>
          <w:wAfter w:w="20793" w:type="dxa"/>
          <w:trHeight w:val="1926"/>
        </w:trPr>
        <w:tc>
          <w:tcPr>
            <w:tcW w:w="2230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57" w:type="dxa"/>
            <w:gridSpan w:val="27"/>
            <w:shd w:val="clear" w:color="auto" w:fill="FFFFFF"/>
          </w:tcPr>
          <w:p w:rsidR="0041368E" w:rsidRDefault="0041368E" w:rsidP="007A0D5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1368E">
              <w:rPr>
                <w:rFonts w:ascii="Times New Roman" w:hAnsi="Times New Roman"/>
                <w:color w:val="000000"/>
              </w:rPr>
              <w:t>Wejście w życie projektowanego rozporządzenia nie spowoduje dodatkowych wydatków i nie wpłynie na zmniejszenie dochodów budżetu państwa i budżetów jednostek samorządu terytorialnego. Wdrożenie projektowanych rozwiązań nie będzie angażowało dodatkowych środków budżetu państwa w jakiejkolwiek fazie realizacji projektowanego przedsięwzięcia z części 42 – Sprawy wewnętrzne, jak i poza nią, a w konsekwencji nie będzie generowało kosztów wymagających sfinansowania.</w:t>
            </w:r>
          </w:p>
          <w:p w:rsidR="00B17FF0" w:rsidRDefault="00BD05AF" w:rsidP="007A0D5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Określon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B17D95">
              <w:rPr>
                <w:rFonts w:ascii="Times New Roman" w:hAnsi="Times New Roman"/>
                <w:color w:val="000000"/>
              </w:rPr>
              <w:t xml:space="preserve"> w projekcie rozporządzenia wz</w:t>
            </w:r>
            <w:r>
              <w:rPr>
                <w:rFonts w:ascii="Times New Roman" w:hAnsi="Times New Roman"/>
                <w:color w:val="000000"/>
              </w:rPr>
              <w:t>ory</w:t>
            </w:r>
            <w:r w:rsidRPr="00B17D95">
              <w:rPr>
                <w:rFonts w:ascii="Times New Roman" w:hAnsi="Times New Roman"/>
                <w:color w:val="000000"/>
              </w:rPr>
              <w:t xml:space="preserve"> formularz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B17D95">
              <w:rPr>
                <w:rFonts w:ascii="Times New Roman" w:hAnsi="Times New Roman"/>
                <w:color w:val="000000"/>
              </w:rPr>
              <w:t xml:space="preserve"> wniosk</w:t>
            </w:r>
            <w:r>
              <w:rPr>
                <w:rFonts w:ascii="Times New Roman" w:hAnsi="Times New Roman"/>
                <w:color w:val="000000"/>
              </w:rPr>
              <w:t xml:space="preserve">ów </w:t>
            </w:r>
            <w:r w:rsidRPr="00B17D95">
              <w:rPr>
                <w:rFonts w:ascii="Times New Roman" w:hAnsi="Times New Roman"/>
                <w:color w:val="000000"/>
              </w:rPr>
              <w:t>o udzielenie zezwolenia na pobyt czasowy (załącznik nr 1</w:t>
            </w:r>
            <w:r>
              <w:rPr>
                <w:rFonts w:ascii="Times New Roman" w:hAnsi="Times New Roman"/>
                <w:color w:val="000000"/>
              </w:rPr>
              <w:t xml:space="preserve"> do rozporządzenia</w:t>
            </w:r>
            <w:r w:rsidRPr="00B17D95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EF7728">
              <w:rPr>
                <w:rFonts w:ascii="Times New Roman" w:hAnsi="Times New Roman"/>
                <w:color w:val="000000"/>
              </w:rPr>
              <w:t xml:space="preserve"> oraz</w:t>
            </w:r>
            <w:r>
              <w:rPr>
                <w:rFonts w:ascii="Times New Roman" w:hAnsi="Times New Roman"/>
                <w:color w:val="000000"/>
              </w:rPr>
              <w:t xml:space="preserve"> o udzielenie zezwolenia </w:t>
            </w:r>
            <w:r w:rsidRPr="00EC7A28">
              <w:rPr>
                <w:rFonts w:ascii="Times New Roman" w:hAnsi="Times New Roman"/>
                <w:spacing w:val="-2"/>
              </w:rPr>
              <w:t xml:space="preserve">na pobyt </w:t>
            </w:r>
            <w:r w:rsidR="00E00163">
              <w:rPr>
                <w:rFonts w:ascii="Times New Roman" w:hAnsi="Times New Roman"/>
                <w:spacing w:val="-2"/>
              </w:rPr>
              <w:t>stał</w:t>
            </w:r>
            <w:r w:rsidR="00E00163" w:rsidRPr="00EC7A28">
              <w:rPr>
                <w:rFonts w:ascii="Times New Roman" w:hAnsi="Times New Roman"/>
                <w:spacing w:val="-2"/>
              </w:rPr>
              <w:t xml:space="preserve">y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Pr="00B17D95">
              <w:rPr>
                <w:rFonts w:ascii="Times New Roman" w:hAnsi="Times New Roman"/>
                <w:color w:val="000000"/>
              </w:rPr>
              <w:t xml:space="preserve">załącznik nr </w:t>
            </w:r>
            <w:r w:rsidR="00E00163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 xml:space="preserve">do rozporządzenia) </w:t>
            </w:r>
            <w:r w:rsidRPr="00B17D95">
              <w:rPr>
                <w:rFonts w:ascii="Times New Roman" w:hAnsi="Times New Roman"/>
                <w:color w:val="000000"/>
              </w:rPr>
              <w:t>został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B17D95">
              <w:rPr>
                <w:rFonts w:ascii="Times New Roman" w:hAnsi="Times New Roman"/>
                <w:color w:val="000000"/>
              </w:rPr>
              <w:t xml:space="preserve"> przygotowan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B17D95">
              <w:rPr>
                <w:rFonts w:ascii="Times New Roman" w:hAnsi="Times New Roman"/>
                <w:color w:val="000000"/>
              </w:rPr>
              <w:t xml:space="preserve"> przez Urząd do Spraw Cudzoziemców. </w:t>
            </w:r>
          </w:p>
          <w:p w:rsidR="002C382A" w:rsidRDefault="00BD05AF" w:rsidP="007A0D5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 xml:space="preserve">Nie </w:t>
            </w:r>
            <w:r>
              <w:rPr>
                <w:rFonts w:ascii="Times New Roman" w:hAnsi="Times New Roman"/>
                <w:color w:val="000000"/>
              </w:rPr>
              <w:t>powstaną także koszty związane</w:t>
            </w:r>
            <w:r w:rsidRPr="00B17D95">
              <w:rPr>
                <w:rFonts w:ascii="Times New Roman" w:hAnsi="Times New Roman"/>
                <w:color w:val="000000"/>
              </w:rPr>
              <w:t xml:space="preserve"> z opracowaniem wzoru stempla potwierdzającego złożeni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B17D95">
              <w:rPr>
                <w:rFonts w:ascii="Times New Roman" w:hAnsi="Times New Roman"/>
                <w:color w:val="000000"/>
              </w:rPr>
              <w:t xml:space="preserve"> wniosku o udzielenie zezwolenia na pobyt czasowy </w:t>
            </w:r>
            <w:r w:rsidR="00E00163">
              <w:rPr>
                <w:rFonts w:ascii="Times New Roman" w:hAnsi="Times New Roman"/>
                <w:color w:val="000000"/>
              </w:rPr>
              <w:t xml:space="preserve">lub zezwolenie na pobyt stały </w:t>
            </w:r>
            <w:r w:rsidRPr="00B17D95">
              <w:rPr>
                <w:rFonts w:ascii="Times New Roman" w:hAnsi="Times New Roman"/>
                <w:color w:val="000000"/>
              </w:rPr>
              <w:t xml:space="preserve">(wzór został opracowany przez Urząd do Spraw Cudzoziemców). </w:t>
            </w:r>
          </w:p>
          <w:p w:rsidR="000E5FCF" w:rsidRDefault="002C382A" w:rsidP="007A0D5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Nieznaczne koszty</w:t>
            </w:r>
            <w:r w:rsidR="000E5FCF">
              <w:rPr>
                <w:rFonts w:ascii="Times New Roman" w:hAnsi="Times New Roman"/>
                <w:color w:val="000000"/>
              </w:rPr>
              <w:t xml:space="preserve"> wytworzenia stempla</w:t>
            </w:r>
            <w:r w:rsidR="007911C1">
              <w:rPr>
                <w:rFonts w:ascii="Times New Roman" w:hAnsi="Times New Roman"/>
                <w:color w:val="000000"/>
              </w:rPr>
              <w:t>, którego odcisk będzie</w:t>
            </w:r>
            <w:r w:rsidR="007911C1">
              <w:t xml:space="preserve"> </w:t>
            </w:r>
            <w:r w:rsidR="007911C1">
              <w:rPr>
                <w:rFonts w:ascii="Times New Roman" w:hAnsi="Times New Roman"/>
                <w:color w:val="000000"/>
              </w:rPr>
              <w:t>u</w:t>
            </w:r>
            <w:r w:rsidR="007911C1" w:rsidRPr="007911C1">
              <w:rPr>
                <w:rFonts w:ascii="Times New Roman" w:hAnsi="Times New Roman"/>
                <w:color w:val="000000"/>
              </w:rPr>
              <w:t>mieszczan</w:t>
            </w:r>
            <w:r w:rsidR="007911C1">
              <w:rPr>
                <w:rFonts w:ascii="Times New Roman" w:hAnsi="Times New Roman"/>
                <w:color w:val="000000"/>
              </w:rPr>
              <w:t>y przez wojewodę</w:t>
            </w:r>
            <w:r w:rsidR="007911C1" w:rsidRPr="007911C1">
              <w:rPr>
                <w:rFonts w:ascii="Times New Roman" w:hAnsi="Times New Roman"/>
                <w:color w:val="000000"/>
              </w:rPr>
              <w:t xml:space="preserve"> w dokumencie podróży </w:t>
            </w:r>
            <w:r w:rsidR="007911C1">
              <w:rPr>
                <w:rFonts w:ascii="Times New Roman" w:hAnsi="Times New Roman"/>
                <w:color w:val="000000"/>
              </w:rPr>
              <w:t>wnioskodawcy</w:t>
            </w:r>
            <w:r w:rsidR="000E5FCF">
              <w:rPr>
                <w:rFonts w:ascii="Times New Roman" w:hAnsi="Times New Roman"/>
                <w:color w:val="000000"/>
              </w:rPr>
              <w:t xml:space="preserve"> zostaną pokryte w ramach środków własnych urzędów wojewódzkich. </w:t>
            </w:r>
          </w:p>
          <w:p w:rsidR="0046713E" w:rsidRPr="00B17D95" w:rsidRDefault="004B63F4" w:rsidP="00BE09B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D590F">
              <w:rPr>
                <w:rFonts w:ascii="Times New Roman" w:hAnsi="Times New Roman"/>
              </w:rPr>
              <w:t xml:space="preserve">Skutki finansowe dotyczące koniecznych zmian w systemie teleinformatycznym obsługującym krajowy zbiór rejestrów, ewidencji i wykazu w sprawach cudzoziemców </w:t>
            </w:r>
            <w:r w:rsidR="00D45F87" w:rsidRPr="00D45F87">
              <w:rPr>
                <w:rFonts w:ascii="Times New Roman" w:hAnsi="Times New Roman"/>
              </w:rPr>
              <w:t>związan</w:t>
            </w:r>
            <w:r w:rsidR="00D45F87">
              <w:rPr>
                <w:rFonts w:ascii="Times New Roman" w:hAnsi="Times New Roman"/>
              </w:rPr>
              <w:t>ych</w:t>
            </w:r>
            <w:r w:rsidR="00D45F87" w:rsidRPr="00D45F87">
              <w:rPr>
                <w:rFonts w:ascii="Times New Roman" w:hAnsi="Times New Roman"/>
              </w:rPr>
              <w:t xml:space="preserve"> z wprowadzeniem regulacji dot. wydawania przez wojewodę szczególnego rodzaju zaświadczenia o złożeniu wniosku o udzielenie zezwolenia na pobyt czasowy, o którym mowa w art. 7 ust. 1 lub 2</w:t>
            </w:r>
            <w:r w:rsidR="0041368E">
              <w:rPr>
                <w:rFonts w:ascii="Times New Roman" w:hAnsi="Times New Roman"/>
              </w:rPr>
              <w:t xml:space="preserve"> ustawy</w:t>
            </w:r>
            <w:r w:rsidR="00D45F87" w:rsidRPr="00D45F87">
              <w:rPr>
                <w:rFonts w:ascii="Times New Roman" w:hAnsi="Times New Roman"/>
              </w:rPr>
              <w:t xml:space="preserve">, lub wniosku o udzielenie zezwolenia na pobyt stały, o którym mowa w art. 10 ust. 1 lub 2 </w:t>
            </w:r>
            <w:r w:rsidR="0041368E">
              <w:rPr>
                <w:rFonts w:ascii="Times New Roman" w:hAnsi="Times New Roman"/>
              </w:rPr>
              <w:t xml:space="preserve">ustawy </w:t>
            </w:r>
            <w:r w:rsidR="00D45F87">
              <w:rPr>
                <w:rFonts w:ascii="Times New Roman" w:hAnsi="Times New Roman"/>
              </w:rPr>
              <w:t xml:space="preserve">oraz  wynikające z planowanego </w:t>
            </w:r>
            <w:r w:rsidR="00D45F87" w:rsidRPr="00D45F87">
              <w:rPr>
                <w:rFonts w:ascii="Times New Roman" w:hAnsi="Times New Roman"/>
              </w:rPr>
              <w:t xml:space="preserve">zakupu </w:t>
            </w:r>
            <w:r w:rsidR="00D45F87">
              <w:rPr>
                <w:rFonts w:ascii="Times New Roman" w:hAnsi="Times New Roman"/>
              </w:rPr>
              <w:t xml:space="preserve">blankietów </w:t>
            </w:r>
            <w:r w:rsidR="00EF7728">
              <w:rPr>
                <w:rFonts w:ascii="Times New Roman" w:hAnsi="Times New Roman"/>
              </w:rPr>
              <w:t xml:space="preserve">tych </w:t>
            </w:r>
            <w:r w:rsidR="00D45F87" w:rsidRPr="00D45F87">
              <w:rPr>
                <w:rFonts w:ascii="Times New Roman" w:hAnsi="Times New Roman"/>
              </w:rPr>
              <w:t>zaświadczeń</w:t>
            </w:r>
            <w:r w:rsidRPr="007D590F">
              <w:rPr>
                <w:rFonts w:ascii="Times New Roman" w:hAnsi="Times New Roman"/>
              </w:rPr>
              <w:t xml:space="preserve">, zostały uwzględnione w ocenie skutków regulacji </w:t>
            </w:r>
            <w:r w:rsidR="00D45F87">
              <w:rPr>
                <w:rFonts w:ascii="Times New Roman" w:hAnsi="Times New Roman"/>
              </w:rPr>
              <w:t xml:space="preserve">ustawy </w:t>
            </w:r>
            <w:r w:rsidR="00BE09B6">
              <w:rPr>
                <w:rFonts w:ascii="Times New Roman" w:hAnsi="Times New Roman"/>
              </w:rPr>
              <w:t xml:space="preserve">15 marca 2019 r. </w:t>
            </w:r>
            <w:r w:rsidR="00D45F87" w:rsidRPr="00D45F87">
              <w:rPr>
                <w:rFonts w:ascii="Times New Roman" w:hAnsi="Times New Roman"/>
              </w:rPr>
              <w:t>o uregulowaniu niektórych spraw w związku z wystąpieniem Zjednoczonego Królestwa Wielkiej Brytanii i Irlandii Północnej z Unii Europejskiej i Europejskiej Wspólnoty Energii Atomowej bez zawarcia umowy, o której mowa w art. 50 ust. 2 Traktatu o Unii Europejskiej</w:t>
            </w:r>
            <w:r w:rsidR="006F500F">
              <w:rPr>
                <w:rFonts w:ascii="Times New Roman" w:hAnsi="Times New Roman"/>
              </w:rPr>
              <w:t>,</w:t>
            </w:r>
            <w:r w:rsidR="006F500F" w:rsidRPr="006F500F">
              <w:rPr>
                <w:rFonts w:ascii="Times New Roman" w:hAnsi="Times New Roman"/>
              </w:rPr>
              <w:t xml:space="preserve"> </w:t>
            </w:r>
            <w:r w:rsidRPr="007D590F">
              <w:rPr>
                <w:rFonts w:ascii="Times New Roman" w:hAnsi="Times New Roman"/>
              </w:rPr>
              <w:t xml:space="preserve">wprowadzającej </w:t>
            </w:r>
            <w:r w:rsidR="00D45F87">
              <w:rPr>
                <w:rFonts w:ascii="Times New Roman" w:hAnsi="Times New Roman"/>
              </w:rPr>
              <w:t xml:space="preserve"> </w:t>
            </w:r>
            <w:r w:rsidRPr="007D590F">
              <w:rPr>
                <w:rFonts w:ascii="Times New Roman" w:hAnsi="Times New Roman"/>
              </w:rPr>
              <w:t>przepis upoważniający do wydania niniejszego rozporządzenia.</w:t>
            </w:r>
            <w:r w:rsidR="00D45F87">
              <w:rPr>
                <w:rFonts w:ascii="Times New Roman" w:hAnsi="Times New Roman"/>
              </w:rPr>
              <w:t xml:space="preserve"> </w:t>
            </w:r>
          </w:p>
        </w:tc>
      </w:tr>
      <w:tr w:rsidR="0046713E" w:rsidRPr="00B17D95" w:rsidTr="00167D39">
        <w:trPr>
          <w:gridAfter w:val="4"/>
          <w:wAfter w:w="20793" w:type="dxa"/>
          <w:trHeight w:val="345"/>
        </w:trPr>
        <w:tc>
          <w:tcPr>
            <w:tcW w:w="10887" w:type="dxa"/>
            <w:gridSpan w:val="29"/>
            <w:shd w:val="clear" w:color="auto" w:fill="99CCFF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B17D95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3866" w:type="dxa"/>
            <w:gridSpan w:val="7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4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5" w:type="dxa"/>
            <w:gridSpan w:val="5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3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4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5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B17D95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B17D95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587" w:type="dxa"/>
            <w:vMerge w:val="restart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W ujęciu pieniężnym</w:t>
            </w:r>
          </w:p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B17D95">
              <w:rPr>
                <w:rFonts w:ascii="Times New Roman" w:hAnsi="Times New Roman"/>
                <w:spacing w:val="-2"/>
              </w:rPr>
              <w:t xml:space="preserve">(w mln zł, </w:t>
            </w:r>
          </w:p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4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5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3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4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5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587" w:type="dxa"/>
            <w:vMerge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4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5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3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4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5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587" w:type="dxa"/>
            <w:vMerge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4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5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3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5" w:type="dxa"/>
            <w:gridSpan w:val="4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4" w:type="dxa"/>
            <w:gridSpan w:val="3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5" w:type="dxa"/>
            <w:shd w:val="clear" w:color="auto" w:fill="FFFFFF"/>
          </w:tcPr>
          <w:p w:rsidR="0046713E" w:rsidRPr="00B17D95" w:rsidRDefault="003740BC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587" w:type="dxa"/>
            <w:vMerge w:val="restart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21" w:type="dxa"/>
            <w:gridSpan w:val="2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587" w:type="dxa"/>
            <w:vMerge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21" w:type="dxa"/>
            <w:gridSpan w:val="2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596"/>
        </w:trPr>
        <w:tc>
          <w:tcPr>
            <w:tcW w:w="1587" w:type="dxa"/>
            <w:vMerge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</w:rPr>
              <w:t>rodzina, obywatele oraz gospodarstwa domowe</w:t>
            </w:r>
            <w:r w:rsidRPr="00B17D9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21" w:type="dxa"/>
            <w:gridSpan w:val="2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587" w:type="dxa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79" w:type="dxa"/>
            <w:gridSpan w:val="6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21" w:type="dxa"/>
            <w:gridSpan w:val="2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6713E" w:rsidRPr="00B17D95" w:rsidTr="00167D39">
        <w:trPr>
          <w:gridAfter w:val="4"/>
          <w:wAfter w:w="20793" w:type="dxa"/>
          <w:trHeight w:val="1643"/>
        </w:trPr>
        <w:tc>
          <w:tcPr>
            <w:tcW w:w="2230" w:type="dxa"/>
            <w:gridSpan w:val="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57" w:type="dxa"/>
            <w:gridSpan w:val="27"/>
            <w:shd w:val="clear" w:color="auto" w:fill="FFFFFF"/>
            <w:vAlign w:val="center"/>
          </w:tcPr>
          <w:p w:rsidR="0046713E" w:rsidRPr="00B17D95" w:rsidRDefault="00B17FF0" w:rsidP="00125FB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469DA">
              <w:rPr>
                <w:rFonts w:ascii="Times New Roman" w:hAnsi="Times New Roman"/>
                <w:color w:val="000000"/>
                <w:sz w:val="21"/>
                <w:szCs w:val="21"/>
              </w:rPr>
              <w:t>Wejście w życie projektowanego rozporządzenia nie będzie miało wpływu na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469DA">
              <w:rPr>
                <w:rFonts w:ascii="Times New Roman" w:hAnsi="Times New Roman"/>
                <w:color w:val="000000"/>
              </w:rPr>
              <w:t xml:space="preserve">konkurencyjność gospodarki i przedsiębiorczość, w tym funkcjonowanie przedsiębiorców </w:t>
            </w:r>
            <w:r w:rsidR="0041368E" w:rsidRPr="0041368E">
              <w:rPr>
                <w:rFonts w:ascii="Times New Roman" w:hAnsi="Times New Roman"/>
                <w:color w:val="000000"/>
              </w:rPr>
              <w:t>a zwłaszcza mikroprzedsiębiorców, małych i średnich przedsiębiorstw, sytuację ekonomiczną i społeczną rodziny, a także osób niepełnosprawnych oraz osób starszych.</w:t>
            </w:r>
          </w:p>
        </w:tc>
      </w:tr>
      <w:tr w:rsidR="0046713E" w:rsidRPr="00B17D95" w:rsidTr="00167D39">
        <w:trPr>
          <w:gridAfter w:val="4"/>
          <w:wAfter w:w="20793" w:type="dxa"/>
          <w:trHeight w:val="342"/>
        </w:trPr>
        <w:tc>
          <w:tcPr>
            <w:tcW w:w="10887" w:type="dxa"/>
            <w:gridSpan w:val="29"/>
            <w:shd w:val="clear" w:color="auto" w:fill="99CCFF"/>
            <w:vAlign w:val="center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46713E" w:rsidRPr="00B17D95" w:rsidTr="00167D39">
        <w:trPr>
          <w:gridAfter w:val="4"/>
          <w:wAfter w:w="20793" w:type="dxa"/>
          <w:trHeight w:val="151"/>
        </w:trPr>
        <w:tc>
          <w:tcPr>
            <w:tcW w:w="10887" w:type="dxa"/>
            <w:gridSpan w:val="29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46713E" w:rsidRPr="00B17D95" w:rsidTr="00167D39">
        <w:trPr>
          <w:gridAfter w:val="4"/>
          <w:wAfter w:w="20793" w:type="dxa"/>
          <w:trHeight w:val="946"/>
        </w:trPr>
        <w:tc>
          <w:tcPr>
            <w:tcW w:w="5084" w:type="dxa"/>
            <w:gridSpan w:val="1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17D95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03" w:type="dxa"/>
            <w:gridSpan w:val="17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46713E" w:rsidRPr="00B17D95" w:rsidTr="00167D39">
        <w:trPr>
          <w:gridAfter w:val="4"/>
          <w:wAfter w:w="20793" w:type="dxa"/>
          <w:trHeight w:val="1245"/>
        </w:trPr>
        <w:tc>
          <w:tcPr>
            <w:tcW w:w="5084" w:type="dxa"/>
            <w:gridSpan w:val="12"/>
            <w:shd w:val="clear" w:color="auto" w:fill="FFFFFF"/>
          </w:tcPr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17D95">
              <w:rPr>
                <w:rFonts w:ascii="Times New Roman" w:hAnsi="Times New Roman"/>
                <w:color w:val="000000"/>
              </w:rPr>
            </w:r>
            <w:r w:rsidRPr="00B17D95">
              <w:rPr>
                <w:rFonts w:ascii="Times New Roman" w:hAnsi="Times New Roman"/>
                <w:color w:val="000000"/>
              </w:rPr>
              <w:fldChar w:fldCharType="separate"/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03" w:type="dxa"/>
            <w:gridSpan w:val="17"/>
            <w:shd w:val="clear" w:color="auto" w:fill="FFFFFF"/>
          </w:tcPr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17D95">
              <w:rPr>
                <w:rFonts w:ascii="Times New Roman" w:hAnsi="Times New Roman"/>
                <w:color w:val="000000"/>
              </w:rPr>
            </w:r>
            <w:r w:rsidRPr="00B17D95">
              <w:rPr>
                <w:rFonts w:ascii="Times New Roman" w:hAnsi="Times New Roman"/>
                <w:color w:val="000000"/>
              </w:rPr>
              <w:fldChar w:fldCharType="separate"/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</w:p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6713E" w:rsidRPr="00B17D95" w:rsidTr="00167D39">
        <w:trPr>
          <w:gridAfter w:val="4"/>
          <w:wAfter w:w="20793" w:type="dxa"/>
          <w:trHeight w:val="870"/>
        </w:trPr>
        <w:tc>
          <w:tcPr>
            <w:tcW w:w="5084" w:type="dxa"/>
            <w:gridSpan w:val="12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03" w:type="dxa"/>
            <w:gridSpan w:val="17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nie dotyczy</w:t>
            </w:r>
          </w:p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6713E" w:rsidRPr="00B17D95" w:rsidTr="00167D39">
        <w:trPr>
          <w:gridAfter w:val="4"/>
          <w:wAfter w:w="20793" w:type="dxa"/>
          <w:trHeight w:val="630"/>
        </w:trPr>
        <w:tc>
          <w:tcPr>
            <w:tcW w:w="10887" w:type="dxa"/>
            <w:gridSpan w:val="29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 xml:space="preserve">Komentarz: </w:t>
            </w:r>
            <w:r>
              <w:rPr>
                <w:rFonts w:ascii="Times New Roman" w:hAnsi="Times New Roman"/>
                <w:color w:val="000000"/>
              </w:rPr>
              <w:t>Nie dotyczy</w:t>
            </w:r>
            <w:r w:rsidR="00CB685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auto"/>
          </w:tcPr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 xml:space="preserve">Wejście w życie projektowanego rozporządzenia nie będzie miało wpływu na rynek pracy. </w:t>
            </w:r>
          </w:p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46713E" w:rsidRPr="00B17D95" w:rsidTr="00167D39">
        <w:trPr>
          <w:gridAfter w:val="4"/>
          <w:wAfter w:w="20793" w:type="dxa"/>
          <w:trHeight w:val="1031"/>
        </w:trPr>
        <w:tc>
          <w:tcPr>
            <w:tcW w:w="3526" w:type="dxa"/>
            <w:gridSpan w:val="5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17D95">
              <w:rPr>
                <w:rFonts w:ascii="Times New Roman" w:hAnsi="Times New Roman"/>
                <w:color w:val="000000"/>
              </w:rPr>
            </w:r>
            <w:r w:rsidRPr="00B17D95">
              <w:rPr>
                <w:rFonts w:ascii="Times New Roman" w:hAnsi="Times New Roman"/>
                <w:color w:val="000000"/>
              </w:rPr>
              <w:fldChar w:fldCharType="separate"/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="0046713E" w:rsidRPr="00B17D95">
              <w:rPr>
                <w:rFonts w:ascii="Times New Roman"/>
                <w:noProof/>
                <w:color w:val="000000"/>
              </w:rPr>
              <w:t> </w:t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74" w:type="dxa"/>
            <w:gridSpan w:val="15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687" w:type="dxa"/>
            <w:gridSpan w:val="9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46713E" w:rsidRPr="00B17D95" w:rsidRDefault="004A3DB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13E" w:rsidRPr="00B17D9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D63AC">
              <w:rPr>
                <w:rFonts w:ascii="Times New Roman" w:hAnsi="Times New Roman"/>
                <w:color w:val="000000"/>
              </w:rPr>
            </w:r>
            <w:r w:rsidR="000D63AC">
              <w:rPr>
                <w:rFonts w:ascii="Times New Roman" w:hAnsi="Times New Roman"/>
                <w:color w:val="000000"/>
              </w:rPr>
              <w:fldChar w:fldCharType="separate"/>
            </w:r>
            <w:r w:rsidRPr="00B17D95">
              <w:rPr>
                <w:rFonts w:ascii="Times New Roman" w:hAnsi="Times New Roman"/>
                <w:color w:val="000000"/>
              </w:rPr>
              <w:fldChar w:fldCharType="end"/>
            </w:r>
            <w:r w:rsidR="0046713E" w:rsidRPr="00B17D95">
              <w:rPr>
                <w:rFonts w:ascii="Times New Roman" w:hAnsi="Times New Roman"/>
                <w:color w:val="000000"/>
              </w:rPr>
              <w:t xml:space="preserve"> </w:t>
            </w:r>
            <w:r w:rsidR="0046713E" w:rsidRPr="00B17D95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46713E" w:rsidRPr="00B17D95" w:rsidTr="00167D39">
        <w:trPr>
          <w:gridAfter w:val="4"/>
          <w:wAfter w:w="20793" w:type="dxa"/>
          <w:trHeight w:val="588"/>
        </w:trPr>
        <w:tc>
          <w:tcPr>
            <w:tcW w:w="2230" w:type="dxa"/>
            <w:gridSpan w:val="2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17D95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57" w:type="dxa"/>
            <w:gridSpan w:val="27"/>
            <w:shd w:val="clear" w:color="auto" w:fill="FFFFFF"/>
            <w:vAlign w:val="center"/>
          </w:tcPr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</w:t>
            </w:r>
            <w:r w:rsidR="00CB6850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B17D95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FFFFFF"/>
          </w:tcPr>
          <w:p w:rsidR="0046713E" w:rsidRPr="00B17D95" w:rsidRDefault="00CB6850" w:rsidP="00772347">
            <w:pPr>
              <w:spacing w:before="120" w:after="120"/>
              <w:jc w:val="both"/>
              <w:rPr>
                <w:rFonts w:ascii="Times New Roman" w:hAnsi="Times New Roman"/>
                <w:spacing w:val="-2"/>
              </w:rPr>
            </w:pPr>
            <w:r w:rsidRPr="00CB6850">
              <w:rPr>
                <w:rFonts w:ascii="Times New Roman" w:hAnsi="Times New Roman"/>
                <w:spacing w:val="-2"/>
              </w:rPr>
              <w:t>Jako termin wejścia w życie rozporządzenia zosta</w:t>
            </w:r>
            <w:r w:rsidR="00772347">
              <w:rPr>
                <w:rFonts w:ascii="Times New Roman" w:hAnsi="Times New Roman"/>
                <w:spacing w:val="-2"/>
              </w:rPr>
              <w:t>ł</w:t>
            </w:r>
            <w:r w:rsidRPr="00CB6850">
              <w:rPr>
                <w:rFonts w:ascii="Times New Roman" w:hAnsi="Times New Roman"/>
                <w:spacing w:val="-2"/>
              </w:rPr>
              <w:t xml:space="preserve"> wskazany dzień wejścia w życia </w:t>
            </w:r>
            <w:r w:rsidR="003B4076" w:rsidRPr="003B4076">
              <w:rPr>
                <w:rFonts w:ascii="Times New Roman" w:hAnsi="Times New Roman"/>
                <w:spacing w:val="-2"/>
              </w:rPr>
              <w:t xml:space="preserve">ustawy z dnia </w:t>
            </w:r>
            <w:r w:rsidR="00772347">
              <w:rPr>
                <w:rFonts w:ascii="Times New Roman" w:hAnsi="Times New Roman"/>
                <w:spacing w:val="-2"/>
              </w:rPr>
              <w:t>15 marca 2019 r.</w:t>
            </w:r>
            <w:r w:rsidR="003B4076" w:rsidRPr="003B4076">
              <w:rPr>
                <w:rFonts w:ascii="Times New Roman" w:hAnsi="Times New Roman"/>
                <w:spacing w:val="-2"/>
              </w:rPr>
              <w:t xml:space="preserve"> o uregulowaniu niektórych spraw w związku z wystąpieniem Zjednoczonego Królestwa Wielkiej Brytanii i Irlandii Północnej z Unii Europejskiej i </w:t>
            </w:r>
            <w:r w:rsidR="003B4076" w:rsidRPr="005055BC">
              <w:rPr>
                <w:rFonts w:ascii="Times New Roman" w:hAnsi="Times New Roman"/>
                <w:spacing w:val="-2"/>
              </w:rPr>
              <w:t>Europejskiej Wspólnoty Energii Atomowej bez zawarcia umowy, o której mowa w art. 50 ust. 2 Traktatu o Unii Europejskiej</w:t>
            </w:r>
            <w:r w:rsidR="00772347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17D9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17D95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FFFFFF"/>
          </w:tcPr>
          <w:p w:rsidR="0046713E" w:rsidRPr="00B17D95" w:rsidRDefault="0046713E" w:rsidP="0041368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Proponowane w projekcie rozporządzenia rozwiązania wynikają z </w:t>
            </w:r>
            <w:r w:rsidR="003B4076">
              <w:rPr>
                <w:rFonts w:ascii="Times New Roman" w:hAnsi="Times New Roman"/>
                <w:color w:val="000000"/>
                <w:spacing w:val="-2"/>
              </w:rPr>
              <w:t xml:space="preserve">projektowanych 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 xml:space="preserve">przepisów </w:t>
            </w:r>
            <w:r w:rsidR="003B4076" w:rsidRPr="003B4076">
              <w:rPr>
                <w:rFonts w:ascii="Times New Roman" w:hAnsi="Times New Roman"/>
                <w:color w:val="000000"/>
                <w:spacing w:val="-2"/>
              </w:rPr>
              <w:t xml:space="preserve">ustawy </w:t>
            </w:r>
            <w:r w:rsidR="00772347" w:rsidRPr="00772347">
              <w:rPr>
                <w:rFonts w:ascii="Times New Roman" w:hAnsi="Times New Roman"/>
                <w:color w:val="000000"/>
                <w:spacing w:val="-2"/>
              </w:rPr>
              <w:t xml:space="preserve">z dnia 15 marca 2019 r. </w:t>
            </w:r>
            <w:r w:rsidR="003B4076" w:rsidRPr="003B4076">
              <w:rPr>
                <w:rFonts w:ascii="Times New Roman" w:hAnsi="Times New Roman"/>
                <w:color w:val="000000"/>
                <w:spacing w:val="-2"/>
              </w:rPr>
              <w:t>o uregulowaniu niektórych spraw w związku z wystąpieniem Zjednoczonego Królestwa Wielkiej Brytanii i Irlandii Północnej z Unii Europejskiej i Europejskiej Wspólnoty Energii Atomowej bez zawarcia umowy, o której mowa w art. 50 ust. 2 Traktatu o Unii Europejskiej</w:t>
            </w:r>
            <w:r w:rsidRPr="00B17D95">
              <w:rPr>
                <w:rFonts w:ascii="Times New Roman" w:hAnsi="Times New Roman"/>
                <w:color w:val="000000"/>
                <w:spacing w:val="-2"/>
              </w:rPr>
              <w:t>. W związku z tym ewaluacja nie dotyczy przepisów rozporządzenia.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99CCFF"/>
          </w:tcPr>
          <w:p w:rsidR="0046713E" w:rsidRPr="00B17D95" w:rsidRDefault="0046713E" w:rsidP="00B17D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B17D95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B17D95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46713E" w:rsidRPr="00B17D95" w:rsidTr="00167D39">
        <w:trPr>
          <w:gridAfter w:val="4"/>
          <w:wAfter w:w="20793" w:type="dxa"/>
          <w:trHeight w:val="142"/>
        </w:trPr>
        <w:tc>
          <w:tcPr>
            <w:tcW w:w="10887" w:type="dxa"/>
            <w:gridSpan w:val="29"/>
            <w:shd w:val="clear" w:color="auto" w:fill="FFFFFF"/>
          </w:tcPr>
          <w:p w:rsidR="0046713E" w:rsidRPr="00B17D95" w:rsidRDefault="0046713E" w:rsidP="00B17D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17D95">
              <w:rPr>
                <w:rFonts w:ascii="Times New Roman" w:hAnsi="Times New Roman"/>
                <w:color w:val="000000"/>
                <w:spacing w:val="-2"/>
              </w:rPr>
              <w:t>Brak załączników</w:t>
            </w:r>
            <w:r w:rsidR="003740BC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:rsidR="006176ED" w:rsidRPr="007E3C7A" w:rsidRDefault="006176ED" w:rsidP="00DB318D">
      <w:pPr>
        <w:tabs>
          <w:tab w:val="left" w:pos="429"/>
        </w:tabs>
        <w:rPr>
          <w:rFonts w:ascii="Times New Roman" w:hAnsi="Times New Roman"/>
        </w:rPr>
      </w:pPr>
    </w:p>
    <w:sectPr w:rsidR="006176ED" w:rsidRPr="007E3C7A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AC" w:rsidRDefault="000D63AC" w:rsidP="00044739">
      <w:pPr>
        <w:spacing w:line="240" w:lineRule="auto"/>
      </w:pPr>
      <w:r>
        <w:separator/>
      </w:r>
    </w:p>
  </w:endnote>
  <w:endnote w:type="continuationSeparator" w:id="0">
    <w:p w:rsidR="000D63AC" w:rsidRDefault="000D63A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AC" w:rsidRDefault="000D63AC" w:rsidP="00044739">
      <w:pPr>
        <w:spacing w:line="240" w:lineRule="auto"/>
      </w:pPr>
      <w:r>
        <w:separator/>
      </w:r>
    </w:p>
  </w:footnote>
  <w:footnote w:type="continuationSeparator" w:id="0">
    <w:p w:rsidR="000D63AC" w:rsidRDefault="000D63AC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CDB"/>
    <w:multiLevelType w:val="hybridMultilevel"/>
    <w:tmpl w:val="22AA5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FD0"/>
    <w:multiLevelType w:val="hybridMultilevel"/>
    <w:tmpl w:val="D27C6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9382F09"/>
    <w:multiLevelType w:val="hybridMultilevel"/>
    <w:tmpl w:val="83F4B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0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3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08733CF"/>
    <w:multiLevelType w:val="hybridMultilevel"/>
    <w:tmpl w:val="424A7298"/>
    <w:lvl w:ilvl="0" w:tplc="A784E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7" w15:restartNumberingAfterBreak="0">
    <w:nsid w:val="4A4F0B69"/>
    <w:multiLevelType w:val="hybridMultilevel"/>
    <w:tmpl w:val="129A1D88"/>
    <w:lvl w:ilvl="0" w:tplc="0F36094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3121DED"/>
    <w:multiLevelType w:val="hybridMultilevel"/>
    <w:tmpl w:val="E408C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E2DC9"/>
    <w:multiLevelType w:val="hybridMultilevel"/>
    <w:tmpl w:val="422C187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BB626B1"/>
    <w:multiLevelType w:val="hybridMultilevel"/>
    <w:tmpl w:val="24344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18164BB"/>
    <w:multiLevelType w:val="hybridMultilevel"/>
    <w:tmpl w:val="3614F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316B2"/>
    <w:multiLevelType w:val="hybridMultilevel"/>
    <w:tmpl w:val="087E19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CDD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6A3B3867"/>
    <w:multiLevelType w:val="multilevel"/>
    <w:tmpl w:val="F2C6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8A0959"/>
    <w:multiLevelType w:val="hybridMultilevel"/>
    <w:tmpl w:val="9454D604"/>
    <w:lvl w:ilvl="0" w:tplc="F996ACAA">
      <w:start w:val="1"/>
      <w:numFmt w:val="decimal"/>
      <w:lvlText w:val="%1)"/>
      <w:lvlJc w:val="left"/>
      <w:pPr>
        <w:ind w:left="70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6"/>
  </w:num>
  <w:num w:numId="5">
    <w:abstractNumId w:val="3"/>
  </w:num>
  <w:num w:numId="6">
    <w:abstractNumId w:val="10"/>
  </w:num>
  <w:num w:numId="7">
    <w:abstractNumId w:val="15"/>
  </w:num>
  <w:num w:numId="8">
    <w:abstractNumId w:val="7"/>
  </w:num>
  <w:num w:numId="9">
    <w:abstractNumId w:val="18"/>
  </w:num>
  <w:num w:numId="10">
    <w:abstractNumId w:val="13"/>
  </w:num>
  <w:num w:numId="11">
    <w:abstractNumId w:val="16"/>
  </w:num>
  <w:num w:numId="12">
    <w:abstractNumId w:val="4"/>
  </w:num>
  <w:num w:numId="13">
    <w:abstractNumId w:val="12"/>
  </w:num>
  <w:num w:numId="14">
    <w:abstractNumId w:val="28"/>
  </w:num>
  <w:num w:numId="15">
    <w:abstractNumId w:val="21"/>
  </w:num>
  <w:num w:numId="16">
    <w:abstractNumId w:val="24"/>
  </w:num>
  <w:num w:numId="17">
    <w:abstractNumId w:val="8"/>
  </w:num>
  <w:num w:numId="18">
    <w:abstractNumId w:val="30"/>
  </w:num>
  <w:num w:numId="19">
    <w:abstractNumId w:val="32"/>
  </w:num>
  <w:num w:numId="20">
    <w:abstractNumId w:val="23"/>
  </w:num>
  <w:num w:numId="21">
    <w:abstractNumId w:val="9"/>
  </w:num>
  <w:num w:numId="22">
    <w:abstractNumId w:val="27"/>
  </w:num>
  <w:num w:numId="23">
    <w:abstractNumId w:val="29"/>
  </w:num>
  <w:num w:numId="24">
    <w:abstractNumId w:val="1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4"/>
  </w:num>
  <w:num w:numId="29">
    <w:abstractNumId w:val="5"/>
  </w:num>
  <w:num w:numId="30">
    <w:abstractNumId w:val="17"/>
  </w:num>
  <w:num w:numId="31">
    <w:abstractNumId w:val="2"/>
  </w:num>
  <w:num w:numId="32">
    <w:abstractNumId w:val="25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00CC"/>
    <w:rsid w:val="00012D11"/>
    <w:rsid w:val="00013EB5"/>
    <w:rsid w:val="000143FC"/>
    <w:rsid w:val="00014B59"/>
    <w:rsid w:val="00021019"/>
    <w:rsid w:val="00023836"/>
    <w:rsid w:val="00027FC6"/>
    <w:rsid w:val="000350B5"/>
    <w:rsid w:val="000356A9"/>
    <w:rsid w:val="00035967"/>
    <w:rsid w:val="00044138"/>
    <w:rsid w:val="000446EE"/>
    <w:rsid w:val="00044739"/>
    <w:rsid w:val="00046A8F"/>
    <w:rsid w:val="00046AD3"/>
    <w:rsid w:val="00051637"/>
    <w:rsid w:val="000534D9"/>
    <w:rsid w:val="0005493D"/>
    <w:rsid w:val="0005495A"/>
    <w:rsid w:val="00056681"/>
    <w:rsid w:val="00063789"/>
    <w:rsid w:val="000648A7"/>
    <w:rsid w:val="0006618B"/>
    <w:rsid w:val="000670C0"/>
    <w:rsid w:val="000717B0"/>
    <w:rsid w:val="00071B99"/>
    <w:rsid w:val="000734CF"/>
    <w:rsid w:val="00074909"/>
    <w:rsid w:val="000756E5"/>
    <w:rsid w:val="0007704E"/>
    <w:rsid w:val="00080EC8"/>
    <w:rsid w:val="00087112"/>
    <w:rsid w:val="0008783C"/>
    <w:rsid w:val="000900E7"/>
    <w:rsid w:val="000901FF"/>
    <w:rsid w:val="00092BF8"/>
    <w:rsid w:val="00093C11"/>
    <w:rsid w:val="000944AC"/>
    <w:rsid w:val="00094CB9"/>
    <w:rsid w:val="000956B2"/>
    <w:rsid w:val="000A23DE"/>
    <w:rsid w:val="000A4020"/>
    <w:rsid w:val="000A4233"/>
    <w:rsid w:val="000A5093"/>
    <w:rsid w:val="000B1A6C"/>
    <w:rsid w:val="000B3A97"/>
    <w:rsid w:val="000B54FB"/>
    <w:rsid w:val="000B6205"/>
    <w:rsid w:val="000B71DD"/>
    <w:rsid w:val="000C29B0"/>
    <w:rsid w:val="000C3E75"/>
    <w:rsid w:val="000C59B1"/>
    <w:rsid w:val="000C76FC"/>
    <w:rsid w:val="000D310B"/>
    <w:rsid w:val="000D38FC"/>
    <w:rsid w:val="000D43D6"/>
    <w:rsid w:val="000D4D90"/>
    <w:rsid w:val="000D6094"/>
    <w:rsid w:val="000D63AC"/>
    <w:rsid w:val="000D77A7"/>
    <w:rsid w:val="000E2D10"/>
    <w:rsid w:val="000E4FFD"/>
    <w:rsid w:val="000E5FCF"/>
    <w:rsid w:val="000F24F1"/>
    <w:rsid w:val="000F30C4"/>
    <w:rsid w:val="000F3204"/>
    <w:rsid w:val="000F72E5"/>
    <w:rsid w:val="00102CC6"/>
    <w:rsid w:val="0010548B"/>
    <w:rsid w:val="001072D1"/>
    <w:rsid w:val="001112B3"/>
    <w:rsid w:val="001126E0"/>
    <w:rsid w:val="001136F6"/>
    <w:rsid w:val="001153E5"/>
    <w:rsid w:val="00117017"/>
    <w:rsid w:val="0012047F"/>
    <w:rsid w:val="00121F8E"/>
    <w:rsid w:val="00125FBC"/>
    <w:rsid w:val="00130E8E"/>
    <w:rsid w:val="0013216E"/>
    <w:rsid w:val="0013543C"/>
    <w:rsid w:val="001356A8"/>
    <w:rsid w:val="001379E5"/>
    <w:rsid w:val="001401B5"/>
    <w:rsid w:val="00140B2D"/>
    <w:rsid w:val="001422B9"/>
    <w:rsid w:val="00142422"/>
    <w:rsid w:val="0014497C"/>
    <w:rsid w:val="0014665F"/>
    <w:rsid w:val="00146B2D"/>
    <w:rsid w:val="00153464"/>
    <w:rsid w:val="001541B3"/>
    <w:rsid w:val="001546B8"/>
    <w:rsid w:val="00155B15"/>
    <w:rsid w:val="00156873"/>
    <w:rsid w:val="00157CAD"/>
    <w:rsid w:val="001620F3"/>
    <w:rsid w:val="001625BE"/>
    <w:rsid w:val="001643A4"/>
    <w:rsid w:val="00167D39"/>
    <w:rsid w:val="001727BB"/>
    <w:rsid w:val="00173ACD"/>
    <w:rsid w:val="00176031"/>
    <w:rsid w:val="00180D25"/>
    <w:rsid w:val="00182B74"/>
    <w:rsid w:val="0018318D"/>
    <w:rsid w:val="001841DC"/>
    <w:rsid w:val="0018572C"/>
    <w:rsid w:val="00187E34"/>
    <w:rsid w:val="00187E79"/>
    <w:rsid w:val="00187F0D"/>
    <w:rsid w:val="00191273"/>
    <w:rsid w:val="00191A67"/>
    <w:rsid w:val="00192CC5"/>
    <w:rsid w:val="001956A7"/>
    <w:rsid w:val="001A0BE0"/>
    <w:rsid w:val="001A118A"/>
    <w:rsid w:val="001A27F4"/>
    <w:rsid w:val="001A2D95"/>
    <w:rsid w:val="001A47E3"/>
    <w:rsid w:val="001B03C3"/>
    <w:rsid w:val="001B3460"/>
    <w:rsid w:val="001B4CA1"/>
    <w:rsid w:val="001B6100"/>
    <w:rsid w:val="001B6490"/>
    <w:rsid w:val="001B75D8"/>
    <w:rsid w:val="001C1060"/>
    <w:rsid w:val="001C1630"/>
    <w:rsid w:val="001C3C63"/>
    <w:rsid w:val="001C4C0B"/>
    <w:rsid w:val="001D4732"/>
    <w:rsid w:val="001D6A3C"/>
    <w:rsid w:val="001D6D51"/>
    <w:rsid w:val="001E199B"/>
    <w:rsid w:val="001E2AD0"/>
    <w:rsid w:val="001F6979"/>
    <w:rsid w:val="00202045"/>
    <w:rsid w:val="00202BC6"/>
    <w:rsid w:val="00203676"/>
    <w:rsid w:val="00205141"/>
    <w:rsid w:val="0020516B"/>
    <w:rsid w:val="00207871"/>
    <w:rsid w:val="00213559"/>
    <w:rsid w:val="00213EFD"/>
    <w:rsid w:val="00214DA2"/>
    <w:rsid w:val="002172F1"/>
    <w:rsid w:val="00221DE4"/>
    <w:rsid w:val="002220EF"/>
    <w:rsid w:val="00223BEA"/>
    <w:rsid w:val="00223C7B"/>
    <w:rsid w:val="00224AB1"/>
    <w:rsid w:val="00225B11"/>
    <w:rsid w:val="0022687A"/>
    <w:rsid w:val="00226B48"/>
    <w:rsid w:val="00227B4E"/>
    <w:rsid w:val="00230728"/>
    <w:rsid w:val="00233EA8"/>
    <w:rsid w:val="00234040"/>
    <w:rsid w:val="00235CD2"/>
    <w:rsid w:val="002472B8"/>
    <w:rsid w:val="00253C24"/>
    <w:rsid w:val="00254DED"/>
    <w:rsid w:val="00255619"/>
    <w:rsid w:val="00255DAD"/>
    <w:rsid w:val="00256108"/>
    <w:rsid w:val="00260F33"/>
    <w:rsid w:val="002613BD"/>
    <w:rsid w:val="002624F1"/>
    <w:rsid w:val="00266D5E"/>
    <w:rsid w:val="00270C81"/>
    <w:rsid w:val="002714FD"/>
    <w:rsid w:val="00271558"/>
    <w:rsid w:val="00272A6E"/>
    <w:rsid w:val="00273050"/>
    <w:rsid w:val="00274862"/>
    <w:rsid w:val="002749BB"/>
    <w:rsid w:val="002771D4"/>
    <w:rsid w:val="002778D4"/>
    <w:rsid w:val="00280E05"/>
    <w:rsid w:val="002829BF"/>
    <w:rsid w:val="00282D72"/>
    <w:rsid w:val="00283402"/>
    <w:rsid w:val="00283E8C"/>
    <w:rsid w:val="00290FD6"/>
    <w:rsid w:val="00292DAA"/>
    <w:rsid w:val="00294259"/>
    <w:rsid w:val="00296B82"/>
    <w:rsid w:val="002A1898"/>
    <w:rsid w:val="002A2408"/>
    <w:rsid w:val="002A2C81"/>
    <w:rsid w:val="002A785A"/>
    <w:rsid w:val="002B202E"/>
    <w:rsid w:val="002B3213"/>
    <w:rsid w:val="002B3D1A"/>
    <w:rsid w:val="002B493A"/>
    <w:rsid w:val="002C022F"/>
    <w:rsid w:val="002C21F3"/>
    <w:rsid w:val="002C246F"/>
    <w:rsid w:val="002C2C9B"/>
    <w:rsid w:val="002C382A"/>
    <w:rsid w:val="002C5A21"/>
    <w:rsid w:val="002C7D0B"/>
    <w:rsid w:val="002C7ED6"/>
    <w:rsid w:val="002D13B9"/>
    <w:rsid w:val="002D17D6"/>
    <w:rsid w:val="002D18D7"/>
    <w:rsid w:val="002D21CE"/>
    <w:rsid w:val="002D7612"/>
    <w:rsid w:val="002E3DA3"/>
    <w:rsid w:val="002E450F"/>
    <w:rsid w:val="002E6B04"/>
    <w:rsid w:val="002E6B38"/>
    <w:rsid w:val="002E6D63"/>
    <w:rsid w:val="002E6E13"/>
    <w:rsid w:val="002E6E2B"/>
    <w:rsid w:val="002E7759"/>
    <w:rsid w:val="002F500B"/>
    <w:rsid w:val="002F583D"/>
    <w:rsid w:val="002F6FCA"/>
    <w:rsid w:val="00301959"/>
    <w:rsid w:val="00305B8A"/>
    <w:rsid w:val="00306AA4"/>
    <w:rsid w:val="003108C7"/>
    <w:rsid w:val="00311C66"/>
    <w:rsid w:val="00317425"/>
    <w:rsid w:val="00322EEF"/>
    <w:rsid w:val="00324315"/>
    <w:rsid w:val="00327B9E"/>
    <w:rsid w:val="00327F27"/>
    <w:rsid w:val="00330181"/>
    <w:rsid w:val="00331BF9"/>
    <w:rsid w:val="0033495E"/>
    <w:rsid w:val="00334A79"/>
    <w:rsid w:val="00334D8D"/>
    <w:rsid w:val="00337345"/>
    <w:rsid w:val="00337DD2"/>
    <w:rsid w:val="003404D1"/>
    <w:rsid w:val="00343CA6"/>
    <w:rsid w:val="003443FF"/>
    <w:rsid w:val="0035120A"/>
    <w:rsid w:val="00355808"/>
    <w:rsid w:val="00362C7E"/>
    <w:rsid w:val="00362F69"/>
    <w:rsid w:val="00363601"/>
    <w:rsid w:val="00366726"/>
    <w:rsid w:val="00371025"/>
    <w:rsid w:val="003740BC"/>
    <w:rsid w:val="00374D00"/>
    <w:rsid w:val="00374F93"/>
    <w:rsid w:val="00376AC9"/>
    <w:rsid w:val="003771A0"/>
    <w:rsid w:val="003866BF"/>
    <w:rsid w:val="00392F7E"/>
    <w:rsid w:val="00393032"/>
    <w:rsid w:val="00394B69"/>
    <w:rsid w:val="00396BEF"/>
    <w:rsid w:val="00396C07"/>
    <w:rsid w:val="00397078"/>
    <w:rsid w:val="003A4096"/>
    <w:rsid w:val="003A6953"/>
    <w:rsid w:val="003A6EC6"/>
    <w:rsid w:val="003B206D"/>
    <w:rsid w:val="003B20DA"/>
    <w:rsid w:val="003B3562"/>
    <w:rsid w:val="003B4076"/>
    <w:rsid w:val="003B6083"/>
    <w:rsid w:val="003C3838"/>
    <w:rsid w:val="003C427D"/>
    <w:rsid w:val="003C53ED"/>
    <w:rsid w:val="003C5847"/>
    <w:rsid w:val="003D0681"/>
    <w:rsid w:val="003D12F6"/>
    <w:rsid w:val="003D1426"/>
    <w:rsid w:val="003D3520"/>
    <w:rsid w:val="003D5E6E"/>
    <w:rsid w:val="003E2F4E"/>
    <w:rsid w:val="003E720A"/>
    <w:rsid w:val="003F0841"/>
    <w:rsid w:val="003F33A0"/>
    <w:rsid w:val="003F54FB"/>
    <w:rsid w:val="0040243C"/>
    <w:rsid w:val="00403A6D"/>
    <w:rsid w:val="00403E6E"/>
    <w:rsid w:val="00405F24"/>
    <w:rsid w:val="004129B4"/>
    <w:rsid w:val="0041368E"/>
    <w:rsid w:val="00417EF0"/>
    <w:rsid w:val="00421554"/>
    <w:rsid w:val="00422181"/>
    <w:rsid w:val="004244A8"/>
    <w:rsid w:val="00425F72"/>
    <w:rsid w:val="00427736"/>
    <w:rsid w:val="00430D32"/>
    <w:rsid w:val="00430F25"/>
    <w:rsid w:val="004324E4"/>
    <w:rsid w:val="00434D55"/>
    <w:rsid w:val="00441787"/>
    <w:rsid w:val="00444F2D"/>
    <w:rsid w:val="00452034"/>
    <w:rsid w:val="004522B3"/>
    <w:rsid w:val="00453A0C"/>
    <w:rsid w:val="00455FA6"/>
    <w:rsid w:val="00465CE1"/>
    <w:rsid w:val="00466C70"/>
    <w:rsid w:val="0046713E"/>
    <w:rsid w:val="004702C9"/>
    <w:rsid w:val="00472E45"/>
    <w:rsid w:val="00473FEA"/>
    <w:rsid w:val="00475762"/>
    <w:rsid w:val="0047579D"/>
    <w:rsid w:val="00481423"/>
    <w:rsid w:val="00482DC7"/>
    <w:rsid w:val="00483262"/>
    <w:rsid w:val="00484107"/>
    <w:rsid w:val="00485CC5"/>
    <w:rsid w:val="00487C29"/>
    <w:rsid w:val="00491531"/>
    <w:rsid w:val="0049343F"/>
    <w:rsid w:val="00493485"/>
    <w:rsid w:val="0049610E"/>
    <w:rsid w:val="004964FC"/>
    <w:rsid w:val="004A0CF1"/>
    <w:rsid w:val="004A145E"/>
    <w:rsid w:val="004A1F15"/>
    <w:rsid w:val="004A2A81"/>
    <w:rsid w:val="004A2D8A"/>
    <w:rsid w:val="004A3DBE"/>
    <w:rsid w:val="004A3F01"/>
    <w:rsid w:val="004A7BD7"/>
    <w:rsid w:val="004B4711"/>
    <w:rsid w:val="004B63F4"/>
    <w:rsid w:val="004B72E7"/>
    <w:rsid w:val="004C0CC3"/>
    <w:rsid w:val="004C15C2"/>
    <w:rsid w:val="004C2DF4"/>
    <w:rsid w:val="004C36D8"/>
    <w:rsid w:val="004C4A6F"/>
    <w:rsid w:val="004C6EFF"/>
    <w:rsid w:val="004C79B6"/>
    <w:rsid w:val="004D04E1"/>
    <w:rsid w:val="004D1248"/>
    <w:rsid w:val="004D1B12"/>
    <w:rsid w:val="004D1BA0"/>
    <w:rsid w:val="004D1E3C"/>
    <w:rsid w:val="004D2A3D"/>
    <w:rsid w:val="004D4169"/>
    <w:rsid w:val="004D4EFC"/>
    <w:rsid w:val="004D6E14"/>
    <w:rsid w:val="004E0FAC"/>
    <w:rsid w:val="004F3325"/>
    <w:rsid w:val="004F4E17"/>
    <w:rsid w:val="0050082F"/>
    <w:rsid w:val="00500C56"/>
    <w:rsid w:val="005015A6"/>
    <w:rsid w:val="00501713"/>
    <w:rsid w:val="005055BC"/>
    <w:rsid w:val="00505979"/>
    <w:rsid w:val="00506568"/>
    <w:rsid w:val="00511200"/>
    <w:rsid w:val="005152D8"/>
    <w:rsid w:val="0051551B"/>
    <w:rsid w:val="00515BC9"/>
    <w:rsid w:val="00520659"/>
    <w:rsid w:val="00520C57"/>
    <w:rsid w:val="00522B5B"/>
    <w:rsid w:val="00522D94"/>
    <w:rsid w:val="00524AA6"/>
    <w:rsid w:val="00532422"/>
    <w:rsid w:val="00533D89"/>
    <w:rsid w:val="005355D8"/>
    <w:rsid w:val="00536564"/>
    <w:rsid w:val="00541FA2"/>
    <w:rsid w:val="00543EA4"/>
    <w:rsid w:val="00544597"/>
    <w:rsid w:val="00544FFE"/>
    <w:rsid w:val="00545558"/>
    <w:rsid w:val="00545687"/>
    <w:rsid w:val="00546D28"/>
    <w:rsid w:val="005473F5"/>
    <w:rsid w:val="005477E7"/>
    <w:rsid w:val="00552794"/>
    <w:rsid w:val="00557232"/>
    <w:rsid w:val="005626A6"/>
    <w:rsid w:val="00563199"/>
    <w:rsid w:val="00564874"/>
    <w:rsid w:val="00564BE3"/>
    <w:rsid w:val="00567963"/>
    <w:rsid w:val="0057009A"/>
    <w:rsid w:val="00571260"/>
    <w:rsid w:val="0057189C"/>
    <w:rsid w:val="00573FC1"/>
    <w:rsid w:val="005741EE"/>
    <w:rsid w:val="00575955"/>
    <w:rsid w:val="00575A22"/>
    <w:rsid w:val="0057668E"/>
    <w:rsid w:val="00590AD6"/>
    <w:rsid w:val="005930F0"/>
    <w:rsid w:val="00595E83"/>
    <w:rsid w:val="00596530"/>
    <w:rsid w:val="005967F3"/>
    <w:rsid w:val="005A06DF"/>
    <w:rsid w:val="005A2C4C"/>
    <w:rsid w:val="005A4472"/>
    <w:rsid w:val="005A5527"/>
    <w:rsid w:val="005A5AE6"/>
    <w:rsid w:val="005B1206"/>
    <w:rsid w:val="005B37E8"/>
    <w:rsid w:val="005B5C96"/>
    <w:rsid w:val="005B6125"/>
    <w:rsid w:val="005C0056"/>
    <w:rsid w:val="005C10EA"/>
    <w:rsid w:val="005C3D4E"/>
    <w:rsid w:val="005C53C1"/>
    <w:rsid w:val="005C5D6F"/>
    <w:rsid w:val="005C6A01"/>
    <w:rsid w:val="005D168E"/>
    <w:rsid w:val="005D30DE"/>
    <w:rsid w:val="005E0D13"/>
    <w:rsid w:val="005E2EE2"/>
    <w:rsid w:val="005E5047"/>
    <w:rsid w:val="005E6FF6"/>
    <w:rsid w:val="005E7205"/>
    <w:rsid w:val="005E7371"/>
    <w:rsid w:val="005F116C"/>
    <w:rsid w:val="005F2131"/>
    <w:rsid w:val="005F2FA1"/>
    <w:rsid w:val="005F66E8"/>
    <w:rsid w:val="005F6CD8"/>
    <w:rsid w:val="00604CBD"/>
    <w:rsid w:val="00605464"/>
    <w:rsid w:val="00605EF6"/>
    <w:rsid w:val="00606455"/>
    <w:rsid w:val="0060675F"/>
    <w:rsid w:val="00606FCE"/>
    <w:rsid w:val="00614929"/>
    <w:rsid w:val="00616511"/>
    <w:rsid w:val="006176ED"/>
    <w:rsid w:val="00617717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2B4C"/>
    <w:rsid w:val="00642C1C"/>
    <w:rsid w:val="00645E4A"/>
    <w:rsid w:val="0064732E"/>
    <w:rsid w:val="006528E3"/>
    <w:rsid w:val="00653688"/>
    <w:rsid w:val="00654A39"/>
    <w:rsid w:val="006558FD"/>
    <w:rsid w:val="0065682D"/>
    <w:rsid w:val="0066091B"/>
    <w:rsid w:val="006627C6"/>
    <w:rsid w:val="0066440B"/>
    <w:rsid w:val="006660E9"/>
    <w:rsid w:val="00667249"/>
    <w:rsid w:val="00667558"/>
    <w:rsid w:val="00667A90"/>
    <w:rsid w:val="00671523"/>
    <w:rsid w:val="0067202C"/>
    <w:rsid w:val="00672BBC"/>
    <w:rsid w:val="006754EF"/>
    <w:rsid w:val="00675D7D"/>
    <w:rsid w:val="00676C8D"/>
    <w:rsid w:val="00676F1F"/>
    <w:rsid w:val="00677381"/>
    <w:rsid w:val="00677414"/>
    <w:rsid w:val="00681E3B"/>
    <w:rsid w:val="006832CF"/>
    <w:rsid w:val="0068601E"/>
    <w:rsid w:val="00686E13"/>
    <w:rsid w:val="006916DD"/>
    <w:rsid w:val="00691889"/>
    <w:rsid w:val="006920F6"/>
    <w:rsid w:val="00693ED0"/>
    <w:rsid w:val="0069486B"/>
    <w:rsid w:val="006A3A65"/>
    <w:rsid w:val="006A4904"/>
    <w:rsid w:val="006A4A6B"/>
    <w:rsid w:val="006A548F"/>
    <w:rsid w:val="006A701A"/>
    <w:rsid w:val="006A74F1"/>
    <w:rsid w:val="006B3C7D"/>
    <w:rsid w:val="006B55DF"/>
    <w:rsid w:val="006B64DC"/>
    <w:rsid w:val="006B7A91"/>
    <w:rsid w:val="006C14B1"/>
    <w:rsid w:val="006C4272"/>
    <w:rsid w:val="006C4923"/>
    <w:rsid w:val="006D4704"/>
    <w:rsid w:val="006D6126"/>
    <w:rsid w:val="006D6A2D"/>
    <w:rsid w:val="006D6CD5"/>
    <w:rsid w:val="006E1E18"/>
    <w:rsid w:val="006E2045"/>
    <w:rsid w:val="006E31CE"/>
    <w:rsid w:val="006E34D3"/>
    <w:rsid w:val="006E544B"/>
    <w:rsid w:val="006F1435"/>
    <w:rsid w:val="006F3AA9"/>
    <w:rsid w:val="006F500F"/>
    <w:rsid w:val="006F7075"/>
    <w:rsid w:val="006F78C4"/>
    <w:rsid w:val="007031A0"/>
    <w:rsid w:val="00703325"/>
    <w:rsid w:val="0070592D"/>
    <w:rsid w:val="00705A29"/>
    <w:rsid w:val="00707498"/>
    <w:rsid w:val="00711A65"/>
    <w:rsid w:val="00713AE1"/>
    <w:rsid w:val="00714133"/>
    <w:rsid w:val="00714673"/>
    <w:rsid w:val="00714DA4"/>
    <w:rsid w:val="007158B2"/>
    <w:rsid w:val="00716081"/>
    <w:rsid w:val="00717355"/>
    <w:rsid w:val="00720C78"/>
    <w:rsid w:val="00722305"/>
    <w:rsid w:val="00722B48"/>
    <w:rsid w:val="00724164"/>
    <w:rsid w:val="007253B6"/>
    <w:rsid w:val="00725DE7"/>
    <w:rsid w:val="0072636A"/>
    <w:rsid w:val="00726B44"/>
    <w:rsid w:val="007318DD"/>
    <w:rsid w:val="0073206D"/>
    <w:rsid w:val="00733167"/>
    <w:rsid w:val="007363EB"/>
    <w:rsid w:val="00740417"/>
    <w:rsid w:val="00740D2C"/>
    <w:rsid w:val="00744BF9"/>
    <w:rsid w:val="0074604E"/>
    <w:rsid w:val="007476C3"/>
    <w:rsid w:val="00752623"/>
    <w:rsid w:val="00753C58"/>
    <w:rsid w:val="00754B6C"/>
    <w:rsid w:val="00760F1F"/>
    <w:rsid w:val="00761936"/>
    <w:rsid w:val="0076423E"/>
    <w:rsid w:val="007643A4"/>
    <w:rsid w:val="007646CB"/>
    <w:rsid w:val="0076658F"/>
    <w:rsid w:val="0077040A"/>
    <w:rsid w:val="00772347"/>
    <w:rsid w:val="00772D64"/>
    <w:rsid w:val="00773D71"/>
    <w:rsid w:val="00774C7E"/>
    <w:rsid w:val="00777929"/>
    <w:rsid w:val="007804D1"/>
    <w:rsid w:val="0078136A"/>
    <w:rsid w:val="00786BEF"/>
    <w:rsid w:val="007911C1"/>
    <w:rsid w:val="00792609"/>
    <w:rsid w:val="007943E2"/>
    <w:rsid w:val="00794414"/>
    <w:rsid w:val="00794F2C"/>
    <w:rsid w:val="007A0D5D"/>
    <w:rsid w:val="007A2F47"/>
    <w:rsid w:val="007A3366"/>
    <w:rsid w:val="007A3BC7"/>
    <w:rsid w:val="007A4697"/>
    <w:rsid w:val="007A5AC4"/>
    <w:rsid w:val="007B05A6"/>
    <w:rsid w:val="007B0FDD"/>
    <w:rsid w:val="007B4802"/>
    <w:rsid w:val="007B6668"/>
    <w:rsid w:val="007B6B33"/>
    <w:rsid w:val="007C2701"/>
    <w:rsid w:val="007C2CCA"/>
    <w:rsid w:val="007C4FDD"/>
    <w:rsid w:val="007C603D"/>
    <w:rsid w:val="007C75DF"/>
    <w:rsid w:val="007D1993"/>
    <w:rsid w:val="007D2192"/>
    <w:rsid w:val="007D45DB"/>
    <w:rsid w:val="007D590F"/>
    <w:rsid w:val="007D77F1"/>
    <w:rsid w:val="007E1C95"/>
    <w:rsid w:val="007E238A"/>
    <w:rsid w:val="007E23E0"/>
    <w:rsid w:val="007E3C7A"/>
    <w:rsid w:val="007E4DF9"/>
    <w:rsid w:val="007E6705"/>
    <w:rsid w:val="007F0021"/>
    <w:rsid w:val="007F1226"/>
    <w:rsid w:val="007F2F52"/>
    <w:rsid w:val="007F72E1"/>
    <w:rsid w:val="0080533A"/>
    <w:rsid w:val="00805F28"/>
    <w:rsid w:val="0080749F"/>
    <w:rsid w:val="00807D46"/>
    <w:rsid w:val="008112A2"/>
    <w:rsid w:val="00811D46"/>
    <w:rsid w:val="008125B0"/>
    <w:rsid w:val="00813BC9"/>
    <w:rsid w:val="00813DBA"/>
    <w:rsid w:val="00814346"/>
    <w:rsid w:val="008144CB"/>
    <w:rsid w:val="00817C4D"/>
    <w:rsid w:val="00821717"/>
    <w:rsid w:val="00821C85"/>
    <w:rsid w:val="00824210"/>
    <w:rsid w:val="008248FC"/>
    <w:rsid w:val="008263C0"/>
    <w:rsid w:val="0083057B"/>
    <w:rsid w:val="00841422"/>
    <w:rsid w:val="00841D3B"/>
    <w:rsid w:val="0084314C"/>
    <w:rsid w:val="00843171"/>
    <w:rsid w:val="008448D1"/>
    <w:rsid w:val="008460F0"/>
    <w:rsid w:val="008469DA"/>
    <w:rsid w:val="00846C17"/>
    <w:rsid w:val="00847B46"/>
    <w:rsid w:val="008575C3"/>
    <w:rsid w:val="00863D28"/>
    <w:rsid w:val="008648C3"/>
    <w:rsid w:val="00870C46"/>
    <w:rsid w:val="00880F26"/>
    <w:rsid w:val="008828F4"/>
    <w:rsid w:val="00883574"/>
    <w:rsid w:val="00895ABE"/>
    <w:rsid w:val="00896079"/>
    <w:rsid w:val="008964F8"/>
    <w:rsid w:val="00896C2E"/>
    <w:rsid w:val="008979FD"/>
    <w:rsid w:val="008A5095"/>
    <w:rsid w:val="008A608F"/>
    <w:rsid w:val="008B1A9A"/>
    <w:rsid w:val="008B3890"/>
    <w:rsid w:val="008B4FE6"/>
    <w:rsid w:val="008B6C37"/>
    <w:rsid w:val="008C2ACF"/>
    <w:rsid w:val="008C54CC"/>
    <w:rsid w:val="008C6635"/>
    <w:rsid w:val="008C7F6A"/>
    <w:rsid w:val="008D21FE"/>
    <w:rsid w:val="008D6D48"/>
    <w:rsid w:val="008E18F7"/>
    <w:rsid w:val="008E1E10"/>
    <w:rsid w:val="008E291B"/>
    <w:rsid w:val="008E4F2F"/>
    <w:rsid w:val="008E5397"/>
    <w:rsid w:val="008E5542"/>
    <w:rsid w:val="008E74B0"/>
    <w:rsid w:val="008F2EBB"/>
    <w:rsid w:val="008F4D27"/>
    <w:rsid w:val="008F5D35"/>
    <w:rsid w:val="009008A8"/>
    <w:rsid w:val="0090429B"/>
    <w:rsid w:val="00905F6C"/>
    <w:rsid w:val="009063B0"/>
    <w:rsid w:val="00907106"/>
    <w:rsid w:val="00907D1C"/>
    <w:rsid w:val="009107FD"/>
    <w:rsid w:val="0091137C"/>
    <w:rsid w:val="00911567"/>
    <w:rsid w:val="00917AAE"/>
    <w:rsid w:val="009201DA"/>
    <w:rsid w:val="009251A9"/>
    <w:rsid w:val="00930699"/>
    <w:rsid w:val="00931F69"/>
    <w:rsid w:val="00932347"/>
    <w:rsid w:val="00934123"/>
    <w:rsid w:val="00941D5F"/>
    <w:rsid w:val="00944C51"/>
    <w:rsid w:val="00951BC0"/>
    <w:rsid w:val="00951DD2"/>
    <w:rsid w:val="00952C1D"/>
    <w:rsid w:val="00955774"/>
    <w:rsid w:val="009559F2"/>
    <w:rsid w:val="00955CFD"/>
    <w:rsid w:val="009560B5"/>
    <w:rsid w:val="00957566"/>
    <w:rsid w:val="00961E61"/>
    <w:rsid w:val="00965F6E"/>
    <w:rsid w:val="009703D6"/>
    <w:rsid w:val="0097181B"/>
    <w:rsid w:val="00976DC5"/>
    <w:rsid w:val="00977CCB"/>
    <w:rsid w:val="00977E83"/>
    <w:rsid w:val="009818C7"/>
    <w:rsid w:val="00982DD4"/>
    <w:rsid w:val="0098355D"/>
    <w:rsid w:val="009841E5"/>
    <w:rsid w:val="0098479F"/>
    <w:rsid w:val="00984A8A"/>
    <w:rsid w:val="009857B6"/>
    <w:rsid w:val="00985A8D"/>
    <w:rsid w:val="00985FB0"/>
    <w:rsid w:val="00986610"/>
    <w:rsid w:val="009877DC"/>
    <w:rsid w:val="00990096"/>
    <w:rsid w:val="00991F96"/>
    <w:rsid w:val="00996F0A"/>
    <w:rsid w:val="009A2642"/>
    <w:rsid w:val="009A51D5"/>
    <w:rsid w:val="009B049C"/>
    <w:rsid w:val="009B11C8"/>
    <w:rsid w:val="009B270F"/>
    <w:rsid w:val="009B2BCF"/>
    <w:rsid w:val="009B2FF8"/>
    <w:rsid w:val="009B33B2"/>
    <w:rsid w:val="009B4C37"/>
    <w:rsid w:val="009B5BA3"/>
    <w:rsid w:val="009C0696"/>
    <w:rsid w:val="009C1D81"/>
    <w:rsid w:val="009C47C0"/>
    <w:rsid w:val="009C64C2"/>
    <w:rsid w:val="009C6908"/>
    <w:rsid w:val="009C7591"/>
    <w:rsid w:val="009D0027"/>
    <w:rsid w:val="009D0222"/>
    <w:rsid w:val="009D0655"/>
    <w:rsid w:val="009D7CD0"/>
    <w:rsid w:val="009E1E98"/>
    <w:rsid w:val="009E3ABE"/>
    <w:rsid w:val="009E3C4B"/>
    <w:rsid w:val="009E77C3"/>
    <w:rsid w:val="009F0637"/>
    <w:rsid w:val="009F62A6"/>
    <w:rsid w:val="009F674F"/>
    <w:rsid w:val="009F799E"/>
    <w:rsid w:val="00A02020"/>
    <w:rsid w:val="00A02D8F"/>
    <w:rsid w:val="00A05014"/>
    <w:rsid w:val="00A056CB"/>
    <w:rsid w:val="00A07A29"/>
    <w:rsid w:val="00A10FF1"/>
    <w:rsid w:val="00A1506B"/>
    <w:rsid w:val="00A17CB2"/>
    <w:rsid w:val="00A23191"/>
    <w:rsid w:val="00A24C3C"/>
    <w:rsid w:val="00A26628"/>
    <w:rsid w:val="00A3123F"/>
    <w:rsid w:val="00A319C0"/>
    <w:rsid w:val="00A33560"/>
    <w:rsid w:val="00A371A5"/>
    <w:rsid w:val="00A404BF"/>
    <w:rsid w:val="00A40D16"/>
    <w:rsid w:val="00A4103D"/>
    <w:rsid w:val="00A45FBC"/>
    <w:rsid w:val="00A46B98"/>
    <w:rsid w:val="00A47BDF"/>
    <w:rsid w:val="00A51CD7"/>
    <w:rsid w:val="00A52ADB"/>
    <w:rsid w:val="00A533E8"/>
    <w:rsid w:val="00A542D9"/>
    <w:rsid w:val="00A5610F"/>
    <w:rsid w:val="00A56E64"/>
    <w:rsid w:val="00A57421"/>
    <w:rsid w:val="00A624C3"/>
    <w:rsid w:val="00A63A9A"/>
    <w:rsid w:val="00A6641C"/>
    <w:rsid w:val="00A66AAC"/>
    <w:rsid w:val="00A676D1"/>
    <w:rsid w:val="00A71857"/>
    <w:rsid w:val="00A756EE"/>
    <w:rsid w:val="00A75F35"/>
    <w:rsid w:val="00A767D2"/>
    <w:rsid w:val="00A77616"/>
    <w:rsid w:val="00A805DA"/>
    <w:rsid w:val="00A811B4"/>
    <w:rsid w:val="00A83E74"/>
    <w:rsid w:val="00A84414"/>
    <w:rsid w:val="00A87CDE"/>
    <w:rsid w:val="00A92BAF"/>
    <w:rsid w:val="00A94737"/>
    <w:rsid w:val="00A9492C"/>
    <w:rsid w:val="00A94BA3"/>
    <w:rsid w:val="00A95B3F"/>
    <w:rsid w:val="00A961FC"/>
    <w:rsid w:val="00A96CBA"/>
    <w:rsid w:val="00AA39BE"/>
    <w:rsid w:val="00AA47DA"/>
    <w:rsid w:val="00AA5EFD"/>
    <w:rsid w:val="00AB1ACD"/>
    <w:rsid w:val="00AB1B2B"/>
    <w:rsid w:val="00AB277F"/>
    <w:rsid w:val="00AB4099"/>
    <w:rsid w:val="00AB449A"/>
    <w:rsid w:val="00AD1106"/>
    <w:rsid w:val="00AD14F9"/>
    <w:rsid w:val="00AD35D6"/>
    <w:rsid w:val="00AD58C5"/>
    <w:rsid w:val="00AE08F6"/>
    <w:rsid w:val="00AE0A97"/>
    <w:rsid w:val="00AE2F09"/>
    <w:rsid w:val="00AE36C4"/>
    <w:rsid w:val="00AE472C"/>
    <w:rsid w:val="00AE5375"/>
    <w:rsid w:val="00AE6CF8"/>
    <w:rsid w:val="00AF2DD8"/>
    <w:rsid w:val="00AF4CAC"/>
    <w:rsid w:val="00AF5400"/>
    <w:rsid w:val="00B01067"/>
    <w:rsid w:val="00B03E0D"/>
    <w:rsid w:val="00B054F8"/>
    <w:rsid w:val="00B11EEA"/>
    <w:rsid w:val="00B133EC"/>
    <w:rsid w:val="00B17D95"/>
    <w:rsid w:val="00B17FF0"/>
    <w:rsid w:val="00B2219A"/>
    <w:rsid w:val="00B2619F"/>
    <w:rsid w:val="00B33A76"/>
    <w:rsid w:val="00B3581B"/>
    <w:rsid w:val="00B368FF"/>
    <w:rsid w:val="00B36B81"/>
    <w:rsid w:val="00B36FEE"/>
    <w:rsid w:val="00B37C80"/>
    <w:rsid w:val="00B5092B"/>
    <w:rsid w:val="00B5194E"/>
    <w:rsid w:val="00B51AF5"/>
    <w:rsid w:val="00B52186"/>
    <w:rsid w:val="00B531FC"/>
    <w:rsid w:val="00B55347"/>
    <w:rsid w:val="00B57E5E"/>
    <w:rsid w:val="00B61F37"/>
    <w:rsid w:val="00B75189"/>
    <w:rsid w:val="00B75EC8"/>
    <w:rsid w:val="00B7770F"/>
    <w:rsid w:val="00B77A89"/>
    <w:rsid w:val="00B77B27"/>
    <w:rsid w:val="00B808A6"/>
    <w:rsid w:val="00B8134E"/>
    <w:rsid w:val="00B81B55"/>
    <w:rsid w:val="00B84028"/>
    <w:rsid w:val="00B84613"/>
    <w:rsid w:val="00B846C5"/>
    <w:rsid w:val="00B87AF0"/>
    <w:rsid w:val="00B9037B"/>
    <w:rsid w:val="00B910BD"/>
    <w:rsid w:val="00B93834"/>
    <w:rsid w:val="00B96469"/>
    <w:rsid w:val="00B96838"/>
    <w:rsid w:val="00BA0DA2"/>
    <w:rsid w:val="00BA12DE"/>
    <w:rsid w:val="00BA2981"/>
    <w:rsid w:val="00BA48F9"/>
    <w:rsid w:val="00BA57E3"/>
    <w:rsid w:val="00BA75EE"/>
    <w:rsid w:val="00BB0DCA"/>
    <w:rsid w:val="00BB17A5"/>
    <w:rsid w:val="00BB6B80"/>
    <w:rsid w:val="00BC0CCF"/>
    <w:rsid w:val="00BC3773"/>
    <w:rsid w:val="00BC381A"/>
    <w:rsid w:val="00BC6732"/>
    <w:rsid w:val="00BD05AF"/>
    <w:rsid w:val="00BD0962"/>
    <w:rsid w:val="00BD1465"/>
    <w:rsid w:val="00BD1EED"/>
    <w:rsid w:val="00BD7DD0"/>
    <w:rsid w:val="00BE09B6"/>
    <w:rsid w:val="00BF0DA2"/>
    <w:rsid w:val="00BF109C"/>
    <w:rsid w:val="00BF34FA"/>
    <w:rsid w:val="00C004B6"/>
    <w:rsid w:val="00C026AF"/>
    <w:rsid w:val="00C047A7"/>
    <w:rsid w:val="00C05DE5"/>
    <w:rsid w:val="00C12463"/>
    <w:rsid w:val="00C22DB6"/>
    <w:rsid w:val="00C33027"/>
    <w:rsid w:val="00C34610"/>
    <w:rsid w:val="00C37667"/>
    <w:rsid w:val="00C435DB"/>
    <w:rsid w:val="00C4383E"/>
    <w:rsid w:val="00C4444D"/>
    <w:rsid w:val="00C44D73"/>
    <w:rsid w:val="00C457D0"/>
    <w:rsid w:val="00C50B42"/>
    <w:rsid w:val="00C516FF"/>
    <w:rsid w:val="00C52BFA"/>
    <w:rsid w:val="00C53D1D"/>
    <w:rsid w:val="00C53F26"/>
    <w:rsid w:val="00C540BC"/>
    <w:rsid w:val="00C5731D"/>
    <w:rsid w:val="00C609CD"/>
    <w:rsid w:val="00C6211F"/>
    <w:rsid w:val="00C64F7D"/>
    <w:rsid w:val="00C67309"/>
    <w:rsid w:val="00C7614E"/>
    <w:rsid w:val="00C76BC9"/>
    <w:rsid w:val="00C772D3"/>
    <w:rsid w:val="00C77E6A"/>
    <w:rsid w:val="00C80D60"/>
    <w:rsid w:val="00C822EC"/>
    <w:rsid w:val="00C82FBD"/>
    <w:rsid w:val="00C85267"/>
    <w:rsid w:val="00C8721B"/>
    <w:rsid w:val="00C9372C"/>
    <w:rsid w:val="00C9470E"/>
    <w:rsid w:val="00C94B7D"/>
    <w:rsid w:val="00C95CEB"/>
    <w:rsid w:val="00CA1054"/>
    <w:rsid w:val="00CA2619"/>
    <w:rsid w:val="00CA63EB"/>
    <w:rsid w:val="00CA69F1"/>
    <w:rsid w:val="00CB0EE1"/>
    <w:rsid w:val="00CB2AD4"/>
    <w:rsid w:val="00CB5E51"/>
    <w:rsid w:val="00CB6850"/>
    <w:rsid w:val="00CB6991"/>
    <w:rsid w:val="00CC0982"/>
    <w:rsid w:val="00CC6194"/>
    <w:rsid w:val="00CC6305"/>
    <w:rsid w:val="00CC6B84"/>
    <w:rsid w:val="00CC78A5"/>
    <w:rsid w:val="00CD0516"/>
    <w:rsid w:val="00CD1C65"/>
    <w:rsid w:val="00CD37FC"/>
    <w:rsid w:val="00CD70EF"/>
    <w:rsid w:val="00CD7509"/>
    <w:rsid w:val="00CD756B"/>
    <w:rsid w:val="00CE45E9"/>
    <w:rsid w:val="00CE67F5"/>
    <w:rsid w:val="00CE734F"/>
    <w:rsid w:val="00CE7499"/>
    <w:rsid w:val="00CF074F"/>
    <w:rsid w:val="00CF112E"/>
    <w:rsid w:val="00CF5236"/>
    <w:rsid w:val="00CF5F4F"/>
    <w:rsid w:val="00D0328C"/>
    <w:rsid w:val="00D0417E"/>
    <w:rsid w:val="00D049B8"/>
    <w:rsid w:val="00D067F0"/>
    <w:rsid w:val="00D06C62"/>
    <w:rsid w:val="00D218DC"/>
    <w:rsid w:val="00D23C23"/>
    <w:rsid w:val="00D24E56"/>
    <w:rsid w:val="00D31643"/>
    <w:rsid w:val="00D31AEB"/>
    <w:rsid w:val="00D32773"/>
    <w:rsid w:val="00D32ECD"/>
    <w:rsid w:val="00D361E4"/>
    <w:rsid w:val="00D439F6"/>
    <w:rsid w:val="00D4450D"/>
    <w:rsid w:val="00D459C6"/>
    <w:rsid w:val="00D45F87"/>
    <w:rsid w:val="00D5027F"/>
    <w:rsid w:val="00D50426"/>
    <w:rsid w:val="00D50729"/>
    <w:rsid w:val="00D50C19"/>
    <w:rsid w:val="00D5344A"/>
    <w:rsid w:val="00D5379E"/>
    <w:rsid w:val="00D5622F"/>
    <w:rsid w:val="00D62208"/>
    <w:rsid w:val="00D62643"/>
    <w:rsid w:val="00D64C0F"/>
    <w:rsid w:val="00D70AAD"/>
    <w:rsid w:val="00D72EFE"/>
    <w:rsid w:val="00D7463A"/>
    <w:rsid w:val="00D76227"/>
    <w:rsid w:val="00D77DF1"/>
    <w:rsid w:val="00D81EFA"/>
    <w:rsid w:val="00D843B7"/>
    <w:rsid w:val="00D86AFF"/>
    <w:rsid w:val="00D901DE"/>
    <w:rsid w:val="00D92E17"/>
    <w:rsid w:val="00D94143"/>
    <w:rsid w:val="00D95A44"/>
    <w:rsid w:val="00D95D16"/>
    <w:rsid w:val="00D97C76"/>
    <w:rsid w:val="00DA1638"/>
    <w:rsid w:val="00DA2AE0"/>
    <w:rsid w:val="00DA53B1"/>
    <w:rsid w:val="00DB02B4"/>
    <w:rsid w:val="00DB318D"/>
    <w:rsid w:val="00DB346A"/>
    <w:rsid w:val="00DB486F"/>
    <w:rsid w:val="00DB538D"/>
    <w:rsid w:val="00DB7853"/>
    <w:rsid w:val="00DC0C22"/>
    <w:rsid w:val="00DC275C"/>
    <w:rsid w:val="00DC3FFE"/>
    <w:rsid w:val="00DC4B0D"/>
    <w:rsid w:val="00DC4BCD"/>
    <w:rsid w:val="00DC7FE1"/>
    <w:rsid w:val="00DD3F3F"/>
    <w:rsid w:val="00DD5572"/>
    <w:rsid w:val="00DE416A"/>
    <w:rsid w:val="00DE5D80"/>
    <w:rsid w:val="00DF3792"/>
    <w:rsid w:val="00DF58CD"/>
    <w:rsid w:val="00DF65DE"/>
    <w:rsid w:val="00E00163"/>
    <w:rsid w:val="00E0149E"/>
    <w:rsid w:val="00E019A5"/>
    <w:rsid w:val="00E02EC8"/>
    <w:rsid w:val="00E037F5"/>
    <w:rsid w:val="00E04ECB"/>
    <w:rsid w:val="00E05A09"/>
    <w:rsid w:val="00E05AC8"/>
    <w:rsid w:val="00E05FCA"/>
    <w:rsid w:val="00E06CA1"/>
    <w:rsid w:val="00E155B8"/>
    <w:rsid w:val="00E172B8"/>
    <w:rsid w:val="00E172FC"/>
    <w:rsid w:val="00E1744C"/>
    <w:rsid w:val="00E17FB4"/>
    <w:rsid w:val="00E20B75"/>
    <w:rsid w:val="00E214F2"/>
    <w:rsid w:val="00E2371E"/>
    <w:rsid w:val="00E24BD7"/>
    <w:rsid w:val="00E26523"/>
    <w:rsid w:val="00E26809"/>
    <w:rsid w:val="00E3412D"/>
    <w:rsid w:val="00E35E00"/>
    <w:rsid w:val="00E4392A"/>
    <w:rsid w:val="00E50720"/>
    <w:rsid w:val="00E52F96"/>
    <w:rsid w:val="00E54C2C"/>
    <w:rsid w:val="00E57322"/>
    <w:rsid w:val="00E57D30"/>
    <w:rsid w:val="00E628CB"/>
    <w:rsid w:val="00E62AD9"/>
    <w:rsid w:val="00E638C8"/>
    <w:rsid w:val="00E742ED"/>
    <w:rsid w:val="00E7509B"/>
    <w:rsid w:val="00E75445"/>
    <w:rsid w:val="00E86590"/>
    <w:rsid w:val="00E87E9C"/>
    <w:rsid w:val="00E907FF"/>
    <w:rsid w:val="00E91EE4"/>
    <w:rsid w:val="00E92AEF"/>
    <w:rsid w:val="00E96B4F"/>
    <w:rsid w:val="00EA0B40"/>
    <w:rsid w:val="00EA23F2"/>
    <w:rsid w:val="00EA42D1"/>
    <w:rsid w:val="00EA42EF"/>
    <w:rsid w:val="00EA6491"/>
    <w:rsid w:val="00EA7C59"/>
    <w:rsid w:val="00EB2904"/>
    <w:rsid w:val="00EB2DD1"/>
    <w:rsid w:val="00EB6B37"/>
    <w:rsid w:val="00EB6EFC"/>
    <w:rsid w:val="00EB7867"/>
    <w:rsid w:val="00EC0A24"/>
    <w:rsid w:val="00EC29FE"/>
    <w:rsid w:val="00EC73CA"/>
    <w:rsid w:val="00EC7A28"/>
    <w:rsid w:val="00ED3A3D"/>
    <w:rsid w:val="00ED3E80"/>
    <w:rsid w:val="00ED538A"/>
    <w:rsid w:val="00ED6FBC"/>
    <w:rsid w:val="00EE2425"/>
    <w:rsid w:val="00EE2F16"/>
    <w:rsid w:val="00EE3861"/>
    <w:rsid w:val="00EE7C74"/>
    <w:rsid w:val="00EF2E73"/>
    <w:rsid w:val="00EF3901"/>
    <w:rsid w:val="00EF5D0F"/>
    <w:rsid w:val="00EF6031"/>
    <w:rsid w:val="00EF6221"/>
    <w:rsid w:val="00EF6B00"/>
    <w:rsid w:val="00EF7683"/>
    <w:rsid w:val="00EF7728"/>
    <w:rsid w:val="00EF7A2D"/>
    <w:rsid w:val="00F04F8D"/>
    <w:rsid w:val="00F07E22"/>
    <w:rsid w:val="00F10AD0"/>
    <w:rsid w:val="00F10B82"/>
    <w:rsid w:val="00F114E6"/>
    <w:rsid w:val="00F116CC"/>
    <w:rsid w:val="00F12BD1"/>
    <w:rsid w:val="00F15327"/>
    <w:rsid w:val="00F168CF"/>
    <w:rsid w:val="00F24382"/>
    <w:rsid w:val="00F2555C"/>
    <w:rsid w:val="00F30273"/>
    <w:rsid w:val="00F3127E"/>
    <w:rsid w:val="00F31DF3"/>
    <w:rsid w:val="00F33AE5"/>
    <w:rsid w:val="00F3597D"/>
    <w:rsid w:val="00F37D06"/>
    <w:rsid w:val="00F37FB0"/>
    <w:rsid w:val="00F4376D"/>
    <w:rsid w:val="00F45399"/>
    <w:rsid w:val="00F465EA"/>
    <w:rsid w:val="00F5306B"/>
    <w:rsid w:val="00F54E7B"/>
    <w:rsid w:val="00F55A88"/>
    <w:rsid w:val="00F62EB8"/>
    <w:rsid w:val="00F6386E"/>
    <w:rsid w:val="00F63B99"/>
    <w:rsid w:val="00F66AD4"/>
    <w:rsid w:val="00F703AA"/>
    <w:rsid w:val="00F70D24"/>
    <w:rsid w:val="00F74005"/>
    <w:rsid w:val="00F745A9"/>
    <w:rsid w:val="00F76884"/>
    <w:rsid w:val="00F8104F"/>
    <w:rsid w:val="00F83D24"/>
    <w:rsid w:val="00F83DD9"/>
    <w:rsid w:val="00F83F40"/>
    <w:rsid w:val="00F840A9"/>
    <w:rsid w:val="00F872B4"/>
    <w:rsid w:val="00F90ABB"/>
    <w:rsid w:val="00F9173D"/>
    <w:rsid w:val="00F938C9"/>
    <w:rsid w:val="00F93CCC"/>
    <w:rsid w:val="00F94999"/>
    <w:rsid w:val="00FA117A"/>
    <w:rsid w:val="00FB3802"/>
    <w:rsid w:val="00FB386A"/>
    <w:rsid w:val="00FB59D2"/>
    <w:rsid w:val="00FC0786"/>
    <w:rsid w:val="00FC2C33"/>
    <w:rsid w:val="00FC49EF"/>
    <w:rsid w:val="00FD2087"/>
    <w:rsid w:val="00FD4B04"/>
    <w:rsid w:val="00FE23A8"/>
    <w:rsid w:val="00FE36E2"/>
    <w:rsid w:val="00FE4E0D"/>
    <w:rsid w:val="00FE578F"/>
    <w:rsid w:val="00FF11AD"/>
    <w:rsid w:val="00FF2826"/>
    <w:rsid w:val="00FF2971"/>
    <w:rsid w:val="00FF2D1E"/>
    <w:rsid w:val="00FF34D4"/>
    <w:rsid w:val="00FF6E8A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143FC"/>
    <w:pPr>
      <w:spacing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Tekstpodstawowy2Znak">
    <w:name w:val="Tekst podstawowy 2 Znak"/>
    <w:link w:val="Tekstpodstawowy2"/>
    <w:rsid w:val="000143FC"/>
    <w:rPr>
      <w:rFonts w:ascii="Times New Roman" w:eastAsia="Times New Roman" w:hAnsi="Times New Roman"/>
      <w:b/>
      <w:sz w:val="24"/>
      <w:szCs w:val="24"/>
    </w:rPr>
  </w:style>
  <w:style w:type="character" w:styleId="Wyrnieniedelikatne">
    <w:name w:val="Subtle Emphasis"/>
    <w:uiPriority w:val="99"/>
    <w:qFormat/>
    <w:rsid w:val="00D7463A"/>
    <w:rPr>
      <w:rFonts w:cs="Times New Roman"/>
      <w:i/>
      <w:iCs/>
      <w:color w:val="808080"/>
    </w:rPr>
  </w:style>
  <w:style w:type="paragraph" w:customStyle="1" w:styleId="ust">
    <w:name w:val="ust"/>
    <w:qFormat/>
    <w:rsid w:val="00B17D95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qFormat/>
    <w:rsid w:val="00B17D9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D81EF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73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C73CA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1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5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8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2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93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1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54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685C-4155-46C0-98D3-2BD028F1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3597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2019-03-27T08:56:00Z</dcterms:created>
  <dcterms:modified xsi:type="dcterms:W3CDTF">2019-03-27T08:56:00Z</dcterms:modified>
</cp:coreProperties>
</file>