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A89A" w14:textId="77777777" w:rsidR="00FC5D9A" w:rsidRPr="00FE629B" w:rsidRDefault="00FC5D9A" w:rsidP="00512ED5">
      <w:pPr>
        <w:pStyle w:val="Nagwek1"/>
        <w:jc w:val="left"/>
      </w:pPr>
      <w:r w:rsidRPr="00FE629B">
        <w:t>PROGRAM PRIORYTETOWY</w:t>
      </w:r>
    </w:p>
    <w:p w14:paraId="6167F9E9" w14:textId="77777777" w:rsidR="00FC5D9A" w:rsidRPr="00FE629B" w:rsidRDefault="00FC5D9A" w:rsidP="00512ED5">
      <w:pPr>
        <w:spacing w:line="288" w:lineRule="auto"/>
        <w:rPr>
          <w:rFonts w:asciiTheme="minorHAnsi" w:hAnsiTheme="minorHAnsi"/>
          <w:b/>
          <w:sz w:val="22"/>
          <w:szCs w:val="22"/>
        </w:rPr>
      </w:pPr>
      <w:r w:rsidRPr="00FE629B">
        <w:rPr>
          <w:rFonts w:asciiTheme="minorHAnsi" w:hAnsiTheme="minorHAnsi"/>
          <w:b/>
          <w:sz w:val="22"/>
          <w:szCs w:val="22"/>
        </w:rPr>
        <w:t>Tytuł programu:</w:t>
      </w:r>
    </w:p>
    <w:p w14:paraId="6CEB48B1" w14:textId="77777777" w:rsidR="00FC5D9A" w:rsidRDefault="00E303A3" w:rsidP="00512ED5">
      <w:pPr>
        <w:tabs>
          <w:tab w:val="left" w:pos="1276"/>
        </w:tabs>
        <w:autoSpaceDE w:val="0"/>
        <w:autoSpaceDN w:val="0"/>
        <w:adjustRightInd w:val="0"/>
        <w:spacing w:before="240" w:line="288" w:lineRule="auto"/>
        <w:rPr>
          <w:rFonts w:asciiTheme="minorHAnsi" w:hAnsiTheme="minorHAnsi"/>
          <w:b/>
          <w:sz w:val="22"/>
          <w:szCs w:val="22"/>
        </w:rPr>
      </w:pPr>
      <w:r w:rsidRPr="00FE629B">
        <w:rPr>
          <w:rFonts w:asciiTheme="minorHAnsi" w:hAnsiTheme="minorHAnsi"/>
          <w:b/>
          <w:sz w:val="22"/>
          <w:szCs w:val="22"/>
        </w:rPr>
        <w:t>Poznanie budowy geologicznej na rzecz kraju</w:t>
      </w:r>
    </w:p>
    <w:p w14:paraId="454F331D" w14:textId="77777777" w:rsidR="00FC5D9A" w:rsidRPr="00FE629B" w:rsidRDefault="00FC5D9A" w:rsidP="00512ED5">
      <w:pPr>
        <w:pStyle w:val="Akapitzlist"/>
        <w:numPr>
          <w:ilvl w:val="0"/>
          <w:numId w:val="5"/>
        </w:numPr>
        <w:tabs>
          <w:tab w:val="left" w:pos="540"/>
        </w:tabs>
        <w:autoSpaceDE w:val="0"/>
        <w:autoSpaceDN w:val="0"/>
        <w:adjustRightInd w:val="0"/>
        <w:spacing w:before="240" w:line="288" w:lineRule="auto"/>
        <w:ind w:left="0" w:firstLine="0"/>
        <w:contextualSpacing w:val="0"/>
        <w:rPr>
          <w:rFonts w:asciiTheme="minorHAnsi" w:hAnsiTheme="minorHAnsi"/>
          <w:b/>
          <w:color w:val="000000"/>
          <w:sz w:val="22"/>
          <w:szCs w:val="22"/>
        </w:rPr>
      </w:pPr>
      <w:r w:rsidRPr="00FE629B">
        <w:rPr>
          <w:rFonts w:asciiTheme="minorHAnsi" w:hAnsiTheme="minorHAnsi"/>
          <w:b/>
          <w:color w:val="000000"/>
          <w:sz w:val="22"/>
          <w:szCs w:val="22"/>
        </w:rPr>
        <w:t>Cel programu</w:t>
      </w:r>
    </w:p>
    <w:p w14:paraId="0A68B40F" w14:textId="77777777" w:rsidR="008E3B99" w:rsidRPr="00FE629B" w:rsidRDefault="00BF6013" w:rsidP="00512ED5">
      <w:pPr>
        <w:pStyle w:val="Akapitzlist"/>
        <w:numPr>
          <w:ilvl w:val="0"/>
          <w:numId w:val="6"/>
        </w:numPr>
        <w:tabs>
          <w:tab w:val="left" w:pos="540"/>
        </w:tabs>
        <w:autoSpaceDE w:val="0"/>
        <w:autoSpaceDN w:val="0"/>
        <w:adjustRightInd w:val="0"/>
        <w:spacing w:line="288" w:lineRule="auto"/>
        <w:ind w:left="567" w:hanging="567"/>
        <w:rPr>
          <w:rFonts w:asciiTheme="minorHAnsi" w:hAnsiTheme="minorHAnsi"/>
          <w:b/>
          <w:color w:val="000000"/>
          <w:sz w:val="22"/>
          <w:szCs w:val="22"/>
        </w:rPr>
      </w:pPr>
      <w:r>
        <w:rPr>
          <w:rFonts w:asciiTheme="minorHAnsi" w:hAnsiTheme="minorHAnsi"/>
          <w:sz w:val="22"/>
          <w:szCs w:val="22"/>
        </w:rPr>
        <w:t>rozpo</w:t>
      </w:r>
      <w:r w:rsidRPr="00FE629B">
        <w:rPr>
          <w:rFonts w:asciiTheme="minorHAnsi" w:hAnsiTheme="minorHAnsi"/>
          <w:sz w:val="22"/>
          <w:szCs w:val="22"/>
        </w:rPr>
        <w:t xml:space="preserve">znanie </w:t>
      </w:r>
      <w:r w:rsidR="00FC5D9A" w:rsidRPr="00FE629B">
        <w:rPr>
          <w:rFonts w:asciiTheme="minorHAnsi" w:hAnsiTheme="minorHAnsi"/>
          <w:sz w:val="22"/>
          <w:szCs w:val="22"/>
        </w:rPr>
        <w:t xml:space="preserve">budowy geologicznej </w:t>
      </w:r>
      <w:r w:rsidR="0036230C" w:rsidRPr="00FE629B">
        <w:rPr>
          <w:rFonts w:asciiTheme="minorHAnsi" w:hAnsiTheme="minorHAnsi"/>
          <w:sz w:val="22"/>
          <w:szCs w:val="22"/>
        </w:rPr>
        <w:t xml:space="preserve">na rzecz </w:t>
      </w:r>
      <w:r w:rsidR="00FC5D9A" w:rsidRPr="00FE629B">
        <w:rPr>
          <w:rFonts w:asciiTheme="minorHAnsi" w:hAnsiTheme="minorHAnsi"/>
          <w:sz w:val="22"/>
          <w:szCs w:val="22"/>
        </w:rPr>
        <w:t>kraju oraz racjonalna gospodarka zasobami złóż kopalin i wód podziemnych, poprzez</w:t>
      </w:r>
      <w:r w:rsidR="008E3B99" w:rsidRPr="00FE629B">
        <w:rPr>
          <w:rFonts w:asciiTheme="minorHAnsi" w:hAnsiTheme="minorHAnsi"/>
          <w:sz w:val="22"/>
          <w:szCs w:val="22"/>
        </w:rPr>
        <w:t>:</w:t>
      </w:r>
    </w:p>
    <w:p w14:paraId="6DD052BA" w14:textId="77777777" w:rsidR="008E3B99" w:rsidRPr="00FE629B" w:rsidRDefault="00FC5D9A" w:rsidP="00512ED5">
      <w:pPr>
        <w:pStyle w:val="Akapitzlist"/>
        <w:numPr>
          <w:ilvl w:val="0"/>
          <w:numId w:val="43"/>
        </w:numPr>
        <w:tabs>
          <w:tab w:val="left" w:pos="540"/>
        </w:tabs>
        <w:autoSpaceDE w:val="0"/>
        <w:autoSpaceDN w:val="0"/>
        <w:adjustRightInd w:val="0"/>
        <w:spacing w:line="288" w:lineRule="auto"/>
        <w:ind w:left="993" w:hanging="426"/>
        <w:rPr>
          <w:rFonts w:asciiTheme="minorHAnsi" w:hAnsiTheme="minorHAnsi"/>
          <w:b/>
          <w:color w:val="000000"/>
          <w:sz w:val="22"/>
          <w:szCs w:val="22"/>
        </w:rPr>
      </w:pPr>
      <w:r w:rsidRPr="00FE629B">
        <w:rPr>
          <w:rFonts w:asciiTheme="minorHAnsi" w:hAnsiTheme="minorHAnsi"/>
          <w:sz w:val="22"/>
          <w:szCs w:val="22"/>
        </w:rPr>
        <w:t xml:space="preserve">wdrażanie </w:t>
      </w:r>
      <w:r w:rsidR="005E218C" w:rsidRPr="00FE629B">
        <w:rPr>
          <w:rFonts w:asciiTheme="minorHAnsi" w:hAnsiTheme="minorHAnsi"/>
          <w:sz w:val="22"/>
          <w:szCs w:val="22"/>
        </w:rPr>
        <w:t xml:space="preserve">programów, </w:t>
      </w:r>
      <w:r w:rsidRPr="00FE629B">
        <w:rPr>
          <w:rFonts w:asciiTheme="minorHAnsi" w:hAnsiTheme="minorHAnsi"/>
          <w:sz w:val="22"/>
          <w:szCs w:val="22"/>
        </w:rPr>
        <w:t>długoterminowych polityk państwa i</w:t>
      </w:r>
      <w:r w:rsidR="00E303A3" w:rsidRPr="00FE629B">
        <w:rPr>
          <w:rFonts w:asciiTheme="minorHAnsi" w:hAnsiTheme="minorHAnsi"/>
          <w:sz w:val="22"/>
          <w:szCs w:val="22"/>
        </w:rPr>
        <w:t xml:space="preserve"> </w:t>
      </w:r>
      <w:r w:rsidRPr="00FE629B">
        <w:rPr>
          <w:rFonts w:asciiTheme="minorHAnsi" w:hAnsiTheme="minorHAnsi"/>
          <w:sz w:val="22"/>
          <w:szCs w:val="22"/>
        </w:rPr>
        <w:t>kierunków badań w zakresie geologii,</w:t>
      </w:r>
    </w:p>
    <w:p w14:paraId="6C029B02" w14:textId="77777777" w:rsidR="008E3B99" w:rsidRPr="00FE629B" w:rsidRDefault="00FC5D9A" w:rsidP="00512ED5">
      <w:pPr>
        <w:pStyle w:val="Akapitzlist"/>
        <w:numPr>
          <w:ilvl w:val="0"/>
          <w:numId w:val="43"/>
        </w:numPr>
        <w:tabs>
          <w:tab w:val="left" w:pos="540"/>
        </w:tabs>
        <w:autoSpaceDE w:val="0"/>
        <w:autoSpaceDN w:val="0"/>
        <w:adjustRightInd w:val="0"/>
        <w:spacing w:line="288" w:lineRule="auto"/>
        <w:ind w:left="993" w:hanging="426"/>
        <w:rPr>
          <w:rFonts w:asciiTheme="minorHAnsi" w:hAnsiTheme="minorHAnsi"/>
          <w:b/>
          <w:color w:val="000000"/>
          <w:sz w:val="22"/>
          <w:szCs w:val="22"/>
        </w:rPr>
      </w:pPr>
      <w:r w:rsidRPr="00FE629B">
        <w:rPr>
          <w:rFonts w:asciiTheme="minorHAnsi" w:hAnsiTheme="minorHAnsi"/>
          <w:sz w:val="22"/>
          <w:szCs w:val="22"/>
        </w:rPr>
        <w:t>implementację stosownych dyrektyw oraz realizację zadań ustawowych i innych, niezbędnych do poszerzenia bazy geologicznej, w</w:t>
      </w:r>
      <w:r w:rsidR="005E218C" w:rsidRPr="00FE629B">
        <w:rPr>
          <w:rFonts w:asciiTheme="minorHAnsi" w:hAnsiTheme="minorHAnsi"/>
          <w:sz w:val="22"/>
          <w:szCs w:val="22"/>
        </w:rPr>
        <w:t xml:space="preserve"> </w:t>
      </w:r>
      <w:r w:rsidRPr="00FE629B">
        <w:rPr>
          <w:rFonts w:asciiTheme="minorHAnsi" w:hAnsiTheme="minorHAnsi"/>
          <w:sz w:val="22"/>
          <w:szCs w:val="22"/>
        </w:rPr>
        <w:t>zakresie badawczo-rozpoznawczym i dokumentacyjnym</w:t>
      </w:r>
      <w:r w:rsidR="00997920">
        <w:rPr>
          <w:rFonts w:asciiTheme="minorHAnsi" w:hAnsiTheme="minorHAnsi"/>
          <w:sz w:val="22"/>
          <w:szCs w:val="22"/>
        </w:rPr>
        <w:t>,</w:t>
      </w:r>
    </w:p>
    <w:p w14:paraId="3B019C3B" w14:textId="77777777" w:rsidR="00FC5D9A" w:rsidRPr="00E944E5" w:rsidRDefault="00026BD0" w:rsidP="00512ED5">
      <w:pPr>
        <w:pStyle w:val="Akapitzlist"/>
        <w:numPr>
          <w:ilvl w:val="0"/>
          <w:numId w:val="6"/>
        </w:numPr>
        <w:tabs>
          <w:tab w:val="left" w:pos="540"/>
        </w:tabs>
        <w:autoSpaceDE w:val="0"/>
        <w:autoSpaceDN w:val="0"/>
        <w:adjustRightInd w:val="0"/>
        <w:spacing w:line="288" w:lineRule="auto"/>
        <w:ind w:left="567" w:hanging="567"/>
        <w:contextualSpacing w:val="0"/>
        <w:rPr>
          <w:rFonts w:asciiTheme="minorHAnsi" w:hAnsiTheme="minorHAnsi"/>
          <w:b/>
          <w:color w:val="000000"/>
          <w:sz w:val="22"/>
          <w:szCs w:val="22"/>
        </w:rPr>
      </w:pPr>
      <w:r>
        <w:rPr>
          <w:rFonts w:asciiTheme="minorHAnsi" w:hAnsiTheme="minorHAnsi"/>
          <w:sz w:val="22"/>
          <w:szCs w:val="22"/>
        </w:rPr>
        <w:t>b</w:t>
      </w:r>
      <w:r w:rsidR="00373E12">
        <w:rPr>
          <w:rFonts w:asciiTheme="minorHAnsi" w:hAnsiTheme="minorHAnsi"/>
          <w:sz w:val="22"/>
          <w:szCs w:val="22"/>
        </w:rPr>
        <w:t>adania</w:t>
      </w:r>
      <w:r w:rsidR="00630498">
        <w:rPr>
          <w:rFonts w:asciiTheme="minorHAnsi" w:hAnsiTheme="minorHAnsi"/>
          <w:sz w:val="22"/>
          <w:szCs w:val="22"/>
        </w:rPr>
        <w:t xml:space="preserve"> i</w:t>
      </w:r>
      <w:r w:rsidR="00373E12">
        <w:rPr>
          <w:rFonts w:asciiTheme="minorHAnsi" w:hAnsiTheme="minorHAnsi"/>
          <w:sz w:val="22"/>
          <w:szCs w:val="22"/>
        </w:rPr>
        <w:t xml:space="preserve"> </w:t>
      </w:r>
      <w:r w:rsidR="00013D53" w:rsidRPr="00FE629B">
        <w:rPr>
          <w:rFonts w:asciiTheme="minorHAnsi" w:hAnsiTheme="minorHAnsi"/>
          <w:sz w:val="22"/>
          <w:szCs w:val="22"/>
        </w:rPr>
        <w:t>prace geo</w:t>
      </w:r>
      <w:r w:rsidR="00373E12">
        <w:rPr>
          <w:rFonts w:asciiTheme="minorHAnsi" w:hAnsiTheme="minorHAnsi"/>
          <w:sz w:val="22"/>
          <w:szCs w:val="22"/>
        </w:rPr>
        <w:t>logiczne dla ochrony środowiska.</w:t>
      </w:r>
    </w:p>
    <w:p w14:paraId="0FE5382D" w14:textId="77777777" w:rsidR="00FC5D9A" w:rsidRPr="00FE629B" w:rsidRDefault="00FC5D9A" w:rsidP="00512ED5">
      <w:pPr>
        <w:pStyle w:val="Akapitzlist"/>
        <w:numPr>
          <w:ilvl w:val="0"/>
          <w:numId w:val="5"/>
        </w:numPr>
        <w:tabs>
          <w:tab w:val="left" w:pos="540"/>
        </w:tabs>
        <w:autoSpaceDE w:val="0"/>
        <w:autoSpaceDN w:val="0"/>
        <w:adjustRightInd w:val="0"/>
        <w:spacing w:before="200" w:line="288" w:lineRule="auto"/>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7A8E1F3" w14:textId="77777777" w:rsidR="00FC5D9A" w:rsidRDefault="00FC5D9A" w:rsidP="00512ED5">
      <w:pPr>
        <w:spacing w:after="120" w:line="288" w:lineRule="auto"/>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3E59FB56" w14:textId="77777777" w:rsidR="00FC5D9A" w:rsidRPr="00FE629B" w:rsidRDefault="00026BD0" w:rsidP="00512ED5">
      <w:pPr>
        <w:pStyle w:val="Akapitzlist"/>
        <w:numPr>
          <w:ilvl w:val="0"/>
          <w:numId w:val="25"/>
        </w:numPr>
        <w:spacing w:line="288" w:lineRule="auto"/>
        <w:ind w:left="567" w:hanging="567"/>
        <w:rPr>
          <w:rFonts w:asciiTheme="minorHAnsi" w:hAnsiTheme="minorHAnsi"/>
          <w:sz w:val="22"/>
          <w:szCs w:val="22"/>
        </w:rPr>
      </w:pPr>
      <w:r>
        <w:rPr>
          <w:rFonts w:asciiTheme="minorHAnsi" w:hAnsiTheme="minorHAnsi"/>
          <w:b/>
          <w:sz w:val="22"/>
          <w:szCs w:val="22"/>
        </w:rPr>
        <w:t>l</w:t>
      </w:r>
      <w:r w:rsidR="00FC5D9A" w:rsidRPr="00FE629B">
        <w:rPr>
          <w:rFonts w:asciiTheme="minorHAnsi" w:hAnsiTheme="minorHAnsi"/>
          <w:b/>
          <w:sz w:val="22"/>
          <w:szCs w:val="22"/>
        </w:rPr>
        <w:t>iczba sporządzonych opracowań [szt.]</w:t>
      </w:r>
    </w:p>
    <w:p w14:paraId="1D0BE604" w14:textId="20DDB213" w:rsidR="00FC5D9A" w:rsidRPr="005F7DF6" w:rsidRDefault="00FC5D9A" w:rsidP="00512ED5">
      <w:pPr>
        <w:spacing w:line="288" w:lineRule="auto"/>
        <w:ind w:left="567"/>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9F4E44">
        <w:rPr>
          <w:rFonts w:asciiTheme="minorHAnsi" w:hAnsiTheme="minorHAnsi"/>
          <w:b/>
          <w:color w:val="000000"/>
          <w:sz w:val="22"/>
          <w:szCs w:val="22"/>
        </w:rPr>
        <w:t xml:space="preserve">15 </w:t>
      </w:r>
      <w:r w:rsidR="00E2121F">
        <w:rPr>
          <w:rFonts w:asciiTheme="minorHAnsi" w:hAnsiTheme="minorHAnsi"/>
          <w:b/>
          <w:color w:val="000000"/>
          <w:sz w:val="22"/>
          <w:szCs w:val="22"/>
        </w:rPr>
        <w:t>000</w:t>
      </w:r>
      <w:r w:rsidRPr="00E944E5">
        <w:rPr>
          <w:rFonts w:asciiTheme="minorHAnsi" w:hAnsiTheme="minorHAnsi"/>
          <w:b/>
          <w:color w:val="000000"/>
          <w:sz w:val="22"/>
          <w:szCs w:val="22"/>
        </w:rPr>
        <w:t xml:space="preserve"> 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005F7DF6">
        <w:rPr>
          <w:rFonts w:asciiTheme="minorHAnsi" w:hAnsiTheme="minorHAnsi"/>
          <w:sz w:val="22"/>
          <w:szCs w:val="22"/>
        </w:rPr>
        <w:t xml:space="preserve"> </w:t>
      </w:r>
      <w:r w:rsidRPr="005F7DF6">
        <w:rPr>
          <w:rFonts w:asciiTheme="minorHAnsi" w:hAnsiTheme="minorHAnsi"/>
          <w:sz w:val="22"/>
          <w:szCs w:val="22"/>
        </w:rPr>
        <w:t xml:space="preserve">form dofinansowania – co najmniej </w:t>
      </w:r>
      <w:r w:rsidR="009F4E44">
        <w:rPr>
          <w:rFonts w:asciiTheme="minorHAnsi" w:hAnsiTheme="minorHAnsi"/>
          <w:color w:val="000000"/>
          <w:sz w:val="22"/>
          <w:szCs w:val="22"/>
        </w:rPr>
        <w:t xml:space="preserve">15 </w:t>
      </w:r>
      <w:r w:rsidR="00E2121F">
        <w:rPr>
          <w:rFonts w:asciiTheme="minorHAnsi" w:hAnsiTheme="minorHAnsi"/>
          <w:color w:val="000000"/>
          <w:sz w:val="22"/>
          <w:szCs w:val="22"/>
        </w:rPr>
        <w:t>000</w:t>
      </w:r>
      <w:r w:rsidRPr="00E944E5">
        <w:rPr>
          <w:rFonts w:asciiTheme="minorHAnsi" w:hAnsiTheme="minorHAnsi"/>
          <w:color w:val="000000"/>
          <w:sz w:val="22"/>
          <w:szCs w:val="22"/>
        </w:rPr>
        <w:t xml:space="preserve"> </w:t>
      </w:r>
      <w:r w:rsidRPr="00E944E5">
        <w:rPr>
          <w:rFonts w:asciiTheme="minorHAnsi" w:hAnsiTheme="minorHAnsi"/>
          <w:sz w:val="22"/>
          <w:szCs w:val="22"/>
        </w:rPr>
        <w:t>szt.</w:t>
      </w:r>
    </w:p>
    <w:p w14:paraId="19DFE939" w14:textId="77777777" w:rsidR="00FC5D9A" w:rsidRPr="00754AE2" w:rsidRDefault="00026BD0" w:rsidP="00512ED5">
      <w:pPr>
        <w:pStyle w:val="Akapitzlist"/>
        <w:numPr>
          <w:ilvl w:val="0"/>
          <w:numId w:val="25"/>
        </w:numPr>
        <w:spacing w:before="120" w:line="288" w:lineRule="auto"/>
        <w:ind w:left="567" w:hanging="567"/>
        <w:contextualSpacing w:val="0"/>
        <w:rPr>
          <w:rFonts w:asciiTheme="minorHAnsi" w:hAnsiTheme="minorHAnsi"/>
          <w:b/>
          <w:color w:val="000000"/>
          <w:sz w:val="22"/>
          <w:szCs w:val="22"/>
        </w:rPr>
      </w:pPr>
      <w:r w:rsidRPr="00754AE2">
        <w:rPr>
          <w:rFonts w:asciiTheme="minorHAnsi" w:hAnsiTheme="minorHAnsi"/>
          <w:b/>
          <w:sz w:val="22"/>
          <w:szCs w:val="22"/>
        </w:rPr>
        <w:t>l</w:t>
      </w:r>
      <w:r w:rsidR="00FC5D9A" w:rsidRPr="00754AE2">
        <w:rPr>
          <w:rFonts w:asciiTheme="minorHAnsi" w:hAnsiTheme="minorHAnsi"/>
          <w:b/>
          <w:sz w:val="22"/>
          <w:szCs w:val="22"/>
        </w:rPr>
        <w:t>iczba wykonanych odwiertów/otworów wiertniczych [szt.]</w:t>
      </w:r>
    </w:p>
    <w:p w14:paraId="3E02DF96" w14:textId="2AB06E44" w:rsidR="00FC5D9A" w:rsidRDefault="00FC5D9A" w:rsidP="00512ED5">
      <w:pPr>
        <w:spacing w:line="288" w:lineRule="auto"/>
        <w:ind w:left="567"/>
        <w:rPr>
          <w:rFonts w:asciiTheme="minorHAnsi" w:hAnsiTheme="minorHAnsi"/>
          <w:sz w:val="22"/>
          <w:szCs w:val="22"/>
        </w:rPr>
      </w:pPr>
      <w:r w:rsidRPr="00754AE2">
        <w:rPr>
          <w:rFonts w:asciiTheme="minorHAnsi" w:hAnsiTheme="minorHAnsi"/>
          <w:color w:val="000000"/>
          <w:sz w:val="22"/>
          <w:szCs w:val="22"/>
        </w:rPr>
        <w:t xml:space="preserve">Planowana wartość wskaźnika osiągnięcia celu wynosi co najmniej </w:t>
      </w:r>
      <w:r w:rsidR="0052278D">
        <w:rPr>
          <w:rFonts w:asciiTheme="minorHAnsi" w:hAnsiTheme="minorHAnsi"/>
          <w:b/>
          <w:color w:val="000000"/>
          <w:sz w:val="22"/>
          <w:szCs w:val="22"/>
        </w:rPr>
        <w:t>422</w:t>
      </w:r>
      <w:r w:rsidR="009F4E44" w:rsidRPr="00754AE2">
        <w:rPr>
          <w:rFonts w:asciiTheme="minorHAnsi" w:hAnsiTheme="minorHAnsi"/>
          <w:b/>
          <w:color w:val="000000"/>
          <w:sz w:val="22"/>
          <w:szCs w:val="22"/>
        </w:rPr>
        <w:t xml:space="preserve"> </w:t>
      </w:r>
      <w:r w:rsidRPr="00754AE2">
        <w:rPr>
          <w:rFonts w:asciiTheme="minorHAnsi" w:hAnsiTheme="minorHAnsi"/>
          <w:b/>
          <w:color w:val="000000"/>
          <w:sz w:val="22"/>
          <w:szCs w:val="22"/>
        </w:rPr>
        <w:t>szt.</w:t>
      </w:r>
      <w:r w:rsidRPr="00754AE2">
        <w:rPr>
          <w:rFonts w:asciiTheme="minorHAnsi" w:hAnsiTheme="minorHAnsi"/>
          <w:color w:val="000000"/>
          <w:sz w:val="22"/>
          <w:szCs w:val="22"/>
        </w:rPr>
        <w:t xml:space="preserve">, w tym </w:t>
      </w:r>
      <w:r w:rsidR="00E944E5" w:rsidRPr="00754AE2">
        <w:rPr>
          <w:rFonts w:asciiTheme="minorHAnsi" w:hAnsiTheme="minorHAnsi"/>
          <w:sz w:val="22"/>
          <w:szCs w:val="22"/>
        </w:rPr>
        <w:t>dla bezzwrotnych</w:t>
      </w:r>
      <w:r w:rsidRPr="00754AE2">
        <w:rPr>
          <w:rFonts w:asciiTheme="minorHAnsi" w:hAnsiTheme="minorHAnsi"/>
          <w:sz w:val="22"/>
          <w:szCs w:val="22"/>
        </w:rPr>
        <w:t xml:space="preserve"> form dofinansowania – co najmniej </w:t>
      </w:r>
      <w:r w:rsidR="0052278D">
        <w:rPr>
          <w:rFonts w:asciiTheme="minorHAnsi" w:hAnsiTheme="minorHAnsi"/>
          <w:sz w:val="22"/>
          <w:szCs w:val="22"/>
        </w:rPr>
        <w:t>422</w:t>
      </w:r>
      <w:r w:rsidR="009F4E44" w:rsidRPr="00754AE2">
        <w:rPr>
          <w:rFonts w:asciiTheme="minorHAnsi" w:hAnsiTheme="minorHAnsi"/>
          <w:sz w:val="22"/>
          <w:szCs w:val="22"/>
        </w:rPr>
        <w:t xml:space="preserve"> </w:t>
      </w:r>
      <w:r w:rsidRPr="00754AE2">
        <w:rPr>
          <w:rFonts w:asciiTheme="minorHAnsi" w:hAnsiTheme="minorHAnsi"/>
          <w:sz w:val="22"/>
          <w:szCs w:val="22"/>
        </w:rPr>
        <w:t>szt.</w:t>
      </w:r>
    </w:p>
    <w:p w14:paraId="65AFC506" w14:textId="77777777" w:rsidR="00FC5D9A" w:rsidRPr="005F7DF6" w:rsidRDefault="00FC5D9A" w:rsidP="00512ED5">
      <w:pPr>
        <w:pStyle w:val="Akapitzlist"/>
        <w:numPr>
          <w:ilvl w:val="0"/>
          <w:numId w:val="5"/>
        </w:numPr>
        <w:autoSpaceDE w:val="0"/>
        <w:autoSpaceDN w:val="0"/>
        <w:adjustRightInd w:val="0"/>
        <w:spacing w:before="200" w:line="288" w:lineRule="auto"/>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232659CA" w14:textId="0A4BE6B3" w:rsidR="00FC5D9A" w:rsidRPr="005F7DF6" w:rsidRDefault="00FC5D9A" w:rsidP="00512ED5">
      <w:pPr>
        <w:pStyle w:val="Tekstpodstawowy"/>
        <w:spacing w:line="288" w:lineRule="auto"/>
        <w:jc w:val="left"/>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9F4E44">
        <w:rPr>
          <w:rFonts w:asciiTheme="minorHAnsi" w:hAnsiTheme="minorHAnsi"/>
          <w:b/>
          <w:color w:val="000000"/>
          <w:szCs w:val="22"/>
        </w:rPr>
        <w:t>2 500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Pr="005F7DF6">
        <w:rPr>
          <w:rFonts w:asciiTheme="minorHAnsi" w:hAnsiTheme="minorHAnsi"/>
          <w:szCs w:val="22"/>
        </w:rPr>
        <w:t>, w tym:</w:t>
      </w:r>
    </w:p>
    <w:p w14:paraId="114F4F5C" w14:textId="1CDE0AC4" w:rsidR="00FC5D9A" w:rsidRPr="003C46C5" w:rsidRDefault="00FC5D9A" w:rsidP="00512ED5">
      <w:pPr>
        <w:spacing w:line="288" w:lineRule="auto"/>
        <w:rPr>
          <w:rFonts w:asciiTheme="minorHAnsi" w:hAnsiTheme="minorHAnsi"/>
          <w:sz w:val="22"/>
          <w:szCs w:val="22"/>
        </w:rPr>
      </w:pPr>
      <w:r w:rsidRPr="003C46C5">
        <w:rPr>
          <w:rFonts w:asciiTheme="minorHAnsi" w:hAnsiTheme="minorHAnsi"/>
          <w:sz w:val="22"/>
          <w:szCs w:val="22"/>
        </w:rPr>
        <w:t xml:space="preserve">dla bezzwrotnych form dofinansowania – do </w:t>
      </w:r>
      <w:r w:rsidR="009F4E44">
        <w:rPr>
          <w:rFonts w:asciiTheme="minorHAnsi" w:hAnsiTheme="minorHAnsi"/>
          <w:sz w:val="22"/>
          <w:szCs w:val="22"/>
        </w:rPr>
        <w:t>2 500</w:t>
      </w:r>
      <w:r w:rsidRPr="003C46C5">
        <w:rPr>
          <w:rFonts w:asciiTheme="minorHAnsi" w:hAnsiTheme="minorHAnsi"/>
          <w:sz w:val="22"/>
          <w:szCs w:val="22"/>
        </w:rPr>
        <w:t xml:space="preserve"> mln zł</w:t>
      </w:r>
      <w:r w:rsidR="005120B1">
        <w:rPr>
          <w:rFonts w:asciiTheme="minorHAnsi" w:hAnsiTheme="minorHAnsi"/>
          <w:sz w:val="22"/>
          <w:szCs w:val="22"/>
        </w:rPr>
        <w:t>.</w:t>
      </w:r>
    </w:p>
    <w:p w14:paraId="7A38606B" w14:textId="77777777" w:rsidR="00FC5D9A" w:rsidRPr="00FE629B" w:rsidRDefault="00FC5D9A" w:rsidP="00512ED5">
      <w:pPr>
        <w:pStyle w:val="Akapitzlist"/>
        <w:numPr>
          <w:ilvl w:val="0"/>
          <w:numId w:val="5"/>
        </w:numPr>
        <w:tabs>
          <w:tab w:val="left" w:pos="540"/>
        </w:tabs>
        <w:autoSpaceDE w:val="0"/>
        <w:autoSpaceDN w:val="0"/>
        <w:adjustRightInd w:val="0"/>
        <w:spacing w:before="200" w:line="288" w:lineRule="auto"/>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5FD7E4F3" w14:textId="0D4FBB5A" w:rsidR="00FC5D9A" w:rsidRPr="00FE629B" w:rsidRDefault="00FC5D9A" w:rsidP="00512ED5">
      <w:pPr>
        <w:tabs>
          <w:tab w:val="left" w:pos="567"/>
        </w:tabs>
        <w:spacing w:line="288" w:lineRule="auto"/>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013D53" w:rsidRPr="00373E12">
        <w:rPr>
          <w:rFonts w:asciiTheme="minorHAnsi" w:hAnsiTheme="minorHAnsi" w:cstheme="minorHAnsi"/>
          <w:b/>
          <w:sz w:val="22"/>
          <w:szCs w:val="22"/>
        </w:rPr>
        <w:t>1</w:t>
      </w:r>
      <w:r w:rsidR="00373E12">
        <w:rPr>
          <w:rFonts w:asciiTheme="minorHAnsi" w:hAnsiTheme="minorHAnsi" w:cstheme="minorHAnsi"/>
          <w:b/>
          <w:sz w:val="22"/>
          <w:szCs w:val="22"/>
        </w:rPr>
        <w:t>9</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9F4E44">
        <w:rPr>
          <w:rFonts w:asciiTheme="minorHAnsi" w:hAnsiTheme="minorHAnsi" w:cstheme="minorHAnsi"/>
          <w:b/>
          <w:sz w:val="22"/>
          <w:szCs w:val="22"/>
        </w:rPr>
        <w:t>2038</w:t>
      </w:r>
      <w:r w:rsidRPr="00FE629B">
        <w:rPr>
          <w:rFonts w:asciiTheme="minorHAnsi" w:hAnsiTheme="minorHAnsi" w:cstheme="minorHAnsi"/>
          <w:sz w:val="22"/>
          <w:szCs w:val="22"/>
        </w:rPr>
        <w:t>, przy czym:</w:t>
      </w:r>
    </w:p>
    <w:bookmarkEnd w:id="0"/>
    <w:p w14:paraId="787736AF" w14:textId="16D5950C" w:rsidR="00FC5D9A" w:rsidRPr="00026BD0" w:rsidRDefault="00FC5D9A" w:rsidP="00512ED5">
      <w:pPr>
        <w:pStyle w:val="Akapitzlist"/>
        <w:numPr>
          <w:ilvl w:val="0"/>
          <w:numId w:val="8"/>
        </w:numPr>
        <w:spacing w:line="288" w:lineRule="auto"/>
        <w:ind w:left="567" w:right="-308" w:hanging="567"/>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9F4E44">
        <w:rPr>
          <w:rFonts w:asciiTheme="minorHAnsi" w:hAnsiTheme="minorHAnsi" w:cstheme="minorHAnsi"/>
          <w:b/>
          <w:sz w:val="22"/>
          <w:szCs w:val="22"/>
        </w:rPr>
        <w:t>2035</w:t>
      </w:r>
      <w:r w:rsidR="009F4E4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1079D3CF" w14:textId="0C05DAFD" w:rsidR="00FC5D9A" w:rsidRPr="00026BD0" w:rsidRDefault="00FC5D9A" w:rsidP="00512ED5">
      <w:pPr>
        <w:pStyle w:val="Akapitzlist"/>
        <w:numPr>
          <w:ilvl w:val="0"/>
          <w:numId w:val="8"/>
        </w:numPr>
        <w:tabs>
          <w:tab w:val="left" w:pos="567"/>
        </w:tabs>
        <w:spacing w:line="288" w:lineRule="auto"/>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9F4E44">
        <w:rPr>
          <w:rFonts w:asciiTheme="minorHAnsi" w:hAnsiTheme="minorHAnsi" w:cstheme="minorHAnsi"/>
          <w:b/>
          <w:sz w:val="22"/>
          <w:szCs w:val="22"/>
        </w:rPr>
        <w:t>2038</w:t>
      </w:r>
      <w:r w:rsidR="009F4E4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45B7B6A8" w14:textId="77777777" w:rsidR="00FC5D9A" w:rsidRPr="00FE629B" w:rsidRDefault="00FC5D9A" w:rsidP="00512ED5">
      <w:pPr>
        <w:pStyle w:val="Akapitzlist"/>
        <w:numPr>
          <w:ilvl w:val="0"/>
          <w:numId w:val="5"/>
        </w:numPr>
        <w:tabs>
          <w:tab w:val="left" w:pos="540"/>
        </w:tabs>
        <w:autoSpaceDE w:val="0"/>
        <w:autoSpaceDN w:val="0"/>
        <w:adjustRightInd w:val="0"/>
        <w:spacing w:before="200" w:line="288" w:lineRule="auto"/>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33E72386" w14:textId="77777777" w:rsidR="00FC5D9A" w:rsidRPr="00FE629B" w:rsidRDefault="00FC5D9A" w:rsidP="00512ED5">
      <w:pPr>
        <w:autoSpaceDE w:val="0"/>
        <w:autoSpaceDN w:val="0"/>
        <w:adjustRightInd w:val="0"/>
        <w:spacing w:line="288" w:lineRule="auto"/>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Pr="00FE629B">
        <w:rPr>
          <w:rFonts w:asciiTheme="minorHAnsi" w:hAnsiTheme="minorHAnsi" w:cstheme="minorHAnsi"/>
          <w:b/>
          <w:sz w:val="22"/>
          <w:szCs w:val="22"/>
        </w:rPr>
        <w:t>ciągłym</w:t>
      </w:r>
      <w:r w:rsidRPr="00FE629B">
        <w:rPr>
          <w:rFonts w:asciiTheme="minorHAnsi" w:hAnsiTheme="minorHAnsi" w:cstheme="minorHAnsi"/>
          <w:sz w:val="22"/>
          <w:szCs w:val="22"/>
        </w:rPr>
        <w:t>.</w:t>
      </w:r>
    </w:p>
    <w:p w14:paraId="454A9303" w14:textId="77777777" w:rsidR="00FC5D9A" w:rsidRPr="00FE629B" w:rsidRDefault="00FC5D9A" w:rsidP="00512ED5">
      <w:pPr>
        <w:autoSpaceDE w:val="0"/>
        <w:autoSpaceDN w:val="0"/>
        <w:adjustRightInd w:val="0"/>
        <w:spacing w:line="288" w:lineRule="auto"/>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5120B1">
        <w:rPr>
          <w:rFonts w:asciiTheme="minorHAnsi" w:hAnsiTheme="minorHAnsi" w:cstheme="minorHAnsi"/>
          <w:sz w:val="22"/>
          <w:szCs w:val="22"/>
        </w:rPr>
        <w:t xml:space="preserve">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0AEE884F" w14:textId="77777777" w:rsidR="00FC5D9A" w:rsidRPr="00FE629B" w:rsidRDefault="00FC5D9A" w:rsidP="00512ED5">
      <w:pPr>
        <w:pStyle w:val="Akapitzlist"/>
        <w:numPr>
          <w:ilvl w:val="0"/>
          <w:numId w:val="5"/>
        </w:numPr>
        <w:tabs>
          <w:tab w:val="left" w:pos="540"/>
        </w:tabs>
        <w:autoSpaceDE w:val="0"/>
        <w:autoSpaceDN w:val="0"/>
        <w:adjustRightInd w:val="0"/>
        <w:spacing w:before="200" w:line="288" w:lineRule="auto"/>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7BEFFD1C" w14:textId="7CB4F3F2" w:rsidR="00FC5D9A" w:rsidRPr="0025588D" w:rsidRDefault="008341D3" w:rsidP="00512ED5">
      <w:pPr>
        <w:numPr>
          <w:ilvl w:val="0"/>
          <w:numId w:val="2"/>
        </w:numPr>
        <w:autoSpaceDE w:val="0"/>
        <w:autoSpaceDN w:val="0"/>
        <w:adjustRightInd w:val="0"/>
        <w:spacing w:before="60" w:line="288" w:lineRule="auto"/>
        <w:ind w:left="567" w:hanging="567"/>
        <w:rPr>
          <w:rFonts w:asciiTheme="minorHAnsi" w:hAnsiTheme="minorHAnsi" w:cstheme="minorHAnsi"/>
          <w:sz w:val="22"/>
          <w:szCs w:val="22"/>
        </w:rPr>
      </w:pPr>
      <w:r w:rsidRPr="0025588D">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013D53" w:rsidRPr="0025588D">
        <w:rPr>
          <w:rFonts w:asciiTheme="minorHAnsi" w:hAnsiTheme="minorHAnsi" w:cstheme="minorHAnsi"/>
          <w:b/>
          <w:sz w:val="22"/>
          <w:szCs w:val="22"/>
        </w:rPr>
        <w:t>1</w:t>
      </w:r>
      <w:r w:rsidR="00373E12" w:rsidRPr="0025588D">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F4E44">
        <w:rPr>
          <w:rFonts w:asciiTheme="minorHAnsi" w:hAnsiTheme="minorHAnsi" w:cstheme="minorHAnsi"/>
          <w:b/>
          <w:sz w:val="22"/>
          <w:szCs w:val="22"/>
        </w:rPr>
        <w:t>2038</w:t>
      </w:r>
      <w:r w:rsidR="009F4E44"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0CE2723" w14:textId="44FF81C0" w:rsidR="00F83946" w:rsidRPr="0025588D" w:rsidRDefault="008341D3" w:rsidP="00512ED5">
      <w:pPr>
        <w:numPr>
          <w:ilvl w:val="0"/>
          <w:numId w:val="2"/>
        </w:numPr>
        <w:autoSpaceDE w:val="0"/>
        <w:autoSpaceDN w:val="0"/>
        <w:adjustRightInd w:val="0"/>
        <w:spacing w:line="288" w:lineRule="auto"/>
        <w:ind w:left="567" w:hanging="567"/>
        <w:rPr>
          <w:rFonts w:asciiTheme="minorHAnsi" w:hAnsiTheme="minorHAnsi" w:cstheme="minorHAnsi"/>
          <w:b/>
          <w:sz w:val="22"/>
          <w:szCs w:val="22"/>
        </w:rPr>
      </w:pPr>
      <w:r w:rsidRPr="0025588D">
        <w:rPr>
          <w:rFonts w:asciiTheme="minorHAnsi" w:hAnsiTheme="minorHAnsi" w:cstheme="minorHAnsi"/>
          <w:sz w:val="22"/>
          <w:szCs w:val="22"/>
        </w:rPr>
        <w:t>K</w:t>
      </w:r>
      <w:r w:rsidR="00026BD0" w:rsidRPr="0025588D">
        <w:rPr>
          <w:rFonts w:asciiTheme="minorHAnsi" w:hAnsiTheme="minorHAnsi" w:cstheme="minorHAnsi"/>
          <w:sz w:val="22"/>
          <w:szCs w:val="22"/>
        </w:rPr>
        <w:t xml:space="preserve">oszty </w:t>
      </w:r>
      <w:r w:rsidR="00FC5D9A" w:rsidRPr="0025588D">
        <w:rPr>
          <w:rFonts w:asciiTheme="minorHAnsi" w:hAnsiTheme="minorHAnsi" w:cstheme="minorHAnsi"/>
          <w:sz w:val="22"/>
          <w:szCs w:val="22"/>
        </w:rPr>
        <w:t xml:space="preserve">kwalifikowane – zgodnie z „Wytycznymi w zakresie kosztów kwalifikowanych finansowanych ze środków NFOŚiGW”, z zastrzeżeniem, że w przypadku zadań państwowej służby geologicznej </w:t>
      </w:r>
      <w:r w:rsidR="00634BC5" w:rsidRPr="0025588D">
        <w:rPr>
          <w:rFonts w:asciiTheme="minorHAnsi" w:hAnsiTheme="minorHAnsi" w:cstheme="minorHAnsi"/>
          <w:sz w:val="22"/>
          <w:szCs w:val="22"/>
        </w:rPr>
        <w:t xml:space="preserve">(psg) </w:t>
      </w:r>
      <w:r w:rsidR="009F4E44">
        <w:rPr>
          <w:rFonts w:asciiTheme="minorHAnsi" w:hAnsiTheme="minorHAnsi" w:cstheme="minorHAnsi"/>
          <w:sz w:val="22"/>
          <w:szCs w:val="22"/>
        </w:rPr>
        <w:t>oraz</w:t>
      </w:r>
      <w:r w:rsidR="009F4E44" w:rsidRPr="0025588D">
        <w:rPr>
          <w:rFonts w:asciiTheme="minorHAnsi" w:hAnsiTheme="minorHAnsi" w:cstheme="minorHAnsi"/>
          <w:sz w:val="22"/>
          <w:szCs w:val="22"/>
        </w:rPr>
        <w:t xml:space="preserve"> </w:t>
      </w:r>
      <w:r w:rsidR="00803C51" w:rsidRPr="0025588D">
        <w:rPr>
          <w:rFonts w:asciiTheme="minorHAnsi" w:hAnsiTheme="minorHAnsi" w:cstheme="minorHAnsi"/>
          <w:sz w:val="22"/>
          <w:szCs w:val="22"/>
        </w:rPr>
        <w:t>Krajowego Administratora Podziemnych Składowisk</w:t>
      </w:r>
      <w:r w:rsidRPr="0025588D">
        <w:rPr>
          <w:rFonts w:asciiTheme="minorHAnsi" w:hAnsiTheme="minorHAnsi" w:cstheme="minorHAnsi"/>
          <w:sz w:val="22"/>
          <w:szCs w:val="22"/>
        </w:rPr>
        <w:t xml:space="preserve"> Dwutlenku Węgla</w:t>
      </w:r>
      <w:r w:rsidR="00803C51" w:rsidRPr="0025588D" w:rsidDel="00803C51">
        <w:rPr>
          <w:rFonts w:asciiTheme="minorHAnsi" w:hAnsiTheme="minorHAnsi" w:cstheme="minorHAnsi"/>
          <w:sz w:val="22"/>
          <w:szCs w:val="22"/>
        </w:rPr>
        <w:t xml:space="preserve"> </w:t>
      </w:r>
      <w:r w:rsidR="00803C51" w:rsidRPr="0025588D">
        <w:rPr>
          <w:rFonts w:asciiTheme="minorHAnsi" w:hAnsiTheme="minorHAnsi" w:cstheme="minorHAnsi"/>
          <w:sz w:val="22"/>
          <w:szCs w:val="22"/>
        </w:rPr>
        <w:t>(</w:t>
      </w:r>
      <w:r w:rsidR="00282704" w:rsidRPr="0025588D">
        <w:rPr>
          <w:rFonts w:asciiTheme="minorHAnsi" w:hAnsiTheme="minorHAnsi" w:cstheme="minorHAnsi"/>
          <w:sz w:val="22"/>
          <w:szCs w:val="22"/>
        </w:rPr>
        <w:t>KAPS</w:t>
      </w:r>
      <w:r w:rsidRPr="0025588D">
        <w:rPr>
          <w:rFonts w:asciiTheme="minorHAnsi" w:hAnsiTheme="minorHAnsi" w:cstheme="minorHAnsi"/>
          <w:sz w:val="22"/>
          <w:szCs w:val="22"/>
        </w:rPr>
        <w:t xml:space="preserve"> CO</w:t>
      </w:r>
      <w:r w:rsidRPr="0025588D">
        <w:rPr>
          <w:rFonts w:asciiTheme="minorHAnsi" w:hAnsiTheme="minorHAnsi" w:cstheme="minorHAnsi"/>
          <w:sz w:val="22"/>
          <w:szCs w:val="22"/>
          <w:vertAlign w:val="subscript"/>
        </w:rPr>
        <w:t>2</w:t>
      </w:r>
      <w:r w:rsidR="00803C51"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w:t>
      </w:r>
      <w:r w:rsidR="003A1B62" w:rsidRPr="0025588D">
        <w:rPr>
          <w:rFonts w:asciiTheme="minorHAnsi" w:hAnsiTheme="minorHAnsi" w:cstheme="minorHAnsi"/>
          <w:sz w:val="22"/>
          <w:szCs w:val="22"/>
        </w:rPr>
        <w:t>do kosztów kwalifikowanych zalicza się</w:t>
      </w:r>
      <w:r w:rsidR="00F83946" w:rsidRPr="0025588D">
        <w:rPr>
          <w:rFonts w:asciiTheme="minorHAnsi" w:hAnsiTheme="minorHAnsi" w:cstheme="minorHAnsi"/>
          <w:sz w:val="22"/>
          <w:szCs w:val="22"/>
        </w:rPr>
        <w:t>:</w:t>
      </w:r>
    </w:p>
    <w:p w14:paraId="3FC04F3E" w14:textId="77777777" w:rsidR="00F83946" w:rsidRPr="0025588D" w:rsidRDefault="00FC5D9A" w:rsidP="00512ED5">
      <w:pPr>
        <w:pStyle w:val="Akapitzlist"/>
        <w:numPr>
          <w:ilvl w:val="0"/>
          <w:numId w:val="47"/>
        </w:numPr>
        <w:autoSpaceDE w:val="0"/>
        <w:autoSpaceDN w:val="0"/>
        <w:adjustRightInd w:val="0"/>
        <w:spacing w:line="288" w:lineRule="auto"/>
        <w:ind w:left="993" w:hanging="426"/>
        <w:rPr>
          <w:rFonts w:asciiTheme="minorHAnsi" w:hAnsiTheme="minorHAnsi" w:cstheme="minorHAnsi"/>
          <w:b/>
          <w:sz w:val="22"/>
          <w:szCs w:val="22"/>
        </w:rPr>
      </w:pPr>
      <w:r w:rsidRPr="0025588D">
        <w:rPr>
          <w:rFonts w:asciiTheme="minorHAnsi" w:hAnsiTheme="minorHAnsi" w:cstheme="minorHAnsi"/>
          <w:sz w:val="22"/>
          <w:szCs w:val="22"/>
        </w:rPr>
        <w:lastRenderedPageBreak/>
        <w:t xml:space="preserve">koszty pośrednie </w:t>
      </w:r>
      <w:r w:rsidRPr="0025588D">
        <w:rPr>
          <w:rFonts w:asciiTheme="minorHAnsi" w:hAnsiTheme="minorHAnsi" w:cstheme="minorHAnsi"/>
          <w:spacing w:val="-8"/>
          <w:sz w:val="22"/>
          <w:szCs w:val="22"/>
        </w:rPr>
        <w:t>w wysokości do 30% od wynagrodzeń osobowych</w:t>
      </w:r>
      <w:r w:rsidRPr="0025588D">
        <w:rPr>
          <w:rFonts w:asciiTheme="minorHAnsi" w:hAnsiTheme="minorHAnsi" w:cstheme="minorHAnsi"/>
          <w:sz w:val="22"/>
          <w:szCs w:val="22"/>
        </w:rPr>
        <w:t>, w</w:t>
      </w:r>
      <w:r w:rsidR="003A1B62" w:rsidRPr="0025588D">
        <w:rPr>
          <w:rFonts w:asciiTheme="minorHAnsi" w:hAnsiTheme="minorHAnsi" w:cstheme="minorHAnsi"/>
          <w:sz w:val="22"/>
          <w:szCs w:val="22"/>
        </w:rPr>
        <w:t> </w:t>
      </w:r>
      <w:r w:rsidRPr="0025588D">
        <w:rPr>
          <w:rFonts w:asciiTheme="minorHAnsi" w:hAnsiTheme="minorHAnsi" w:cstheme="minorHAnsi"/>
          <w:sz w:val="22"/>
          <w:szCs w:val="22"/>
        </w:rPr>
        <w:t xml:space="preserve">zakresie określonym w </w:t>
      </w:r>
      <w:r w:rsidRPr="0025588D">
        <w:rPr>
          <w:rFonts w:asciiTheme="minorHAnsi" w:hAnsiTheme="minorHAnsi" w:cstheme="minorHAnsi"/>
          <w:spacing w:val="-8"/>
          <w:sz w:val="22"/>
          <w:szCs w:val="22"/>
        </w:rPr>
        <w:t>Katalogu rodzajów kosztów pośrednich możliwych do sfinansowania ze środków NFOŚiGW</w:t>
      </w:r>
      <w:r w:rsidR="00F83946" w:rsidRPr="0025588D">
        <w:rPr>
          <w:rFonts w:asciiTheme="minorHAnsi" w:hAnsiTheme="minorHAnsi" w:cstheme="minorHAnsi"/>
          <w:spacing w:val="-8"/>
          <w:sz w:val="22"/>
          <w:szCs w:val="22"/>
        </w:rPr>
        <w:t>,</w:t>
      </w:r>
    </w:p>
    <w:p w14:paraId="4FACDC15" w14:textId="77777777" w:rsidR="00FC5D9A" w:rsidRPr="0025588D" w:rsidRDefault="00634BC5" w:rsidP="00512ED5">
      <w:pPr>
        <w:pStyle w:val="Akapitzlist"/>
        <w:numPr>
          <w:ilvl w:val="0"/>
          <w:numId w:val="47"/>
        </w:numPr>
        <w:autoSpaceDE w:val="0"/>
        <w:autoSpaceDN w:val="0"/>
        <w:adjustRightInd w:val="0"/>
        <w:spacing w:line="288" w:lineRule="auto"/>
        <w:ind w:left="993" w:hanging="426"/>
        <w:rPr>
          <w:rFonts w:asciiTheme="minorHAnsi" w:hAnsiTheme="minorHAnsi" w:cstheme="minorHAnsi"/>
          <w:b/>
          <w:sz w:val="22"/>
          <w:szCs w:val="22"/>
        </w:rPr>
      </w:pPr>
      <w:r w:rsidRPr="0025588D">
        <w:rPr>
          <w:rFonts w:asciiTheme="minorHAnsi" w:hAnsiTheme="minorHAnsi" w:cstheme="minorHAnsi"/>
          <w:spacing w:val="-8"/>
          <w:sz w:val="22"/>
          <w:szCs w:val="22"/>
        </w:rPr>
        <w:t>koszty</w:t>
      </w:r>
      <w:r w:rsidRPr="0025588D">
        <w:rPr>
          <w:rFonts w:asciiTheme="minorHAnsi" w:hAnsiTheme="minorHAnsi" w:cstheme="minorHAnsi"/>
          <w:sz w:val="22"/>
          <w:szCs w:val="22"/>
        </w:rPr>
        <w:t xml:space="preserve"> leasingu, najmu lub dzierżawy floty samochodowej, sprzętu geologicznego i</w:t>
      </w:r>
      <w:r w:rsidR="00DE3F2D" w:rsidRPr="0025588D">
        <w:rPr>
          <w:rFonts w:asciiTheme="minorHAnsi" w:hAnsiTheme="minorHAnsi" w:cstheme="minorHAnsi"/>
          <w:sz w:val="22"/>
          <w:szCs w:val="22"/>
        </w:rPr>
        <w:t> </w:t>
      </w:r>
      <w:r w:rsidRPr="0025588D">
        <w:rPr>
          <w:rFonts w:asciiTheme="minorHAnsi" w:hAnsiTheme="minorHAnsi" w:cstheme="minorHAnsi"/>
          <w:sz w:val="22"/>
          <w:szCs w:val="22"/>
        </w:rPr>
        <w:t>informatycznego wraz z kosztami związanymi z umową leasingu (marża finansującego, odsetki od refinansowania kosztów, podatki, koszty ogólne, opłaty ubezpieczeniowe), bez obowiązku przeniesienia własności przedmiotu leasingu finansowanego ze środków NFOŚiGW na psg lub KAPS CO</w:t>
      </w:r>
      <w:r w:rsidRPr="0025588D">
        <w:rPr>
          <w:rFonts w:asciiTheme="minorHAnsi" w:hAnsiTheme="minorHAnsi" w:cstheme="minorHAnsi"/>
          <w:sz w:val="22"/>
          <w:szCs w:val="22"/>
          <w:vertAlign w:val="subscript"/>
        </w:rPr>
        <w:t>2</w:t>
      </w:r>
      <w:r w:rsidRPr="0025588D">
        <w:rPr>
          <w:rFonts w:asciiTheme="minorHAnsi" w:hAnsiTheme="minorHAnsi" w:cstheme="minorHAnsi"/>
          <w:sz w:val="22"/>
          <w:szCs w:val="22"/>
        </w:rPr>
        <w:t>.</w:t>
      </w:r>
    </w:p>
    <w:p w14:paraId="3583F44F" w14:textId="77777777" w:rsidR="00FC5D9A" w:rsidRPr="0025588D" w:rsidRDefault="008341D3" w:rsidP="00512ED5">
      <w:pPr>
        <w:pStyle w:val="Akapitzlist"/>
        <w:numPr>
          <w:ilvl w:val="0"/>
          <w:numId w:val="2"/>
        </w:numPr>
        <w:autoSpaceDE w:val="0"/>
        <w:autoSpaceDN w:val="0"/>
        <w:adjustRightInd w:val="0"/>
        <w:spacing w:line="288" w:lineRule="auto"/>
        <w:ind w:left="567" w:hanging="567"/>
        <w:rPr>
          <w:rFonts w:asciiTheme="minorHAnsi" w:hAnsiTheme="minorHAnsi" w:cstheme="minorHAnsi"/>
          <w:sz w:val="22"/>
          <w:szCs w:val="22"/>
        </w:rPr>
      </w:pPr>
      <w:r w:rsidRPr="0025588D">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katalog kosztów kwalifikowanych stanowi załącznik 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22405D02" w14:textId="77777777" w:rsidR="00FC5D9A" w:rsidRPr="0025588D" w:rsidRDefault="008341D3" w:rsidP="00512ED5">
      <w:pPr>
        <w:pStyle w:val="Akapitzlist"/>
        <w:numPr>
          <w:ilvl w:val="0"/>
          <w:numId w:val="2"/>
        </w:numPr>
        <w:autoSpaceDE w:val="0"/>
        <w:autoSpaceDN w:val="0"/>
        <w:adjustRightInd w:val="0"/>
        <w:spacing w:line="288" w:lineRule="auto"/>
        <w:ind w:left="567" w:hanging="567"/>
        <w:rPr>
          <w:rFonts w:asciiTheme="minorHAnsi" w:hAnsiTheme="minorHAnsi" w:cstheme="minorHAnsi"/>
          <w:sz w:val="22"/>
          <w:szCs w:val="22"/>
        </w:rPr>
      </w:pPr>
      <w:r w:rsidRPr="0025588D">
        <w:rPr>
          <w:rFonts w:asciiTheme="minorHAnsi" w:hAnsiTheme="minorHAnsi" w:cstheme="minorHAnsi"/>
          <w:sz w:val="22"/>
          <w:szCs w:val="22"/>
        </w:rPr>
        <w:t>W</w:t>
      </w:r>
      <w:r w:rsidR="00026BD0" w:rsidRPr="0025588D">
        <w:rPr>
          <w:rFonts w:asciiTheme="minorHAnsi" w:hAnsiTheme="minorHAnsi" w:cstheme="minorHAnsi"/>
          <w:sz w:val="22"/>
          <w:szCs w:val="22"/>
        </w:rPr>
        <w:t>nioskodawca</w:t>
      </w:r>
      <w:r w:rsidR="009030BC">
        <w:rPr>
          <w:rFonts w:asciiTheme="minorHAnsi" w:hAnsiTheme="minorHAnsi" w:cstheme="minorHAnsi"/>
          <w:sz w:val="22"/>
          <w:szCs w:val="22"/>
        </w:rPr>
        <w:t xml:space="preserve"> przedstawi</w:t>
      </w:r>
      <w:r w:rsidR="009030BC" w:rsidRPr="009030BC">
        <w:rPr>
          <w:rFonts w:asciiTheme="minorHAnsi" w:hAnsiTheme="minorHAnsi" w:cstheme="minorHAnsi"/>
          <w:sz w:val="22"/>
          <w:szCs w:val="22"/>
        </w:rPr>
        <w:t xml:space="preserve"> </w:t>
      </w:r>
      <w:r w:rsidR="009030BC" w:rsidRPr="0025588D">
        <w:rPr>
          <w:rFonts w:asciiTheme="minorHAnsi" w:hAnsiTheme="minorHAnsi" w:cstheme="minorHAnsi"/>
          <w:sz w:val="22"/>
          <w:szCs w:val="22"/>
        </w:rPr>
        <w:t>na cały zakres prac określony we wniosku o dofinansowanie</w:t>
      </w:r>
      <w:r w:rsidR="00CE71BE" w:rsidRPr="0025588D">
        <w:rPr>
          <w:rFonts w:asciiTheme="minorHAnsi" w:hAnsiTheme="minorHAnsi" w:cstheme="minorHAnsi"/>
          <w:sz w:val="22"/>
          <w:szCs w:val="22"/>
        </w:rPr>
        <w:t>, z</w:t>
      </w:r>
      <w:r w:rsidR="005120B1">
        <w:rPr>
          <w:rFonts w:asciiTheme="minorHAnsi" w:hAnsiTheme="minorHAnsi" w:cstheme="minorHAnsi"/>
          <w:sz w:val="22"/>
          <w:szCs w:val="22"/>
        </w:rPr>
        <w:t> </w:t>
      </w:r>
      <w:r w:rsidR="00CE71BE" w:rsidRPr="0025588D">
        <w:rPr>
          <w:rFonts w:asciiTheme="minorHAnsi" w:hAnsiTheme="minorHAnsi" w:cstheme="minorHAnsi"/>
          <w:sz w:val="22"/>
          <w:szCs w:val="22"/>
        </w:rPr>
        <w:t xml:space="preserve">wyłączeniem prac własnych </w:t>
      </w:r>
      <w:r w:rsidR="00E01A89" w:rsidRPr="0025588D">
        <w:rPr>
          <w:rFonts w:asciiTheme="minorHAnsi" w:hAnsiTheme="minorHAnsi" w:cstheme="minorHAnsi"/>
          <w:sz w:val="22"/>
          <w:szCs w:val="22"/>
        </w:rPr>
        <w:t>podmiotów pełniących psg</w:t>
      </w:r>
      <w:r w:rsidR="0088399B" w:rsidRPr="0025588D">
        <w:rPr>
          <w:rFonts w:asciiTheme="minorHAnsi" w:hAnsiTheme="minorHAnsi" w:cstheme="minorHAnsi"/>
          <w:sz w:val="22"/>
          <w:szCs w:val="22"/>
        </w:rPr>
        <w:t xml:space="preserve"> i KAPS CO</w:t>
      </w:r>
      <w:r w:rsidR="0088399B" w:rsidRPr="0025588D">
        <w:rPr>
          <w:rFonts w:asciiTheme="minorHAnsi" w:hAnsiTheme="minorHAnsi" w:cstheme="minorHAnsi"/>
          <w:sz w:val="22"/>
          <w:szCs w:val="22"/>
          <w:vertAlign w:val="subscript"/>
        </w:rPr>
        <w:t>2</w:t>
      </w:r>
      <w:r w:rsidR="00CE71BE"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3 oferty z badania rynku lub min. 1 w przypadku braku większej ilości potencjalnych wykonawców; badanie rynku powinno być przeprowadzone z podaniem kryteriów wyboru.</w:t>
      </w:r>
    </w:p>
    <w:p w14:paraId="2ACB8CDF" w14:textId="77777777" w:rsidR="00FC5D9A" w:rsidRPr="0025588D" w:rsidRDefault="00FC5D9A" w:rsidP="00512ED5">
      <w:pPr>
        <w:pStyle w:val="Akapitzlist"/>
        <w:numPr>
          <w:ilvl w:val="0"/>
          <w:numId w:val="5"/>
        </w:numPr>
        <w:tabs>
          <w:tab w:val="left" w:pos="540"/>
        </w:tabs>
        <w:autoSpaceDE w:val="0"/>
        <w:autoSpaceDN w:val="0"/>
        <w:adjustRightInd w:val="0"/>
        <w:spacing w:before="200" w:line="288" w:lineRule="auto"/>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Formy i warunki udzielania dofinansowania</w:t>
      </w:r>
    </w:p>
    <w:p w14:paraId="2C1BEA0F" w14:textId="77777777" w:rsidR="00FC5D9A" w:rsidRPr="0025588D" w:rsidRDefault="00FC5D9A" w:rsidP="00512ED5">
      <w:pPr>
        <w:spacing w:before="120" w:line="288" w:lineRule="auto"/>
        <w:ind w:left="567" w:hanging="567"/>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45EF1931" w14:textId="77777777" w:rsidR="00FC5D9A" w:rsidRPr="0025588D" w:rsidRDefault="00FC5D9A" w:rsidP="00512ED5">
      <w:pPr>
        <w:pStyle w:val="Akapitzlist"/>
        <w:numPr>
          <w:ilvl w:val="1"/>
          <w:numId w:val="34"/>
        </w:numPr>
        <w:autoSpaceDE w:val="0"/>
        <w:autoSpaceDN w:val="0"/>
        <w:adjustRightInd w:val="0"/>
        <w:spacing w:line="288" w:lineRule="auto"/>
        <w:ind w:left="567" w:hanging="567"/>
        <w:rPr>
          <w:rFonts w:asciiTheme="minorHAnsi" w:hAnsiTheme="minorHAnsi" w:cstheme="minorHAnsi"/>
          <w:sz w:val="22"/>
          <w:szCs w:val="22"/>
        </w:rPr>
      </w:pPr>
      <w:r w:rsidRPr="0025588D">
        <w:rPr>
          <w:rFonts w:asciiTheme="minorHAnsi" w:hAnsiTheme="minorHAnsi" w:cstheme="minorHAnsi"/>
          <w:sz w:val="22"/>
          <w:szCs w:val="22"/>
        </w:rPr>
        <w:t>dotacja</w:t>
      </w:r>
    </w:p>
    <w:p w14:paraId="00A63B2E" w14:textId="77777777" w:rsidR="00FC5D9A" w:rsidRPr="005E4553" w:rsidRDefault="00FC5D9A" w:rsidP="00512ED5">
      <w:pPr>
        <w:pStyle w:val="Akapitzlist"/>
        <w:numPr>
          <w:ilvl w:val="1"/>
          <w:numId w:val="34"/>
        </w:numPr>
        <w:autoSpaceDE w:val="0"/>
        <w:autoSpaceDN w:val="0"/>
        <w:adjustRightInd w:val="0"/>
        <w:spacing w:line="288" w:lineRule="auto"/>
        <w:ind w:left="567" w:hanging="567"/>
        <w:rPr>
          <w:rFonts w:asciiTheme="minorHAnsi" w:hAnsiTheme="minorHAnsi" w:cstheme="minorHAnsi"/>
          <w:color w:val="000000"/>
          <w:sz w:val="22"/>
          <w:szCs w:val="22"/>
        </w:rPr>
      </w:pPr>
      <w:r w:rsidRPr="00FE629B">
        <w:rPr>
          <w:rFonts w:asciiTheme="minorHAnsi" w:hAnsiTheme="minorHAnsi" w:cstheme="minorHAnsi"/>
          <w:sz w:val="22"/>
          <w:szCs w:val="22"/>
        </w:rPr>
        <w:t>przekazanie środków</w:t>
      </w:r>
    </w:p>
    <w:p w14:paraId="1ACFCE5F" w14:textId="77777777" w:rsidR="00FC5D9A" w:rsidRPr="00FE629B" w:rsidRDefault="00FC5D9A" w:rsidP="00512ED5">
      <w:pPr>
        <w:autoSpaceDE w:val="0"/>
        <w:autoSpaceDN w:val="0"/>
        <w:adjustRightInd w:val="0"/>
        <w:spacing w:before="120" w:line="288" w:lineRule="auto"/>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12CD947" w14:textId="77777777" w:rsidR="00FC5D9A" w:rsidRPr="00FE629B" w:rsidRDefault="00026BD0" w:rsidP="00512ED5">
      <w:pPr>
        <w:pStyle w:val="Akapitzlist"/>
        <w:numPr>
          <w:ilvl w:val="1"/>
          <w:numId w:val="35"/>
        </w:numPr>
        <w:spacing w:line="288" w:lineRule="auto"/>
        <w:ind w:left="567" w:hanging="567"/>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dotacji:</w:t>
      </w:r>
    </w:p>
    <w:p w14:paraId="20984D47" w14:textId="77777777" w:rsidR="00FC5D9A" w:rsidRPr="003C46C5" w:rsidRDefault="00FC5D9A" w:rsidP="00512ED5">
      <w:pPr>
        <w:spacing w:line="288" w:lineRule="auto"/>
        <w:ind w:left="567"/>
        <w:rPr>
          <w:rFonts w:asciiTheme="minorHAnsi" w:hAnsiTheme="minorHAnsi" w:cstheme="minorHAnsi"/>
          <w:sz w:val="22"/>
          <w:szCs w:val="22"/>
        </w:rPr>
      </w:pPr>
      <w:r w:rsidRPr="003C46C5">
        <w:rPr>
          <w:rFonts w:asciiTheme="minorHAnsi" w:hAnsiTheme="minorHAnsi" w:cstheme="minorHAnsi"/>
          <w:sz w:val="22"/>
          <w:szCs w:val="22"/>
        </w:rPr>
        <w:t>do 100% kosztów kwalifikowanych dla przedsięwzięć określonych w ust. 7.5 pkt 1),</w:t>
      </w:r>
    </w:p>
    <w:p w14:paraId="0DD95BC6" w14:textId="77777777" w:rsidR="00FC5D9A" w:rsidRPr="005E4553" w:rsidRDefault="004345EB" w:rsidP="00512ED5">
      <w:pPr>
        <w:tabs>
          <w:tab w:val="left" w:pos="567"/>
        </w:tabs>
        <w:spacing w:line="288" w:lineRule="auto"/>
        <w:rPr>
          <w:rFonts w:asciiTheme="minorHAnsi" w:hAnsiTheme="minorHAnsi" w:cstheme="minorHAnsi"/>
          <w:sz w:val="22"/>
          <w:szCs w:val="22"/>
        </w:rPr>
      </w:pPr>
      <w:r>
        <w:rPr>
          <w:rFonts w:asciiTheme="minorHAnsi" w:hAnsiTheme="minorHAnsi" w:cstheme="minorHAnsi"/>
          <w:sz w:val="22"/>
          <w:szCs w:val="22"/>
        </w:rPr>
        <w:t>2</w:t>
      </w:r>
      <w:r w:rsidR="005E4553">
        <w:rPr>
          <w:rFonts w:asciiTheme="minorHAnsi" w:hAnsiTheme="minorHAnsi" w:cstheme="minorHAnsi"/>
          <w:sz w:val="22"/>
          <w:szCs w:val="22"/>
        </w:rPr>
        <w:t>)</w:t>
      </w:r>
      <w:r w:rsidR="005E4553" w:rsidRPr="005E4553">
        <w:rPr>
          <w:rFonts w:asciiTheme="minorHAnsi" w:hAnsiTheme="minorHAnsi" w:cstheme="minorHAnsi"/>
          <w:sz w:val="22"/>
          <w:szCs w:val="22"/>
        </w:rPr>
        <w:tab/>
      </w:r>
      <w:r w:rsidR="00026BD0" w:rsidRPr="005E4553">
        <w:rPr>
          <w:rFonts w:asciiTheme="minorHAnsi" w:hAnsiTheme="minorHAnsi" w:cstheme="minorHAnsi"/>
          <w:sz w:val="22"/>
          <w:szCs w:val="22"/>
        </w:rPr>
        <w:t xml:space="preserve">dofinansowanie </w:t>
      </w:r>
      <w:r w:rsidR="00FC5D9A" w:rsidRPr="005E4553">
        <w:rPr>
          <w:rFonts w:asciiTheme="minorHAnsi" w:hAnsiTheme="minorHAnsi" w:cstheme="minorHAnsi"/>
          <w:sz w:val="22"/>
          <w:szCs w:val="22"/>
        </w:rPr>
        <w:t>w formie przekazania środków:</w:t>
      </w:r>
    </w:p>
    <w:p w14:paraId="66A274E2" w14:textId="77777777" w:rsidR="00FC5D9A" w:rsidRDefault="00FC5D9A" w:rsidP="00512ED5">
      <w:pPr>
        <w:spacing w:line="288" w:lineRule="auto"/>
        <w:ind w:left="567"/>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w:t>
      </w:r>
      <w:r w:rsidR="000538FD">
        <w:rPr>
          <w:rFonts w:asciiTheme="minorHAnsi" w:hAnsiTheme="minorHAnsi" w:cstheme="minorHAnsi"/>
          <w:sz w:val="22"/>
          <w:szCs w:val="22"/>
        </w:rPr>
        <w:t>2</w:t>
      </w:r>
      <w:r w:rsidRPr="00FE629B">
        <w:rPr>
          <w:rFonts w:asciiTheme="minorHAnsi" w:hAnsiTheme="minorHAnsi" w:cstheme="minorHAnsi"/>
          <w:sz w:val="22"/>
          <w:szCs w:val="22"/>
        </w:rPr>
        <w:t>).</w:t>
      </w:r>
    </w:p>
    <w:p w14:paraId="0142CC1D" w14:textId="77777777" w:rsidR="00FC5D9A" w:rsidRDefault="00FC5D9A" w:rsidP="00512ED5">
      <w:pPr>
        <w:autoSpaceDE w:val="0"/>
        <w:autoSpaceDN w:val="0"/>
        <w:adjustRightInd w:val="0"/>
        <w:spacing w:before="120" w:line="288" w:lineRule="auto"/>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14:paraId="7A9D2D1B" w14:textId="77777777" w:rsidR="00FC5D9A" w:rsidRPr="00894EEF" w:rsidRDefault="00FC5D9A" w:rsidP="00512ED5">
      <w:pPr>
        <w:numPr>
          <w:ilvl w:val="0"/>
          <w:numId w:val="3"/>
        </w:numPr>
        <w:tabs>
          <w:tab w:val="clear" w:pos="750"/>
          <w:tab w:val="left" w:pos="567"/>
        </w:tabs>
        <w:spacing w:line="288" w:lineRule="auto"/>
        <w:ind w:left="567" w:hanging="567"/>
        <w:rPr>
          <w:rFonts w:asciiTheme="minorHAnsi" w:hAnsiTheme="minorHAnsi" w:cstheme="minorHAnsi"/>
          <w:sz w:val="22"/>
          <w:szCs w:val="22"/>
        </w:rPr>
      </w:pPr>
      <w:r w:rsidRPr="00894EEF">
        <w:rPr>
          <w:rFonts w:asciiTheme="minorHAnsi" w:hAnsiTheme="minorHAnsi" w:cstheme="minorHAnsi"/>
          <w:sz w:val="22"/>
          <w:szCs w:val="22"/>
        </w:rPr>
        <w:t>w przypadku, gdy dofinansowanie stanowi pomoc publiczną, będzie ono udzielane zgodnie z</w:t>
      </w:r>
      <w:r w:rsidR="00894EEF">
        <w:rPr>
          <w:rFonts w:asciiTheme="minorHAnsi" w:hAnsiTheme="minorHAnsi" w:cstheme="minorHAnsi"/>
          <w:sz w:val="22"/>
          <w:szCs w:val="22"/>
        </w:rPr>
        <w:t> </w:t>
      </w:r>
      <w:r w:rsidRPr="00894EEF">
        <w:rPr>
          <w:rFonts w:asciiTheme="minorHAnsi" w:hAnsiTheme="minorHAnsi" w:cstheme="minorHAnsi"/>
          <w:sz w:val="22"/>
          <w:szCs w:val="22"/>
        </w:rPr>
        <w:t xml:space="preserve">regulacjami dotyczącymi </w:t>
      </w:r>
      <w:r w:rsidR="003C46C5">
        <w:rPr>
          <w:rFonts w:asciiTheme="minorHAnsi" w:hAnsiTheme="minorHAnsi" w:cstheme="minorHAnsi"/>
          <w:sz w:val="22"/>
          <w:szCs w:val="22"/>
        </w:rPr>
        <w:t>pomocy publicznej,</w:t>
      </w:r>
    </w:p>
    <w:p w14:paraId="7AD84F77" w14:textId="19217FE3" w:rsidR="00FC5D9A" w:rsidRPr="00FE629B" w:rsidRDefault="00FC5D9A" w:rsidP="00512ED5">
      <w:pPr>
        <w:numPr>
          <w:ilvl w:val="0"/>
          <w:numId w:val="3"/>
        </w:numPr>
        <w:tabs>
          <w:tab w:val="clear" w:pos="750"/>
          <w:tab w:val="left" w:pos="567"/>
        </w:tabs>
        <w:spacing w:line="288" w:lineRule="auto"/>
        <w:ind w:left="567" w:hanging="567"/>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xml:space="preserve">, zadań </w:t>
      </w:r>
      <w:r w:rsidR="006E4A0E">
        <w:rPr>
          <w:rFonts w:asciiTheme="minorHAnsi" w:hAnsiTheme="minorHAnsi" w:cstheme="minorHAnsi"/>
          <w:sz w:val="22"/>
          <w:szCs w:val="22"/>
        </w:rPr>
        <w:t>psg</w:t>
      </w:r>
      <w:r w:rsidRPr="00FE629B">
        <w:rPr>
          <w:rFonts w:asciiTheme="minorHAnsi" w:hAnsiTheme="minorHAnsi" w:cstheme="minorHAnsi"/>
          <w:sz w:val="22"/>
          <w:szCs w:val="22"/>
        </w:rPr>
        <w:t xml:space="preserve"> określonych w ustawie z</w:t>
      </w:r>
      <w:r w:rsidR="00894EEF">
        <w:rPr>
          <w:rFonts w:asciiTheme="minorHAnsi" w:hAnsiTheme="minorHAnsi" w:cstheme="minorHAnsi"/>
          <w:sz w:val="22"/>
          <w:szCs w:val="22"/>
        </w:rPr>
        <w:t> </w:t>
      </w:r>
      <w:r w:rsidRPr="00FE629B">
        <w:rPr>
          <w:rFonts w:asciiTheme="minorHAnsi" w:hAnsiTheme="minorHAnsi" w:cstheme="minorHAnsi"/>
          <w:sz w:val="22"/>
          <w:szCs w:val="22"/>
        </w:rPr>
        <w:t>dnia 9 czerwca 2011 r. Prawo geologiczne i</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górnicze, zwanej dalej „ustawą Pgg</w:t>
      </w:r>
      <w:r w:rsidR="000128E1">
        <w:rPr>
          <w:rFonts w:asciiTheme="minorHAnsi" w:hAnsiTheme="minorHAnsi" w:cstheme="minorHAnsi"/>
          <w:sz w:val="22"/>
          <w:szCs w:val="22"/>
        </w:rPr>
        <w:t>”</w:t>
      </w:r>
      <w:r w:rsidRPr="00FE629B">
        <w:rPr>
          <w:rFonts w:asciiTheme="minorHAnsi" w:hAnsiTheme="minorHAnsi" w:cstheme="minorHAnsi"/>
          <w:sz w:val="22"/>
          <w:szCs w:val="22"/>
        </w:rPr>
        <w:t xml:space="preserve">, przedsięwzięcie znajduje się w corocznie akceptowanym przez ministra właściwego ds. środowiska planie prac państwowej służby geologicznej lub minister właściwy ds. środowiska powierzył wykonanie dodatkowego zadania państwa w zakresie geologii, </w:t>
      </w:r>
      <w:r w:rsidR="00803FC0">
        <w:rPr>
          <w:rFonts w:asciiTheme="minorHAnsi" w:hAnsiTheme="minorHAnsi" w:cstheme="minorHAnsi"/>
          <w:sz w:val="22"/>
          <w:szCs w:val="22"/>
        </w:rPr>
        <w:t>na zasadzie art. 162 ust. 2 ustawy</w:t>
      </w:r>
      <w:r w:rsidRPr="00FE629B">
        <w:rPr>
          <w:rFonts w:asciiTheme="minorHAnsi" w:hAnsiTheme="minorHAnsi" w:cstheme="minorHAnsi"/>
          <w:sz w:val="22"/>
          <w:szCs w:val="22"/>
        </w:rPr>
        <w:t xml:space="preserve"> Pgg,</w:t>
      </w:r>
    </w:p>
    <w:p w14:paraId="576D740D" w14:textId="77777777" w:rsidR="00FC5D9A" w:rsidRPr="00FE629B" w:rsidRDefault="00FC5D9A" w:rsidP="00512ED5">
      <w:pPr>
        <w:numPr>
          <w:ilvl w:val="0"/>
          <w:numId w:val="3"/>
        </w:numPr>
        <w:tabs>
          <w:tab w:val="clear" w:pos="750"/>
          <w:tab w:val="left" w:pos="567"/>
        </w:tabs>
        <w:spacing w:line="288" w:lineRule="auto"/>
        <w:ind w:left="567" w:hanging="567"/>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zadań KAPS</w:t>
      </w:r>
      <w:r w:rsidR="008341D3">
        <w:rPr>
          <w:rFonts w:asciiTheme="minorHAnsi" w:hAnsiTheme="minorHAnsi" w:cstheme="minorHAnsi"/>
          <w:sz w:val="22"/>
          <w:szCs w:val="22"/>
        </w:rPr>
        <w:t xml:space="preserve"> 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określonych w ustawie Pgg, przedsięwzięcie obejm</w:t>
      </w:r>
      <w:r w:rsidR="006A2862">
        <w:rPr>
          <w:rFonts w:asciiTheme="minorHAnsi" w:hAnsiTheme="minorHAnsi" w:cstheme="minorHAnsi"/>
          <w:sz w:val="22"/>
          <w:szCs w:val="22"/>
        </w:rPr>
        <w:t>uje zadania wskazane w ustawie P</w:t>
      </w:r>
      <w:r w:rsidRPr="00FE629B">
        <w:rPr>
          <w:rFonts w:asciiTheme="minorHAnsi" w:hAnsiTheme="minorHAnsi" w:cstheme="minorHAnsi"/>
          <w:sz w:val="22"/>
          <w:szCs w:val="22"/>
        </w:rPr>
        <w:t>gg lub minister właściwy ds. środowiska powierzył wykonanie dodatkowego zadania w</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zakresie KAPS</w:t>
      </w:r>
      <w:r w:rsidR="006E4A0E">
        <w:rPr>
          <w:rFonts w:asciiTheme="minorHAnsi" w:hAnsiTheme="minorHAnsi" w:cstheme="minorHAnsi"/>
          <w:sz w:val="22"/>
          <w:szCs w:val="22"/>
        </w:rPr>
        <w:t xml:space="preserve"> </w:t>
      </w:r>
      <w:r w:rsidR="008341D3">
        <w:rPr>
          <w:rFonts w:asciiTheme="minorHAnsi" w:hAnsiTheme="minorHAnsi" w:cstheme="minorHAnsi"/>
          <w:sz w:val="22"/>
          <w:szCs w:val="22"/>
        </w:rPr>
        <w:t>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w:t>
      </w:r>
      <w:r w:rsidR="00803FC0">
        <w:rPr>
          <w:rFonts w:asciiTheme="minorHAnsi" w:hAnsiTheme="minorHAnsi" w:cstheme="minorHAnsi"/>
          <w:sz w:val="22"/>
          <w:szCs w:val="22"/>
        </w:rPr>
        <w:t>na zasadzie art. 163</w:t>
      </w:r>
      <w:r w:rsidR="0088399B">
        <w:rPr>
          <w:rFonts w:asciiTheme="minorHAnsi" w:hAnsiTheme="minorHAnsi" w:cstheme="minorHAnsi"/>
          <w:sz w:val="22"/>
          <w:szCs w:val="22"/>
        </w:rPr>
        <w:t xml:space="preserve"> </w:t>
      </w:r>
      <w:r w:rsidR="00803FC0">
        <w:rPr>
          <w:rFonts w:asciiTheme="minorHAnsi" w:hAnsiTheme="minorHAnsi" w:cstheme="minorHAnsi"/>
          <w:sz w:val="22"/>
          <w:szCs w:val="22"/>
        </w:rPr>
        <w:t>a ust. 2 pkt 2 ustawy</w:t>
      </w:r>
      <w:r w:rsidR="00803FC0" w:rsidRPr="00FE629B">
        <w:rPr>
          <w:rFonts w:asciiTheme="minorHAnsi" w:hAnsiTheme="minorHAnsi" w:cstheme="minorHAnsi"/>
          <w:sz w:val="22"/>
          <w:szCs w:val="22"/>
        </w:rPr>
        <w:t xml:space="preserve"> </w:t>
      </w:r>
      <w:r w:rsidRPr="00FE629B">
        <w:rPr>
          <w:rFonts w:asciiTheme="minorHAnsi" w:hAnsiTheme="minorHAnsi" w:cstheme="minorHAnsi"/>
          <w:sz w:val="22"/>
          <w:szCs w:val="22"/>
        </w:rPr>
        <w:t>Pgg,</w:t>
      </w:r>
    </w:p>
    <w:p w14:paraId="02189243" w14:textId="0A302767" w:rsidR="006A34B7" w:rsidRDefault="006A34B7" w:rsidP="00512ED5">
      <w:pPr>
        <w:pStyle w:val="Tekstpodstawowy"/>
        <w:keepLines w:val="0"/>
        <w:numPr>
          <w:ilvl w:val="0"/>
          <w:numId w:val="3"/>
        </w:numPr>
        <w:tabs>
          <w:tab w:val="clear" w:pos="750"/>
          <w:tab w:val="left" w:pos="-709"/>
        </w:tabs>
        <w:spacing w:line="288" w:lineRule="auto"/>
        <w:ind w:left="567" w:hanging="567"/>
        <w:jc w:val="left"/>
        <w:rPr>
          <w:rFonts w:asciiTheme="minorHAnsi" w:hAnsiTheme="minorHAnsi" w:cstheme="minorHAnsi"/>
          <w:szCs w:val="22"/>
        </w:rPr>
      </w:pPr>
      <w:r>
        <w:rPr>
          <w:rFonts w:asciiTheme="minorHAnsi" w:hAnsiTheme="minorHAnsi" w:cstheme="minorHAnsi"/>
          <w:szCs w:val="22"/>
        </w:rPr>
        <w:t>w formie przekazania środków:</w:t>
      </w:r>
    </w:p>
    <w:p w14:paraId="7429B1D8" w14:textId="420756EB" w:rsidR="006A34B7" w:rsidRDefault="006A34B7" w:rsidP="00552DE6">
      <w:pPr>
        <w:pStyle w:val="Tekstpodstawowy"/>
        <w:keepLines w:val="0"/>
        <w:numPr>
          <w:ilvl w:val="1"/>
          <w:numId w:val="5"/>
        </w:numPr>
        <w:tabs>
          <w:tab w:val="left" w:pos="-709"/>
        </w:tabs>
        <w:spacing w:line="288" w:lineRule="auto"/>
        <w:ind w:left="851" w:hanging="284"/>
        <w:jc w:val="left"/>
        <w:rPr>
          <w:rFonts w:asciiTheme="minorHAnsi" w:hAnsiTheme="minorHAnsi" w:cstheme="minorHAnsi"/>
          <w:szCs w:val="22"/>
        </w:rPr>
      </w:pPr>
      <w:r w:rsidRPr="006A34B7">
        <w:rPr>
          <w:rFonts w:asciiTheme="minorHAnsi" w:hAnsiTheme="minorHAnsi" w:cstheme="minorHAnsi"/>
          <w:szCs w:val="22"/>
        </w:rPr>
        <w:t>w sposób określony w rozporządzeniu Rady Ministrów z dnia 16 listopada 2010 r. w sprawie gospodarki finansowej Narodowego Funduszu Ochrony Środowiska i Gospodarki Wodnej i Wojewódzkich Funduszy Ochrony Środowiska i Gospodarki Wodnej</w:t>
      </w:r>
      <w:r>
        <w:rPr>
          <w:rFonts w:asciiTheme="minorHAnsi" w:hAnsiTheme="minorHAnsi" w:cstheme="minorHAnsi"/>
          <w:szCs w:val="22"/>
        </w:rPr>
        <w:t>,</w:t>
      </w:r>
    </w:p>
    <w:p w14:paraId="1D09FF40" w14:textId="61EDBCCA" w:rsidR="00FC5D9A" w:rsidRPr="00FE629B" w:rsidRDefault="006A34B7" w:rsidP="00552DE6">
      <w:pPr>
        <w:pStyle w:val="Tekstpodstawowy"/>
        <w:keepLines w:val="0"/>
        <w:numPr>
          <w:ilvl w:val="1"/>
          <w:numId w:val="5"/>
        </w:numPr>
        <w:tabs>
          <w:tab w:val="left" w:pos="-709"/>
        </w:tabs>
        <w:spacing w:line="288" w:lineRule="auto"/>
        <w:ind w:left="851" w:hanging="284"/>
        <w:jc w:val="left"/>
        <w:rPr>
          <w:rFonts w:asciiTheme="minorHAnsi" w:hAnsiTheme="minorHAnsi" w:cstheme="minorHAnsi"/>
          <w:szCs w:val="22"/>
        </w:rPr>
      </w:pPr>
      <w:r w:rsidRPr="006A34B7">
        <w:rPr>
          <w:rFonts w:asciiTheme="minorHAnsi" w:hAnsiTheme="minorHAnsi" w:cstheme="minorHAnsi"/>
          <w:szCs w:val="22"/>
        </w:rPr>
        <w:t>w zakresie nieuregulowanym postanowieniami lit. a) powyżej - na warunkach określonych w „Kryteriach wyboru przedsięwzięć finansowanych ze środków Narodowego Funduszu Ochrony Środowiska i Gospodarki Wodnej” oraz odpowiednio w „Zasadach udzielania dofinansowania ze środków Narodowego Funduszu Ochrony Środowiska i Gospodarki Wodnej”</w:t>
      </w:r>
      <w:r w:rsidR="00FC5D9A" w:rsidRPr="00FE629B">
        <w:rPr>
          <w:rFonts w:asciiTheme="minorHAnsi" w:hAnsiTheme="minorHAnsi" w:cstheme="minorHAnsi"/>
          <w:szCs w:val="22"/>
        </w:rPr>
        <w:t>.</w:t>
      </w:r>
    </w:p>
    <w:p w14:paraId="3295D082" w14:textId="77777777" w:rsidR="00FC5D9A" w:rsidRPr="00FE629B" w:rsidRDefault="00FC5D9A" w:rsidP="00512ED5">
      <w:pPr>
        <w:autoSpaceDE w:val="0"/>
        <w:autoSpaceDN w:val="0"/>
        <w:adjustRightInd w:val="0"/>
        <w:spacing w:before="120" w:line="288" w:lineRule="auto"/>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7.4</w:t>
      </w:r>
      <w:r w:rsidRPr="00FE629B">
        <w:rPr>
          <w:rFonts w:asciiTheme="minorHAnsi" w:hAnsiTheme="minorHAnsi" w:cstheme="minorHAnsi"/>
          <w:b/>
          <w:color w:val="000000"/>
          <w:sz w:val="22"/>
          <w:szCs w:val="22"/>
        </w:rPr>
        <w:tab/>
        <w:t xml:space="preserve">Beneficjenci </w:t>
      </w:r>
    </w:p>
    <w:p w14:paraId="386CD628" w14:textId="77777777" w:rsidR="00FC5D9A" w:rsidRPr="00FE629B" w:rsidRDefault="00FC5D9A" w:rsidP="00512ED5">
      <w:pPr>
        <w:autoSpaceDE w:val="0"/>
        <w:autoSpaceDN w:val="0"/>
        <w:adjustRightInd w:val="0"/>
        <w:spacing w:line="288" w:lineRule="auto"/>
        <w:ind w:left="567" w:hanging="567"/>
        <w:rPr>
          <w:rFonts w:asciiTheme="minorHAnsi" w:hAnsiTheme="minorHAnsi" w:cstheme="minorHAnsi"/>
          <w:color w:val="000000"/>
          <w:sz w:val="22"/>
          <w:szCs w:val="22"/>
        </w:rPr>
      </w:pPr>
      <w:r w:rsidRPr="00FE629B">
        <w:rPr>
          <w:rFonts w:asciiTheme="minorHAnsi" w:hAnsiTheme="minorHAnsi" w:cstheme="minorHAnsi"/>
          <w:color w:val="000000"/>
          <w:sz w:val="22"/>
          <w:szCs w:val="22"/>
        </w:rPr>
        <w:t>1)</w:t>
      </w:r>
      <w:r w:rsidRPr="00FE629B">
        <w:rPr>
          <w:rFonts w:asciiTheme="minorHAnsi" w:hAnsiTheme="minorHAnsi" w:cstheme="minorHAnsi"/>
          <w:color w:val="000000"/>
          <w:sz w:val="22"/>
          <w:szCs w:val="22"/>
        </w:rPr>
        <w:tab/>
        <w:t>dotacja:</w:t>
      </w:r>
    </w:p>
    <w:p w14:paraId="42608895" w14:textId="77777777" w:rsidR="00FC5D9A" w:rsidRPr="00FE629B" w:rsidRDefault="00FE629B" w:rsidP="00512ED5">
      <w:pPr>
        <w:autoSpaceDE w:val="0"/>
        <w:autoSpaceDN w:val="0"/>
        <w:adjustRightInd w:val="0"/>
        <w:spacing w:line="288" w:lineRule="auto"/>
        <w:ind w:left="567"/>
        <w:rPr>
          <w:rFonts w:asciiTheme="minorHAnsi" w:hAnsiTheme="minorHAnsi" w:cstheme="minorHAnsi"/>
          <w:color w:val="000000"/>
          <w:sz w:val="22"/>
          <w:szCs w:val="22"/>
        </w:rPr>
      </w:pPr>
      <w:r>
        <w:rPr>
          <w:rFonts w:asciiTheme="minorHAnsi" w:hAnsiTheme="minorHAnsi" w:cstheme="minorHAnsi"/>
          <w:color w:val="000000"/>
          <w:sz w:val="22"/>
          <w:szCs w:val="22"/>
        </w:rPr>
        <w:t>d</w:t>
      </w:r>
      <w:r w:rsidR="00FC5D9A" w:rsidRPr="00FE629B">
        <w:rPr>
          <w:rFonts w:asciiTheme="minorHAnsi" w:hAnsiTheme="minorHAnsi" w:cstheme="minorHAnsi"/>
          <w:color w:val="000000"/>
          <w:sz w:val="22"/>
          <w:szCs w:val="22"/>
        </w:rPr>
        <w:t>la przedsięwzięć określonych w ust. 7.5 pkt 1):</w:t>
      </w:r>
    </w:p>
    <w:p w14:paraId="0C64A3FC" w14:textId="77777777" w:rsidR="00FC5D9A" w:rsidRPr="00FE629B" w:rsidRDefault="00FC5D9A" w:rsidP="00512ED5">
      <w:pPr>
        <w:autoSpaceDE w:val="0"/>
        <w:autoSpaceDN w:val="0"/>
        <w:adjustRightInd w:val="0"/>
        <w:spacing w:line="288" w:lineRule="auto"/>
        <w:ind w:left="567"/>
        <w:rPr>
          <w:rFonts w:asciiTheme="minorHAnsi" w:hAnsiTheme="minorHAnsi" w:cstheme="minorHAnsi"/>
          <w:color w:val="000000"/>
          <w:sz w:val="22"/>
          <w:szCs w:val="22"/>
        </w:rPr>
      </w:pPr>
      <w:r w:rsidRPr="00FE629B">
        <w:rPr>
          <w:rFonts w:asciiTheme="minorHAnsi" w:hAnsiTheme="minorHAnsi" w:cstheme="minorHAnsi"/>
          <w:color w:val="000000"/>
          <w:sz w:val="22"/>
          <w:szCs w:val="22"/>
        </w:rPr>
        <w:t>Państwowy Instytut Geologiczny – Państwowy Instytut Badawczy</w:t>
      </w:r>
    </w:p>
    <w:p w14:paraId="0BF3A496" w14:textId="77777777" w:rsidR="00FC5D9A" w:rsidRPr="00810E6D" w:rsidRDefault="004345EB" w:rsidP="00512ED5">
      <w:pPr>
        <w:shd w:val="clear" w:color="auto" w:fill="FFFFFF"/>
        <w:tabs>
          <w:tab w:val="left" w:pos="-851"/>
        </w:tabs>
        <w:spacing w:line="288" w:lineRule="auto"/>
        <w:ind w:left="567" w:hanging="567"/>
        <w:rPr>
          <w:rFonts w:asciiTheme="minorHAnsi" w:hAnsiTheme="minorHAnsi" w:cstheme="minorHAnsi"/>
          <w:sz w:val="22"/>
          <w:szCs w:val="22"/>
        </w:rPr>
      </w:pPr>
      <w:r>
        <w:rPr>
          <w:rFonts w:asciiTheme="minorHAnsi" w:hAnsiTheme="minorHAnsi" w:cstheme="minorHAnsi"/>
          <w:sz w:val="22"/>
          <w:szCs w:val="22"/>
        </w:rPr>
        <w:t>2</w:t>
      </w:r>
      <w:r w:rsidR="0088399B">
        <w:rPr>
          <w:rFonts w:asciiTheme="minorHAnsi" w:hAnsiTheme="minorHAnsi" w:cstheme="minorHAnsi"/>
          <w:sz w:val="22"/>
          <w:szCs w:val="22"/>
        </w:rPr>
        <w:t>)</w:t>
      </w:r>
      <w:r w:rsidR="0088399B">
        <w:rPr>
          <w:rFonts w:asciiTheme="minorHAnsi" w:hAnsiTheme="minorHAnsi" w:cstheme="minorHAnsi"/>
          <w:sz w:val="22"/>
          <w:szCs w:val="22"/>
        </w:rPr>
        <w:tab/>
      </w:r>
      <w:r w:rsidR="00FC5D9A" w:rsidRPr="00810E6D">
        <w:rPr>
          <w:rFonts w:asciiTheme="minorHAnsi" w:hAnsiTheme="minorHAnsi" w:cstheme="minorHAnsi"/>
          <w:sz w:val="22"/>
          <w:szCs w:val="22"/>
        </w:rPr>
        <w:t>przekazanie środków:</w:t>
      </w:r>
    </w:p>
    <w:p w14:paraId="1CFDBE26" w14:textId="77777777" w:rsidR="00D051B3" w:rsidRDefault="00FE629B" w:rsidP="00512ED5">
      <w:pPr>
        <w:pStyle w:val="Akapitzlist"/>
        <w:shd w:val="clear" w:color="auto" w:fill="FFFFFF"/>
        <w:tabs>
          <w:tab w:val="left" w:pos="-851"/>
          <w:tab w:val="left" w:pos="567"/>
        </w:tabs>
        <w:spacing w:line="288" w:lineRule="auto"/>
        <w:ind w:left="567"/>
        <w:rPr>
          <w:rFonts w:asciiTheme="minorHAnsi" w:hAnsiTheme="minorHAnsi" w:cstheme="minorHAnsi"/>
          <w:sz w:val="22"/>
          <w:szCs w:val="22"/>
        </w:rPr>
      </w:pPr>
      <w:r>
        <w:rPr>
          <w:rFonts w:asciiTheme="minorHAnsi" w:hAnsiTheme="minorHAnsi" w:cstheme="minorHAnsi"/>
          <w:color w:val="000000"/>
          <w:sz w:val="22"/>
          <w:szCs w:val="22"/>
        </w:rPr>
        <w:t>d</w:t>
      </w:r>
      <w:r w:rsidR="00D051B3" w:rsidRPr="00E61B17">
        <w:rPr>
          <w:rFonts w:asciiTheme="minorHAnsi" w:hAnsiTheme="minorHAnsi" w:cstheme="minorHAnsi"/>
          <w:color w:val="000000"/>
          <w:sz w:val="22"/>
          <w:szCs w:val="22"/>
        </w:rPr>
        <w:t>la przedsięwz</w:t>
      </w:r>
      <w:r w:rsidR="00D051B3">
        <w:rPr>
          <w:rFonts w:asciiTheme="minorHAnsi" w:hAnsiTheme="minorHAnsi" w:cstheme="minorHAnsi"/>
          <w:color w:val="000000"/>
          <w:sz w:val="22"/>
          <w:szCs w:val="22"/>
        </w:rPr>
        <w:t xml:space="preserve">ięć określonych w ust. 7.5 pkt </w:t>
      </w:r>
      <w:r w:rsidR="000538FD">
        <w:rPr>
          <w:rFonts w:asciiTheme="minorHAnsi" w:hAnsiTheme="minorHAnsi" w:cstheme="minorHAnsi"/>
          <w:color w:val="000000"/>
          <w:sz w:val="22"/>
          <w:szCs w:val="22"/>
        </w:rPr>
        <w:t>2</w:t>
      </w:r>
      <w:r w:rsidR="00D051B3">
        <w:rPr>
          <w:rFonts w:asciiTheme="minorHAnsi" w:hAnsiTheme="minorHAnsi" w:cstheme="minorHAnsi"/>
          <w:color w:val="000000"/>
          <w:sz w:val="22"/>
          <w:szCs w:val="22"/>
        </w:rPr>
        <w:t>)</w:t>
      </w:r>
      <w:r w:rsidR="005E4553">
        <w:rPr>
          <w:rFonts w:asciiTheme="minorHAnsi" w:hAnsiTheme="minorHAnsi" w:cstheme="minorHAnsi"/>
          <w:color w:val="000000"/>
          <w:sz w:val="22"/>
          <w:szCs w:val="22"/>
        </w:rPr>
        <w:t>:</w:t>
      </w:r>
    </w:p>
    <w:p w14:paraId="4D747F5C" w14:textId="77777777" w:rsidR="00FC5D9A" w:rsidRPr="00FE629B" w:rsidRDefault="00DE3F2D" w:rsidP="00512ED5">
      <w:pPr>
        <w:pStyle w:val="Akapitzlist"/>
        <w:shd w:val="clear" w:color="auto" w:fill="FFFFFF"/>
        <w:tabs>
          <w:tab w:val="left" w:pos="-851"/>
          <w:tab w:val="left" w:pos="567"/>
        </w:tabs>
        <w:spacing w:line="288" w:lineRule="auto"/>
        <w:ind w:left="567"/>
        <w:rPr>
          <w:rFonts w:asciiTheme="minorHAnsi" w:hAnsiTheme="minorHAnsi" w:cstheme="minorHAnsi"/>
          <w:sz w:val="22"/>
          <w:szCs w:val="22"/>
        </w:rPr>
      </w:pPr>
      <w:r>
        <w:rPr>
          <w:rFonts w:asciiTheme="minorHAnsi" w:hAnsiTheme="minorHAnsi" w:cstheme="minorHAnsi"/>
          <w:sz w:val="22"/>
          <w:szCs w:val="22"/>
        </w:rPr>
        <w:t>państwowe jednostki budżetowe</w:t>
      </w:r>
    </w:p>
    <w:p w14:paraId="7DDFCB19" w14:textId="77777777" w:rsidR="00FC5D9A" w:rsidRPr="00FE629B" w:rsidRDefault="00FC5D9A" w:rsidP="00512ED5">
      <w:pPr>
        <w:autoSpaceDE w:val="0"/>
        <w:autoSpaceDN w:val="0"/>
        <w:adjustRightInd w:val="0"/>
        <w:spacing w:before="120" w:line="288" w:lineRule="auto"/>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0D7F8A5A" w14:textId="1053AAA5" w:rsidR="00FC5D9A" w:rsidRPr="00FE629B" w:rsidRDefault="00026BD0" w:rsidP="00512ED5">
      <w:pPr>
        <w:pStyle w:val="Akapitzlist"/>
        <w:numPr>
          <w:ilvl w:val="0"/>
          <w:numId w:val="23"/>
        </w:numPr>
        <w:spacing w:line="288" w:lineRule="auto"/>
        <w:ind w:left="567" w:hanging="567"/>
        <w:rPr>
          <w:rFonts w:asciiTheme="minorHAnsi" w:hAnsiTheme="minorHAnsi" w:cstheme="minorHAnsi"/>
          <w:sz w:val="22"/>
          <w:szCs w:val="22"/>
        </w:rPr>
      </w:pPr>
      <w:r>
        <w:rPr>
          <w:rFonts w:asciiTheme="minorHAnsi" w:hAnsiTheme="minorHAnsi" w:cstheme="minorHAnsi"/>
          <w:sz w:val="22"/>
          <w:szCs w:val="22"/>
        </w:rPr>
        <w:t>z</w:t>
      </w:r>
      <w:r w:rsidRPr="00FE629B">
        <w:rPr>
          <w:rFonts w:asciiTheme="minorHAnsi" w:hAnsiTheme="minorHAnsi" w:cstheme="minorHAnsi"/>
          <w:sz w:val="22"/>
          <w:szCs w:val="22"/>
        </w:rPr>
        <w:t xml:space="preserve">adania </w:t>
      </w:r>
      <w:r w:rsidR="00E01A89">
        <w:rPr>
          <w:rFonts w:asciiTheme="minorHAnsi" w:hAnsiTheme="minorHAnsi" w:cstheme="minorHAnsi"/>
          <w:sz w:val="22"/>
          <w:szCs w:val="22"/>
        </w:rPr>
        <w:t>psg</w:t>
      </w:r>
      <w:r w:rsidR="00FC5D9A" w:rsidRPr="00FE629B">
        <w:rPr>
          <w:rFonts w:asciiTheme="minorHAnsi" w:hAnsiTheme="minorHAnsi" w:cstheme="minorHAnsi"/>
          <w:sz w:val="22"/>
          <w:szCs w:val="22"/>
        </w:rPr>
        <w:t xml:space="preserve"> i KAPS</w:t>
      </w:r>
      <w:r w:rsidR="00B41DD3">
        <w:rPr>
          <w:rFonts w:asciiTheme="minorHAnsi" w:hAnsiTheme="minorHAnsi" w:cstheme="minorHAnsi"/>
          <w:sz w:val="22"/>
          <w:szCs w:val="22"/>
        </w:rPr>
        <w:t xml:space="preserve"> </w:t>
      </w:r>
      <w:r w:rsidR="008341D3">
        <w:rPr>
          <w:rFonts w:asciiTheme="minorHAnsi" w:hAnsiTheme="minorHAnsi" w:cstheme="minorHAnsi"/>
          <w:sz w:val="22"/>
          <w:szCs w:val="22"/>
        </w:rPr>
        <w:t>CO2</w:t>
      </w:r>
      <w:r w:rsidR="00FC5D9A" w:rsidRPr="00FE629B">
        <w:rPr>
          <w:rFonts w:asciiTheme="minorHAnsi" w:hAnsiTheme="minorHAnsi" w:cstheme="minorHAnsi"/>
          <w:sz w:val="22"/>
          <w:szCs w:val="22"/>
        </w:rPr>
        <w:t xml:space="preserve"> określone w ustawie Pgg</w:t>
      </w:r>
      <w:r w:rsidR="00F10407">
        <w:rPr>
          <w:rFonts w:asciiTheme="minorHAnsi" w:hAnsiTheme="minorHAnsi" w:cstheme="minorHAnsi"/>
          <w:sz w:val="22"/>
          <w:szCs w:val="22"/>
        </w:rPr>
        <w:t>,</w:t>
      </w:r>
      <w:r w:rsidR="006A34B7">
        <w:rPr>
          <w:rFonts w:asciiTheme="minorHAnsi" w:hAnsiTheme="minorHAnsi" w:cstheme="minorHAnsi"/>
          <w:sz w:val="22"/>
          <w:szCs w:val="22"/>
        </w:rPr>
        <w:t xml:space="preserve"> </w:t>
      </w:r>
      <w:r w:rsidR="006A34B7" w:rsidRPr="006A34B7">
        <w:rPr>
          <w:rFonts w:asciiTheme="minorHAnsi" w:hAnsiTheme="minorHAnsi" w:cstheme="minorHAnsi"/>
          <w:sz w:val="22"/>
          <w:szCs w:val="22"/>
        </w:rPr>
        <w:t>w tym zadania edukacyjne, informacyjne i promocyjne w zakresie geologii</w:t>
      </w:r>
      <w:r w:rsidR="006A34B7">
        <w:rPr>
          <w:rFonts w:asciiTheme="minorHAnsi" w:hAnsiTheme="minorHAnsi" w:cstheme="minorHAnsi"/>
          <w:sz w:val="22"/>
          <w:szCs w:val="22"/>
        </w:rPr>
        <w:t>,</w:t>
      </w:r>
    </w:p>
    <w:p w14:paraId="70EB535E" w14:textId="77777777" w:rsidR="00FC5D9A" w:rsidRDefault="00996A36" w:rsidP="00512ED5">
      <w:pPr>
        <w:pStyle w:val="Akapitzlist"/>
        <w:numPr>
          <w:ilvl w:val="0"/>
          <w:numId w:val="23"/>
        </w:numPr>
        <w:spacing w:line="288" w:lineRule="auto"/>
        <w:ind w:left="567" w:hanging="567"/>
        <w:rPr>
          <w:rFonts w:asciiTheme="minorHAnsi" w:hAnsiTheme="minorHAnsi" w:cstheme="minorHAnsi"/>
          <w:sz w:val="22"/>
          <w:szCs w:val="22"/>
        </w:rPr>
      </w:pPr>
      <w:r>
        <w:rPr>
          <w:rFonts w:asciiTheme="minorHAnsi" w:hAnsiTheme="minorHAnsi" w:cstheme="minorHAnsi"/>
          <w:sz w:val="22"/>
          <w:szCs w:val="22"/>
        </w:rPr>
        <w:t>b</w:t>
      </w:r>
      <w:r w:rsidR="00026BD0" w:rsidRPr="00FE629B">
        <w:rPr>
          <w:rFonts w:asciiTheme="minorHAnsi" w:hAnsiTheme="minorHAnsi" w:cstheme="minorHAnsi"/>
          <w:sz w:val="22"/>
          <w:szCs w:val="22"/>
        </w:rPr>
        <w:t>adania</w:t>
      </w:r>
      <w:r>
        <w:rPr>
          <w:rFonts w:asciiTheme="minorHAnsi" w:hAnsiTheme="minorHAnsi" w:cstheme="minorHAnsi"/>
          <w:sz w:val="22"/>
          <w:szCs w:val="22"/>
        </w:rPr>
        <w:t xml:space="preserve"> i </w:t>
      </w:r>
      <w:r w:rsidR="00FC5D9A" w:rsidRPr="00FE629B">
        <w:rPr>
          <w:rFonts w:asciiTheme="minorHAnsi" w:hAnsiTheme="minorHAnsi" w:cstheme="minorHAnsi"/>
          <w:sz w:val="22"/>
          <w:szCs w:val="22"/>
        </w:rPr>
        <w:t>prace geo</w:t>
      </w:r>
      <w:r w:rsidR="00F10407">
        <w:rPr>
          <w:rFonts w:asciiTheme="minorHAnsi" w:hAnsiTheme="minorHAnsi" w:cstheme="minorHAnsi"/>
          <w:sz w:val="22"/>
          <w:szCs w:val="22"/>
        </w:rPr>
        <w:t>logiczne dla ochrony środowiska.</w:t>
      </w:r>
    </w:p>
    <w:p w14:paraId="497D2BD2" w14:textId="77777777" w:rsidR="00FC5D9A" w:rsidRDefault="00FC5D9A" w:rsidP="00512ED5">
      <w:pPr>
        <w:pStyle w:val="Akapitzlist"/>
        <w:pageBreakBefore/>
        <w:numPr>
          <w:ilvl w:val="0"/>
          <w:numId w:val="21"/>
        </w:numPr>
        <w:autoSpaceDE w:val="0"/>
        <w:autoSpaceDN w:val="0"/>
        <w:adjustRightInd w:val="0"/>
        <w:spacing w:line="288" w:lineRule="auto"/>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Szczegółowe kryteria wyboru przedsięwzięć</w:t>
      </w:r>
    </w:p>
    <w:p w14:paraId="409C624E" w14:textId="77777777" w:rsidR="00FC5D9A" w:rsidRPr="00FE629B" w:rsidRDefault="00FC5D9A" w:rsidP="00512ED5">
      <w:pPr>
        <w:tabs>
          <w:tab w:val="left" w:pos="540"/>
        </w:tabs>
        <w:autoSpaceDE w:val="0"/>
        <w:autoSpaceDN w:val="0"/>
        <w:adjustRightInd w:val="0"/>
        <w:spacing w:before="120" w:line="288" w:lineRule="auto"/>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Kryteria dostępu"/>
      </w:tblPr>
      <w:tblGrid>
        <w:gridCol w:w="628"/>
        <w:gridCol w:w="6758"/>
        <w:gridCol w:w="828"/>
        <w:gridCol w:w="763"/>
      </w:tblGrid>
      <w:tr w:rsidR="00FC5D9A" w:rsidRPr="00095BB9" w14:paraId="528FB59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4A7426A6" w14:textId="77777777" w:rsidR="00FC5D9A" w:rsidRPr="00FE629B" w:rsidRDefault="00FC5D9A" w:rsidP="00512ED5">
            <w:pPr>
              <w:spacing w:before="60" w:after="60" w:line="288" w:lineRule="auto"/>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64FB7FC0" w14:textId="77777777" w:rsidR="00FC5D9A" w:rsidRPr="00FE629B" w:rsidRDefault="00FC5D9A" w:rsidP="00512ED5">
            <w:pPr>
              <w:spacing w:before="60" w:after="60" w:line="288" w:lineRule="auto"/>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1F60D39A" w14:textId="77777777" w:rsidR="00FC5D9A" w:rsidRPr="00FE629B" w:rsidRDefault="00FC5D9A" w:rsidP="00512ED5">
            <w:pPr>
              <w:spacing w:before="60" w:after="60" w:line="288" w:lineRule="auto"/>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60A26F2B" w14:textId="77777777" w:rsidR="00FC5D9A" w:rsidRPr="00FE629B" w:rsidRDefault="00FC5D9A" w:rsidP="00512ED5">
            <w:pPr>
              <w:spacing w:before="60" w:after="60" w:line="288" w:lineRule="auto"/>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2EDFE61F" w14:textId="77777777" w:rsidTr="003E55BD">
        <w:trPr>
          <w:cantSplit/>
          <w:trHeight w:val="344"/>
          <w:jc w:val="center"/>
        </w:trPr>
        <w:tc>
          <w:tcPr>
            <w:tcW w:w="350" w:type="pct"/>
            <w:tcBorders>
              <w:top w:val="single" w:sz="4" w:space="0" w:color="auto"/>
              <w:left w:val="single" w:sz="4" w:space="0" w:color="auto"/>
            </w:tcBorders>
            <w:vAlign w:val="center"/>
          </w:tcPr>
          <w:p w14:paraId="6E371E93" w14:textId="77777777" w:rsidR="00FC5D9A" w:rsidRPr="00FE629B" w:rsidRDefault="00FC5D9A" w:rsidP="00512ED5">
            <w:pPr>
              <w:tabs>
                <w:tab w:val="left" w:pos="318"/>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vAlign w:val="center"/>
          </w:tcPr>
          <w:p w14:paraId="539CE5BC"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452652B6"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6A3FDBCB"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641F13FA" w14:textId="77777777" w:rsidTr="003E55BD">
        <w:trPr>
          <w:cantSplit/>
          <w:trHeight w:val="344"/>
          <w:jc w:val="center"/>
        </w:trPr>
        <w:tc>
          <w:tcPr>
            <w:tcW w:w="350" w:type="pct"/>
            <w:tcBorders>
              <w:top w:val="single" w:sz="4" w:space="0" w:color="auto"/>
              <w:left w:val="single" w:sz="4" w:space="0" w:color="auto"/>
            </w:tcBorders>
            <w:vAlign w:val="center"/>
          </w:tcPr>
          <w:p w14:paraId="5E8BF1E6"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vAlign w:val="center"/>
          </w:tcPr>
          <w:p w14:paraId="39CBFF10"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6204E1FA"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705E1380"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553B39CC" w14:textId="77777777" w:rsidTr="003E55BD">
        <w:trPr>
          <w:cantSplit/>
          <w:trHeight w:val="344"/>
          <w:jc w:val="center"/>
        </w:trPr>
        <w:tc>
          <w:tcPr>
            <w:tcW w:w="350" w:type="pct"/>
            <w:tcBorders>
              <w:top w:val="single" w:sz="4" w:space="0" w:color="auto"/>
              <w:left w:val="single" w:sz="4" w:space="0" w:color="auto"/>
            </w:tcBorders>
            <w:vAlign w:val="center"/>
          </w:tcPr>
          <w:p w14:paraId="174E4F0A"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vAlign w:val="center"/>
          </w:tcPr>
          <w:p w14:paraId="323AF7B8" w14:textId="77777777" w:rsidR="00FC5D9A" w:rsidRPr="00FE629B" w:rsidRDefault="00FC5D9A" w:rsidP="00512ED5">
            <w:pPr>
              <w:spacing w:before="60" w:after="60" w:line="288" w:lineRule="auto"/>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1B3E1374"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377D192A"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78400E85"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5C252345"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vAlign w:val="center"/>
          </w:tcPr>
          <w:p w14:paraId="17C6F7F1"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4722A547"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172B6EA3"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4E6AC645" w14:textId="77777777" w:rsidTr="003E55BD">
        <w:trPr>
          <w:cantSplit/>
          <w:trHeight w:val="344"/>
          <w:jc w:val="center"/>
        </w:trPr>
        <w:tc>
          <w:tcPr>
            <w:tcW w:w="350" w:type="pct"/>
            <w:tcBorders>
              <w:top w:val="single" w:sz="4" w:space="0" w:color="auto"/>
              <w:left w:val="single" w:sz="4" w:space="0" w:color="auto"/>
            </w:tcBorders>
            <w:vAlign w:val="center"/>
          </w:tcPr>
          <w:p w14:paraId="4C7A0412"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vAlign w:val="center"/>
          </w:tcPr>
          <w:p w14:paraId="7FFAF4D6"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14:paraId="598FAED3"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7832C2DE"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55DD3629" w14:textId="77777777" w:rsidTr="003E55BD">
        <w:trPr>
          <w:cantSplit/>
          <w:trHeight w:val="344"/>
          <w:jc w:val="center"/>
        </w:trPr>
        <w:tc>
          <w:tcPr>
            <w:tcW w:w="350" w:type="pct"/>
            <w:tcBorders>
              <w:top w:val="single" w:sz="4" w:space="0" w:color="auto"/>
              <w:left w:val="single" w:sz="4" w:space="0" w:color="auto"/>
            </w:tcBorders>
            <w:vAlign w:val="center"/>
          </w:tcPr>
          <w:p w14:paraId="71451636"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vAlign w:val="center"/>
          </w:tcPr>
          <w:p w14:paraId="02720AF6"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6C1B1DDC"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67557E5A"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22BF5DD7" w14:textId="77777777" w:rsidTr="003E55BD">
        <w:trPr>
          <w:cantSplit/>
          <w:trHeight w:val="344"/>
          <w:jc w:val="center"/>
        </w:trPr>
        <w:tc>
          <w:tcPr>
            <w:tcW w:w="350" w:type="pct"/>
            <w:tcBorders>
              <w:top w:val="single" w:sz="4" w:space="0" w:color="auto"/>
              <w:left w:val="single" w:sz="4" w:space="0" w:color="auto"/>
            </w:tcBorders>
            <w:vAlign w:val="center"/>
          </w:tcPr>
          <w:p w14:paraId="22739937"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vAlign w:val="center"/>
          </w:tcPr>
          <w:p w14:paraId="47C9900C"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1AA7F7A0"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p>
        </w:tc>
        <w:tc>
          <w:tcPr>
            <w:tcW w:w="425" w:type="pct"/>
            <w:vAlign w:val="center"/>
          </w:tcPr>
          <w:p w14:paraId="38D371BE"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p>
        </w:tc>
      </w:tr>
      <w:tr w:rsidR="00FC5D9A" w:rsidRPr="00095BB9" w14:paraId="355AF221" w14:textId="77777777" w:rsidTr="003E55BD">
        <w:trPr>
          <w:cantSplit/>
          <w:trHeight w:val="344"/>
          <w:jc w:val="center"/>
        </w:trPr>
        <w:tc>
          <w:tcPr>
            <w:tcW w:w="350" w:type="pct"/>
            <w:tcBorders>
              <w:top w:val="single" w:sz="4" w:space="0" w:color="auto"/>
              <w:left w:val="single" w:sz="4" w:space="0" w:color="auto"/>
            </w:tcBorders>
            <w:vAlign w:val="center"/>
          </w:tcPr>
          <w:p w14:paraId="227FD673"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8.</w:t>
            </w:r>
          </w:p>
        </w:tc>
        <w:tc>
          <w:tcPr>
            <w:tcW w:w="3764" w:type="pct"/>
            <w:tcBorders>
              <w:top w:val="single" w:sz="4" w:space="0" w:color="auto"/>
              <w:left w:val="single" w:sz="4" w:space="0" w:color="auto"/>
            </w:tcBorders>
            <w:vAlign w:val="center"/>
          </w:tcPr>
          <w:p w14:paraId="1D52CF59" w14:textId="77777777" w:rsidR="00FC5D9A" w:rsidRPr="00FE629B" w:rsidRDefault="00FC5D9A" w:rsidP="00512ED5">
            <w:pPr>
              <w:tabs>
                <w:tab w:val="num" w:pos="2340"/>
              </w:tabs>
              <w:spacing w:before="60" w:after="60" w:line="288" w:lineRule="auto"/>
              <w:ind w:left="35"/>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0CE94D72" w14:textId="77777777" w:rsidR="00FC5D9A" w:rsidRPr="00FE629B" w:rsidRDefault="00FC5D9A" w:rsidP="00512ED5">
            <w:pPr>
              <w:tabs>
                <w:tab w:val="num" w:pos="2340"/>
              </w:tabs>
              <w:spacing w:before="60" w:after="60" w:line="288" w:lineRule="auto"/>
              <w:ind w:left="35"/>
              <w:rPr>
                <w:rFonts w:asciiTheme="minorHAnsi" w:hAnsiTheme="minorHAnsi" w:cstheme="minorHAnsi"/>
                <w:sz w:val="22"/>
                <w:szCs w:val="22"/>
              </w:rPr>
            </w:pPr>
          </w:p>
        </w:tc>
        <w:tc>
          <w:tcPr>
            <w:tcW w:w="425" w:type="pct"/>
            <w:vAlign w:val="center"/>
          </w:tcPr>
          <w:p w14:paraId="6D4CC629"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6C1BAB77" w14:textId="77777777" w:rsidTr="003E55BD">
        <w:trPr>
          <w:cantSplit/>
          <w:trHeight w:val="344"/>
          <w:jc w:val="center"/>
        </w:trPr>
        <w:tc>
          <w:tcPr>
            <w:tcW w:w="350" w:type="pct"/>
            <w:tcBorders>
              <w:top w:val="single" w:sz="4" w:space="0" w:color="auto"/>
              <w:left w:val="single" w:sz="4" w:space="0" w:color="auto"/>
            </w:tcBorders>
            <w:vAlign w:val="center"/>
          </w:tcPr>
          <w:p w14:paraId="7D07B0BB" w14:textId="77777777" w:rsidR="00FC5D9A" w:rsidRPr="00FE629B" w:rsidRDefault="00FC5D9A"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9.</w:t>
            </w:r>
          </w:p>
        </w:tc>
        <w:tc>
          <w:tcPr>
            <w:tcW w:w="3764" w:type="pct"/>
            <w:tcBorders>
              <w:top w:val="single" w:sz="4" w:space="0" w:color="auto"/>
              <w:left w:val="single" w:sz="4" w:space="0" w:color="auto"/>
            </w:tcBorders>
            <w:vAlign w:val="center"/>
          </w:tcPr>
          <w:p w14:paraId="2B13E07C"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 xml:space="preserve">Realizacja przedsięwzięcia nie </w:t>
            </w:r>
            <w:r w:rsidR="003B1D86">
              <w:rPr>
                <w:rFonts w:asciiTheme="minorHAnsi" w:hAnsiTheme="minorHAnsi" w:cstheme="minorHAnsi"/>
                <w:sz w:val="22"/>
                <w:szCs w:val="22"/>
              </w:rPr>
              <w:t>została</w:t>
            </w:r>
            <w:r w:rsidR="003B1D86" w:rsidRPr="00FE629B">
              <w:rPr>
                <w:rFonts w:asciiTheme="minorHAnsi" w:hAnsiTheme="minorHAnsi" w:cstheme="minorHAnsi"/>
                <w:sz w:val="22"/>
                <w:szCs w:val="22"/>
              </w:rPr>
              <w:t xml:space="preserve"> </w:t>
            </w:r>
            <w:r w:rsidRPr="00FE629B">
              <w:rPr>
                <w:rFonts w:asciiTheme="minorHAnsi" w:hAnsiTheme="minorHAnsi" w:cstheme="minorHAnsi"/>
                <w:sz w:val="22"/>
                <w:szCs w:val="22"/>
              </w:rPr>
              <w:t>zakończona przed dniem złożenia wniosku.</w:t>
            </w:r>
          </w:p>
        </w:tc>
        <w:tc>
          <w:tcPr>
            <w:tcW w:w="461" w:type="pct"/>
            <w:vAlign w:val="center"/>
          </w:tcPr>
          <w:p w14:paraId="3497B3EA"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3ADDDAB2"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2FF770C0" w14:textId="77777777" w:rsidTr="003E55BD">
        <w:trPr>
          <w:cantSplit/>
          <w:trHeight w:val="344"/>
          <w:jc w:val="center"/>
        </w:trPr>
        <w:tc>
          <w:tcPr>
            <w:tcW w:w="350" w:type="pct"/>
            <w:tcBorders>
              <w:top w:val="single" w:sz="4" w:space="0" w:color="auto"/>
              <w:left w:val="single" w:sz="4" w:space="0" w:color="auto"/>
            </w:tcBorders>
            <w:vAlign w:val="center"/>
          </w:tcPr>
          <w:p w14:paraId="7C8DD509" w14:textId="77777777" w:rsidR="00FC5D9A" w:rsidRPr="00FE629B" w:rsidRDefault="009030BC"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1</w:t>
            </w:r>
            <w:r>
              <w:rPr>
                <w:rFonts w:asciiTheme="minorHAnsi" w:hAnsiTheme="minorHAnsi" w:cstheme="minorHAnsi"/>
                <w:sz w:val="22"/>
                <w:szCs w:val="22"/>
              </w:rPr>
              <w:t>0</w:t>
            </w:r>
            <w:r w:rsidR="00FC5D9A" w:rsidRPr="00FE629B">
              <w:rPr>
                <w:rFonts w:asciiTheme="minorHAnsi" w:hAnsiTheme="minorHAnsi" w:cstheme="minorHAnsi"/>
                <w:sz w:val="22"/>
                <w:szCs w:val="22"/>
              </w:rPr>
              <w:t>.</w:t>
            </w:r>
          </w:p>
        </w:tc>
        <w:tc>
          <w:tcPr>
            <w:tcW w:w="3764" w:type="pct"/>
            <w:tcBorders>
              <w:top w:val="single" w:sz="4" w:space="0" w:color="auto"/>
              <w:left w:val="single" w:sz="4" w:space="0" w:color="auto"/>
            </w:tcBorders>
            <w:vAlign w:val="center"/>
          </w:tcPr>
          <w:p w14:paraId="6832AE2E" w14:textId="77777777" w:rsidR="00FC5D9A" w:rsidRPr="00FE629B" w:rsidRDefault="00FC5D9A" w:rsidP="00512ED5">
            <w:pPr>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7B511AE9" w14:textId="77777777" w:rsidR="00FC5D9A" w:rsidRPr="00FE629B" w:rsidRDefault="00FC5D9A" w:rsidP="00512ED5">
            <w:pPr>
              <w:spacing w:before="60" w:after="60" w:line="288" w:lineRule="auto"/>
              <w:rPr>
                <w:rFonts w:asciiTheme="minorHAnsi" w:hAnsiTheme="minorHAnsi" w:cstheme="minorHAnsi"/>
                <w:sz w:val="22"/>
                <w:szCs w:val="22"/>
              </w:rPr>
            </w:pPr>
          </w:p>
        </w:tc>
        <w:tc>
          <w:tcPr>
            <w:tcW w:w="425" w:type="pct"/>
            <w:vAlign w:val="center"/>
          </w:tcPr>
          <w:p w14:paraId="718254AD" w14:textId="77777777" w:rsidR="00FC5D9A" w:rsidRPr="00FE629B" w:rsidRDefault="00FC5D9A" w:rsidP="00512ED5">
            <w:pPr>
              <w:spacing w:before="60" w:after="60" w:line="288" w:lineRule="auto"/>
              <w:rPr>
                <w:rFonts w:asciiTheme="minorHAnsi" w:hAnsiTheme="minorHAnsi" w:cstheme="minorHAnsi"/>
                <w:sz w:val="22"/>
                <w:szCs w:val="22"/>
              </w:rPr>
            </w:pPr>
          </w:p>
        </w:tc>
      </w:tr>
      <w:tr w:rsidR="00FC5D9A" w:rsidRPr="00095BB9" w14:paraId="0552F5C9"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42AD51FD" w14:textId="77777777" w:rsidR="00FC5D9A" w:rsidRPr="00FE629B" w:rsidRDefault="009030BC" w:rsidP="00512ED5">
            <w:pPr>
              <w:tabs>
                <w:tab w:val="left" w:pos="176"/>
              </w:tabs>
              <w:spacing w:before="60" w:after="60" w:line="288" w:lineRule="auto"/>
              <w:rPr>
                <w:rFonts w:asciiTheme="minorHAnsi" w:hAnsiTheme="minorHAnsi" w:cstheme="minorHAnsi"/>
                <w:sz w:val="22"/>
                <w:szCs w:val="22"/>
              </w:rPr>
            </w:pPr>
            <w:r w:rsidRPr="00FE629B">
              <w:rPr>
                <w:rFonts w:asciiTheme="minorHAnsi" w:hAnsiTheme="minorHAnsi" w:cstheme="minorHAnsi"/>
                <w:sz w:val="22"/>
                <w:szCs w:val="22"/>
              </w:rPr>
              <w:t>1</w:t>
            </w:r>
            <w:r>
              <w:rPr>
                <w:rFonts w:asciiTheme="minorHAnsi" w:hAnsiTheme="minorHAnsi" w:cstheme="minorHAnsi"/>
                <w:sz w:val="22"/>
                <w:szCs w:val="22"/>
              </w:rPr>
              <w:t>1</w:t>
            </w:r>
            <w:r w:rsidR="00FC5D9A"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vAlign w:val="center"/>
          </w:tcPr>
          <w:p w14:paraId="0E2F2164" w14:textId="77777777" w:rsidR="00FC5D9A" w:rsidRPr="00FE629B" w:rsidRDefault="00FC5D9A" w:rsidP="00512ED5">
            <w:pPr>
              <w:tabs>
                <w:tab w:val="num" w:pos="2340"/>
              </w:tabs>
              <w:spacing w:before="60" w:after="60" w:line="288" w:lineRule="auto"/>
              <w:ind w:left="35"/>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4120C1EF" w14:textId="77777777" w:rsidR="00FC5D9A" w:rsidRPr="00FE629B" w:rsidRDefault="00FC5D9A" w:rsidP="00512ED5">
            <w:pPr>
              <w:tabs>
                <w:tab w:val="num" w:pos="2340"/>
              </w:tabs>
              <w:spacing w:before="60" w:after="60" w:line="288" w:lineRule="auto"/>
              <w:ind w:left="35"/>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20BCC80A" w14:textId="77777777" w:rsidR="00FC5D9A" w:rsidRPr="00FE629B" w:rsidRDefault="00FC5D9A" w:rsidP="00512ED5">
            <w:pPr>
              <w:tabs>
                <w:tab w:val="num" w:pos="2340"/>
              </w:tabs>
              <w:spacing w:before="60" w:after="60" w:line="288" w:lineRule="auto"/>
              <w:ind w:left="35"/>
              <w:rPr>
                <w:rFonts w:asciiTheme="minorHAnsi" w:hAnsiTheme="minorHAnsi" w:cstheme="minorHAnsi"/>
                <w:sz w:val="22"/>
                <w:szCs w:val="22"/>
              </w:rPr>
            </w:pPr>
          </w:p>
        </w:tc>
      </w:tr>
    </w:tbl>
    <w:p w14:paraId="5AABE4CD" w14:textId="77777777" w:rsidR="00FC5D9A" w:rsidRPr="00311A6B" w:rsidRDefault="00FC5D9A" w:rsidP="00512ED5">
      <w:pPr>
        <w:spacing w:line="288" w:lineRule="auto"/>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2A2CEB55" w14:textId="33CC6D2B" w:rsidR="00026BD0" w:rsidRPr="005E4553" w:rsidRDefault="00026BD0" w:rsidP="00512ED5">
      <w:pPr>
        <w:tabs>
          <w:tab w:val="left" w:pos="0"/>
        </w:tabs>
        <w:spacing w:before="120" w:line="288" w:lineRule="auto"/>
        <w:rPr>
          <w:rFonts w:asciiTheme="minorHAnsi" w:hAnsiTheme="minorHAnsi" w:cstheme="minorHAnsi"/>
          <w:sz w:val="22"/>
          <w:szCs w:val="22"/>
        </w:rPr>
      </w:pPr>
      <w:r w:rsidRPr="00996A36">
        <w:rPr>
          <w:rFonts w:asciiTheme="minorHAnsi" w:hAnsiTheme="minorHAnsi" w:cstheme="minorHAnsi"/>
          <w:sz w:val="22"/>
          <w:szCs w:val="22"/>
        </w:rPr>
        <w:t>Warunkiem przeprowadzania oceny wniosku w oparciu o kryteria jakościowe dopuszczające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jest uzyskanie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pozytywnej opinii dotyczącej przedsięwzięcia</w:t>
      </w:r>
      <w:r w:rsidR="005120B1">
        <w:rPr>
          <w:rFonts w:asciiTheme="minorHAnsi" w:hAnsiTheme="minorHAnsi" w:cstheme="minorHAnsi"/>
          <w:sz w:val="22"/>
          <w:szCs w:val="22"/>
        </w:rPr>
        <w:t>,</w:t>
      </w:r>
      <w:r w:rsidRPr="00996A36">
        <w:rPr>
          <w:rFonts w:asciiTheme="minorHAnsi" w:hAnsiTheme="minorHAnsi" w:cstheme="minorHAnsi"/>
          <w:sz w:val="22"/>
          <w:szCs w:val="22"/>
        </w:rPr>
        <w:t xml:space="preserve"> wydanej przez ministra właściwego do spraw środowiska, o której mowa w art. 411 ust. 2 ustawy </w:t>
      </w:r>
      <w:r w:rsidR="0088399B">
        <w:rPr>
          <w:rFonts w:asciiTheme="minorHAnsi" w:hAnsiTheme="minorHAnsi" w:cstheme="minorHAnsi"/>
          <w:sz w:val="22"/>
          <w:szCs w:val="22"/>
        </w:rPr>
        <w:t xml:space="preserve">z dnia 27 kwietnia 2001 r. </w:t>
      </w:r>
      <w:r w:rsidRPr="00996A36">
        <w:rPr>
          <w:rFonts w:asciiTheme="minorHAnsi" w:hAnsiTheme="minorHAnsi" w:cstheme="minorHAnsi"/>
          <w:sz w:val="22"/>
          <w:szCs w:val="22"/>
        </w:rPr>
        <w:t>Prawo ochrony środowiska</w:t>
      </w:r>
      <w:r w:rsidR="0088399B">
        <w:rPr>
          <w:rFonts w:asciiTheme="minorHAnsi" w:hAnsiTheme="minorHAnsi" w:cstheme="minorHAnsi"/>
          <w:sz w:val="22"/>
          <w:szCs w:val="22"/>
        </w:rPr>
        <w:t xml:space="preserve"> </w:t>
      </w:r>
      <w:r w:rsidR="009030BC">
        <w:rPr>
          <w:rFonts w:asciiTheme="minorHAnsi" w:hAnsiTheme="minorHAnsi" w:cstheme="minorHAnsi"/>
          <w:sz w:val="22"/>
          <w:szCs w:val="22"/>
        </w:rPr>
        <w:t xml:space="preserve">- </w:t>
      </w:r>
      <w:r w:rsidRPr="00996A36">
        <w:rPr>
          <w:rFonts w:asciiTheme="minorHAnsi" w:hAnsiTheme="minorHAnsi" w:cstheme="minorHAnsi"/>
          <w:sz w:val="22"/>
          <w:szCs w:val="22"/>
        </w:rPr>
        <w:t>o opini</w:t>
      </w:r>
      <w:r>
        <w:rPr>
          <w:rFonts w:asciiTheme="minorHAnsi" w:hAnsiTheme="minorHAnsi" w:cstheme="minorHAnsi"/>
          <w:sz w:val="22"/>
          <w:szCs w:val="22"/>
        </w:rPr>
        <w:t>ę</w:t>
      </w:r>
      <w:r w:rsidRPr="00996A36">
        <w:rPr>
          <w:rFonts w:asciiTheme="minorHAnsi" w:hAnsiTheme="minorHAnsi" w:cstheme="minorHAnsi"/>
          <w:sz w:val="22"/>
          <w:szCs w:val="22"/>
        </w:rPr>
        <w:t xml:space="preserve"> występuje NFOŚiGW.</w:t>
      </w:r>
    </w:p>
    <w:p w14:paraId="5B36689E" w14:textId="77777777" w:rsidR="005E4553" w:rsidRPr="00FE629B" w:rsidRDefault="0025588D" w:rsidP="00512ED5">
      <w:pPr>
        <w:spacing w:before="160" w:line="288" w:lineRule="auto"/>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Kryteria jakościowe dopuszczające"/>
      </w:tblPr>
      <w:tblGrid>
        <w:gridCol w:w="1186"/>
        <w:gridCol w:w="6180"/>
        <w:gridCol w:w="851"/>
        <w:gridCol w:w="850"/>
      </w:tblGrid>
      <w:tr w:rsidR="00FC5D9A" w:rsidRPr="00095BB9" w14:paraId="51A28382" w14:textId="77777777" w:rsidTr="00512ED5">
        <w:trPr>
          <w:cantSplit/>
          <w:trHeight w:val="219"/>
          <w:tblHeader/>
        </w:trPr>
        <w:tc>
          <w:tcPr>
            <w:tcW w:w="1186" w:type="dxa"/>
            <w:shd w:val="clear" w:color="auto" w:fill="BFBFBF"/>
            <w:vAlign w:val="center"/>
          </w:tcPr>
          <w:p w14:paraId="515864F7" w14:textId="77777777" w:rsidR="00FC5D9A" w:rsidRPr="00FE629B" w:rsidRDefault="00FC5D9A" w:rsidP="00512ED5">
            <w:pPr>
              <w:autoSpaceDE w:val="0"/>
              <w:autoSpaceDN w:val="0"/>
              <w:adjustRightInd w:val="0"/>
              <w:spacing w:line="288" w:lineRule="auto"/>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47264354" w14:textId="77777777" w:rsidR="00FC5D9A" w:rsidRPr="00FE629B" w:rsidRDefault="00FC5D9A" w:rsidP="00512ED5">
            <w:pPr>
              <w:autoSpaceDE w:val="0"/>
              <w:autoSpaceDN w:val="0"/>
              <w:adjustRightInd w:val="0"/>
              <w:spacing w:line="288" w:lineRule="auto"/>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21F1C110" w14:textId="77777777" w:rsidR="00FC5D9A" w:rsidRPr="00FE629B" w:rsidRDefault="00FC5D9A" w:rsidP="00512ED5">
            <w:pPr>
              <w:autoSpaceDE w:val="0"/>
              <w:autoSpaceDN w:val="0"/>
              <w:adjustRightInd w:val="0"/>
              <w:spacing w:line="288" w:lineRule="auto"/>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52884A98" w14:textId="77777777" w:rsidR="00FC5D9A" w:rsidRPr="00FE629B" w:rsidRDefault="00FC5D9A" w:rsidP="00512ED5">
            <w:pPr>
              <w:autoSpaceDE w:val="0"/>
              <w:autoSpaceDN w:val="0"/>
              <w:adjustRightInd w:val="0"/>
              <w:spacing w:line="288" w:lineRule="auto"/>
              <w:rPr>
                <w:rFonts w:asciiTheme="minorHAnsi" w:hAnsiTheme="minorHAnsi"/>
                <w:b/>
                <w:sz w:val="22"/>
                <w:szCs w:val="22"/>
              </w:rPr>
            </w:pPr>
            <w:r w:rsidRPr="00FE629B">
              <w:rPr>
                <w:rFonts w:asciiTheme="minorHAnsi" w:hAnsiTheme="minorHAnsi"/>
                <w:b/>
                <w:sz w:val="22"/>
                <w:szCs w:val="22"/>
              </w:rPr>
              <w:t>NIE</w:t>
            </w:r>
          </w:p>
        </w:tc>
      </w:tr>
      <w:tr w:rsidR="00F36102" w:rsidRPr="00311A6B" w14:paraId="31E4641C" w14:textId="77777777" w:rsidTr="00F36102">
        <w:trPr>
          <w:cantSplit/>
          <w:trHeight w:val="263"/>
        </w:trPr>
        <w:tc>
          <w:tcPr>
            <w:tcW w:w="1186" w:type="dxa"/>
            <w:shd w:val="clear" w:color="auto" w:fill="BFBFBF"/>
            <w:vAlign w:val="center"/>
          </w:tcPr>
          <w:p w14:paraId="629BE758" w14:textId="77777777" w:rsidR="00F36102" w:rsidRPr="00FE629B" w:rsidRDefault="00F36102" w:rsidP="00512ED5">
            <w:pPr>
              <w:autoSpaceDE w:val="0"/>
              <w:autoSpaceDN w:val="0"/>
              <w:adjustRightInd w:val="0"/>
              <w:spacing w:before="120" w:after="120" w:line="288" w:lineRule="auto"/>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14:paraId="12070200" w14:textId="77777777" w:rsidR="00F36102" w:rsidRPr="00FE629B" w:rsidRDefault="00F36102" w:rsidP="00512ED5">
            <w:pPr>
              <w:spacing w:before="120" w:after="120" w:line="288" w:lineRule="auto"/>
              <w:rPr>
                <w:rFonts w:asciiTheme="minorHAnsi" w:hAnsiTheme="minorHAnsi"/>
                <w:b/>
                <w:sz w:val="22"/>
                <w:szCs w:val="22"/>
              </w:rPr>
            </w:pPr>
            <w:r w:rsidRPr="00FE629B">
              <w:rPr>
                <w:rFonts w:asciiTheme="minorHAnsi" w:hAnsiTheme="minorHAnsi"/>
                <w:b/>
                <w:sz w:val="22"/>
                <w:szCs w:val="22"/>
              </w:rPr>
              <w:t>OCENA DOPUSZCZALNOŚCI POMOCY PUBLICZNEJ</w:t>
            </w:r>
          </w:p>
        </w:tc>
      </w:tr>
      <w:tr w:rsidR="00F36102" w:rsidRPr="00311A6B" w14:paraId="57383BA5" w14:textId="77777777" w:rsidTr="00F36102">
        <w:trPr>
          <w:cantSplit/>
          <w:trHeight w:val="263"/>
        </w:trPr>
        <w:tc>
          <w:tcPr>
            <w:tcW w:w="1186" w:type="dxa"/>
            <w:vAlign w:val="center"/>
          </w:tcPr>
          <w:p w14:paraId="21E16329"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5EA5DF54"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 xml:space="preserve">Dopuszczalność pomocy publicznej zgodnie z przepisami o pomocy </w:t>
            </w:r>
            <w:r w:rsidRPr="00FE629B">
              <w:rPr>
                <w:rFonts w:asciiTheme="minorHAnsi" w:hAnsiTheme="minorHAnsi"/>
                <w:bCs/>
                <w:sz w:val="22"/>
                <w:szCs w:val="22"/>
              </w:rPr>
              <w:t>publicznej</w:t>
            </w:r>
          </w:p>
        </w:tc>
        <w:tc>
          <w:tcPr>
            <w:tcW w:w="851" w:type="dxa"/>
            <w:vAlign w:val="center"/>
          </w:tcPr>
          <w:p w14:paraId="1C7585A4"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p>
        </w:tc>
        <w:tc>
          <w:tcPr>
            <w:tcW w:w="850" w:type="dxa"/>
          </w:tcPr>
          <w:p w14:paraId="63949C2C"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p>
        </w:tc>
      </w:tr>
      <w:tr w:rsidR="00F36102" w:rsidRPr="00311A6B" w14:paraId="231361D2" w14:textId="77777777" w:rsidTr="00F36102">
        <w:trPr>
          <w:cantSplit/>
          <w:trHeight w:val="263"/>
        </w:trPr>
        <w:tc>
          <w:tcPr>
            <w:tcW w:w="9067" w:type="dxa"/>
            <w:gridSpan w:val="4"/>
            <w:vAlign w:val="center"/>
          </w:tcPr>
          <w:p w14:paraId="235505DB" w14:textId="77777777" w:rsidR="00F36102" w:rsidRPr="00311A6B" w:rsidRDefault="00F36102" w:rsidP="00512ED5">
            <w:pPr>
              <w:autoSpaceDE w:val="0"/>
              <w:autoSpaceDN w:val="0"/>
              <w:adjustRightInd w:val="0"/>
              <w:spacing w:before="240" w:after="60" w:line="288" w:lineRule="auto"/>
              <w:rPr>
                <w:rFonts w:asciiTheme="minorHAnsi" w:hAnsiTheme="minorHAnsi"/>
                <w:iCs/>
                <w:color w:val="000000"/>
                <w:sz w:val="20"/>
                <w:szCs w:val="20"/>
              </w:rPr>
            </w:pPr>
            <w:r w:rsidRPr="00311A6B">
              <w:rPr>
                <w:rFonts w:asciiTheme="minorHAnsi" w:hAnsiTheme="minorHAnsi"/>
                <w:iCs/>
                <w:color w:val="000000"/>
                <w:sz w:val="20"/>
                <w:szCs w:val="20"/>
              </w:rPr>
              <w:lastRenderedPageBreak/>
              <w:t>Zakres oceny:</w:t>
            </w:r>
          </w:p>
          <w:p w14:paraId="0FCE5F07" w14:textId="77777777" w:rsidR="00F36102" w:rsidRPr="00311A6B" w:rsidRDefault="00F36102" w:rsidP="00512ED5">
            <w:pPr>
              <w:autoSpaceDE w:val="0"/>
              <w:autoSpaceDN w:val="0"/>
              <w:adjustRightInd w:val="0"/>
              <w:spacing w:before="60" w:after="60" w:line="288" w:lineRule="auto"/>
              <w:rPr>
                <w:rFonts w:asciiTheme="minorHAnsi" w:hAnsiTheme="minorHAnsi"/>
                <w:sz w:val="20"/>
                <w:szCs w:val="20"/>
              </w:rPr>
            </w:pPr>
            <w:r w:rsidRPr="00311A6B">
              <w:rPr>
                <w:rFonts w:asciiTheme="minorHAnsi" w:hAnsiTheme="minorHAnsi"/>
                <w:sz w:val="20"/>
                <w:szCs w:val="20"/>
              </w:rPr>
              <w:t>Ocena dopuszczalności i intensywności wnioskowanej pomocy publicznej pod kątem jej zgodności z warunkami określonymi we właściwych przepisach o pomocy publicznej.</w:t>
            </w:r>
          </w:p>
          <w:p w14:paraId="7B20596B" w14:textId="77777777" w:rsidR="00F36102" w:rsidRPr="00311A6B" w:rsidRDefault="00F36102" w:rsidP="00512ED5">
            <w:pPr>
              <w:autoSpaceDE w:val="0"/>
              <w:autoSpaceDN w:val="0"/>
              <w:adjustRightInd w:val="0"/>
              <w:spacing w:before="120" w:after="120" w:line="288" w:lineRule="auto"/>
              <w:rPr>
                <w:rFonts w:asciiTheme="minorHAnsi" w:hAnsiTheme="minorHAnsi"/>
                <w:sz w:val="20"/>
              </w:rPr>
            </w:pPr>
            <w:r w:rsidRPr="00311A6B">
              <w:rPr>
                <w:rFonts w:asciiTheme="minorHAnsi" w:hAnsiTheme="minorHAnsi"/>
                <w:i/>
                <w:sz w:val="20"/>
                <w:szCs w:val="16"/>
              </w:rPr>
              <w:t xml:space="preserve">Negatywna ocena kryterium </w:t>
            </w:r>
            <w:r w:rsidRPr="00311A6B">
              <w:rPr>
                <w:rFonts w:asciiTheme="minorHAnsi" w:hAnsiTheme="minorHAnsi"/>
                <w:b/>
                <w:bCs/>
                <w:i/>
                <w:sz w:val="20"/>
                <w:szCs w:val="16"/>
              </w:rPr>
              <w:t>powoduje odrzucenie wniosku</w:t>
            </w:r>
          </w:p>
        </w:tc>
      </w:tr>
      <w:tr w:rsidR="00F36102" w:rsidRPr="00311A6B" w14:paraId="27E3FE01" w14:textId="77777777" w:rsidTr="00F36102">
        <w:trPr>
          <w:cantSplit/>
          <w:trHeight w:val="263"/>
        </w:trPr>
        <w:tc>
          <w:tcPr>
            <w:tcW w:w="1186" w:type="dxa"/>
            <w:shd w:val="clear" w:color="auto" w:fill="BFBFBF"/>
            <w:vAlign w:val="center"/>
          </w:tcPr>
          <w:p w14:paraId="399C8A2F" w14:textId="77777777" w:rsidR="00F36102" w:rsidRPr="00FE629B" w:rsidRDefault="00F36102" w:rsidP="00512ED5">
            <w:pPr>
              <w:autoSpaceDE w:val="0"/>
              <w:autoSpaceDN w:val="0"/>
              <w:adjustRightInd w:val="0"/>
              <w:spacing w:before="120" w:after="120" w:line="288" w:lineRule="auto"/>
              <w:rPr>
                <w:rFonts w:asciiTheme="minorHAnsi" w:hAnsiTheme="minorHAnsi"/>
                <w:b/>
                <w:sz w:val="22"/>
                <w:szCs w:val="22"/>
              </w:rPr>
            </w:pPr>
            <w:r w:rsidRPr="00FE629B">
              <w:rPr>
                <w:rFonts w:asciiTheme="minorHAnsi" w:hAnsiTheme="minorHAnsi"/>
                <w:b/>
                <w:sz w:val="22"/>
                <w:szCs w:val="22"/>
              </w:rPr>
              <w:t>II.</w:t>
            </w:r>
          </w:p>
        </w:tc>
        <w:tc>
          <w:tcPr>
            <w:tcW w:w="7881" w:type="dxa"/>
            <w:gridSpan w:val="3"/>
            <w:shd w:val="clear" w:color="auto" w:fill="BFBFBF"/>
            <w:vAlign w:val="center"/>
          </w:tcPr>
          <w:p w14:paraId="456DFF32" w14:textId="77777777" w:rsidR="00F36102" w:rsidRPr="00FE629B" w:rsidRDefault="00F36102" w:rsidP="00512ED5">
            <w:pPr>
              <w:spacing w:before="120" w:after="120" w:line="288" w:lineRule="auto"/>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51B1CEF3" w14:textId="77777777" w:rsidTr="00F36102">
        <w:trPr>
          <w:cantSplit/>
          <w:trHeight w:val="263"/>
        </w:trPr>
        <w:tc>
          <w:tcPr>
            <w:tcW w:w="1186" w:type="dxa"/>
            <w:vAlign w:val="center"/>
          </w:tcPr>
          <w:p w14:paraId="709421DC"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DE3E948"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2B7972CF"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p>
        </w:tc>
        <w:tc>
          <w:tcPr>
            <w:tcW w:w="850" w:type="dxa"/>
          </w:tcPr>
          <w:p w14:paraId="6D362838"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p>
        </w:tc>
      </w:tr>
      <w:tr w:rsidR="00F36102" w:rsidRPr="00311A6B" w14:paraId="2616723E" w14:textId="77777777" w:rsidTr="00F36102">
        <w:trPr>
          <w:cantSplit/>
          <w:trHeight w:val="263"/>
        </w:trPr>
        <w:tc>
          <w:tcPr>
            <w:tcW w:w="9067" w:type="dxa"/>
            <w:gridSpan w:val="4"/>
            <w:vAlign w:val="center"/>
          </w:tcPr>
          <w:p w14:paraId="2D5D1B9E" w14:textId="77777777" w:rsidR="00F36102" w:rsidRPr="00311A6B" w:rsidRDefault="00F36102" w:rsidP="00512ED5">
            <w:pPr>
              <w:autoSpaceDE w:val="0"/>
              <w:autoSpaceDN w:val="0"/>
              <w:adjustRightInd w:val="0"/>
              <w:spacing w:before="240" w:after="60" w:line="288" w:lineRule="auto"/>
              <w:rPr>
                <w:rFonts w:asciiTheme="minorHAnsi" w:hAnsiTheme="minorHAnsi"/>
                <w:i/>
                <w:iCs/>
                <w:sz w:val="20"/>
                <w:szCs w:val="20"/>
              </w:rPr>
            </w:pPr>
            <w:r w:rsidRPr="00311A6B">
              <w:rPr>
                <w:rFonts w:asciiTheme="minorHAnsi" w:hAnsiTheme="minorHAnsi"/>
                <w:i/>
                <w:iCs/>
                <w:color w:val="000000"/>
                <w:sz w:val="20"/>
                <w:szCs w:val="20"/>
              </w:rPr>
              <w:t>Zasady oceny:</w:t>
            </w:r>
          </w:p>
          <w:p w14:paraId="67F93FFB" w14:textId="77777777" w:rsidR="00F36102" w:rsidRPr="00311A6B" w:rsidRDefault="00F36102" w:rsidP="00512ED5">
            <w:pPr>
              <w:pStyle w:val="Default"/>
              <w:spacing w:line="288" w:lineRule="auto"/>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60187A3D" w14:textId="77777777" w:rsidR="0025588D" w:rsidRPr="00311A6B" w:rsidRDefault="00F36102" w:rsidP="00512ED5">
            <w:pPr>
              <w:autoSpaceDE w:val="0"/>
              <w:autoSpaceDN w:val="0"/>
              <w:adjustRightInd w:val="0"/>
              <w:spacing w:before="120" w:after="120" w:line="288" w:lineRule="auto"/>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5657F843" w14:textId="77777777" w:rsidTr="00F36102">
        <w:trPr>
          <w:cantSplit/>
          <w:trHeight w:val="263"/>
        </w:trPr>
        <w:tc>
          <w:tcPr>
            <w:tcW w:w="1186" w:type="dxa"/>
            <w:shd w:val="clear" w:color="auto" w:fill="BFBFBF"/>
            <w:vAlign w:val="center"/>
          </w:tcPr>
          <w:p w14:paraId="46298692" w14:textId="77777777" w:rsidR="00F36102" w:rsidRPr="00FE629B" w:rsidRDefault="00F36102" w:rsidP="00512ED5">
            <w:pPr>
              <w:autoSpaceDE w:val="0"/>
              <w:autoSpaceDN w:val="0"/>
              <w:adjustRightInd w:val="0"/>
              <w:spacing w:before="120" w:after="120" w:line="288" w:lineRule="auto"/>
              <w:rPr>
                <w:rFonts w:asciiTheme="minorHAnsi" w:hAnsiTheme="minorHAnsi"/>
                <w:b/>
                <w:sz w:val="22"/>
                <w:szCs w:val="22"/>
              </w:rPr>
            </w:pPr>
            <w:r w:rsidRPr="00FE629B">
              <w:rPr>
                <w:rFonts w:asciiTheme="minorHAnsi" w:hAnsiTheme="minorHAnsi"/>
                <w:b/>
                <w:sz w:val="22"/>
                <w:szCs w:val="22"/>
              </w:rPr>
              <w:t>I</w:t>
            </w:r>
            <w:r w:rsidR="00EF2967">
              <w:rPr>
                <w:rFonts w:asciiTheme="minorHAnsi" w:hAnsiTheme="minorHAnsi"/>
                <w:b/>
                <w:sz w:val="22"/>
                <w:szCs w:val="22"/>
              </w:rPr>
              <w:t>II</w:t>
            </w:r>
            <w:r w:rsidRPr="00FE629B">
              <w:rPr>
                <w:rFonts w:asciiTheme="minorHAnsi" w:hAnsiTheme="minorHAnsi"/>
                <w:b/>
                <w:sz w:val="22"/>
                <w:szCs w:val="22"/>
              </w:rPr>
              <w:t>.</w:t>
            </w:r>
          </w:p>
        </w:tc>
        <w:tc>
          <w:tcPr>
            <w:tcW w:w="7881" w:type="dxa"/>
            <w:gridSpan w:val="3"/>
            <w:shd w:val="clear" w:color="auto" w:fill="BFBFBF"/>
            <w:vAlign w:val="center"/>
          </w:tcPr>
          <w:p w14:paraId="421C64E8" w14:textId="77777777" w:rsidR="00F36102" w:rsidRPr="00FE629B" w:rsidRDefault="00F36102" w:rsidP="00512ED5">
            <w:pPr>
              <w:spacing w:before="120" w:after="120" w:line="288" w:lineRule="auto"/>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03694E09" w14:textId="77777777" w:rsidTr="00F36102">
        <w:trPr>
          <w:cantSplit/>
          <w:trHeight w:val="263"/>
        </w:trPr>
        <w:tc>
          <w:tcPr>
            <w:tcW w:w="1186" w:type="dxa"/>
            <w:vAlign w:val="center"/>
          </w:tcPr>
          <w:p w14:paraId="07DC1655"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1517540"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możliwość utrzymania trwałości rzeczowej i/lub ekologicznej,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4D0BDED5"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p>
        </w:tc>
        <w:tc>
          <w:tcPr>
            <w:tcW w:w="850" w:type="dxa"/>
          </w:tcPr>
          <w:p w14:paraId="5B706F43" w14:textId="77777777" w:rsidR="00F36102" w:rsidRPr="00311A6B" w:rsidRDefault="00F36102" w:rsidP="00512ED5">
            <w:pPr>
              <w:autoSpaceDE w:val="0"/>
              <w:autoSpaceDN w:val="0"/>
              <w:adjustRightInd w:val="0"/>
              <w:spacing w:before="60" w:after="60" w:line="288" w:lineRule="auto"/>
              <w:rPr>
                <w:rFonts w:asciiTheme="minorHAnsi" w:hAnsiTheme="minorHAnsi"/>
                <w:sz w:val="20"/>
              </w:rPr>
            </w:pPr>
          </w:p>
        </w:tc>
      </w:tr>
      <w:tr w:rsidR="00F36102" w:rsidRPr="00311A6B" w14:paraId="7B265B53" w14:textId="77777777" w:rsidTr="00F36102">
        <w:trPr>
          <w:cantSplit/>
          <w:trHeight w:val="263"/>
        </w:trPr>
        <w:tc>
          <w:tcPr>
            <w:tcW w:w="9067" w:type="dxa"/>
            <w:gridSpan w:val="4"/>
            <w:vAlign w:val="center"/>
          </w:tcPr>
          <w:p w14:paraId="79E369EF" w14:textId="77777777" w:rsidR="00F36102" w:rsidRPr="00311A6B" w:rsidRDefault="00F36102" w:rsidP="00512ED5">
            <w:pPr>
              <w:pStyle w:val="Default"/>
              <w:spacing w:line="288" w:lineRule="auto"/>
              <w:rPr>
                <w:rFonts w:asciiTheme="minorHAnsi" w:hAnsiTheme="minorHAnsi"/>
                <w:sz w:val="20"/>
                <w:szCs w:val="20"/>
              </w:rPr>
            </w:pPr>
            <w:r w:rsidRPr="00311A6B">
              <w:rPr>
                <w:rFonts w:asciiTheme="minorHAnsi" w:hAnsiTheme="minorHAnsi"/>
                <w:i/>
                <w:iCs/>
                <w:sz w:val="20"/>
                <w:szCs w:val="20"/>
              </w:rPr>
              <w:t>Zasady oceny:</w:t>
            </w:r>
          </w:p>
          <w:p w14:paraId="2463FEA5" w14:textId="77777777" w:rsidR="00F36102" w:rsidRPr="00311A6B" w:rsidRDefault="00F36102" w:rsidP="00512ED5">
            <w:pPr>
              <w:pStyle w:val="Default"/>
              <w:spacing w:line="288" w:lineRule="auto"/>
              <w:rPr>
                <w:rFonts w:asciiTheme="minorHAnsi" w:hAnsiTheme="minorHAnsi"/>
                <w:sz w:val="20"/>
                <w:szCs w:val="20"/>
              </w:rPr>
            </w:pPr>
            <w:r w:rsidRPr="00311A6B">
              <w:rPr>
                <w:rFonts w:asciiTheme="minorHAnsi" w:hAnsiTheme="minorHAnsi"/>
                <w:sz w:val="20"/>
                <w:szCs w:val="20"/>
              </w:rPr>
              <w:t>Kryterium zostaje ocenione pozytywnie jeśli Wnioskodawca przedstawił realną możliwość utrzymania trwałości przedsięwzięcia (rzeczowej) w przypadku</w:t>
            </w:r>
            <w:r>
              <w:rPr>
                <w:rFonts w:asciiTheme="minorHAnsi" w:hAnsiTheme="minorHAnsi"/>
                <w:sz w:val="20"/>
                <w:szCs w:val="20"/>
              </w:rPr>
              <w:t>,</w:t>
            </w:r>
            <w:r w:rsidRPr="00311A6B">
              <w:rPr>
                <w:rFonts w:asciiTheme="minorHAnsi" w:hAnsiTheme="minorHAnsi"/>
                <w:sz w:val="20"/>
                <w:szCs w:val="20"/>
              </w:rPr>
              <w:t xml:space="preserve"> gdy występuje oraz wniosek posiada komplet dokumentów z zakresu prawa do dysponowania gruntami na cele inwestycji</w:t>
            </w:r>
            <w:r>
              <w:t xml:space="preserve"> </w:t>
            </w:r>
            <w:r w:rsidRPr="000A0FD5">
              <w:rPr>
                <w:rFonts w:asciiTheme="minorHAnsi" w:hAnsiTheme="minorHAnsi"/>
                <w:sz w:val="20"/>
                <w:szCs w:val="20"/>
              </w:rPr>
              <w:t>na okres realizacji przedsięwzięcia oraz okres jego trwałości, wymaganą dokumentację projektową, komplet decyzji administracyjnych zezwalających na realizację przedsięwzięcia (jeśli dotyczy), a harmonogram wdrażania i realizacji jest realistyczny</w:t>
            </w:r>
          </w:p>
          <w:p w14:paraId="2B2CCD7E" w14:textId="77777777" w:rsidR="00F36102" w:rsidRPr="00311A6B" w:rsidRDefault="00F36102" w:rsidP="00512ED5">
            <w:pPr>
              <w:pStyle w:val="Default"/>
              <w:spacing w:line="288" w:lineRule="auto"/>
              <w:rPr>
                <w:rFonts w:asciiTheme="minorHAnsi" w:hAnsiTheme="minorHAnsi"/>
                <w:sz w:val="20"/>
                <w:szCs w:val="20"/>
              </w:rPr>
            </w:pPr>
          </w:p>
          <w:p w14:paraId="70D43489" w14:textId="77777777" w:rsidR="00F36102" w:rsidRDefault="00F36102" w:rsidP="00512ED5">
            <w:pPr>
              <w:pStyle w:val="Default"/>
              <w:spacing w:line="288" w:lineRule="auto"/>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17F05CD7" w14:textId="77777777" w:rsidR="0025588D" w:rsidRPr="0025588D" w:rsidRDefault="0025588D" w:rsidP="00512ED5">
            <w:pPr>
              <w:pStyle w:val="Default"/>
              <w:spacing w:line="288" w:lineRule="auto"/>
              <w:rPr>
                <w:rFonts w:asciiTheme="minorHAnsi" w:hAnsiTheme="minorHAnsi"/>
                <w:sz w:val="12"/>
                <w:szCs w:val="12"/>
              </w:rPr>
            </w:pPr>
          </w:p>
        </w:tc>
      </w:tr>
      <w:tr w:rsidR="00F36102" w:rsidRPr="0036230C" w14:paraId="031003A7" w14:textId="77777777" w:rsidTr="00F36102">
        <w:trPr>
          <w:cantSplit/>
          <w:trHeight w:val="263"/>
        </w:trPr>
        <w:tc>
          <w:tcPr>
            <w:tcW w:w="1186" w:type="dxa"/>
            <w:shd w:val="clear" w:color="auto" w:fill="BFBFBF"/>
            <w:vAlign w:val="center"/>
          </w:tcPr>
          <w:p w14:paraId="098A7A57" w14:textId="77777777" w:rsidR="00F36102" w:rsidRPr="00FE629B" w:rsidRDefault="00EF2967" w:rsidP="00512ED5">
            <w:pPr>
              <w:autoSpaceDE w:val="0"/>
              <w:autoSpaceDN w:val="0"/>
              <w:adjustRightInd w:val="0"/>
              <w:spacing w:before="120" w:after="120" w:line="288" w:lineRule="auto"/>
              <w:rPr>
                <w:rFonts w:asciiTheme="minorHAnsi" w:hAnsiTheme="minorHAnsi"/>
                <w:b/>
                <w:sz w:val="22"/>
                <w:szCs w:val="22"/>
              </w:rPr>
            </w:pPr>
            <w:r>
              <w:rPr>
                <w:rFonts w:asciiTheme="minorHAnsi" w:hAnsiTheme="minorHAnsi"/>
                <w:b/>
                <w:sz w:val="22"/>
                <w:szCs w:val="22"/>
              </w:rPr>
              <w:t>I</w:t>
            </w:r>
            <w:r w:rsidR="00F36102" w:rsidRPr="00FE629B">
              <w:rPr>
                <w:rFonts w:asciiTheme="minorHAnsi" w:hAnsiTheme="minorHAnsi"/>
                <w:b/>
                <w:sz w:val="22"/>
                <w:szCs w:val="22"/>
              </w:rPr>
              <w:t>V.</w:t>
            </w:r>
          </w:p>
        </w:tc>
        <w:tc>
          <w:tcPr>
            <w:tcW w:w="7881" w:type="dxa"/>
            <w:gridSpan w:val="3"/>
            <w:shd w:val="clear" w:color="auto" w:fill="BFBFBF"/>
            <w:vAlign w:val="center"/>
          </w:tcPr>
          <w:p w14:paraId="20840066" w14:textId="77777777" w:rsidR="00F36102" w:rsidRPr="00FE629B" w:rsidRDefault="00F36102" w:rsidP="00512ED5">
            <w:pPr>
              <w:spacing w:before="120" w:after="120" w:line="288" w:lineRule="auto"/>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39706F75" w14:textId="77777777" w:rsidTr="00F36102">
        <w:trPr>
          <w:cantSplit/>
          <w:trHeight w:val="263"/>
        </w:trPr>
        <w:tc>
          <w:tcPr>
            <w:tcW w:w="1186" w:type="dxa"/>
            <w:vAlign w:val="center"/>
          </w:tcPr>
          <w:p w14:paraId="1868D2CB"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086B8746"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0314486" w14:textId="77777777" w:rsidR="00F36102" w:rsidRPr="00FE629B" w:rsidRDefault="00F36102" w:rsidP="00512ED5">
            <w:pPr>
              <w:autoSpaceDE w:val="0"/>
              <w:autoSpaceDN w:val="0"/>
              <w:adjustRightInd w:val="0"/>
              <w:spacing w:before="60" w:after="60" w:line="288" w:lineRule="auto"/>
              <w:rPr>
                <w:rFonts w:asciiTheme="minorHAnsi" w:hAnsiTheme="minorHAnsi"/>
                <w:sz w:val="22"/>
                <w:szCs w:val="22"/>
                <w:highlight w:val="cyan"/>
              </w:rPr>
            </w:pPr>
          </w:p>
        </w:tc>
        <w:tc>
          <w:tcPr>
            <w:tcW w:w="850" w:type="dxa"/>
          </w:tcPr>
          <w:p w14:paraId="1D1E9615" w14:textId="77777777" w:rsidR="00F36102" w:rsidRPr="00FE629B" w:rsidRDefault="00F36102" w:rsidP="00512ED5">
            <w:pPr>
              <w:autoSpaceDE w:val="0"/>
              <w:autoSpaceDN w:val="0"/>
              <w:adjustRightInd w:val="0"/>
              <w:spacing w:before="60" w:after="60" w:line="288" w:lineRule="auto"/>
              <w:rPr>
                <w:rFonts w:asciiTheme="minorHAnsi" w:hAnsiTheme="minorHAnsi"/>
                <w:sz w:val="20"/>
                <w:highlight w:val="cyan"/>
              </w:rPr>
            </w:pPr>
          </w:p>
        </w:tc>
      </w:tr>
      <w:tr w:rsidR="00F36102" w:rsidRPr="00311A6B" w14:paraId="14F06C15" w14:textId="77777777" w:rsidTr="00F36102">
        <w:trPr>
          <w:cantSplit/>
          <w:trHeight w:val="263"/>
        </w:trPr>
        <w:tc>
          <w:tcPr>
            <w:tcW w:w="9067" w:type="dxa"/>
            <w:gridSpan w:val="4"/>
            <w:vAlign w:val="center"/>
          </w:tcPr>
          <w:p w14:paraId="2970AE74" w14:textId="77777777" w:rsidR="00F36102" w:rsidRPr="00311A6B" w:rsidRDefault="00F36102" w:rsidP="00512ED5">
            <w:pPr>
              <w:pStyle w:val="Default"/>
              <w:spacing w:line="288" w:lineRule="auto"/>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62E14E89" w14:textId="77777777" w:rsidR="00F36102" w:rsidRPr="00311A6B" w:rsidRDefault="00F36102" w:rsidP="00512ED5">
            <w:pPr>
              <w:pStyle w:val="Default"/>
              <w:spacing w:line="288" w:lineRule="auto"/>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p>
          <w:p w14:paraId="788ED906" w14:textId="77777777" w:rsidR="00F36102" w:rsidRPr="00311A6B" w:rsidRDefault="00F36102" w:rsidP="00512ED5">
            <w:pPr>
              <w:pStyle w:val="Default"/>
              <w:spacing w:line="288" w:lineRule="auto"/>
              <w:rPr>
                <w:rFonts w:asciiTheme="minorHAnsi" w:hAnsiTheme="minorHAnsi"/>
                <w:sz w:val="20"/>
                <w:szCs w:val="20"/>
              </w:rPr>
            </w:pPr>
          </w:p>
          <w:p w14:paraId="1B28B3AB" w14:textId="77777777" w:rsidR="00F36102" w:rsidRDefault="00F36102" w:rsidP="00512ED5">
            <w:pPr>
              <w:pStyle w:val="Default"/>
              <w:spacing w:line="288" w:lineRule="auto"/>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3815D99" w14:textId="77777777" w:rsidR="0025588D" w:rsidRPr="0025588D" w:rsidRDefault="0025588D" w:rsidP="00512ED5">
            <w:pPr>
              <w:pStyle w:val="Default"/>
              <w:spacing w:line="288" w:lineRule="auto"/>
              <w:rPr>
                <w:rFonts w:asciiTheme="minorHAnsi" w:hAnsiTheme="minorHAnsi"/>
                <w:sz w:val="12"/>
                <w:szCs w:val="12"/>
              </w:rPr>
            </w:pPr>
          </w:p>
        </w:tc>
      </w:tr>
    </w:tbl>
    <w:p w14:paraId="470D8C76" w14:textId="77777777" w:rsidR="00B37850" w:rsidRDefault="00B37850" w:rsidP="00512ED5">
      <w:pPr>
        <w:pStyle w:val="Tekstpodstawowy"/>
        <w:keepLines w:val="0"/>
        <w:spacing w:before="120" w:line="288" w:lineRule="auto"/>
        <w:ind w:left="567" w:hanging="567"/>
        <w:jc w:val="left"/>
        <w:rPr>
          <w:rFonts w:asciiTheme="minorHAnsi" w:hAnsiTheme="minorHAnsi"/>
          <w:b/>
          <w:color w:val="000000"/>
          <w:szCs w:val="22"/>
        </w:rPr>
      </w:pPr>
    </w:p>
    <w:p w14:paraId="06B8E304" w14:textId="77777777" w:rsidR="00B37850" w:rsidRDefault="00B37850" w:rsidP="00512ED5">
      <w:pPr>
        <w:pStyle w:val="Tekstpodstawowy"/>
        <w:keepLines w:val="0"/>
        <w:spacing w:before="120" w:line="288" w:lineRule="auto"/>
        <w:ind w:left="567" w:hanging="567"/>
        <w:jc w:val="left"/>
        <w:rPr>
          <w:rFonts w:asciiTheme="minorHAnsi" w:hAnsiTheme="minorHAnsi"/>
          <w:b/>
          <w:color w:val="000000"/>
          <w:szCs w:val="22"/>
        </w:rPr>
      </w:pPr>
    </w:p>
    <w:p w14:paraId="528310B3" w14:textId="1439C14A" w:rsidR="00FC5D9A" w:rsidRPr="00FE629B" w:rsidRDefault="00FC5D9A" w:rsidP="00512ED5">
      <w:pPr>
        <w:pStyle w:val="Tekstpodstawowy"/>
        <w:keepLines w:val="0"/>
        <w:spacing w:before="120" w:line="288" w:lineRule="auto"/>
        <w:ind w:left="567" w:hanging="567"/>
        <w:jc w:val="left"/>
        <w:rPr>
          <w:rFonts w:asciiTheme="minorHAnsi" w:hAnsiTheme="minorHAnsi"/>
          <w:b/>
          <w:color w:val="000000"/>
          <w:szCs w:val="22"/>
        </w:rPr>
      </w:pPr>
      <w:r w:rsidRPr="00FE629B">
        <w:rPr>
          <w:rFonts w:asciiTheme="minorHAnsi" w:hAnsiTheme="minorHAnsi"/>
          <w:b/>
          <w:color w:val="000000"/>
          <w:szCs w:val="22"/>
        </w:rPr>
        <w:lastRenderedPageBreak/>
        <w:t>9.</w:t>
      </w:r>
      <w:r w:rsidRPr="00FE629B">
        <w:rPr>
          <w:rFonts w:asciiTheme="minorHAnsi" w:hAnsiTheme="minorHAnsi"/>
          <w:b/>
          <w:color w:val="000000"/>
          <w:szCs w:val="22"/>
        </w:rPr>
        <w:tab/>
        <w:t>Postanowienia dodatkowe</w:t>
      </w:r>
    </w:p>
    <w:p w14:paraId="09247B5F" w14:textId="77777777" w:rsidR="00FC5D9A" w:rsidRPr="00FE629B" w:rsidRDefault="00FC5D9A" w:rsidP="00512ED5">
      <w:pPr>
        <w:spacing w:line="288" w:lineRule="auto"/>
        <w:ind w:left="567" w:hanging="567"/>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Pr>
          <w:rFonts w:asciiTheme="minorHAnsi" w:hAnsiTheme="minorHAnsi"/>
          <w:sz w:val="22"/>
          <w:szCs w:val="22"/>
        </w:rPr>
        <w:t>d</w:t>
      </w:r>
      <w:r w:rsidR="00026BD0" w:rsidRPr="00FE629B">
        <w:rPr>
          <w:rFonts w:asciiTheme="minorHAnsi" w:hAnsiTheme="minorHAnsi"/>
          <w:sz w:val="22"/>
          <w:szCs w:val="22"/>
        </w:rPr>
        <w:t xml:space="preserve">o </w:t>
      </w:r>
      <w:r w:rsidRPr="00FE629B">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Pr>
          <w:rFonts w:asciiTheme="minorHAnsi" w:hAnsiTheme="minorHAnsi"/>
          <w:sz w:val="22"/>
          <w:szCs w:val="22"/>
        </w:rPr>
        <w:t>ka i Gospodarki Wodnej”,</w:t>
      </w:r>
    </w:p>
    <w:p w14:paraId="579DA4E8" w14:textId="77777777" w:rsidR="0060537A" w:rsidRPr="00FE629B" w:rsidRDefault="00FC5D9A" w:rsidP="00512ED5">
      <w:pPr>
        <w:tabs>
          <w:tab w:val="left" w:pos="567"/>
        </w:tabs>
        <w:spacing w:line="288" w:lineRule="auto"/>
        <w:rPr>
          <w:sz w:val="22"/>
          <w:szCs w:val="22"/>
        </w:rPr>
      </w:pPr>
      <w:r w:rsidRPr="00FE629B">
        <w:rPr>
          <w:rFonts w:asciiTheme="minorHAnsi" w:hAnsiTheme="minorHAnsi"/>
          <w:sz w:val="22"/>
          <w:szCs w:val="22"/>
        </w:rPr>
        <w:t>2)</w:t>
      </w:r>
      <w:r w:rsidRPr="00FE629B">
        <w:rPr>
          <w:rFonts w:asciiTheme="minorHAnsi" w:hAnsiTheme="minorHAnsi"/>
          <w:sz w:val="22"/>
          <w:szCs w:val="22"/>
        </w:rPr>
        <w:tab/>
      </w:r>
      <w:r w:rsidR="00026BD0">
        <w:rPr>
          <w:rFonts w:asciiTheme="minorHAnsi" w:hAnsiTheme="minorHAnsi"/>
          <w:sz w:val="22"/>
          <w:szCs w:val="22"/>
        </w:rPr>
        <w:t>z</w:t>
      </w:r>
      <w:r w:rsidR="00026BD0" w:rsidRPr="00FE629B">
        <w:rPr>
          <w:rFonts w:asciiTheme="minorHAnsi" w:hAnsiTheme="minorHAnsi"/>
          <w:sz w:val="22"/>
          <w:szCs w:val="22"/>
        </w:rPr>
        <w:t xml:space="preserve">a </w:t>
      </w:r>
      <w:r w:rsidRPr="00FE629B">
        <w:rPr>
          <w:rFonts w:asciiTheme="minorHAnsi" w:hAnsiTheme="minorHAnsi"/>
          <w:sz w:val="22"/>
          <w:szCs w:val="22"/>
        </w:rPr>
        <w:t>przebieg i prawidłową realizację przeds</w:t>
      </w:r>
      <w:r w:rsidR="00F10407">
        <w:rPr>
          <w:rFonts w:asciiTheme="minorHAnsi" w:hAnsiTheme="minorHAnsi"/>
          <w:sz w:val="22"/>
          <w:szCs w:val="22"/>
        </w:rPr>
        <w:t>ięwzięcia odpowiada Beneficjent</w:t>
      </w:r>
      <w:r w:rsidR="000538FD">
        <w:rPr>
          <w:rFonts w:asciiTheme="minorHAnsi" w:hAnsiTheme="minorHAnsi"/>
          <w:sz w:val="22"/>
          <w:szCs w:val="22"/>
        </w:rPr>
        <w:t>.</w:t>
      </w:r>
    </w:p>
    <w:sectPr w:rsidR="0060537A" w:rsidRPr="00FE629B" w:rsidSect="005E4553">
      <w:footerReference w:type="even" r:id="rId8"/>
      <w:footerReference w:type="default" r:id="rId9"/>
      <w:headerReference w:type="first" r:id="rId10"/>
      <w:pgSz w:w="11906" w:h="16838"/>
      <w:pgMar w:top="1276"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0211" w14:textId="77777777" w:rsidR="000E1026" w:rsidRDefault="000E1026">
      <w:r>
        <w:separator/>
      </w:r>
    </w:p>
  </w:endnote>
  <w:endnote w:type="continuationSeparator" w:id="0">
    <w:p w14:paraId="7FEED9AB" w14:textId="77777777" w:rsidR="000E1026" w:rsidRDefault="000E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922"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07BBACEE"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E454" w14:textId="77777777"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3F626C">
      <w:rPr>
        <w:rStyle w:val="Numerstrony"/>
        <w:noProof/>
        <w:sz w:val="20"/>
      </w:rPr>
      <w:t>4</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5C64" w14:textId="77777777" w:rsidR="000E1026" w:rsidRDefault="000E1026">
      <w:r>
        <w:separator/>
      </w:r>
    </w:p>
  </w:footnote>
  <w:footnote w:type="continuationSeparator" w:id="0">
    <w:p w14:paraId="0E89E52F" w14:textId="77777777" w:rsidR="000E1026" w:rsidRDefault="000E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5327"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D7A461F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7"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0"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6"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7207209">
    <w:abstractNumId w:val="8"/>
  </w:num>
  <w:num w:numId="2" w16cid:durableId="1368263661">
    <w:abstractNumId w:val="18"/>
  </w:num>
  <w:num w:numId="3" w16cid:durableId="1618756572">
    <w:abstractNumId w:val="32"/>
  </w:num>
  <w:num w:numId="4" w16cid:durableId="536238394">
    <w:abstractNumId w:val="20"/>
  </w:num>
  <w:num w:numId="5" w16cid:durableId="1206482118">
    <w:abstractNumId w:val="2"/>
  </w:num>
  <w:num w:numId="6" w16cid:durableId="869297938">
    <w:abstractNumId w:val="31"/>
  </w:num>
  <w:num w:numId="7" w16cid:durableId="1925651920">
    <w:abstractNumId w:val="45"/>
  </w:num>
  <w:num w:numId="8" w16cid:durableId="312100478">
    <w:abstractNumId w:val="3"/>
  </w:num>
  <w:num w:numId="9" w16cid:durableId="1548444478">
    <w:abstractNumId w:val="33"/>
  </w:num>
  <w:num w:numId="10" w16cid:durableId="960649777">
    <w:abstractNumId w:val="17"/>
  </w:num>
  <w:num w:numId="11" w16cid:durableId="1600329604">
    <w:abstractNumId w:val="5"/>
  </w:num>
  <w:num w:numId="12" w16cid:durableId="17615609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510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769344">
    <w:abstractNumId w:val="10"/>
  </w:num>
  <w:num w:numId="15" w16cid:durableId="744381076">
    <w:abstractNumId w:val="0"/>
  </w:num>
  <w:num w:numId="16" w16cid:durableId="456527555">
    <w:abstractNumId w:val="43"/>
  </w:num>
  <w:num w:numId="17" w16cid:durableId="1281186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167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998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6198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125654">
    <w:abstractNumId w:val="22"/>
  </w:num>
  <w:num w:numId="22" w16cid:durableId="916087568">
    <w:abstractNumId w:val="6"/>
  </w:num>
  <w:num w:numId="23" w16cid:durableId="1861240187">
    <w:abstractNumId w:val="15"/>
  </w:num>
  <w:num w:numId="24" w16cid:durableId="1728608249">
    <w:abstractNumId w:val="19"/>
  </w:num>
  <w:num w:numId="25" w16cid:durableId="397246264">
    <w:abstractNumId w:val="11"/>
  </w:num>
  <w:num w:numId="26" w16cid:durableId="620111596">
    <w:abstractNumId w:val="27"/>
  </w:num>
  <w:num w:numId="27" w16cid:durableId="1928146475">
    <w:abstractNumId w:val="39"/>
  </w:num>
  <w:num w:numId="28" w16cid:durableId="343945396">
    <w:abstractNumId w:val="4"/>
  </w:num>
  <w:num w:numId="29" w16cid:durableId="969671953">
    <w:abstractNumId w:val="26"/>
  </w:num>
  <w:num w:numId="30" w16cid:durableId="590324">
    <w:abstractNumId w:val="38"/>
  </w:num>
  <w:num w:numId="31" w16cid:durableId="1266839713">
    <w:abstractNumId w:val="30"/>
  </w:num>
  <w:num w:numId="32" w16cid:durableId="212160577">
    <w:abstractNumId w:val="25"/>
  </w:num>
  <w:num w:numId="33" w16cid:durableId="420763543">
    <w:abstractNumId w:val="23"/>
  </w:num>
  <w:num w:numId="34" w16cid:durableId="2043167405">
    <w:abstractNumId w:val="37"/>
  </w:num>
  <w:num w:numId="35" w16cid:durableId="1680693022">
    <w:abstractNumId w:val="14"/>
  </w:num>
  <w:num w:numId="36" w16cid:durableId="2139252732">
    <w:abstractNumId w:val="44"/>
  </w:num>
  <w:num w:numId="37" w16cid:durableId="1199048321">
    <w:abstractNumId w:val="7"/>
  </w:num>
  <w:num w:numId="38" w16cid:durableId="834421692">
    <w:abstractNumId w:val="13"/>
  </w:num>
  <w:num w:numId="39" w16cid:durableId="1222254527">
    <w:abstractNumId w:val="34"/>
  </w:num>
  <w:num w:numId="40" w16cid:durableId="1435057747">
    <w:abstractNumId w:val="29"/>
  </w:num>
  <w:num w:numId="41" w16cid:durableId="125466149">
    <w:abstractNumId w:val="16"/>
  </w:num>
  <w:num w:numId="42" w16cid:durableId="1359627175">
    <w:abstractNumId w:val="1"/>
  </w:num>
  <w:num w:numId="43" w16cid:durableId="1083379341">
    <w:abstractNumId w:val="12"/>
  </w:num>
  <w:num w:numId="44" w16cid:durableId="102263673">
    <w:abstractNumId w:val="21"/>
  </w:num>
  <w:num w:numId="45" w16cid:durableId="1683968338">
    <w:abstractNumId w:val="41"/>
  </w:num>
  <w:num w:numId="46" w16cid:durableId="1030258423">
    <w:abstractNumId w:val="24"/>
  </w:num>
  <w:num w:numId="47" w16cid:durableId="1081684450">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9A"/>
    <w:rsid w:val="000128E1"/>
    <w:rsid w:val="00013322"/>
    <w:rsid w:val="00013D53"/>
    <w:rsid w:val="00026BD0"/>
    <w:rsid w:val="00032D6A"/>
    <w:rsid w:val="000538FD"/>
    <w:rsid w:val="00054058"/>
    <w:rsid w:val="00062E52"/>
    <w:rsid w:val="00084D2B"/>
    <w:rsid w:val="00095BB9"/>
    <w:rsid w:val="000A0FD5"/>
    <w:rsid w:val="000B25C3"/>
    <w:rsid w:val="000B4765"/>
    <w:rsid w:val="000C6E68"/>
    <w:rsid w:val="000D3644"/>
    <w:rsid w:val="000D6739"/>
    <w:rsid w:val="000E1026"/>
    <w:rsid w:val="00126AF3"/>
    <w:rsid w:val="00135997"/>
    <w:rsid w:val="001815D8"/>
    <w:rsid w:val="001A72FF"/>
    <w:rsid w:val="001B3EB6"/>
    <w:rsid w:val="001C5D7D"/>
    <w:rsid w:val="001D29CE"/>
    <w:rsid w:val="001D2C9B"/>
    <w:rsid w:val="001E3769"/>
    <w:rsid w:val="00226889"/>
    <w:rsid w:val="00237268"/>
    <w:rsid w:val="0025588D"/>
    <w:rsid w:val="002711C4"/>
    <w:rsid w:val="00282704"/>
    <w:rsid w:val="0028275C"/>
    <w:rsid w:val="0028764C"/>
    <w:rsid w:val="002879F7"/>
    <w:rsid w:val="002934E9"/>
    <w:rsid w:val="002D0413"/>
    <w:rsid w:val="002D2499"/>
    <w:rsid w:val="002E2799"/>
    <w:rsid w:val="002F5635"/>
    <w:rsid w:val="00311A6B"/>
    <w:rsid w:val="00326CCF"/>
    <w:rsid w:val="003412AD"/>
    <w:rsid w:val="0036230C"/>
    <w:rsid w:val="00365693"/>
    <w:rsid w:val="00372E17"/>
    <w:rsid w:val="00373E12"/>
    <w:rsid w:val="00384798"/>
    <w:rsid w:val="003854FA"/>
    <w:rsid w:val="003A1B62"/>
    <w:rsid w:val="003B1D86"/>
    <w:rsid w:val="003B5949"/>
    <w:rsid w:val="003B66F9"/>
    <w:rsid w:val="003C46C5"/>
    <w:rsid w:val="003E01B7"/>
    <w:rsid w:val="003E0581"/>
    <w:rsid w:val="003E55BD"/>
    <w:rsid w:val="003F626C"/>
    <w:rsid w:val="00404A9A"/>
    <w:rsid w:val="004345EB"/>
    <w:rsid w:val="004626CE"/>
    <w:rsid w:val="004A101B"/>
    <w:rsid w:val="004A24AE"/>
    <w:rsid w:val="004B0016"/>
    <w:rsid w:val="004E38BB"/>
    <w:rsid w:val="004F6AB2"/>
    <w:rsid w:val="00510CB3"/>
    <w:rsid w:val="005120B1"/>
    <w:rsid w:val="00512924"/>
    <w:rsid w:val="00512ED5"/>
    <w:rsid w:val="00521EB2"/>
    <w:rsid w:val="0052278D"/>
    <w:rsid w:val="0052325A"/>
    <w:rsid w:val="00530BC9"/>
    <w:rsid w:val="00533877"/>
    <w:rsid w:val="005503F2"/>
    <w:rsid w:val="00552DE6"/>
    <w:rsid w:val="00581EE2"/>
    <w:rsid w:val="00586CE3"/>
    <w:rsid w:val="00591521"/>
    <w:rsid w:val="0059601A"/>
    <w:rsid w:val="005A146E"/>
    <w:rsid w:val="005B09EA"/>
    <w:rsid w:val="005E218C"/>
    <w:rsid w:val="005E4553"/>
    <w:rsid w:val="005F7DF6"/>
    <w:rsid w:val="006024CA"/>
    <w:rsid w:val="00604BD3"/>
    <w:rsid w:val="0060537A"/>
    <w:rsid w:val="00615649"/>
    <w:rsid w:val="0062352A"/>
    <w:rsid w:val="00630498"/>
    <w:rsid w:val="00634BC5"/>
    <w:rsid w:val="00640FE8"/>
    <w:rsid w:val="00665FDB"/>
    <w:rsid w:val="0069027F"/>
    <w:rsid w:val="006A2862"/>
    <w:rsid w:val="006A34B7"/>
    <w:rsid w:val="006C6163"/>
    <w:rsid w:val="006D253A"/>
    <w:rsid w:val="006D7EB1"/>
    <w:rsid w:val="006E4A0E"/>
    <w:rsid w:val="00724C8D"/>
    <w:rsid w:val="00725730"/>
    <w:rsid w:val="00734EC1"/>
    <w:rsid w:val="00735EC0"/>
    <w:rsid w:val="007405C9"/>
    <w:rsid w:val="007502E5"/>
    <w:rsid w:val="00754AE2"/>
    <w:rsid w:val="00760724"/>
    <w:rsid w:val="00784A0E"/>
    <w:rsid w:val="007F2233"/>
    <w:rsid w:val="00803C51"/>
    <w:rsid w:val="00803FC0"/>
    <w:rsid w:val="00810E6D"/>
    <w:rsid w:val="00812AB9"/>
    <w:rsid w:val="008205AE"/>
    <w:rsid w:val="00825C80"/>
    <w:rsid w:val="008341D3"/>
    <w:rsid w:val="008439A1"/>
    <w:rsid w:val="00854182"/>
    <w:rsid w:val="00854874"/>
    <w:rsid w:val="0088399B"/>
    <w:rsid w:val="00887378"/>
    <w:rsid w:val="00887A96"/>
    <w:rsid w:val="00894EEF"/>
    <w:rsid w:val="008B4AE2"/>
    <w:rsid w:val="008D296F"/>
    <w:rsid w:val="008E32BB"/>
    <w:rsid w:val="008E3B99"/>
    <w:rsid w:val="009030BC"/>
    <w:rsid w:val="00956B14"/>
    <w:rsid w:val="00960B50"/>
    <w:rsid w:val="009639F3"/>
    <w:rsid w:val="009756B8"/>
    <w:rsid w:val="009826C3"/>
    <w:rsid w:val="00986020"/>
    <w:rsid w:val="00987071"/>
    <w:rsid w:val="00996A36"/>
    <w:rsid w:val="00997920"/>
    <w:rsid w:val="009A0261"/>
    <w:rsid w:val="009A7CC2"/>
    <w:rsid w:val="009F3D5E"/>
    <w:rsid w:val="009F45F2"/>
    <w:rsid w:val="009F4E44"/>
    <w:rsid w:val="00A011C8"/>
    <w:rsid w:val="00A212DF"/>
    <w:rsid w:val="00A34F1B"/>
    <w:rsid w:val="00A40B68"/>
    <w:rsid w:val="00A4798A"/>
    <w:rsid w:val="00A77395"/>
    <w:rsid w:val="00A94AE0"/>
    <w:rsid w:val="00AA7F03"/>
    <w:rsid w:val="00AB2DFD"/>
    <w:rsid w:val="00AD0F96"/>
    <w:rsid w:val="00B00594"/>
    <w:rsid w:val="00B00DD0"/>
    <w:rsid w:val="00B03C53"/>
    <w:rsid w:val="00B105C6"/>
    <w:rsid w:val="00B176A2"/>
    <w:rsid w:val="00B25920"/>
    <w:rsid w:val="00B37850"/>
    <w:rsid w:val="00B41DD3"/>
    <w:rsid w:val="00B549C7"/>
    <w:rsid w:val="00B54B98"/>
    <w:rsid w:val="00B63988"/>
    <w:rsid w:val="00B75B3C"/>
    <w:rsid w:val="00B94DF1"/>
    <w:rsid w:val="00B97222"/>
    <w:rsid w:val="00BB1A9B"/>
    <w:rsid w:val="00BB2838"/>
    <w:rsid w:val="00BB7601"/>
    <w:rsid w:val="00BC20DD"/>
    <w:rsid w:val="00BD4C52"/>
    <w:rsid w:val="00BF6013"/>
    <w:rsid w:val="00C113AA"/>
    <w:rsid w:val="00C26A57"/>
    <w:rsid w:val="00C32403"/>
    <w:rsid w:val="00C36021"/>
    <w:rsid w:val="00C4197A"/>
    <w:rsid w:val="00C54734"/>
    <w:rsid w:val="00C62CAF"/>
    <w:rsid w:val="00C7044C"/>
    <w:rsid w:val="00C72594"/>
    <w:rsid w:val="00C813A9"/>
    <w:rsid w:val="00C95E63"/>
    <w:rsid w:val="00CC1A9B"/>
    <w:rsid w:val="00CD5F04"/>
    <w:rsid w:val="00CE4394"/>
    <w:rsid w:val="00CE71BE"/>
    <w:rsid w:val="00CF77BB"/>
    <w:rsid w:val="00D051B3"/>
    <w:rsid w:val="00D124DA"/>
    <w:rsid w:val="00D1402C"/>
    <w:rsid w:val="00D26A2A"/>
    <w:rsid w:val="00D44B24"/>
    <w:rsid w:val="00D70C2E"/>
    <w:rsid w:val="00D804B9"/>
    <w:rsid w:val="00D85D07"/>
    <w:rsid w:val="00D873C3"/>
    <w:rsid w:val="00D91474"/>
    <w:rsid w:val="00D91CBE"/>
    <w:rsid w:val="00D945CC"/>
    <w:rsid w:val="00D96468"/>
    <w:rsid w:val="00DA5359"/>
    <w:rsid w:val="00DD3916"/>
    <w:rsid w:val="00DD5A4F"/>
    <w:rsid w:val="00DE3F2D"/>
    <w:rsid w:val="00E007E6"/>
    <w:rsid w:val="00E01A89"/>
    <w:rsid w:val="00E2121F"/>
    <w:rsid w:val="00E303A3"/>
    <w:rsid w:val="00E31F73"/>
    <w:rsid w:val="00E60B0D"/>
    <w:rsid w:val="00E84B4B"/>
    <w:rsid w:val="00E900B1"/>
    <w:rsid w:val="00E91411"/>
    <w:rsid w:val="00E944E5"/>
    <w:rsid w:val="00EA434B"/>
    <w:rsid w:val="00EA650D"/>
    <w:rsid w:val="00EA6CED"/>
    <w:rsid w:val="00EA707F"/>
    <w:rsid w:val="00EC521F"/>
    <w:rsid w:val="00EE57AD"/>
    <w:rsid w:val="00EF2967"/>
    <w:rsid w:val="00F10407"/>
    <w:rsid w:val="00F1573B"/>
    <w:rsid w:val="00F2055F"/>
    <w:rsid w:val="00F314B3"/>
    <w:rsid w:val="00F34AD0"/>
    <w:rsid w:val="00F36102"/>
    <w:rsid w:val="00F43ADD"/>
    <w:rsid w:val="00F43F33"/>
    <w:rsid w:val="00F57F21"/>
    <w:rsid w:val="00F817E3"/>
    <w:rsid w:val="00F83946"/>
    <w:rsid w:val="00F91A7D"/>
    <w:rsid w:val="00FB63B2"/>
    <w:rsid w:val="00FC5D9A"/>
    <w:rsid w:val="00FD125B"/>
    <w:rsid w:val="00FE629B"/>
    <w:rsid w:val="00FE645B"/>
    <w:rsid w:val="00FE6DCF"/>
    <w:rsid w:val="00FF1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D03C"/>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rsid w:val="00512ED5"/>
    <w:pPr>
      <w:keepNext/>
      <w:keepLines/>
      <w:tabs>
        <w:tab w:val="left" w:pos="851"/>
      </w:tabs>
      <w:spacing w:before="60" w:after="60" w:line="288" w:lineRule="auto"/>
      <w:jc w:val="both"/>
      <w:outlineLvl w:val="0"/>
    </w:pPr>
    <w:rPr>
      <w:rFonts w:asciiTheme="minorHAnsi" w:hAnsiTheme="minorHAnsi"/>
      <w:b/>
      <w:color w:val="000000" w:themeColor="text1"/>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2ED5"/>
    <w:rPr>
      <w:rFonts w:eastAsia="Times New Roman" w:cs="Times New Roman"/>
      <w:b/>
      <w:color w:val="000000" w:themeColor="text1"/>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DE95-D89C-4070-AA2B-DC46A189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8172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Poznanie budowy geologicznej na rzecz kraju</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Poznanie budowy geologicznej na rzecz kraju</dc:title>
  <dc:subject/>
  <dc:creator>Kotlarska Monika</dc:creator>
  <cp:keywords/>
  <dc:description/>
  <cp:lastModifiedBy>Mikołajewska Anna</cp:lastModifiedBy>
  <cp:revision>2</cp:revision>
  <dcterms:created xsi:type="dcterms:W3CDTF">2026-05-28T11:54:00Z</dcterms:created>
  <dcterms:modified xsi:type="dcterms:W3CDTF">2026-05-28T11:54:00Z</dcterms:modified>
</cp:coreProperties>
</file>