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26"/>
        <w:gridCol w:w="2454"/>
        <w:gridCol w:w="2128"/>
        <w:gridCol w:w="2825"/>
        <w:gridCol w:w="3379"/>
        <w:gridCol w:w="2776"/>
      </w:tblGrid>
      <w:tr w:rsidR="00631A0F" w:rsidRPr="00631A0F" w:rsidTr="00107D16">
        <w:trPr>
          <w:cantSplit/>
          <w:trHeight w:val="300"/>
          <w:tblHeader/>
        </w:trPr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Rozdział / Obszar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Podrozdział/priorytet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Działanie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Treść uwagi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Propozycja nowego zapisu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thinThickSmallGap" w:sz="2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861FD1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U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zasadnienie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thinThickSmallGap" w:sz="2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bookmarkStart w:id="0" w:name="RANGE!A2"/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Rozdział I Podstawy interwencji</w:t>
            </w:r>
            <w:bookmarkEnd w:id="0"/>
          </w:p>
        </w:tc>
        <w:tc>
          <w:tcPr>
            <w:tcW w:w="797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Osoby zagrożone wykluczeniem społecznym na rynku pracy.</w:t>
            </w:r>
          </w:p>
        </w:tc>
        <w:tc>
          <w:tcPr>
            <w:tcW w:w="691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thinThickSmallGap" w:sz="2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Współpraca podmiotów ekonomii społecznej i solidarnej z samorządem terytorialnym.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Potencjał gospodarczy podmiotów ekonomii społecznej i solidarnej.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 w:themeFill="background1" w:themeFillShade="D9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Rozpoznawalność ekonomii społecznej i solidarnej.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Rozdział II Cele i rezultaty programu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Cele programu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Rezultaty Programu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Wysokiej jakości miejsca pracy dla osób zagrożonych wykluczeniem społecznym.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Wzrost zatrudnienia podmiotach ekonomii społecznej i solidarnej realizujących usługi społeczne użyteczności publicznej i zadania publiczne w zakresie rozwoju lokalnego.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AF436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Wzrost zatrudnienie podmiotach ekonomii społecznej i solidarnej działających na rynku.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595959" w:themeFill="text1" w:themeFillTint="A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Wzrost aktywności społecznej w podmiotach 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ekonomii społecznej i solidarnej.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Solidarny rynek pracy.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 Wspieranie reintegracji  społecznej i zawodowej osób zagrożonych wykluczeniem społecznym w jednostkach reintegracyjnych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A8415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I.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1. </w:t>
            </w:r>
            <w:r w:rsidR="00AF4363" w:rsidRPr="00AF4363">
              <w:rPr>
                <w:rFonts w:ascii="Calibri" w:eastAsia="Times New Roman" w:hAnsi="Calibri" w:cs="Calibri"/>
                <w:color w:val="000000"/>
                <w:lang w:eastAsia="pl-PL"/>
              </w:rPr>
              <w:t>Przygotowanie do aktywizacji zawodowej uczestników warsztatów terapii zajęciowej</w:t>
            </w:r>
            <w:bookmarkStart w:id="1" w:name="_GoBack"/>
            <w:bookmarkEnd w:id="1"/>
            <w:r w:rsidR="00AF4363" w:rsidRPr="00AF4363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I.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1.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2. Rozwój zatrudnienia socjalnego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r w:rsidR="00CF4C13"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Aktywizacja zawodowa osób niepełnosprawnych oraz osób starszych w podmiotach ekonomii społecznej i solidarnej.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I.2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.1. </w:t>
            </w:r>
            <w:r w:rsidRPr="005847EE">
              <w:t>Wsparcie zatrudnienia osób niepełnosprawnych na chronionym i otwartym rynku pracy</w:t>
            </w:r>
            <w: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I.2.2. Wsparcie aktywizacji młodzieży z niepełnosprawnościami – w szczególności absolwentów szkół zawodowych i przysposabiających do pracy.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5974BE">
              <w:t>I</w:t>
            </w:r>
            <w:r>
              <w:t>.2</w:t>
            </w:r>
            <w:r w:rsidRPr="005974BE">
              <w:t>.3. Tworzenie warunków do kontynuowania aktywności zawodowej osób starszych w podmiotach ekonomii społecznej i solidarnej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 Tworzenie miejsc pracy dla osób zagrożonych wykluczeniem społecznym w przedsiębiorstwach społecznych.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0720A">
              <w:rPr>
                <w:shd w:val="clear" w:color="auto" w:fill="FFFFFF" w:themeFill="background1"/>
              </w:rPr>
              <w:t>I</w:t>
            </w:r>
            <w:r>
              <w:rPr>
                <w:shd w:val="clear" w:color="auto" w:fill="FFFFFF" w:themeFill="background1"/>
              </w:rPr>
              <w:t>.3</w:t>
            </w:r>
            <w:r w:rsidRPr="0090720A">
              <w:rPr>
                <w:shd w:val="clear" w:color="auto" w:fill="FFFFFF" w:themeFill="background1"/>
              </w:rPr>
              <w:t>.1.</w:t>
            </w:r>
            <w:r w:rsidRPr="0090720A">
              <w:t xml:space="preserve"> </w:t>
            </w:r>
            <w:r>
              <w:t>Status przedsiębiorstwa społecznego</w:t>
            </w:r>
            <w:r w:rsidRPr="0090720A"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4C6E7" w:themeFill="accent5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937829">
              <w:t>I</w:t>
            </w:r>
            <w:r>
              <w:t>.3</w:t>
            </w:r>
            <w:r w:rsidRPr="00937829">
              <w:t xml:space="preserve">.2. Wsparcie reintegracji zawodowej i społecznej w </w:t>
            </w:r>
            <w:r>
              <w:t>przedsiębiorstwach społecznych</w:t>
            </w:r>
            <w:r w:rsidRPr="00937829"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Solidarna wspólnota lokalna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 Zwiększenie udziału mieszkańców wspólnot w programowaniu polityki rozwoju społecznego.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F1EFA">
              <w:t>I</w:t>
            </w:r>
            <w:r>
              <w:t>I.1</w:t>
            </w:r>
            <w:r w:rsidRPr="006F1EFA">
              <w:t>.1. Przygotowanie warunków do tworzenia kompleksowego programu rozwoju społecznego na poziomie gminnym i powiatowym</w:t>
            </w:r>
            <w: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CF4C13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 Rozwój usług społecznych użyteczności publicznej oraz zadań publicznych w zakresie rozwoju lokalnego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II.2.1. Pierwszeństwo podmiotów ekonomii społecznej i solidarnej w realizacji usług społecznych użyteczności publicznej oraz realizacja zadań publicznych w zakresie rozwoju lokalnego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II.2.2. Partnerstwo publiczno-społeczne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F4C13" w:rsidRPr="00CF4C13" w:rsidRDefault="00CF4C13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II.2.3. Rozwój usług społecznych użyteczności publicznej na rzecz rodzin, osób </w:t>
            </w:r>
          </w:p>
          <w:p w:rsidR="00631A0F" w:rsidRPr="00631A0F" w:rsidRDefault="00CF4C13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niepełnosprawnych, niesamodzielnych oraz osób starszych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II.2.4. Zwiększanie udziału podmiotów ekonomii społecznej i solidarnej w społecznie odpowiedzialnych zamówieniach publicznych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CF4C13" w:rsidP="00CF4C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. </w:t>
            </w: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Włączenie podmiotów ekonomii społecznej i solidarnej w procesy rewitalizacji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CF4C13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CF4C13">
              <w:rPr>
                <w:rFonts w:ascii="Calibri" w:eastAsia="Times New Roman" w:hAnsi="Calibri" w:cs="Calibri"/>
                <w:color w:val="000000"/>
                <w:lang w:eastAsia="pl-PL"/>
              </w:rPr>
              <w:t>II.3.1. Sieć współpracy OWES – LGD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CB9CA" w:themeFill="tex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II.3.2. Rewitalizacja na wsi i w mieście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Konkurencyjna przedsiębiorczość społeczna.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0F3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</w:t>
            </w:r>
            <w:r w:rsidR="000F3F8B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 Zwiększanie konkurencyjności podmiotów ekonomii społecznej i solidarnej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III.1.1. Dostęp do kapitału zwrotnego dla PES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shd w:val="clear" w:color="auto" w:fill="FFFFFF" w:themeFill="background1"/>
              </w:rPr>
              <w:t>II</w:t>
            </w:r>
            <w:r w:rsidRPr="00D0228A">
              <w:t>I.</w:t>
            </w:r>
            <w:r>
              <w:t>1.</w:t>
            </w:r>
            <w:r w:rsidRPr="00D0228A">
              <w:t>2. Opracowanie propozycji preferencji podatkowych dla podmiotów ekonomii społecznej i solidarnej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III.1.3. Rozwijanie potencjału innowacyjnego podmiotów ekonomii społecznej i solidarnej oraz testowanie i skalowanie nowych rozwiązań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Priorytet 2. Wsparcie w rozwoju profesjonalizacji i współdziałania PES oraz </w:t>
            </w: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współpracy międzysektorowej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 xml:space="preserve">III.2.1 Usługi wsparcia ekonomii społecznej i solidarnej oraz włączenie PES w </w:t>
            </w: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system wsparcia dla mikro, małych i średnich przedsiębiorstw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III.2.2. Sieci branżowe, kooperacja, konsorcja – w tym spółdzielcze, franczyza społeczna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III.2.3. Przygotowanie i wzmocnienie kadr dla sektora ekonomii społecznej i solidarnej – w szczególności kadry zarządzającej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BDD6EE" w:themeFill="accent1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Działanie III.2.4. Certyfikacja podmiotów ekonomii społecznej i solidarnej oraz ich produktów i usług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Solidarne społeczeństwo.</w:t>
            </w: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Priorytet 1. Kształtowanie pozytywnych postaw wobec ekonomii społecznej i solidarnej wśród młodzieży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0F3F8B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A56032">
              <w:t>I</w:t>
            </w:r>
            <w:r>
              <w:t>V</w:t>
            </w:r>
            <w:r w:rsidRPr="00A56032">
              <w:t>.</w:t>
            </w:r>
            <w:r>
              <w:t>1.</w:t>
            </w:r>
            <w:r w:rsidRPr="00A56032">
              <w:t>1. Rozwijanie kompetencji społecznych i przedsiębiorczych młodzieży w ramach i</w:t>
            </w:r>
            <w:r>
              <w:t> </w:t>
            </w:r>
            <w:r w:rsidRPr="00A56032">
              <w:t>na rzecz ekonomii społecznej i solidarnej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IV.1.2. Rozwijanie kompetencji społecznych i przedsiębiorczych młodzieży w ramach edukacji formalnej</w:t>
            </w:r>
            <w:r w:rsidR="00631A0F"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IV.1.3. Przygotowanie kadr do pracy z młodzieżą w zakresie rozwoju kompetencji społecznych i przedsiębiorczych</w:t>
            </w: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Priorytet 2. Budowa marki ekonomii społecznej i solidarnej.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IV.2.1. Popularyzacja ekonomii społecznej i solidarnej wśród opinii publicznej.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7CAAC" w:themeFill="accent2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Działanie IV.2.2. Popularyzacja ekonomii społecznej i solidarnej wśród przedstawicieli organów administracji publicznej.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Rozdział IV Podstawowe założenia systemu realizacji</w:t>
            </w:r>
            <w:r w:rsidR="000F3F8B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Minister jako koordynator.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Krajowy Komitet Rozwoju Ekonomii Społecznej.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Samorząd województwa.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BDBDB" w:themeFill="accent3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0F3F8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F3F8B">
              <w:rPr>
                <w:rFonts w:ascii="Calibri" w:eastAsia="Times New Roman" w:hAnsi="Calibri" w:cs="Calibri"/>
                <w:color w:val="000000"/>
                <w:lang w:eastAsia="pl-PL"/>
              </w:rPr>
              <w:t>Indykatywny Plan Finansowy.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Rozdział V Monitorowanie i wskaźniki</w:t>
            </w:r>
            <w:r w:rsidR="00EE624B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107D16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Monitorowanie realizacji Programu</w:t>
            </w:r>
            <w:r w:rsidR="000F3F8B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631A0F" w:rsidRPr="00631A0F" w:rsidTr="00EE624B">
        <w:trPr>
          <w:trHeight w:val="300"/>
        </w:trPr>
        <w:tc>
          <w:tcPr>
            <w:tcW w:w="593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E599" w:themeFill="accent4" w:themeFillTint="66"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79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Wskaźniki</w:t>
            </w:r>
            <w:r w:rsidR="00EE624B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  <w:tr w:rsidR="00EE624B" w:rsidRPr="00631A0F" w:rsidTr="00EE624B">
        <w:trPr>
          <w:trHeight w:val="1428"/>
        </w:trPr>
        <w:tc>
          <w:tcPr>
            <w:tcW w:w="593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8496B0" w:themeFill="text2" w:themeFillTint="99"/>
            <w:textDirection w:val="btLr"/>
            <w:vAlign w:val="center"/>
          </w:tcPr>
          <w:p w:rsidR="00EE624B" w:rsidRPr="00EE624B" w:rsidRDefault="00EE624B" w:rsidP="00EE624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624B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Rozdział VI. </w:t>
            </w:r>
          </w:p>
          <w:p w:rsidR="00EE624B" w:rsidRPr="00631A0F" w:rsidRDefault="00EE624B" w:rsidP="00EE624B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E624B">
              <w:rPr>
                <w:rFonts w:ascii="Calibri" w:eastAsia="Times New Roman" w:hAnsi="Calibri" w:cs="Calibri"/>
                <w:color w:val="000000"/>
                <w:lang w:eastAsia="pl-PL"/>
              </w:rPr>
              <w:t>Wyzwania dla Ekonomii Społecznej i Solidarnej do 2030 roku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:rsidR="00EE624B" w:rsidRPr="00631A0F" w:rsidRDefault="00EE624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</w:tcPr>
          <w:p w:rsidR="00EE624B" w:rsidRPr="00631A0F" w:rsidRDefault="00EE624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24B" w:rsidRPr="00631A0F" w:rsidRDefault="00EE624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24B" w:rsidRPr="00631A0F" w:rsidRDefault="00EE624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EE624B" w:rsidRPr="00631A0F" w:rsidRDefault="00EE624B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631A0F" w:rsidRPr="00631A0F" w:rsidTr="00EE624B">
        <w:trPr>
          <w:cantSplit/>
          <w:trHeight w:val="1134"/>
        </w:trPr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noWrap/>
            <w:textDirection w:val="btLr"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ind w:left="113" w:right="113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Diagnoza ekonomii społecznej i solidarnej</w:t>
            </w:r>
          </w:p>
        </w:tc>
        <w:tc>
          <w:tcPr>
            <w:tcW w:w="79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  <w:tl2br w:val="single" w:sz="4" w:space="0" w:color="auto"/>
              <w:tr2bl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09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9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31A0F" w:rsidRPr="00631A0F" w:rsidRDefault="00631A0F" w:rsidP="00631A0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631A0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</w:tr>
    </w:tbl>
    <w:p w:rsidR="00813316" w:rsidRDefault="00813316"/>
    <w:sectPr w:rsidR="00813316" w:rsidSect="00631A0F">
      <w:headerReference w:type="default" r:id="rId6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57AE" w:rsidRDefault="00D357AE" w:rsidP="00D357AE">
      <w:pPr>
        <w:spacing w:after="0" w:line="240" w:lineRule="auto"/>
      </w:pPr>
      <w:r>
        <w:separator/>
      </w:r>
    </w:p>
  </w:endnote>
  <w:endnote w:type="continuationSeparator" w:id="0">
    <w:p w:rsidR="00D357AE" w:rsidRDefault="00D357AE" w:rsidP="00D35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57AE" w:rsidRDefault="00D357AE" w:rsidP="00D357AE">
      <w:pPr>
        <w:spacing w:after="0" w:line="240" w:lineRule="auto"/>
      </w:pPr>
      <w:r>
        <w:separator/>
      </w:r>
    </w:p>
  </w:footnote>
  <w:footnote w:type="continuationSeparator" w:id="0">
    <w:p w:rsidR="00D357AE" w:rsidRDefault="00D357AE" w:rsidP="00D35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357AE" w:rsidRPr="00D357AE" w:rsidRDefault="00D357AE" w:rsidP="00D357AE">
    <w:pPr>
      <w:pStyle w:val="Nagwek"/>
    </w:pPr>
    <w:r>
      <w:t xml:space="preserve">Formularz uwag do </w:t>
    </w:r>
    <w:r w:rsidRPr="00D357AE">
      <w:t>Krajow</w:t>
    </w:r>
    <w:r>
      <w:t>ego</w:t>
    </w:r>
    <w:r w:rsidRPr="00D357AE">
      <w:t xml:space="preserve"> Program</w:t>
    </w:r>
    <w:r>
      <w:t>u</w:t>
    </w:r>
    <w:r w:rsidRPr="00D357AE">
      <w:t xml:space="preserve"> Rozwoju Ekonomii Społecznej na lata 2014-2023. Ekonomia Solidarności Społecznej</w:t>
    </w:r>
    <w: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A0F"/>
    <w:rsid w:val="000F3F8B"/>
    <w:rsid w:val="00107D16"/>
    <w:rsid w:val="001B7231"/>
    <w:rsid w:val="00631A0F"/>
    <w:rsid w:val="00813316"/>
    <w:rsid w:val="00861FD1"/>
    <w:rsid w:val="00A8415F"/>
    <w:rsid w:val="00AF4363"/>
    <w:rsid w:val="00CF4C13"/>
    <w:rsid w:val="00D20E60"/>
    <w:rsid w:val="00D357AE"/>
    <w:rsid w:val="00EE6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2F149EC-CEB5-420C-9322-0B60D4CB8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20E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3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357AE"/>
  </w:style>
  <w:style w:type="paragraph" w:styleId="Stopka">
    <w:name w:val="footer"/>
    <w:basedOn w:val="Normalny"/>
    <w:link w:val="StopkaZnak"/>
    <w:uiPriority w:val="99"/>
    <w:unhideWhenUsed/>
    <w:rsid w:val="00D357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357AE"/>
  </w:style>
  <w:style w:type="paragraph" w:styleId="Tekstdymka">
    <w:name w:val="Balloon Text"/>
    <w:basedOn w:val="Normalny"/>
    <w:link w:val="TekstdymkaZnak"/>
    <w:uiPriority w:val="99"/>
    <w:semiHidden/>
    <w:unhideWhenUsed/>
    <w:rsid w:val="00861FD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1FD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8788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7</Pages>
  <Words>767</Words>
  <Characters>4604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 Szewczyk</dc:creator>
  <cp:keywords/>
  <dc:description/>
  <cp:lastModifiedBy>Jakub Szewczyk</cp:lastModifiedBy>
  <cp:revision>6</cp:revision>
  <cp:lastPrinted>2018-06-19T11:28:00Z</cp:lastPrinted>
  <dcterms:created xsi:type="dcterms:W3CDTF">2018-06-19T11:00:00Z</dcterms:created>
  <dcterms:modified xsi:type="dcterms:W3CDTF">2018-06-29T09:51:00Z</dcterms:modified>
</cp:coreProperties>
</file>