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theme/themeOverride1.xml" ContentType="application/vnd.openxmlformats-officedocument.themeOverride+xml"/>
  <Override PartName="/word/charts/chart4.xml" ContentType="application/vnd.openxmlformats-officedocument.drawingml.chart+xml"/>
  <Override PartName="/word/theme/themeOverride2.xml" ContentType="application/vnd.openxmlformats-officedocument.themeOverride+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theme/themeOverride3.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0467D" w:rsidRPr="005A7010" w:rsidRDefault="0070467D" w:rsidP="0070467D">
      <w:pPr>
        <w:rPr>
          <w:rFonts w:ascii="Times New Roman" w:hAnsi="Times New Roman" w:cs="Times New Roman"/>
          <w:b/>
          <w:szCs w:val="24"/>
          <w:u w:val="single"/>
        </w:rPr>
      </w:pPr>
      <w:bookmarkStart w:id="0" w:name="_GoBack"/>
      <w:bookmarkEnd w:id="0"/>
      <w:r w:rsidRPr="005A7010">
        <w:rPr>
          <w:rFonts w:ascii="Times New Roman" w:hAnsi="Times New Roman" w:cs="Times New Roman"/>
          <w:b/>
          <w:szCs w:val="24"/>
          <w:u w:val="single"/>
        </w:rPr>
        <w:t xml:space="preserve">Ujęcie syntetyczne </w:t>
      </w:r>
    </w:p>
    <w:tbl>
      <w:tblPr>
        <w:tblStyle w:val="Tabela-Siatka"/>
        <w:tblW w:w="0" w:type="auto"/>
        <w:tblLook w:val="04A0" w:firstRow="1" w:lastRow="0" w:firstColumn="1" w:lastColumn="0" w:noHBand="0" w:noVBand="1"/>
      </w:tblPr>
      <w:tblGrid>
        <w:gridCol w:w="4523"/>
        <w:gridCol w:w="4539"/>
      </w:tblGrid>
      <w:tr w:rsidR="00471DF2" w:rsidRPr="00471DF2" w:rsidTr="00773EB8">
        <w:tc>
          <w:tcPr>
            <w:tcW w:w="4523" w:type="dxa"/>
          </w:tcPr>
          <w:p w:rsidR="0070467D" w:rsidRPr="00471DF2" w:rsidRDefault="0070467D" w:rsidP="00773EB8">
            <w:pPr>
              <w:jc w:val="center"/>
              <w:rPr>
                <w:rFonts w:ascii="Times New Roman" w:hAnsi="Times New Roman" w:cs="Times New Roman"/>
              </w:rPr>
            </w:pPr>
            <w:r w:rsidRPr="00471DF2">
              <w:rPr>
                <w:rFonts w:ascii="Times New Roman" w:hAnsi="Times New Roman" w:cs="Times New Roman"/>
                <w:b/>
              </w:rPr>
              <w:t>Mocne strony:</w:t>
            </w:r>
          </w:p>
        </w:tc>
        <w:tc>
          <w:tcPr>
            <w:tcW w:w="4539" w:type="dxa"/>
          </w:tcPr>
          <w:p w:rsidR="0070467D" w:rsidRPr="00471DF2" w:rsidRDefault="0070467D" w:rsidP="00773EB8">
            <w:pPr>
              <w:jc w:val="center"/>
              <w:rPr>
                <w:rFonts w:ascii="Times New Roman" w:hAnsi="Times New Roman" w:cs="Times New Roman"/>
              </w:rPr>
            </w:pPr>
            <w:r w:rsidRPr="00471DF2">
              <w:rPr>
                <w:rFonts w:ascii="Times New Roman" w:hAnsi="Times New Roman" w:cs="Times New Roman"/>
                <w:b/>
              </w:rPr>
              <w:t>Słabe strony:</w:t>
            </w:r>
          </w:p>
        </w:tc>
      </w:tr>
      <w:tr w:rsidR="00471DF2" w:rsidRPr="00471DF2" w:rsidTr="00773EB8">
        <w:tc>
          <w:tcPr>
            <w:tcW w:w="4523" w:type="dxa"/>
          </w:tcPr>
          <w:p w:rsidR="0070467D" w:rsidRPr="005A7010" w:rsidRDefault="0070467D" w:rsidP="0070467D">
            <w:pPr>
              <w:pStyle w:val="Akapitzlist"/>
              <w:numPr>
                <w:ilvl w:val="0"/>
                <w:numId w:val="10"/>
              </w:numPr>
              <w:ind w:left="284" w:hanging="284"/>
              <w:jc w:val="both"/>
              <w:rPr>
                <w:rFonts w:ascii="Times New Roman" w:hAnsi="Times New Roman" w:cs="Times New Roman"/>
              </w:rPr>
            </w:pPr>
            <w:r w:rsidRPr="005A7010">
              <w:rPr>
                <w:rFonts w:ascii="Times New Roman" w:hAnsi="Times New Roman" w:cs="Times New Roman"/>
              </w:rPr>
              <w:t>Zróżnicowane warunki geograficzne i systemy produkcji rolniczej.</w:t>
            </w:r>
          </w:p>
          <w:p w:rsidR="0070467D" w:rsidRPr="005A7010" w:rsidRDefault="0070467D" w:rsidP="0070467D">
            <w:pPr>
              <w:pStyle w:val="Akapitzlist"/>
              <w:numPr>
                <w:ilvl w:val="0"/>
                <w:numId w:val="10"/>
              </w:numPr>
              <w:ind w:left="284" w:hanging="284"/>
              <w:jc w:val="both"/>
              <w:rPr>
                <w:rFonts w:ascii="Times New Roman" w:hAnsi="Times New Roman" w:cs="Times New Roman"/>
              </w:rPr>
            </w:pPr>
            <w:r w:rsidRPr="005A7010">
              <w:rPr>
                <w:rFonts w:ascii="Times New Roman" w:hAnsi="Times New Roman" w:cs="Times New Roman"/>
              </w:rPr>
              <w:t>Duże zróżnicowanie krajobrazu, ekosystemów (w tym - zależnych od rolnictwa i leśnictwa) oraz gatunków flory i fauny.</w:t>
            </w:r>
          </w:p>
          <w:p w:rsidR="0070467D" w:rsidRPr="005A7010" w:rsidRDefault="0070467D" w:rsidP="0070467D">
            <w:pPr>
              <w:pStyle w:val="Akapitzlist"/>
              <w:numPr>
                <w:ilvl w:val="0"/>
                <w:numId w:val="10"/>
              </w:numPr>
              <w:ind w:left="284" w:hanging="284"/>
              <w:jc w:val="both"/>
              <w:rPr>
                <w:rFonts w:ascii="Times New Roman" w:hAnsi="Times New Roman" w:cs="Times New Roman"/>
              </w:rPr>
            </w:pPr>
            <w:r w:rsidRPr="005A7010">
              <w:rPr>
                <w:rFonts w:ascii="Times New Roman" w:hAnsi="Times New Roman" w:cs="Times New Roman"/>
              </w:rPr>
              <w:t>Duży udział terenów rolniczych o znacznych walorach przyrodniczych i krajobrazowych</w:t>
            </w:r>
            <w:r w:rsidR="00B87D56" w:rsidRPr="005A7010">
              <w:rPr>
                <w:rFonts w:ascii="Times New Roman" w:hAnsi="Times New Roman" w:cs="Times New Roman"/>
              </w:rPr>
              <w:t xml:space="preserve"> </w:t>
            </w:r>
            <w:r w:rsidRPr="005A7010">
              <w:rPr>
                <w:rFonts w:ascii="Times New Roman" w:hAnsi="Times New Roman" w:cs="Times New Roman"/>
              </w:rPr>
              <w:t>– efekt rozdrobnienia agrarnego i ekstensywnej produkcji rolniczej.</w:t>
            </w:r>
          </w:p>
          <w:p w:rsidR="0070467D" w:rsidRPr="005A7010" w:rsidRDefault="0070467D" w:rsidP="0070467D">
            <w:pPr>
              <w:pStyle w:val="Akapitzlist"/>
              <w:numPr>
                <w:ilvl w:val="0"/>
                <w:numId w:val="10"/>
              </w:numPr>
              <w:ind w:left="284" w:hanging="284"/>
              <w:jc w:val="both"/>
              <w:rPr>
                <w:rFonts w:ascii="Times New Roman" w:hAnsi="Times New Roman" w:cs="Times New Roman"/>
                <w:color w:val="FF0000"/>
              </w:rPr>
            </w:pPr>
            <w:r w:rsidRPr="005A7010">
              <w:rPr>
                <w:rFonts w:ascii="Times New Roman" w:hAnsi="Times New Roman" w:cs="Times New Roman"/>
              </w:rPr>
              <w:t>Znaczna powierzchnia i dobra (na tle innych krajów Europy) kondycja siedlisk naturalnych i półnaturalnych</w:t>
            </w:r>
            <w:r w:rsidRPr="005A7010">
              <w:rPr>
                <w:rFonts w:ascii="Times New Roman" w:hAnsi="Times New Roman" w:cs="Times New Roman"/>
                <w:color w:val="FF0000"/>
              </w:rPr>
              <w:t>.</w:t>
            </w:r>
          </w:p>
          <w:p w:rsidR="0070467D" w:rsidRPr="005A7010" w:rsidRDefault="0070467D" w:rsidP="0070467D">
            <w:pPr>
              <w:pStyle w:val="Akapitzlist"/>
              <w:numPr>
                <w:ilvl w:val="0"/>
                <w:numId w:val="10"/>
              </w:numPr>
              <w:ind w:left="284" w:hanging="284"/>
              <w:jc w:val="both"/>
              <w:rPr>
                <w:rFonts w:ascii="Times New Roman" w:hAnsi="Times New Roman" w:cs="Times New Roman"/>
              </w:rPr>
            </w:pPr>
            <w:r w:rsidRPr="005A7010">
              <w:rPr>
                <w:rFonts w:ascii="Times New Roman" w:hAnsi="Times New Roman" w:cs="Times New Roman"/>
              </w:rPr>
              <w:t>Duży potencjał w zakresie odtwarzania ekosystemów zależnych od rolnictwa i leśnictwa i związanych z nimi usług ekosystemowych.</w:t>
            </w:r>
          </w:p>
          <w:p w:rsidR="0070467D" w:rsidRPr="005A7010" w:rsidRDefault="0070467D" w:rsidP="0070467D">
            <w:pPr>
              <w:pStyle w:val="Akapitzlist"/>
              <w:numPr>
                <w:ilvl w:val="0"/>
                <w:numId w:val="10"/>
              </w:numPr>
              <w:ind w:left="284" w:hanging="284"/>
              <w:jc w:val="both"/>
              <w:rPr>
                <w:rFonts w:ascii="Times New Roman" w:hAnsi="Times New Roman" w:cs="Times New Roman"/>
              </w:rPr>
            </w:pPr>
            <w:r w:rsidRPr="005A7010">
              <w:rPr>
                <w:rFonts w:ascii="Times New Roman" w:hAnsi="Times New Roman" w:cs="Times New Roman"/>
              </w:rPr>
              <w:t xml:space="preserve">Dobrze zachowana różnorodność zasobów genetycznych zwierząt gospodarskich oraz roślin </w:t>
            </w:r>
            <w:r w:rsidR="00A20784" w:rsidRPr="005A7010">
              <w:rPr>
                <w:rFonts w:ascii="Times New Roman" w:hAnsi="Times New Roman" w:cs="Times New Roman"/>
              </w:rPr>
              <w:t xml:space="preserve">uprawnych </w:t>
            </w:r>
            <w:r w:rsidRPr="005A7010">
              <w:rPr>
                <w:rFonts w:ascii="Times New Roman" w:hAnsi="Times New Roman" w:cs="Times New Roman"/>
              </w:rPr>
              <w:t>i segetalnych, funkcjonujące systemy jej ochrony.</w:t>
            </w:r>
          </w:p>
          <w:p w:rsidR="0070467D" w:rsidRPr="005A7010" w:rsidRDefault="0070467D" w:rsidP="0070467D">
            <w:pPr>
              <w:pStyle w:val="Akapitzlist"/>
              <w:numPr>
                <w:ilvl w:val="0"/>
                <w:numId w:val="10"/>
              </w:numPr>
              <w:ind w:left="284" w:hanging="284"/>
              <w:jc w:val="both"/>
              <w:rPr>
                <w:rFonts w:ascii="Times New Roman" w:hAnsi="Times New Roman" w:cs="Times New Roman"/>
              </w:rPr>
            </w:pPr>
            <w:r w:rsidRPr="005A7010">
              <w:rPr>
                <w:rFonts w:ascii="Times New Roman" w:hAnsi="Times New Roman" w:cs="Times New Roman"/>
              </w:rPr>
              <w:t>Funkcjonujące krajowe systemy ochrony przyrody oraz wsparcia rolnictwa przyjaznego środowisku.</w:t>
            </w:r>
          </w:p>
          <w:p w:rsidR="0070467D" w:rsidRPr="005A7010" w:rsidRDefault="0070467D" w:rsidP="0070467D">
            <w:pPr>
              <w:pStyle w:val="Akapitzlist"/>
              <w:numPr>
                <w:ilvl w:val="0"/>
                <w:numId w:val="10"/>
              </w:numPr>
              <w:ind w:left="284" w:hanging="284"/>
              <w:jc w:val="both"/>
              <w:rPr>
                <w:rFonts w:ascii="Times New Roman" w:hAnsi="Times New Roman" w:cs="Times New Roman"/>
              </w:rPr>
            </w:pPr>
            <w:r w:rsidRPr="005A7010">
              <w:rPr>
                <w:rFonts w:ascii="Times New Roman" w:hAnsi="Times New Roman" w:cs="Times New Roman"/>
              </w:rPr>
              <w:t>Rosnąca wiedza, świadomość, aktywność i oczekiwania społeczne ( w tym wśród rolników) w zakresie kwestii środowiskowych, w tym bioróżnorodności i krajobrazu.</w:t>
            </w:r>
          </w:p>
          <w:p w:rsidR="0070467D" w:rsidRPr="005A7010" w:rsidRDefault="0070467D" w:rsidP="0070467D">
            <w:pPr>
              <w:pStyle w:val="Akapitzlist"/>
              <w:numPr>
                <w:ilvl w:val="0"/>
                <w:numId w:val="10"/>
              </w:numPr>
              <w:ind w:left="284" w:hanging="284"/>
              <w:jc w:val="both"/>
              <w:rPr>
                <w:rFonts w:ascii="Times New Roman" w:hAnsi="Times New Roman" w:cs="Times New Roman"/>
              </w:rPr>
            </w:pPr>
            <w:r w:rsidRPr="005A7010">
              <w:rPr>
                <w:rFonts w:ascii="Times New Roman" w:hAnsi="Times New Roman" w:cs="Times New Roman"/>
              </w:rPr>
              <w:t>Zaplecze naukowe, eksperckie, doradcze i organizacyjne.</w:t>
            </w:r>
          </w:p>
          <w:p w:rsidR="0070467D" w:rsidRPr="005A7010" w:rsidRDefault="0070467D" w:rsidP="0070467D">
            <w:pPr>
              <w:pStyle w:val="Akapitzlist"/>
              <w:numPr>
                <w:ilvl w:val="0"/>
                <w:numId w:val="10"/>
              </w:numPr>
              <w:ind w:left="284" w:hanging="284"/>
              <w:jc w:val="both"/>
              <w:rPr>
                <w:rFonts w:ascii="Times New Roman" w:hAnsi="Times New Roman" w:cs="Times New Roman"/>
              </w:rPr>
            </w:pPr>
            <w:r w:rsidRPr="005A7010">
              <w:rPr>
                <w:rFonts w:ascii="Times New Roman" w:hAnsi="Times New Roman" w:cs="Times New Roman"/>
              </w:rPr>
              <w:t>Ogólne rozpoznanie zasobów przyrodniczych kraju.</w:t>
            </w:r>
          </w:p>
          <w:p w:rsidR="0070467D" w:rsidRPr="005A7010" w:rsidRDefault="0070467D" w:rsidP="0070467D">
            <w:pPr>
              <w:pStyle w:val="Akapitzlist"/>
              <w:numPr>
                <w:ilvl w:val="0"/>
                <w:numId w:val="10"/>
              </w:numPr>
              <w:ind w:left="284" w:hanging="284"/>
              <w:jc w:val="both"/>
              <w:rPr>
                <w:rFonts w:ascii="Times New Roman" w:hAnsi="Times New Roman" w:cs="Times New Roman"/>
              </w:rPr>
            </w:pPr>
            <w:r w:rsidRPr="005A7010">
              <w:rPr>
                <w:rFonts w:ascii="Times New Roman" w:hAnsi="Times New Roman" w:cs="Times New Roman"/>
              </w:rPr>
              <w:t>Rosnąca aktywność administracji, władz lokalnych i organizacji pozarządowych w obszarze ochrony środowiska.</w:t>
            </w:r>
          </w:p>
          <w:p w:rsidR="002C3A81" w:rsidRPr="005A7010" w:rsidRDefault="002C3A81" w:rsidP="002C3A81">
            <w:pPr>
              <w:pStyle w:val="Akapitzlist"/>
              <w:numPr>
                <w:ilvl w:val="0"/>
                <w:numId w:val="10"/>
              </w:numPr>
              <w:ind w:left="284" w:hanging="284"/>
              <w:jc w:val="both"/>
              <w:rPr>
                <w:rFonts w:ascii="Times New Roman" w:hAnsi="Times New Roman" w:cs="Times New Roman"/>
              </w:rPr>
            </w:pPr>
            <w:r w:rsidRPr="005A7010">
              <w:rPr>
                <w:rFonts w:ascii="Times New Roman" w:hAnsi="Times New Roman" w:cs="Times New Roman"/>
              </w:rPr>
              <w:t>Istniejące rozwiązania prawne z zakresu integrowanej ochrony roślin</w:t>
            </w:r>
          </w:p>
          <w:p w:rsidR="0070467D" w:rsidRPr="00BF2C31" w:rsidRDefault="002C3A81" w:rsidP="00BF2C31">
            <w:pPr>
              <w:jc w:val="both"/>
              <w:rPr>
                <w:rFonts w:ascii="Times New Roman" w:hAnsi="Times New Roman" w:cs="Times New Roman"/>
                <w:sz w:val="20"/>
                <w:szCs w:val="20"/>
              </w:rPr>
            </w:pPr>
            <w:r w:rsidRPr="00BF2C31">
              <w:rPr>
                <w:rFonts w:ascii="Times New Roman" w:hAnsi="Times New Roman" w:cs="Times New Roman"/>
                <w:sz w:val="20"/>
                <w:szCs w:val="20"/>
              </w:rPr>
              <w:t xml:space="preserve"> </w:t>
            </w:r>
          </w:p>
        </w:tc>
        <w:tc>
          <w:tcPr>
            <w:tcW w:w="4539" w:type="dxa"/>
          </w:tcPr>
          <w:p w:rsidR="00247F49" w:rsidRPr="005A7010" w:rsidRDefault="00247F49" w:rsidP="00247F49">
            <w:pPr>
              <w:pStyle w:val="Akapitzlist"/>
              <w:numPr>
                <w:ilvl w:val="0"/>
                <w:numId w:val="10"/>
              </w:numPr>
              <w:ind w:left="284" w:hanging="284"/>
              <w:jc w:val="both"/>
              <w:rPr>
                <w:rFonts w:ascii="Times New Roman" w:hAnsi="Times New Roman" w:cs="Times New Roman"/>
              </w:rPr>
            </w:pPr>
            <w:r w:rsidRPr="005A7010">
              <w:rPr>
                <w:rFonts w:ascii="Times New Roman" w:hAnsi="Times New Roman" w:cs="Times New Roman"/>
              </w:rPr>
              <w:t>Niezadowalający stan części siedlisk przyrodniczych oraz kondycji populacji roślin i zwierząt związanych z ekosystemami zależnymi od rolnictwa i leśnictwa.</w:t>
            </w:r>
          </w:p>
          <w:p w:rsidR="001602E1" w:rsidRPr="005A7010" w:rsidRDefault="001602E1" w:rsidP="001602E1">
            <w:pPr>
              <w:pStyle w:val="Akapitzlist"/>
              <w:numPr>
                <w:ilvl w:val="0"/>
                <w:numId w:val="10"/>
              </w:numPr>
              <w:ind w:left="284" w:hanging="284"/>
              <w:jc w:val="both"/>
              <w:rPr>
                <w:rFonts w:ascii="Times New Roman" w:hAnsi="Times New Roman" w:cs="Times New Roman"/>
              </w:rPr>
            </w:pPr>
            <w:r w:rsidRPr="005A7010">
              <w:rPr>
                <w:rFonts w:ascii="Times New Roman" w:hAnsi="Times New Roman" w:cs="Times New Roman"/>
              </w:rPr>
              <w:t>Zanikanie populacji owadów zapylających.</w:t>
            </w:r>
          </w:p>
          <w:p w:rsidR="0070467D" w:rsidRPr="005A7010" w:rsidRDefault="0070467D" w:rsidP="0070467D">
            <w:pPr>
              <w:pStyle w:val="Akapitzlist"/>
              <w:numPr>
                <w:ilvl w:val="0"/>
                <w:numId w:val="10"/>
              </w:numPr>
              <w:ind w:left="284" w:hanging="284"/>
              <w:jc w:val="both"/>
              <w:rPr>
                <w:rFonts w:ascii="Times New Roman" w:hAnsi="Times New Roman" w:cs="Times New Roman"/>
              </w:rPr>
            </w:pPr>
            <w:r w:rsidRPr="005A7010">
              <w:rPr>
                <w:rFonts w:ascii="Times New Roman" w:hAnsi="Times New Roman" w:cs="Times New Roman"/>
              </w:rPr>
              <w:t>Niewystarczające dostosowanie sposobu gospodarowania rolniczego do warunków przyrodniczych.</w:t>
            </w:r>
          </w:p>
          <w:p w:rsidR="002E4792" w:rsidRPr="005A7010" w:rsidRDefault="002E4792" w:rsidP="002E4792">
            <w:pPr>
              <w:pStyle w:val="Akapitzlist"/>
              <w:numPr>
                <w:ilvl w:val="0"/>
                <w:numId w:val="10"/>
              </w:numPr>
              <w:ind w:left="284" w:hanging="284"/>
              <w:jc w:val="both"/>
              <w:rPr>
                <w:rFonts w:ascii="Times New Roman" w:hAnsi="Times New Roman" w:cs="Times New Roman"/>
              </w:rPr>
            </w:pPr>
            <w:r w:rsidRPr="005A7010">
              <w:rPr>
                <w:rFonts w:ascii="Times New Roman" w:hAnsi="Times New Roman" w:cs="Times New Roman"/>
              </w:rPr>
              <w:t>Niska efektywność ekosystemowa lasów prywatnych w aspekcie wiązania węgla, ochrony wód, gleb i różnorodności biologicznej.</w:t>
            </w:r>
          </w:p>
          <w:p w:rsidR="0070467D" w:rsidRPr="005A7010" w:rsidRDefault="0070467D" w:rsidP="002E4792">
            <w:pPr>
              <w:pStyle w:val="Akapitzlist"/>
              <w:numPr>
                <w:ilvl w:val="0"/>
                <w:numId w:val="10"/>
              </w:numPr>
              <w:ind w:left="284" w:hanging="284"/>
              <w:jc w:val="both"/>
              <w:rPr>
                <w:rFonts w:ascii="Times New Roman" w:hAnsi="Times New Roman" w:cs="Times New Roman"/>
              </w:rPr>
            </w:pPr>
            <w:r w:rsidRPr="005A7010">
              <w:rPr>
                <w:rFonts w:ascii="Times New Roman" w:hAnsi="Times New Roman" w:cs="Times New Roman"/>
              </w:rPr>
              <w:t>Zmiany krajobrazu wiejskiego spowodowane zmianami w produkcji rolnej i presją ze strony budownictwa.</w:t>
            </w:r>
          </w:p>
          <w:p w:rsidR="0070467D" w:rsidRPr="005A7010" w:rsidRDefault="0070467D" w:rsidP="0070467D">
            <w:pPr>
              <w:pStyle w:val="Akapitzlist"/>
              <w:numPr>
                <w:ilvl w:val="0"/>
                <w:numId w:val="10"/>
              </w:numPr>
              <w:ind w:left="284" w:hanging="284"/>
              <w:jc w:val="both"/>
              <w:rPr>
                <w:rFonts w:ascii="Times New Roman" w:hAnsi="Times New Roman" w:cs="Times New Roman"/>
              </w:rPr>
            </w:pPr>
            <w:r w:rsidRPr="005A7010">
              <w:rPr>
                <w:rFonts w:ascii="Times New Roman" w:hAnsi="Times New Roman" w:cs="Times New Roman"/>
              </w:rPr>
              <w:t>Spadek różnorodności biologicznej w wyniku zdominowania produkcji rolnej przez odmiany roślin/rasy zwierząt przeznaczone do produkcji intensywnej.</w:t>
            </w:r>
          </w:p>
          <w:p w:rsidR="0070467D" w:rsidRPr="005A7010" w:rsidRDefault="0070467D" w:rsidP="0070467D">
            <w:pPr>
              <w:pStyle w:val="Akapitzlist"/>
              <w:numPr>
                <w:ilvl w:val="0"/>
                <w:numId w:val="10"/>
              </w:numPr>
              <w:ind w:left="284" w:hanging="284"/>
              <w:jc w:val="both"/>
              <w:rPr>
                <w:rFonts w:ascii="Times New Roman" w:hAnsi="Times New Roman" w:cs="Times New Roman"/>
              </w:rPr>
            </w:pPr>
            <w:r w:rsidRPr="005A7010">
              <w:rPr>
                <w:rFonts w:ascii="Times New Roman" w:hAnsi="Times New Roman" w:cs="Times New Roman"/>
              </w:rPr>
              <w:t>Wciąż niewystarczający poziom świadomości ekologicznej i akceptacji społeczeństwa ( w tym rolników), co do działań na rzecz zrównoważonego rozwoju.</w:t>
            </w:r>
          </w:p>
          <w:p w:rsidR="0070467D" w:rsidRPr="005A7010" w:rsidRDefault="0070467D" w:rsidP="0070467D">
            <w:pPr>
              <w:pStyle w:val="Akapitzlist"/>
              <w:numPr>
                <w:ilvl w:val="0"/>
                <w:numId w:val="10"/>
              </w:numPr>
              <w:ind w:left="284" w:hanging="284"/>
              <w:jc w:val="both"/>
              <w:rPr>
                <w:rFonts w:ascii="Times New Roman" w:hAnsi="Times New Roman" w:cs="Times New Roman"/>
              </w:rPr>
            </w:pPr>
            <w:r w:rsidRPr="005A7010">
              <w:rPr>
                <w:rFonts w:ascii="Times New Roman" w:hAnsi="Times New Roman" w:cs="Times New Roman"/>
              </w:rPr>
              <w:t>Brak szczegółowej inwentaryzacji zasobów przyrodniczych, w tym zwłaszcza poza obszarami chronionymi, rozproszenie informacji i brak mechanizmów jej aktualizowania.</w:t>
            </w:r>
          </w:p>
          <w:p w:rsidR="00CF1BD5" w:rsidRPr="005A7010" w:rsidRDefault="00CF1BD5" w:rsidP="0070467D">
            <w:pPr>
              <w:pStyle w:val="Akapitzlist"/>
              <w:numPr>
                <w:ilvl w:val="0"/>
                <w:numId w:val="10"/>
              </w:numPr>
              <w:ind w:left="284" w:hanging="284"/>
              <w:jc w:val="both"/>
              <w:rPr>
                <w:rFonts w:ascii="Times New Roman" w:hAnsi="Times New Roman" w:cs="Times New Roman"/>
              </w:rPr>
            </w:pPr>
            <w:r w:rsidRPr="005A7010">
              <w:rPr>
                <w:rFonts w:ascii="Times New Roman" w:hAnsi="Times New Roman" w:cs="Times New Roman"/>
              </w:rPr>
              <w:t>Brak opracowanych planów zadań ochronnych</w:t>
            </w:r>
            <w:r w:rsidR="00D00A98" w:rsidRPr="005A7010">
              <w:rPr>
                <w:rFonts w:ascii="Times New Roman" w:hAnsi="Times New Roman" w:cs="Times New Roman"/>
              </w:rPr>
              <w:t>/planów ochrony</w:t>
            </w:r>
            <w:r w:rsidRPr="005A7010">
              <w:rPr>
                <w:rFonts w:ascii="Times New Roman" w:hAnsi="Times New Roman" w:cs="Times New Roman"/>
              </w:rPr>
              <w:t xml:space="preserve"> dla wszystkich obszarów Natura 2000.</w:t>
            </w:r>
          </w:p>
          <w:p w:rsidR="0070467D" w:rsidRPr="005A7010" w:rsidRDefault="0070467D" w:rsidP="0070467D">
            <w:pPr>
              <w:pStyle w:val="Akapitzlist"/>
              <w:numPr>
                <w:ilvl w:val="0"/>
                <w:numId w:val="10"/>
              </w:numPr>
              <w:ind w:left="284" w:hanging="284"/>
              <w:jc w:val="both"/>
              <w:rPr>
                <w:rFonts w:ascii="Times New Roman" w:hAnsi="Times New Roman" w:cs="Times New Roman"/>
              </w:rPr>
            </w:pPr>
            <w:r w:rsidRPr="005A7010">
              <w:rPr>
                <w:rFonts w:ascii="Times New Roman" w:hAnsi="Times New Roman" w:cs="Times New Roman"/>
              </w:rPr>
              <w:t>Konflikt pomiędzy ochroną gatunków chronionych a gospodarką rolną.</w:t>
            </w:r>
          </w:p>
          <w:p w:rsidR="00DC4A12" w:rsidRPr="005A7010" w:rsidRDefault="00DC4A12" w:rsidP="00DC4A12">
            <w:pPr>
              <w:pStyle w:val="Akapitzlist"/>
              <w:numPr>
                <w:ilvl w:val="0"/>
                <w:numId w:val="10"/>
              </w:numPr>
              <w:ind w:left="284" w:hanging="284"/>
              <w:jc w:val="both"/>
              <w:rPr>
                <w:rFonts w:ascii="Times New Roman" w:hAnsi="Times New Roman" w:cs="Times New Roman"/>
                <w:sz w:val="20"/>
                <w:szCs w:val="20"/>
              </w:rPr>
            </w:pPr>
            <w:r w:rsidRPr="005A7010">
              <w:rPr>
                <w:rFonts w:ascii="Times New Roman" w:hAnsi="Times New Roman" w:cs="Times New Roman"/>
              </w:rPr>
              <w:t xml:space="preserve">Niewielki areał gruntów rolnych zajmowany przez rolnictwo ekologiczne </w:t>
            </w:r>
            <w:r w:rsidR="002C3A81" w:rsidRPr="005A7010">
              <w:rPr>
                <w:rFonts w:ascii="Times New Roman" w:hAnsi="Times New Roman" w:cs="Times New Roman"/>
              </w:rPr>
              <w:t>i integrowaną produkcję roślin</w:t>
            </w:r>
            <w:r w:rsidR="00BF2C31" w:rsidRPr="005A7010">
              <w:rPr>
                <w:rFonts w:ascii="Times New Roman" w:hAnsi="Times New Roman" w:cs="Times New Roman"/>
              </w:rPr>
              <w:t>.</w:t>
            </w:r>
          </w:p>
          <w:p w:rsidR="005A7010" w:rsidRDefault="005A7010" w:rsidP="005A7010">
            <w:pPr>
              <w:jc w:val="both"/>
              <w:rPr>
                <w:rFonts w:ascii="Times New Roman" w:hAnsi="Times New Roman" w:cs="Times New Roman"/>
                <w:sz w:val="20"/>
                <w:szCs w:val="20"/>
              </w:rPr>
            </w:pPr>
          </w:p>
          <w:p w:rsidR="005A7010" w:rsidRDefault="005A7010" w:rsidP="005A7010">
            <w:pPr>
              <w:jc w:val="both"/>
              <w:rPr>
                <w:rFonts w:ascii="Times New Roman" w:hAnsi="Times New Roman" w:cs="Times New Roman"/>
                <w:sz w:val="20"/>
                <w:szCs w:val="20"/>
              </w:rPr>
            </w:pPr>
          </w:p>
          <w:p w:rsidR="005A7010" w:rsidRDefault="005A7010" w:rsidP="005A7010">
            <w:pPr>
              <w:jc w:val="both"/>
              <w:rPr>
                <w:rFonts w:ascii="Times New Roman" w:hAnsi="Times New Roman" w:cs="Times New Roman"/>
                <w:sz w:val="20"/>
                <w:szCs w:val="20"/>
              </w:rPr>
            </w:pPr>
          </w:p>
          <w:p w:rsidR="005A7010" w:rsidRDefault="005A7010" w:rsidP="005A7010">
            <w:pPr>
              <w:jc w:val="both"/>
              <w:rPr>
                <w:rFonts w:ascii="Times New Roman" w:hAnsi="Times New Roman" w:cs="Times New Roman"/>
                <w:sz w:val="20"/>
                <w:szCs w:val="20"/>
              </w:rPr>
            </w:pPr>
          </w:p>
          <w:p w:rsidR="005A7010" w:rsidRDefault="005A7010" w:rsidP="005A7010">
            <w:pPr>
              <w:jc w:val="both"/>
              <w:rPr>
                <w:rFonts w:ascii="Times New Roman" w:hAnsi="Times New Roman" w:cs="Times New Roman"/>
                <w:sz w:val="20"/>
                <w:szCs w:val="20"/>
              </w:rPr>
            </w:pPr>
          </w:p>
          <w:p w:rsidR="005A7010" w:rsidRDefault="005A7010" w:rsidP="005A7010">
            <w:pPr>
              <w:jc w:val="both"/>
              <w:rPr>
                <w:rFonts w:ascii="Times New Roman" w:hAnsi="Times New Roman" w:cs="Times New Roman"/>
                <w:sz w:val="20"/>
                <w:szCs w:val="20"/>
              </w:rPr>
            </w:pPr>
          </w:p>
          <w:p w:rsidR="005A7010" w:rsidRDefault="005A7010" w:rsidP="005A7010">
            <w:pPr>
              <w:jc w:val="both"/>
              <w:rPr>
                <w:rFonts w:ascii="Times New Roman" w:hAnsi="Times New Roman" w:cs="Times New Roman"/>
                <w:sz w:val="20"/>
                <w:szCs w:val="20"/>
              </w:rPr>
            </w:pPr>
          </w:p>
          <w:p w:rsidR="005A7010" w:rsidRDefault="005A7010" w:rsidP="005A7010">
            <w:pPr>
              <w:jc w:val="both"/>
              <w:rPr>
                <w:rFonts w:ascii="Times New Roman" w:hAnsi="Times New Roman" w:cs="Times New Roman"/>
                <w:sz w:val="20"/>
                <w:szCs w:val="20"/>
              </w:rPr>
            </w:pPr>
          </w:p>
          <w:p w:rsidR="005A7010" w:rsidRDefault="005A7010" w:rsidP="005A7010">
            <w:pPr>
              <w:jc w:val="both"/>
              <w:rPr>
                <w:rFonts w:ascii="Times New Roman" w:hAnsi="Times New Roman" w:cs="Times New Roman"/>
                <w:sz w:val="20"/>
                <w:szCs w:val="20"/>
              </w:rPr>
            </w:pPr>
          </w:p>
          <w:p w:rsidR="005A7010" w:rsidRDefault="005A7010" w:rsidP="005A7010">
            <w:pPr>
              <w:jc w:val="both"/>
              <w:rPr>
                <w:rFonts w:ascii="Times New Roman" w:hAnsi="Times New Roman" w:cs="Times New Roman"/>
                <w:sz w:val="20"/>
                <w:szCs w:val="20"/>
              </w:rPr>
            </w:pPr>
          </w:p>
          <w:p w:rsidR="005A7010" w:rsidRDefault="005A7010" w:rsidP="005A7010">
            <w:pPr>
              <w:jc w:val="both"/>
              <w:rPr>
                <w:rFonts w:ascii="Times New Roman" w:hAnsi="Times New Roman" w:cs="Times New Roman"/>
                <w:sz w:val="20"/>
                <w:szCs w:val="20"/>
              </w:rPr>
            </w:pPr>
          </w:p>
          <w:p w:rsidR="005A7010" w:rsidRDefault="005A7010" w:rsidP="005A7010">
            <w:pPr>
              <w:jc w:val="both"/>
              <w:rPr>
                <w:rFonts w:ascii="Times New Roman" w:hAnsi="Times New Roman" w:cs="Times New Roman"/>
                <w:sz w:val="20"/>
                <w:szCs w:val="20"/>
              </w:rPr>
            </w:pPr>
          </w:p>
          <w:p w:rsidR="005A7010" w:rsidRDefault="005A7010" w:rsidP="005A7010">
            <w:pPr>
              <w:jc w:val="both"/>
              <w:rPr>
                <w:rFonts w:ascii="Times New Roman" w:hAnsi="Times New Roman" w:cs="Times New Roman"/>
                <w:sz w:val="20"/>
                <w:szCs w:val="20"/>
              </w:rPr>
            </w:pPr>
          </w:p>
          <w:p w:rsidR="005A7010" w:rsidRDefault="005A7010" w:rsidP="005A7010">
            <w:pPr>
              <w:jc w:val="both"/>
              <w:rPr>
                <w:rFonts w:ascii="Times New Roman" w:hAnsi="Times New Roman" w:cs="Times New Roman"/>
                <w:sz w:val="20"/>
                <w:szCs w:val="20"/>
              </w:rPr>
            </w:pPr>
          </w:p>
          <w:p w:rsidR="005A7010" w:rsidRPr="005A7010" w:rsidRDefault="005A7010" w:rsidP="005A7010">
            <w:pPr>
              <w:jc w:val="both"/>
              <w:rPr>
                <w:rFonts w:ascii="Times New Roman" w:hAnsi="Times New Roman" w:cs="Times New Roman"/>
                <w:sz w:val="20"/>
                <w:szCs w:val="20"/>
              </w:rPr>
            </w:pPr>
          </w:p>
        </w:tc>
      </w:tr>
      <w:tr w:rsidR="00471DF2" w:rsidRPr="00471DF2" w:rsidTr="00773EB8">
        <w:tc>
          <w:tcPr>
            <w:tcW w:w="4523" w:type="dxa"/>
          </w:tcPr>
          <w:p w:rsidR="0070467D" w:rsidRPr="00471DF2" w:rsidRDefault="0070467D" w:rsidP="00773EB8">
            <w:pPr>
              <w:jc w:val="center"/>
              <w:rPr>
                <w:rFonts w:ascii="Times New Roman" w:hAnsi="Times New Roman" w:cs="Times New Roman"/>
              </w:rPr>
            </w:pPr>
            <w:r w:rsidRPr="00471DF2">
              <w:rPr>
                <w:rFonts w:ascii="Times New Roman" w:hAnsi="Times New Roman" w:cs="Times New Roman"/>
                <w:b/>
              </w:rPr>
              <w:lastRenderedPageBreak/>
              <w:t>Szanse:</w:t>
            </w:r>
          </w:p>
        </w:tc>
        <w:tc>
          <w:tcPr>
            <w:tcW w:w="4539" w:type="dxa"/>
          </w:tcPr>
          <w:p w:rsidR="0070467D" w:rsidRPr="00471DF2" w:rsidRDefault="0070467D" w:rsidP="00773EB8">
            <w:pPr>
              <w:jc w:val="center"/>
              <w:rPr>
                <w:rFonts w:ascii="Times New Roman" w:hAnsi="Times New Roman" w:cs="Times New Roman"/>
              </w:rPr>
            </w:pPr>
            <w:r w:rsidRPr="00471DF2">
              <w:rPr>
                <w:rFonts w:ascii="Times New Roman" w:hAnsi="Times New Roman" w:cs="Times New Roman"/>
                <w:b/>
              </w:rPr>
              <w:t>Zagrożenia:</w:t>
            </w:r>
          </w:p>
        </w:tc>
      </w:tr>
      <w:tr w:rsidR="0070467D" w:rsidRPr="00471DF2" w:rsidTr="00773EB8">
        <w:tc>
          <w:tcPr>
            <w:tcW w:w="4523" w:type="dxa"/>
          </w:tcPr>
          <w:p w:rsidR="002C3A81" w:rsidRPr="005A7010" w:rsidRDefault="0070467D" w:rsidP="002C3A81">
            <w:pPr>
              <w:pStyle w:val="Akapitzlist"/>
              <w:numPr>
                <w:ilvl w:val="0"/>
                <w:numId w:val="10"/>
              </w:numPr>
              <w:ind w:left="284" w:hanging="284"/>
              <w:jc w:val="both"/>
              <w:rPr>
                <w:rFonts w:ascii="Times New Roman" w:hAnsi="Times New Roman" w:cs="Times New Roman"/>
              </w:rPr>
            </w:pPr>
            <w:r w:rsidRPr="005A7010">
              <w:rPr>
                <w:rFonts w:ascii="Times New Roman" w:hAnsi="Times New Roman" w:cs="Times New Roman"/>
              </w:rPr>
              <w:t>Wdrażanie modelu rozwoju zrównoważonego</w:t>
            </w:r>
            <w:r w:rsidR="002C3A81" w:rsidRPr="005A7010">
              <w:rPr>
                <w:rFonts w:ascii="Times New Roman" w:hAnsi="Times New Roman" w:cs="Times New Roman"/>
              </w:rPr>
              <w:t xml:space="preserve">, w tym upowszechnienie rolnictwa ekologicznego i  </w:t>
            </w:r>
          </w:p>
          <w:p w:rsidR="0070467D" w:rsidRPr="005A7010" w:rsidRDefault="002C3A81" w:rsidP="00BF2C31">
            <w:pPr>
              <w:pStyle w:val="Akapitzlist"/>
              <w:ind w:left="284"/>
              <w:jc w:val="both"/>
              <w:rPr>
                <w:rFonts w:ascii="Times New Roman" w:hAnsi="Times New Roman" w:cs="Times New Roman"/>
              </w:rPr>
            </w:pPr>
            <w:r w:rsidRPr="005A7010">
              <w:rPr>
                <w:rFonts w:ascii="Times New Roman" w:hAnsi="Times New Roman" w:cs="Times New Roman"/>
              </w:rPr>
              <w:t>integrowanej produkcji roślin</w:t>
            </w:r>
            <w:r w:rsidR="00BF2C31" w:rsidRPr="005A7010">
              <w:rPr>
                <w:rFonts w:ascii="Times New Roman" w:hAnsi="Times New Roman" w:cs="Times New Roman"/>
              </w:rPr>
              <w:t>.</w:t>
            </w:r>
          </w:p>
          <w:p w:rsidR="0070467D" w:rsidRPr="005A7010" w:rsidRDefault="0070467D" w:rsidP="0070467D">
            <w:pPr>
              <w:pStyle w:val="Akapitzlist"/>
              <w:numPr>
                <w:ilvl w:val="0"/>
                <w:numId w:val="10"/>
              </w:numPr>
              <w:ind w:left="284" w:hanging="284"/>
              <w:jc w:val="both"/>
              <w:rPr>
                <w:rFonts w:ascii="Times New Roman" w:hAnsi="Times New Roman" w:cs="Times New Roman"/>
              </w:rPr>
            </w:pPr>
            <w:r w:rsidRPr="005A7010">
              <w:rPr>
                <w:rFonts w:ascii="Times New Roman" w:hAnsi="Times New Roman" w:cs="Times New Roman"/>
              </w:rPr>
              <w:t>Poprawa gospodarki wodnej w aspekcie jakości i dostępności wody.</w:t>
            </w:r>
          </w:p>
          <w:p w:rsidR="0070467D" w:rsidRPr="005A7010" w:rsidRDefault="0070467D" w:rsidP="0070467D">
            <w:pPr>
              <w:pStyle w:val="Akapitzlist"/>
              <w:numPr>
                <w:ilvl w:val="0"/>
                <w:numId w:val="10"/>
              </w:numPr>
              <w:ind w:left="284" w:hanging="284"/>
              <w:jc w:val="both"/>
              <w:rPr>
                <w:rFonts w:ascii="Times New Roman" w:hAnsi="Times New Roman" w:cs="Times New Roman"/>
              </w:rPr>
            </w:pPr>
            <w:r w:rsidRPr="005A7010">
              <w:rPr>
                <w:rFonts w:ascii="Times New Roman" w:hAnsi="Times New Roman" w:cs="Times New Roman"/>
              </w:rPr>
              <w:t>Działania na rzecz utrzymania i jakości zasobów glebowych.</w:t>
            </w:r>
          </w:p>
          <w:p w:rsidR="002E4792" w:rsidRPr="005A7010" w:rsidRDefault="002E4792" w:rsidP="0070467D">
            <w:pPr>
              <w:pStyle w:val="Akapitzlist"/>
              <w:numPr>
                <w:ilvl w:val="0"/>
                <w:numId w:val="10"/>
              </w:numPr>
              <w:ind w:left="284" w:hanging="284"/>
              <w:jc w:val="both"/>
              <w:rPr>
                <w:rFonts w:ascii="Times New Roman" w:hAnsi="Times New Roman" w:cs="Times New Roman"/>
              </w:rPr>
            </w:pPr>
            <w:r w:rsidRPr="005A7010">
              <w:rPr>
                <w:rFonts w:ascii="Times New Roman" w:hAnsi="Times New Roman" w:cs="Times New Roman"/>
              </w:rPr>
              <w:t>Zachowanie i tworzenie  elementów krajobrazu  w celu utrzymania i zwiększenia różnorodności biologicznej.</w:t>
            </w:r>
          </w:p>
          <w:p w:rsidR="0070467D" w:rsidRPr="005A7010" w:rsidRDefault="0070467D" w:rsidP="0070467D">
            <w:pPr>
              <w:pStyle w:val="Akapitzlist"/>
              <w:numPr>
                <w:ilvl w:val="0"/>
                <w:numId w:val="10"/>
              </w:numPr>
              <w:ind w:left="284" w:hanging="284"/>
              <w:jc w:val="both"/>
              <w:rPr>
                <w:rFonts w:ascii="Times New Roman" w:hAnsi="Times New Roman" w:cs="Times New Roman"/>
              </w:rPr>
            </w:pPr>
            <w:r w:rsidRPr="005A7010">
              <w:rPr>
                <w:rFonts w:ascii="Times New Roman" w:hAnsi="Times New Roman" w:cs="Times New Roman"/>
              </w:rPr>
              <w:t>Odtworzenie lub poprawa stanu zachowania cennych siedlisk oraz populacji roślin i zwierząt (w tym owadów zapylających).</w:t>
            </w:r>
          </w:p>
          <w:p w:rsidR="0070467D" w:rsidRPr="005A7010" w:rsidRDefault="0070467D" w:rsidP="0070467D">
            <w:pPr>
              <w:pStyle w:val="Akapitzlist"/>
              <w:numPr>
                <w:ilvl w:val="0"/>
                <w:numId w:val="10"/>
              </w:numPr>
              <w:ind w:left="284" w:hanging="284"/>
              <w:jc w:val="both"/>
              <w:rPr>
                <w:rFonts w:ascii="Times New Roman" w:hAnsi="Times New Roman" w:cs="Times New Roman"/>
              </w:rPr>
            </w:pPr>
            <w:r w:rsidRPr="005A7010">
              <w:rPr>
                <w:rFonts w:ascii="Times New Roman" w:hAnsi="Times New Roman" w:cs="Times New Roman"/>
              </w:rPr>
              <w:t>Zmiany oczekiwań konsumentów w zakresie jakości i różnorodności żywności jako czynnik dywersyfikacji produkcji rolnej i rozwoju produkcji tradycyjnych gatunków, odmian roślin i ras zwierząt.</w:t>
            </w:r>
          </w:p>
          <w:p w:rsidR="0070467D" w:rsidRPr="005A7010" w:rsidRDefault="0070467D" w:rsidP="0070467D">
            <w:pPr>
              <w:pStyle w:val="Akapitzlist"/>
              <w:numPr>
                <w:ilvl w:val="0"/>
                <w:numId w:val="10"/>
              </w:numPr>
              <w:ind w:left="284" w:hanging="284"/>
              <w:jc w:val="both"/>
              <w:rPr>
                <w:rFonts w:ascii="Times New Roman" w:hAnsi="Times New Roman" w:cs="Times New Roman"/>
              </w:rPr>
            </w:pPr>
            <w:r w:rsidRPr="005A7010">
              <w:rPr>
                <w:rFonts w:ascii="Times New Roman" w:hAnsi="Times New Roman" w:cs="Times New Roman"/>
              </w:rPr>
              <w:t>Uzupełnienie, uszczegółowienie, integracja i poprawa dostępności informacji na temat stanu i zasobów środowiska, w tym zasobów przyrodniczych.</w:t>
            </w:r>
          </w:p>
          <w:p w:rsidR="00E93B6F" w:rsidRPr="005A7010" w:rsidRDefault="00E93B6F" w:rsidP="00E93B6F">
            <w:pPr>
              <w:pStyle w:val="Akapitzlist"/>
              <w:numPr>
                <w:ilvl w:val="0"/>
                <w:numId w:val="10"/>
              </w:numPr>
              <w:ind w:left="284" w:hanging="284"/>
              <w:jc w:val="both"/>
              <w:rPr>
                <w:rFonts w:ascii="Times New Roman" w:hAnsi="Times New Roman" w:cs="Times New Roman"/>
              </w:rPr>
            </w:pPr>
            <w:r w:rsidRPr="005A7010">
              <w:rPr>
                <w:rFonts w:ascii="Times New Roman" w:hAnsi="Times New Roman" w:cs="Times New Roman"/>
              </w:rPr>
              <w:t>Rozwój technologii, zwłaszcza cyfrowych i satelitarnych, przydatnych do monitorowania i zarządzania ochroną środowiska.</w:t>
            </w:r>
          </w:p>
          <w:p w:rsidR="0070467D" w:rsidRPr="005A7010" w:rsidRDefault="0070467D" w:rsidP="0070467D">
            <w:pPr>
              <w:pStyle w:val="Akapitzlist"/>
              <w:numPr>
                <w:ilvl w:val="0"/>
                <w:numId w:val="10"/>
              </w:numPr>
              <w:ind w:left="284" w:hanging="284"/>
              <w:jc w:val="both"/>
              <w:rPr>
                <w:rFonts w:ascii="Times New Roman" w:hAnsi="Times New Roman" w:cs="Times New Roman"/>
              </w:rPr>
            </w:pPr>
            <w:r w:rsidRPr="005A7010">
              <w:rPr>
                <w:rFonts w:ascii="Times New Roman" w:hAnsi="Times New Roman" w:cs="Times New Roman"/>
              </w:rPr>
              <w:t>Zmiany świadomości ekologicznej i oczekiwań społecznych w zakresie jakości i ochrony środowiska oraz prośrodowiskowych funkcji rolnictwa.</w:t>
            </w:r>
          </w:p>
          <w:p w:rsidR="0070467D" w:rsidRPr="005A7010" w:rsidRDefault="0070467D" w:rsidP="0070467D">
            <w:pPr>
              <w:pStyle w:val="Akapitzlist"/>
              <w:numPr>
                <w:ilvl w:val="0"/>
                <w:numId w:val="10"/>
              </w:numPr>
              <w:ind w:left="284" w:hanging="284"/>
              <w:jc w:val="both"/>
              <w:rPr>
                <w:rFonts w:ascii="Times New Roman" w:hAnsi="Times New Roman" w:cs="Times New Roman"/>
              </w:rPr>
            </w:pPr>
            <w:r w:rsidRPr="005A7010">
              <w:rPr>
                <w:rFonts w:ascii="Times New Roman" w:hAnsi="Times New Roman" w:cs="Times New Roman"/>
              </w:rPr>
              <w:t>Wielofunkcyjny rozwój obszarów wiejskich w oparciu o jakość i walory środowiska.</w:t>
            </w:r>
          </w:p>
          <w:p w:rsidR="0070467D" w:rsidRPr="00471DF2" w:rsidRDefault="0070467D" w:rsidP="0070467D">
            <w:pPr>
              <w:pStyle w:val="Akapitzlist"/>
              <w:numPr>
                <w:ilvl w:val="0"/>
                <w:numId w:val="10"/>
              </w:numPr>
              <w:ind w:left="284" w:hanging="284"/>
              <w:jc w:val="both"/>
              <w:rPr>
                <w:rFonts w:ascii="Times New Roman" w:hAnsi="Times New Roman" w:cs="Times New Roman"/>
                <w:sz w:val="20"/>
                <w:szCs w:val="20"/>
              </w:rPr>
            </w:pPr>
            <w:r w:rsidRPr="005A7010">
              <w:rPr>
                <w:rFonts w:ascii="Times New Roman" w:hAnsi="Times New Roman" w:cs="Times New Roman"/>
              </w:rPr>
              <w:t>Rozwój bazy wiedzy dotyczącej środowiska i jego ochrony oraz usług ekosystemowych, kanałów jej transferu oraz działań edukacyjnych i szkoleniowych.</w:t>
            </w:r>
          </w:p>
        </w:tc>
        <w:tc>
          <w:tcPr>
            <w:tcW w:w="4539" w:type="dxa"/>
          </w:tcPr>
          <w:p w:rsidR="0070467D" w:rsidRPr="005A7010" w:rsidRDefault="0070467D" w:rsidP="0070467D">
            <w:pPr>
              <w:pStyle w:val="Akapitzlist"/>
              <w:numPr>
                <w:ilvl w:val="0"/>
                <w:numId w:val="10"/>
              </w:numPr>
              <w:ind w:left="284" w:hanging="284"/>
              <w:jc w:val="both"/>
              <w:rPr>
                <w:rFonts w:ascii="Times New Roman" w:hAnsi="Times New Roman" w:cs="Times New Roman"/>
              </w:rPr>
            </w:pPr>
            <w:r w:rsidRPr="005A7010">
              <w:rPr>
                <w:rFonts w:ascii="Times New Roman" w:hAnsi="Times New Roman" w:cs="Times New Roman"/>
              </w:rPr>
              <w:t>Postępujące zmiany klimatyczne i związane z tym zaburzenia w przebiegu warunków pogodowych, nasilanie się zjawisk o charakterze ekstremalnym i zakłócenia gospodarki wodnej, gradacje chorób i szkodników wpływające na siedliska przyrodnicze, różnorodność biologiczną, krajobraz i usługi ekosystemowe.</w:t>
            </w:r>
          </w:p>
          <w:p w:rsidR="0072428F" w:rsidRPr="005A7010" w:rsidRDefault="0072428F" w:rsidP="0070467D">
            <w:pPr>
              <w:pStyle w:val="Akapitzlist"/>
              <w:numPr>
                <w:ilvl w:val="0"/>
                <w:numId w:val="10"/>
              </w:numPr>
              <w:ind w:left="284" w:hanging="284"/>
              <w:jc w:val="both"/>
              <w:rPr>
                <w:rFonts w:ascii="Times New Roman" w:hAnsi="Times New Roman" w:cs="Times New Roman"/>
              </w:rPr>
            </w:pPr>
            <w:r w:rsidRPr="005A7010">
              <w:rPr>
                <w:rFonts w:ascii="Times New Roman" w:hAnsi="Times New Roman" w:cs="Times New Roman"/>
              </w:rPr>
              <w:t>Utrata różnorodności biologicznej poza obszarami Natura 2000 w przypadku skoncentrowania wsparcia na ostojach ptasich i siedliskowych.</w:t>
            </w:r>
          </w:p>
          <w:p w:rsidR="0070467D" w:rsidRPr="005A7010" w:rsidRDefault="0070467D" w:rsidP="0070467D">
            <w:pPr>
              <w:pStyle w:val="Akapitzlist"/>
              <w:numPr>
                <w:ilvl w:val="0"/>
                <w:numId w:val="10"/>
              </w:numPr>
              <w:ind w:left="284" w:hanging="284"/>
              <w:jc w:val="both"/>
              <w:rPr>
                <w:rFonts w:ascii="Times New Roman" w:hAnsi="Times New Roman" w:cs="Times New Roman"/>
              </w:rPr>
            </w:pPr>
            <w:r w:rsidRPr="005A7010">
              <w:rPr>
                <w:rFonts w:ascii="Times New Roman" w:hAnsi="Times New Roman" w:cs="Times New Roman"/>
              </w:rPr>
              <w:t>Postępująca intensyfikacja rolnictwa wpływająca na spadek bioróżnorodności i zanik siedlisk.</w:t>
            </w:r>
          </w:p>
          <w:p w:rsidR="0070467D" w:rsidRPr="005A7010" w:rsidRDefault="0070467D" w:rsidP="0070467D">
            <w:pPr>
              <w:pStyle w:val="Akapitzlist"/>
              <w:numPr>
                <w:ilvl w:val="0"/>
                <w:numId w:val="10"/>
              </w:numPr>
              <w:ind w:left="284" w:hanging="284"/>
              <w:jc w:val="both"/>
              <w:rPr>
                <w:rFonts w:ascii="Times New Roman" w:hAnsi="Times New Roman" w:cs="Times New Roman"/>
              </w:rPr>
            </w:pPr>
            <w:r w:rsidRPr="005A7010">
              <w:rPr>
                <w:rFonts w:ascii="Times New Roman" w:hAnsi="Times New Roman" w:cs="Times New Roman"/>
              </w:rPr>
              <w:t>Nadmierna ekstensyfikacja lub porzucanie działalności rolniczej prowadzące do przekształcania siedlisk i spadku bioróżnorodności.</w:t>
            </w:r>
          </w:p>
          <w:p w:rsidR="009412D7" w:rsidRPr="005A7010" w:rsidRDefault="009412D7" w:rsidP="0070467D">
            <w:pPr>
              <w:pStyle w:val="Akapitzlist"/>
              <w:numPr>
                <w:ilvl w:val="0"/>
                <w:numId w:val="10"/>
              </w:numPr>
              <w:ind w:left="284" w:hanging="284"/>
              <w:jc w:val="both"/>
              <w:rPr>
                <w:rFonts w:ascii="Times New Roman" w:hAnsi="Times New Roman" w:cs="Times New Roman"/>
              </w:rPr>
            </w:pPr>
            <w:r w:rsidRPr="005A7010">
              <w:rPr>
                <w:rFonts w:ascii="Times New Roman" w:hAnsi="Times New Roman" w:cs="Times New Roman"/>
              </w:rPr>
              <w:t>Poszerzanie areału gruntów ornych kosztem areału trwałych użytków zielonych.</w:t>
            </w:r>
          </w:p>
          <w:p w:rsidR="0070467D" w:rsidRPr="005A7010" w:rsidRDefault="0070467D" w:rsidP="0070467D">
            <w:pPr>
              <w:pStyle w:val="Akapitzlist"/>
              <w:numPr>
                <w:ilvl w:val="0"/>
                <w:numId w:val="10"/>
              </w:numPr>
              <w:ind w:left="284" w:hanging="284"/>
              <w:jc w:val="both"/>
              <w:rPr>
                <w:rFonts w:ascii="Times New Roman" w:hAnsi="Times New Roman" w:cs="Times New Roman"/>
              </w:rPr>
            </w:pPr>
            <w:r w:rsidRPr="005A7010">
              <w:rPr>
                <w:rFonts w:ascii="Times New Roman" w:hAnsi="Times New Roman" w:cs="Times New Roman"/>
              </w:rPr>
              <w:t>Niewystarczające działania na rzecz ochrony środowiska (w tym cennych siedlisk, krajobrazu).</w:t>
            </w:r>
          </w:p>
          <w:p w:rsidR="0070467D" w:rsidRPr="005A7010" w:rsidRDefault="0070467D" w:rsidP="0070467D">
            <w:pPr>
              <w:pStyle w:val="Akapitzlist"/>
              <w:numPr>
                <w:ilvl w:val="0"/>
                <w:numId w:val="10"/>
              </w:numPr>
              <w:ind w:left="284" w:hanging="284"/>
              <w:jc w:val="both"/>
              <w:rPr>
                <w:rFonts w:ascii="Times New Roman" w:hAnsi="Times New Roman" w:cs="Times New Roman"/>
              </w:rPr>
            </w:pPr>
            <w:r w:rsidRPr="005A7010">
              <w:rPr>
                <w:rFonts w:ascii="Times New Roman" w:hAnsi="Times New Roman" w:cs="Times New Roman"/>
              </w:rPr>
              <w:t>Braki co do zakresu i dostępu do informacji o środowisku.</w:t>
            </w:r>
          </w:p>
          <w:p w:rsidR="0070467D" w:rsidRPr="005A7010" w:rsidRDefault="0070467D" w:rsidP="0070467D">
            <w:pPr>
              <w:pStyle w:val="Akapitzlist"/>
              <w:numPr>
                <w:ilvl w:val="0"/>
                <w:numId w:val="10"/>
              </w:numPr>
              <w:ind w:left="284" w:hanging="284"/>
              <w:jc w:val="both"/>
              <w:rPr>
                <w:rFonts w:ascii="Times New Roman" w:hAnsi="Times New Roman" w:cs="Times New Roman"/>
              </w:rPr>
            </w:pPr>
            <w:r w:rsidRPr="005A7010">
              <w:rPr>
                <w:rFonts w:ascii="Times New Roman" w:hAnsi="Times New Roman" w:cs="Times New Roman"/>
              </w:rPr>
              <w:t>Duże koszty wdrażania rozwiązań proekologicznych, w tym odtwarzania siedlisk.</w:t>
            </w:r>
          </w:p>
          <w:p w:rsidR="002C3A81" w:rsidRPr="00471DF2" w:rsidRDefault="002C3A81" w:rsidP="0070467D">
            <w:pPr>
              <w:pStyle w:val="Akapitzlist"/>
              <w:numPr>
                <w:ilvl w:val="0"/>
                <w:numId w:val="10"/>
              </w:numPr>
              <w:ind w:left="284" w:hanging="284"/>
              <w:jc w:val="both"/>
              <w:rPr>
                <w:rFonts w:ascii="Times New Roman" w:hAnsi="Times New Roman" w:cs="Times New Roman"/>
                <w:sz w:val="20"/>
                <w:szCs w:val="20"/>
              </w:rPr>
            </w:pPr>
            <w:r w:rsidRPr="005A7010">
              <w:rPr>
                <w:rFonts w:ascii="Times New Roman" w:hAnsi="Times New Roman" w:cs="Times New Roman"/>
              </w:rPr>
              <w:t>Wzrost zużycia środków ochrony roślin</w:t>
            </w:r>
            <w:r w:rsidR="00BF2C31" w:rsidRPr="005A7010">
              <w:rPr>
                <w:rFonts w:ascii="Times New Roman" w:hAnsi="Times New Roman" w:cs="Times New Roman"/>
              </w:rPr>
              <w:t>.</w:t>
            </w:r>
          </w:p>
        </w:tc>
      </w:tr>
    </w:tbl>
    <w:p w:rsidR="0070467D" w:rsidRPr="00471DF2" w:rsidRDefault="0070467D" w:rsidP="0070467D">
      <w:pPr>
        <w:spacing w:after="0"/>
        <w:contextualSpacing/>
        <w:rPr>
          <w:rFonts w:ascii="Times New Roman" w:hAnsi="Times New Roman" w:cs="Times New Roman"/>
          <w:i/>
          <w:sz w:val="24"/>
          <w:szCs w:val="24"/>
        </w:rPr>
      </w:pPr>
    </w:p>
    <w:p w:rsidR="000D7A01" w:rsidRPr="00471DF2" w:rsidRDefault="000D7A01" w:rsidP="005B1AAF">
      <w:pPr>
        <w:jc w:val="center"/>
        <w:rPr>
          <w:b/>
          <w:i/>
          <w:sz w:val="28"/>
          <w:szCs w:val="28"/>
        </w:rPr>
      </w:pPr>
    </w:p>
    <w:p w:rsidR="000D7A01" w:rsidRPr="00471DF2" w:rsidRDefault="000D7A01" w:rsidP="005B1AAF">
      <w:pPr>
        <w:jc w:val="center"/>
        <w:rPr>
          <w:b/>
          <w:i/>
          <w:sz w:val="28"/>
          <w:szCs w:val="28"/>
        </w:rPr>
      </w:pPr>
    </w:p>
    <w:p w:rsidR="000D7A01" w:rsidRPr="00471DF2" w:rsidRDefault="000D7A01" w:rsidP="005B1AAF">
      <w:pPr>
        <w:jc w:val="center"/>
        <w:rPr>
          <w:b/>
          <w:i/>
          <w:sz w:val="28"/>
          <w:szCs w:val="28"/>
        </w:rPr>
      </w:pPr>
    </w:p>
    <w:p w:rsidR="000D7A01" w:rsidRPr="00471DF2" w:rsidRDefault="000D7A01" w:rsidP="005B1AAF">
      <w:pPr>
        <w:jc w:val="center"/>
        <w:rPr>
          <w:b/>
          <w:i/>
          <w:sz w:val="28"/>
          <w:szCs w:val="28"/>
        </w:rPr>
      </w:pPr>
    </w:p>
    <w:p w:rsidR="000D7A01" w:rsidRPr="00471DF2" w:rsidRDefault="000D7A01" w:rsidP="005B1AAF">
      <w:pPr>
        <w:jc w:val="center"/>
        <w:rPr>
          <w:b/>
          <w:i/>
          <w:sz w:val="28"/>
          <w:szCs w:val="28"/>
        </w:rPr>
      </w:pPr>
    </w:p>
    <w:p w:rsidR="000D7A01" w:rsidRPr="00471DF2" w:rsidRDefault="000D7A01" w:rsidP="005B1AAF">
      <w:pPr>
        <w:jc w:val="center"/>
        <w:rPr>
          <w:b/>
          <w:i/>
          <w:sz w:val="28"/>
          <w:szCs w:val="28"/>
        </w:rPr>
      </w:pPr>
    </w:p>
    <w:p w:rsidR="005A7010" w:rsidRDefault="005A7010" w:rsidP="006D6AEB">
      <w:pPr>
        <w:rPr>
          <w:b/>
          <w:i/>
          <w:sz w:val="28"/>
          <w:szCs w:val="28"/>
        </w:rPr>
      </w:pPr>
    </w:p>
    <w:p w:rsidR="006D6AEB" w:rsidRPr="005A7010" w:rsidRDefault="006D6AEB" w:rsidP="006D6AEB">
      <w:pPr>
        <w:rPr>
          <w:rFonts w:ascii="Times New Roman" w:hAnsi="Times New Roman" w:cs="Times New Roman"/>
          <w:b/>
          <w:szCs w:val="24"/>
        </w:rPr>
      </w:pPr>
      <w:r w:rsidRPr="005A7010">
        <w:rPr>
          <w:rFonts w:ascii="Times New Roman" w:hAnsi="Times New Roman" w:cs="Times New Roman"/>
          <w:b/>
          <w:szCs w:val="24"/>
          <w:u w:val="single"/>
        </w:rPr>
        <w:t xml:space="preserve">Ujęcie opisowe </w:t>
      </w:r>
    </w:p>
    <w:p w:rsidR="00A65E66" w:rsidRPr="00471DF2" w:rsidRDefault="00A65E66" w:rsidP="00DE5169">
      <w:pPr>
        <w:pStyle w:val="Nagwek1"/>
        <w:spacing w:before="0" w:after="120" w:line="288" w:lineRule="auto"/>
        <w:rPr>
          <w:rFonts w:ascii="Times New Roman" w:hAnsi="Times New Roman"/>
          <w:bCs w:val="0"/>
          <w:sz w:val="22"/>
          <w:szCs w:val="22"/>
        </w:rPr>
      </w:pPr>
      <w:r w:rsidRPr="00471DF2">
        <w:rPr>
          <w:rFonts w:ascii="Times New Roman" w:hAnsi="Times New Roman"/>
          <w:bCs w:val="0"/>
          <w:sz w:val="22"/>
          <w:szCs w:val="22"/>
        </w:rPr>
        <w:t>Mocne strony</w:t>
      </w:r>
    </w:p>
    <w:p w:rsidR="003B3205" w:rsidRPr="00471DF2" w:rsidRDefault="00D733D3" w:rsidP="003B3205">
      <w:pPr>
        <w:spacing w:after="120" w:line="288" w:lineRule="auto"/>
        <w:ind w:firstLine="425"/>
        <w:jc w:val="both"/>
        <w:rPr>
          <w:rFonts w:ascii="Times New Roman" w:hAnsi="Times New Roman" w:cs="Times New Roman"/>
          <w:bCs/>
        </w:rPr>
      </w:pPr>
      <w:r w:rsidRPr="00471DF2">
        <w:rPr>
          <w:rFonts w:ascii="Times New Roman" w:hAnsi="Times New Roman" w:cs="Times New Roman"/>
          <w:bCs/>
        </w:rPr>
        <w:t>W</w:t>
      </w:r>
      <w:r w:rsidR="00FF1F2C" w:rsidRPr="00471DF2">
        <w:rPr>
          <w:rFonts w:ascii="Times New Roman" w:hAnsi="Times New Roman" w:cs="Times New Roman"/>
          <w:bCs/>
        </w:rPr>
        <w:t xml:space="preserve">edług danych dotyczących kategorii pokrycia terenu dostarczanych przez EEA na podstawie Corine Land Cover (wskaźnik </w:t>
      </w:r>
      <w:r w:rsidR="007E731E" w:rsidRPr="00471DF2">
        <w:rPr>
          <w:rFonts w:ascii="Times New Roman" w:hAnsi="Times New Roman" w:cs="Times New Roman"/>
          <w:bCs/>
        </w:rPr>
        <w:t>kontekstu C-31)</w:t>
      </w:r>
      <w:r w:rsidR="007E731E" w:rsidRPr="00471DF2">
        <w:rPr>
          <w:rStyle w:val="Odwoanieprzypisudolnego"/>
          <w:rFonts w:ascii="Times New Roman" w:hAnsi="Times New Roman" w:cs="Times New Roman"/>
          <w:bCs/>
        </w:rPr>
        <w:footnoteReference w:id="2"/>
      </w:r>
      <w:r w:rsidR="007E731E" w:rsidRPr="00471DF2">
        <w:rPr>
          <w:rFonts w:ascii="Times New Roman" w:hAnsi="Times New Roman" w:cs="Times New Roman"/>
          <w:bCs/>
          <w:vertAlign w:val="superscript"/>
        </w:rPr>
        <w:t>,</w:t>
      </w:r>
      <w:r w:rsidR="007E731E" w:rsidRPr="00471DF2">
        <w:rPr>
          <w:rStyle w:val="Odwoanieprzypisudolnego"/>
          <w:rFonts w:ascii="Times New Roman" w:hAnsi="Times New Roman" w:cs="Times New Roman"/>
          <w:bCs/>
        </w:rPr>
        <w:footnoteReference w:id="3"/>
      </w:r>
      <w:r w:rsidR="007E731E" w:rsidRPr="00471DF2">
        <w:rPr>
          <w:rFonts w:ascii="Times New Roman" w:hAnsi="Times New Roman" w:cs="Times New Roman"/>
          <w:bCs/>
        </w:rPr>
        <w:t xml:space="preserve"> w Polsce dominuje kategoria rolnictwo – obszary rolnicze to niemal 59% powierzchni kraju. Ponad 30% powierzchni zajmują lasy (wskaźnik C-31 oraz C-29</w:t>
      </w:r>
      <w:r w:rsidR="007E731E" w:rsidRPr="00471DF2">
        <w:rPr>
          <w:rStyle w:val="Odwoanieprzypisudolnego"/>
          <w:rFonts w:ascii="Times New Roman" w:hAnsi="Times New Roman" w:cs="Times New Roman"/>
          <w:bCs/>
        </w:rPr>
        <w:footnoteReference w:id="4"/>
      </w:r>
      <w:r w:rsidR="007E731E" w:rsidRPr="00471DF2">
        <w:rPr>
          <w:rFonts w:ascii="Times New Roman" w:hAnsi="Times New Roman" w:cs="Times New Roman"/>
          <w:bCs/>
        </w:rPr>
        <w:t>), a nieco ponad 6% obszary zurbanizowane. Pozostałe kategorie, wśród których dla całej UE identyfikowane są: naturalne zbiorowiska trawiaste, zadrzewienia i zarośla, obszary półnaturalne oraz mokradła i zbiorniki wodne zajmują w Polsce nieco ponad 4% powierzchni. Biorąc pod uwagę kolejny spośród wskaźników kontekstowych opisujący strukturę użytkowania gruntów (C-18</w:t>
      </w:r>
      <w:r w:rsidR="007E731E" w:rsidRPr="00471DF2">
        <w:rPr>
          <w:rStyle w:val="Odwoanieprzypisudolnego"/>
          <w:rFonts w:ascii="Times New Roman" w:hAnsi="Times New Roman" w:cs="Times New Roman"/>
          <w:bCs/>
        </w:rPr>
        <w:footnoteReference w:id="5"/>
      </w:r>
      <w:r w:rsidR="007E731E" w:rsidRPr="00471DF2">
        <w:rPr>
          <w:rFonts w:ascii="Times New Roman" w:hAnsi="Times New Roman" w:cs="Times New Roman"/>
          <w:bCs/>
          <w:vertAlign w:val="superscript"/>
        </w:rPr>
        <w:t>,</w:t>
      </w:r>
      <w:r w:rsidR="007E731E" w:rsidRPr="00471DF2">
        <w:rPr>
          <w:rStyle w:val="Odwoanieprzypisudolnego"/>
          <w:rFonts w:ascii="Times New Roman" w:hAnsi="Times New Roman" w:cs="Times New Roman"/>
          <w:bCs/>
        </w:rPr>
        <w:footnoteReference w:id="6"/>
      </w:r>
      <w:r w:rsidR="007E731E" w:rsidRPr="00471DF2">
        <w:rPr>
          <w:rFonts w:ascii="Times New Roman" w:hAnsi="Times New Roman" w:cs="Times New Roman"/>
          <w:bCs/>
        </w:rPr>
        <w:t>)</w:t>
      </w:r>
      <w:r w:rsidR="000A4EF5" w:rsidRPr="00471DF2">
        <w:rPr>
          <w:rFonts w:ascii="Times New Roman" w:hAnsi="Times New Roman" w:cs="Times New Roman"/>
          <w:bCs/>
        </w:rPr>
        <w:t xml:space="preserve"> </w:t>
      </w:r>
      <w:r w:rsidR="00DF35DE">
        <w:rPr>
          <w:rFonts w:ascii="Times New Roman" w:hAnsi="Times New Roman" w:cs="Times New Roman"/>
          <w:bCs/>
        </w:rPr>
        <w:br/>
      </w:r>
      <w:r w:rsidR="000A4EF5" w:rsidRPr="00471DF2">
        <w:rPr>
          <w:rFonts w:ascii="Times New Roman" w:hAnsi="Times New Roman" w:cs="Times New Roman"/>
          <w:bCs/>
        </w:rPr>
        <w:t>w Polsce dominują grunty orne zajmujące 76% powierzchni użytków rolnych. Łąki zajmują niecałe 22%, a uprawy trwałe nieco ponad 2% użytków rolnych.</w:t>
      </w:r>
      <w:r w:rsidR="00DF650E" w:rsidRPr="00471DF2">
        <w:rPr>
          <w:rFonts w:ascii="Times New Roman" w:hAnsi="Times New Roman" w:cs="Times New Roman"/>
          <w:bCs/>
        </w:rPr>
        <w:t xml:space="preserve"> </w:t>
      </w:r>
      <w:r w:rsidR="000A4EF5" w:rsidRPr="00471DF2">
        <w:rPr>
          <w:rFonts w:ascii="Times New Roman" w:hAnsi="Times New Roman" w:cs="Times New Roman"/>
          <w:bCs/>
        </w:rPr>
        <w:t>Tym samym, p</w:t>
      </w:r>
      <w:r w:rsidR="00A65E66" w:rsidRPr="00471DF2">
        <w:rPr>
          <w:rFonts w:ascii="Times New Roman" w:hAnsi="Times New Roman" w:cs="Times New Roman"/>
          <w:bCs/>
        </w:rPr>
        <w:t xml:space="preserve">otencjał przyrodniczy obszarów wiejskich Polski charakteryzuje się zróżnicowaniem ekosystemów naturalnych </w:t>
      </w:r>
      <w:r w:rsidR="00DF35DE">
        <w:rPr>
          <w:rFonts w:ascii="Times New Roman" w:hAnsi="Times New Roman" w:cs="Times New Roman"/>
          <w:bCs/>
        </w:rPr>
        <w:br/>
      </w:r>
      <w:r w:rsidR="00A65E66" w:rsidRPr="00471DF2">
        <w:rPr>
          <w:rFonts w:ascii="Times New Roman" w:hAnsi="Times New Roman" w:cs="Times New Roman"/>
          <w:bCs/>
        </w:rPr>
        <w:t xml:space="preserve">i półnaturalnych zależnych od rolnictwa i leśnictwa, z którymi związane są liczne gatunki fauny </w:t>
      </w:r>
      <w:r w:rsidR="00DF35DE">
        <w:rPr>
          <w:rFonts w:ascii="Times New Roman" w:hAnsi="Times New Roman" w:cs="Times New Roman"/>
          <w:bCs/>
        </w:rPr>
        <w:br/>
      </w:r>
      <w:r w:rsidR="00A65E66" w:rsidRPr="00471DF2">
        <w:rPr>
          <w:rFonts w:ascii="Times New Roman" w:hAnsi="Times New Roman" w:cs="Times New Roman"/>
          <w:bCs/>
        </w:rPr>
        <w:t>i flory, w tym chronione i zagrożone</w:t>
      </w:r>
      <w:r w:rsidR="008A07BE" w:rsidRPr="00471DF2">
        <w:rPr>
          <w:rFonts w:ascii="Times New Roman" w:hAnsi="Times New Roman" w:cs="Times New Roman"/>
          <w:bCs/>
        </w:rPr>
        <w:t xml:space="preserve">. </w:t>
      </w:r>
      <w:r w:rsidR="00CE716B" w:rsidRPr="00471DF2">
        <w:rPr>
          <w:rFonts w:ascii="Times New Roman" w:hAnsi="Times New Roman" w:cs="Times New Roman"/>
          <w:bCs/>
        </w:rPr>
        <w:t xml:space="preserve">Decyduje to o różnorodności biologicznej, zróżnicowaniu siedlisk przyrodniczych, krajobrazu i usługach ekosystemowych. </w:t>
      </w:r>
      <w:r w:rsidR="00DF650E" w:rsidRPr="00471DF2">
        <w:rPr>
          <w:rFonts w:ascii="Times New Roman" w:hAnsi="Times New Roman" w:cs="Times New Roman"/>
          <w:bCs/>
        </w:rPr>
        <w:t>Ww. z</w:t>
      </w:r>
      <w:r w:rsidR="00CE716B" w:rsidRPr="00471DF2">
        <w:rPr>
          <w:rFonts w:ascii="Times New Roman" w:hAnsi="Times New Roman" w:cs="Times New Roman"/>
          <w:bCs/>
        </w:rPr>
        <w:t xml:space="preserve">różnicowanie wynika </w:t>
      </w:r>
      <w:r w:rsidR="00DF35DE">
        <w:rPr>
          <w:rFonts w:ascii="Times New Roman" w:hAnsi="Times New Roman" w:cs="Times New Roman"/>
          <w:bCs/>
        </w:rPr>
        <w:br/>
      </w:r>
      <w:r w:rsidR="00CE716B" w:rsidRPr="00471DF2">
        <w:rPr>
          <w:rFonts w:ascii="Times New Roman" w:hAnsi="Times New Roman" w:cs="Times New Roman"/>
          <w:bCs/>
        </w:rPr>
        <w:t>z uwarunkowań fizycznogeograficznych kraju (Kondracki</w:t>
      </w:r>
      <w:r w:rsidR="00CE716B" w:rsidRPr="00471DF2">
        <w:rPr>
          <w:rStyle w:val="Odwoanieprzypisudolnego"/>
          <w:rFonts w:ascii="Times New Roman" w:hAnsi="Times New Roman" w:cs="Times New Roman"/>
          <w:bCs/>
        </w:rPr>
        <w:footnoteReference w:id="7"/>
      </w:r>
      <w:r w:rsidR="00CE716B" w:rsidRPr="00471DF2">
        <w:rPr>
          <w:rFonts w:ascii="Times New Roman" w:hAnsi="Times New Roman" w:cs="Times New Roman"/>
          <w:bCs/>
        </w:rPr>
        <w:t>, Richling</w:t>
      </w:r>
      <w:r w:rsidR="00CE716B" w:rsidRPr="00471DF2">
        <w:rPr>
          <w:rStyle w:val="Odwoanieprzypisudolnego"/>
          <w:rFonts w:ascii="Times New Roman" w:hAnsi="Times New Roman" w:cs="Times New Roman"/>
          <w:bCs/>
        </w:rPr>
        <w:footnoteReference w:id="8"/>
      </w:r>
      <w:r w:rsidR="00CE716B" w:rsidRPr="00471DF2">
        <w:rPr>
          <w:rStyle w:val="Odwoanieprzypisudolnego"/>
          <w:rFonts w:ascii="Times New Roman" w:hAnsi="Times New Roman" w:cs="Times New Roman"/>
          <w:bCs/>
        </w:rPr>
        <w:footnoteReference w:id="9"/>
      </w:r>
      <w:r w:rsidR="00CE716B" w:rsidRPr="00471DF2">
        <w:rPr>
          <w:rFonts w:ascii="Times New Roman" w:hAnsi="Times New Roman" w:cs="Times New Roman"/>
          <w:bCs/>
        </w:rPr>
        <w:t>, Starkel</w:t>
      </w:r>
      <w:r w:rsidR="00CE716B" w:rsidRPr="00471DF2">
        <w:rPr>
          <w:rStyle w:val="Odwoanieprzypisudolnego"/>
          <w:rFonts w:ascii="Times New Roman" w:hAnsi="Times New Roman" w:cs="Times New Roman"/>
          <w:bCs/>
        </w:rPr>
        <w:footnoteReference w:id="10"/>
      </w:r>
      <w:r w:rsidR="00D704B5" w:rsidRPr="00471DF2">
        <w:rPr>
          <w:rFonts w:ascii="Times New Roman" w:hAnsi="Times New Roman" w:cs="Times New Roman"/>
          <w:bCs/>
        </w:rPr>
        <w:t xml:space="preserve">, </w:t>
      </w:r>
      <w:r w:rsidR="00CE716B" w:rsidRPr="00471DF2">
        <w:rPr>
          <w:rFonts w:ascii="Times New Roman" w:hAnsi="Times New Roman" w:cs="Times New Roman"/>
          <w:bCs/>
        </w:rPr>
        <w:t>Matuszkiewicz</w:t>
      </w:r>
      <w:r w:rsidR="00CE716B" w:rsidRPr="00471DF2">
        <w:rPr>
          <w:rStyle w:val="Odwoanieprzypisudolnego"/>
          <w:rFonts w:ascii="Times New Roman" w:hAnsi="Times New Roman" w:cs="Times New Roman"/>
          <w:bCs/>
        </w:rPr>
        <w:footnoteReference w:id="11"/>
      </w:r>
      <w:r w:rsidR="00CE716B" w:rsidRPr="00471DF2">
        <w:rPr>
          <w:rFonts w:ascii="Times New Roman" w:hAnsi="Times New Roman" w:cs="Times New Roman"/>
          <w:bCs/>
        </w:rPr>
        <w:t>, Olaczek</w:t>
      </w:r>
      <w:r w:rsidR="00CE716B" w:rsidRPr="00471DF2">
        <w:rPr>
          <w:rStyle w:val="Odwoanieprzypisudolnego"/>
          <w:rFonts w:ascii="Times New Roman" w:hAnsi="Times New Roman" w:cs="Times New Roman"/>
          <w:bCs/>
        </w:rPr>
        <w:footnoteReference w:id="12"/>
      </w:r>
      <w:r w:rsidR="00CE716B" w:rsidRPr="00471DF2">
        <w:rPr>
          <w:rFonts w:ascii="Times New Roman" w:hAnsi="Times New Roman" w:cs="Times New Roman"/>
          <w:bCs/>
        </w:rPr>
        <w:t xml:space="preserve">). </w:t>
      </w:r>
      <w:r w:rsidR="003B3205" w:rsidRPr="00471DF2">
        <w:rPr>
          <w:rFonts w:ascii="Times New Roman" w:hAnsi="Times New Roman" w:cs="Times New Roman"/>
          <w:bCs/>
        </w:rPr>
        <w:t xml:space="preserve">W ujęciu liczbowym i statystycznym, uwzględniającym formalną klasyfikację </w:t>
      </w:r>
      <w:r w:rsidR="00DF35DE">
        <w:rPr>
          <w:rFonts w:ascii="Times New Roman" w:hAnsi="Times New Roman" w:cs="Times New Roman"/>
          <w:bCs/>
        </w:rPr>
        <w:br/>
      </w:r>
      <w:r w:rsidR="003B3205" w:rsidRPr="00471DF2">
        <w:rPr>
          <w:rFonts w:ascii="Times New Roman" w:hAnsi="Times New Roman" w:cs="Times New Roman"/>
          <w:bCs/>
        </w:rPr>
        <w:t>i waloryzację zasobów przyrodniczych, spośród występujących w Polsce 76 siedlisk przyrodniczych wymienionych w załączniku drugim Dyrektywy Siedliskowej (</w:t>
      </w:r>
      <w:r w:rsidR="003B3205" w:rsidRPr="00471DF2">
        <w:rPr>
          <w:rFonts w:ascii="Times New Roman" w:hAnsi="Times New Roman" w:cs="Times New Roman"/>
        </w:rPr>
        <w:t>92/43/EWG</w:t>
      </w:r>
      <w:r w:rsidR="003B3205" w:rsidRPr="00471DF2">
        <w:rPr>
          <w:rFonts w:ascii="Times New Roman" w:hAnsi="Times New Roman" w:cs="Times New Roman"/>
          <w:bCs/>
        </w:rPr>
        <w:t xml:space="preserve">), 15 jest ściśle </w:t>
      </w:r>
      <w:r w:rsidR="003B3205" w:rsidRPr="00471DF2">
        <w:rPr>
          <w:rFonts w:ascii="Times New Roman" w:hAnsi="Times New Roman" w:cs="Times New Roman"/>
        </w:rPr>
        <w:t>związanych</w:t>
      </w:r>
      <w:r w:rsidR="003B3205" w:rsidRPr="00471DF2">
        <w:rPr>
          <w:rFonts w:ascii="Times New Roman" w:hAnsi="Times New Roman" w:cs="Times New Roman"/>
          <w:bCs/>
        </w:rPr>
        <w:t xml:space="preserve"> z terenami rolniczymi (półnaturalne łąki i pastwiska), a stan dalszych 13 zależy od sposobu gospodarowania rolniczego na obszarach sąsiednich. Tym samym współczesne rolnictwo w Polsce decyduje o kondycji ponad 35% siedlisk przyrodniczych kluczowych dla zachowania różnorodności biologicznej w Europie. </w:t>
      </w:r>
    </w:p>
    <w:p w:rsidR="00BF2C31" w:rsidRPr="003A2663" w:rsidRDefault="001E6AC3" w:rsidP="00BF2C31">
      <w:pPr>
        <w:spacing w:after="0" w:line="288" w:lineRule="auto"/>
        <w:ind w:firstLine="425"/>
        <w:contextualSpacing/>
        <w:jc w:val="both"/>
        <w:rPr>
          <w:rFonts w:ascii="Times New Roman" w:hAnsi="Times New Roman" w:cs="Times New Roman"/>
          <w:bCs/>
        </w:rPr>
      </w:pPr>
      <w:r w:rsidRPr="003A2663">
        <w:rPr>
          <w:rFonts w:ascii="Times New Roman" w:hAnsi="Times New Roman" w:cs="Times New Roman"/>
          <w:bCs/>
        </w:rPr>
        <w:t xml:space="preserve">W okresie programowania 2014-2020 szczególne znaczenie dla zachowania bioróżnorodności miały: GAEC 9, </w:t>
      </w:r>
      <w:r w:rsidR="00503A2E" w:rsidRPr="003A2663">
        <w:rPr>
          <w:rFonts w:ascii="Times New Roman" w:hAnsi="Times New Roman" w:cs="Times New Roman"/>
          <w:bCs/>
        </w:rPr>
        <w:t>zazielenienie (</w:t>
      </w:r>
      <w:r w:rsidR="007B6B6B" w:rsidRPr="003A2663">
        <w:rPr>
          <w:rFonts w:ascii="Times New Roman" w:hAnsi="Times New Roman" w:cs="Times New Roman"/>
        </w:rPr>
        <w:t xml:space="preserve">obszary proekologiczne </w:t>
      </w:r>
      <w:r w:rsidRPr="003A2663">
        <w:rPr>
          <w:rFonts w:ascii="Times New Roman" w:hAnsi="Times New Roman" w:cs="Times New Roman"/>
          <w:bCs/>
        </w:rPr>
        <w:t xml:space="preserve">EFA, </w:t>
      </w:r>
      <w:r w:rsidR="00CB1B9E" w:rsidRPr="003A2663">
        <w:rPr>
          <w:rFonts w:ascii="Times New Roman" w:hAnsi="Times New Roman" w:cs="Times New Roman"/>
        </w:rPr>
        <w:t>trwałe użytki zielone wartościowe pod względem środowiskowym</w:t>
      </w:r>
      <w:r w:rsidR="00503A2E" w:rsidRPr="003A2663">
        <w:rPr>
          <w:rFonts w:ascii="Times New Roman" w:hAnsi="Times New Roman" w:cs="Times New Roman"/>
        </w:rPr>
        <w:t>)</w:t>
      </w:r>
      <w:r w:rsidR="00BF2C31" w:rsidRPr="003A2663">
        <w:rPr>
          <w:rFonts w:ascii="Times New Roman" w:hAnsi="Times New Roman" w:cs="Times New Roman"/>
        </w:rPr>
        <w:t xml:space="preserve"> i </w:t>
      </w:r>
      <w:r w:rsidRPr="003A2663">
        <w:rPr>
          <w:rFonts w:ascii="Times New Roman" w:hAnsi="Times New Roman" w:cs="Times New Roman"/>
          <w:bCs/>
        </w:rPr>
        <w:t>Działanie rolno-środowiskowo-klimatyczne</w:t>
      </w:r>
      <w:r w:rsidR="00BF2C31" w:rsidRPr="003A2663">
        <w:rPr>
          <w:rFonts w:ascii="Times New Roman" w:hAnsi="Times New Roman" w:cs="Times New Roman"/>
          <w:bCs/>
        </w:rPr>
        <w:t xml:space="preserve">. </w:t>
      </w:r>
    </w:p>
    <w:p w:rsidR="00071258" w:rsidRPr="003A2663" w:rsidRDefault="00071258" w:rsidP="00BF2C31">
      <w:pPr>
        <w:spacing w:after="0" w:line="288" w:lineRule="auto"/>
        <w:ind w:firstLine="425"/>
        <w:contextualSpacing/>
        <w:jc w:val="both"/>
        <w:rPr>
          <w:rFonts w:ascii="Times New Roman" w:hAnsi="Times New Roman" w:cs="Times New Roman"/>
          <w:bCs/>
        </w:rPr>
      </w:pPr>
      <w:r w:rsidRPr="003A2663">
        <w:rPr>
          <w:rFonts w:ascii="Times New Roman" w:hAnsi="Times New Roman" w:cs="Times New Roman"/>
          <w:bCs/>
        </w:rPr>
        <w:t xml:space="preserve">Mając na względzie, że krajobraz Polski charakteryzuje się mozaikowatą strukturą i dużym rozdrobnieniem, w którym naturalnie występuje szereg elementów krajobrazu (np. zadrzewienia, oczka wodne), ustanowiono szeroką listę obszarów proekologicznych, z wyłączeniem jedynie elementów niewystępujących w Polsce, lub występujących nielicznie. Lista ta objęła – pod warunkiem spełnienia wymaganych kryteriów – grunty ugorowane (z roślinami miododajnymi i pozostałe), elementy krajobrazu (pojedyncze drzewa, oczka wodne, rowy, żywopłoty lub pasy zadrzewione, zadrzewienia liniowe, zagajniki śródpolne), strefy buforowe i miedze śródpolne, pasy gruntów kwalifikujących się do płatności wzdłuż obrzeży lasu, zagajniki o krótkiej rotacji, międzyplony lub pokrywę zieloną oraz uprawy wiążące azot. Elementy krajobrazu uznawane za obszary proekologiczne objęły także drzewa, oczka wodne oraz rowy chronione normą Dobrej Kultury Rolnej zgodnej z ochroną środowiska w ramach zasady wzajemnej zgodności. </w:t>
      </w:r>
    </w:p>
    <w:p w:rsidR="00071258" w:rsidRPr="003A2663" w:rsidRDefault="00071258" w:rsidP="00BF2C31">
      <w:pPr>
        <w:spacing w:after="0" w:line="288" w:lineRule="auto"/>
        <w:ind w:firstLine="425"/>
        <w:contextualSpacing/>
        <w:jc w:val="both"/>
        <w:rPr>
          <w:rFonts w:ascii="Times New Roman" w:hAnsi="Times New Roman" w:cs="Times New Roman"/>
          <w:bCs/>
        </w:rPr>
      </w:pPr>
      <w:r w:rsidRPr="003A2663">
        <w:rPr>
          <w:rFonts w:ascii="Times New Roman" w:hAnsi="Times New Roman" w:cs="Times New Roman"/>
          <w:bCs/>
        </w:rPr>
        <w:t>Praktyki zazielenienia – jak wskazano w preambułach aktów unijnych wdrażających zazielenienie – mają przynosić korzyści dla środowiska, w tym obszary proekologiczne szczególnie chronić i zwiększać różnorodność biologiczną w gospodarstwach. Przykładowo, grunty ugorowane poprzez wymóg nieprowadzenia produkcji mają przyczyniać się do ograniczenia stosowania pestycydów i nawozów, strefy buforowe są korzystne ze względu na ograniczenie spływu zanieczyszczeń do wód powierzchniowych, a międzyplony i okrywa zielona mają zdolność do skutecznego wychwytywania pozostałości azotu oraz przyczyniają się do uniknięcia pozostawienia gleby niepokrytej roślinnością i rozproszonych zanieczyszczeń w wodach podziemnych.</w:t>
      </w:r>
    </w:p>
    <w:p w:rsidR="00071258" w:rsidRPr="003A2663" w:rsidRDefault="00071258" w:rsidP="00BF2C31">
      <w:pPr>
        <w:spacing w:after="0" w:line="288" w:lineRule="auto"/>
        <w:ind w:firstLine="708"/>
        <w:contextualSpacing/>
        <w:jc w:val="both"/>
        <w:rPr>
          <w:rFonts w:ascii="Times New Roman" w:hAnsi="Times New Roman" w:cs="Times New Roman"/>
          <w:bCs/>
        </w:rPr>
      </w:pPr>
      <w:r w:rsidRPr="003A2663">
        <w:rPr>
          <w:rFonts w:ascii="Times New Roman" w:hAnsi="Times New Roman" w:cs="Times New Roman"/>
          <w:bCs/>
        </w:rPr>
        <w:t xml:space="preserve">Ochronie różnorodności biologicznej sprzyjają również trwałe użytki zielone wartościowe pod względem środowiskowym (TUZ cenne, ang. ESPG), wyznaczone na podstawie przepisów unijnych wdrażających zazielenienie, i zgodnie z tymi przepisami objęte zakazem przekształcania i zaorywania. Wyznaczone w Polsce TUZ cenne są położone na obszarach Natura 2000 i obejmują obszary o dużych walorach i korzyściach dla różnorodności biologicznej.  </w:t>
      </w:r>
    </w:p>
    <w:p w:rsidR="00071258" w:rsidRPr="003A2663" w:rsidRDefault="00071258" w:rsidP="00BF2C31">
      <w:pPr>
        <w:spacing w:after="0" w:line="288" w:lineRule="auto"/>
        <w:contextualSpacing/>
        <w:jc w:val="both"/>
        <w:rPr>
          <w:rFonts w:ascii="Times New Roman" w:hAnsi="Times New Roman" w:cs="Times New Roman"/>
          <w:bCs/>
        </w:rPr>
      </w:pPr>
      <w:r w:rsidRPr="003A2663">
        <w:rPr>
          <w:rFonts w:ascii="Times New Roman" w:hAnsi="Times New Roman" w:cs="Times New Roman"/>
          <w:bCs/>
        </w:rPr>
        <w:t xml:space="preserve">Dane liczbowe obrazujące wdrożenie zazielenienia, notyfikowane Komisji w sposób szczegółowy, obejmują m. in. powierzchnię TUZ cennych (wyznaczonych oraz objętych obowiązkiem zazielenienia) oraz powierzchnię obszarów EFA (przed i po zastosowaniu współczynnika ważenia, odzwierciedlającego zróżnicowane znaczenie danego obszaru EFA dla różnorodności biologicznej). Jak wynika z tych danych, elementy krajobrazu są mniej licznie niż inne obszary deklarowane przez rolników jako elementy proekologiczne. Jednakże nie świadczy to ogólnie o niskich krajowych </w:t>
      </w:r>
      <w:r w:rsidRPr="003A2663">
        <w:rPr>
          <w:rFonts w:ascii="Times New Roman" w:hAnsi="Times New Roman" w:cs="Times New Roman"/>
          <w:color w:val="212121"/>
          <w:lang w:eastAsia="en-GB"/>
        </w:rPr>
        <w:t>zasobach elementów krajobrazu, ponieważ elementy te zwektoryzowane w Systemie Identyfikacji Działek Rolnych LPIS znacznie przewyższają obszary tego typu deklarowane jako EFA. Ponadto należy podkreślić, że w Polsce najbardziej rozpowszechnionymi elementami liniowymi krajobrazu wiejskiego są miedze, szczególnie ważne z punktu widzenia podtrzymania bioróżnorodności. Wysoka gęstość miedz wynika z rozdrobnienia agrarnego (małych działek rolnych).</w:t>
      </w:r>
      <w:r w:rsidRPr="003A2663">
        <w:rPr>
          <w:rFonts w:ascii="Times New Roman" w:hAnsi="Times New Roman" w:cs="Times New Roman"/>
          <w:bCs/>
        </w:rPr>
        <w:t xml:space="preserve"> </w:t>
      </w:r>
    </w:p>
    <w:p w:rsidR="003A2663" w:rsidRPr="003A2663" w:rsidRDefault="003A2663" w:rsidP="003A2663">
      <w:pPr>
        <w:pStyle w:val="Lista2"/>
        <w:shd w:val="clear" w:color="auto" w:fill="FFFFFF"/>
        <w:spacing w:line="288" w:lineRule="auto"/>
        <w:ind w:left="0" w:firstLine="0"/>
        <w:rPr>
          <w:rFonts w:ascii="Times New Roman" w:hAnsi="Times New Roman" w:cs="Times New Roman"/>
          <w:color w:val="212121"/>
        </w:rPr>
      </w:pPr>
      <w:r w:rsidRPr="003A2663">
        <w:rPr>
          <w:rFonts w:ascii="Times New Roman" w:hAnsi="Times New Roman" w:cs="Times New Roman"/>
          <w:color w:val="212121"/>
        </w:rPr>
        <w:t>Działanie rolno-środowiskowo-klimatyczne PROW 2014-2020 w dużej mierze przyczynia się do ochrony różnorodności biologicznej obszarów wiejskich. I tak:</w:t>
      </w:r>
    </w:p>
    <w:p w:rsidR="003A2663" w:rsidRPr="003A2663" w:rsidRDefault="003A2663" w:rsidP="003A2663">
      <w:pPr>
        <w:pStyle w:val="Lista2"/>
        <w:shd w:val="clear" w:color="auto" w:fill="FFFFFF"/>
        <w:spacing w:before="0" w:line="288" w:lineRule="auto"/>
        <w:ind w:left="0" w:firstLine="0"/>
        <w:rPr>
          <w:rFonts w:ascii="Times New Roman" w:hAnsi="Times New Roman" w:cs="Times New Roman"/>
          <w:color w:val="212121"/>
        </w:rPr>
      </w:pPr>
      <w:r w:rsidRPr="003A2663">
        <w:rPr>
          <w:rFonts w:ascii="Times New Roman" w:hAnsi="Times New Roman" w:cs="Times New Roman"/>
          <w:color w:val="212121"/>
        </w:rPr>
        <w:t xml:space="preserve">- Pakiet 3. Zachowanie sadów tradycyjnych odmian drzew owocowych pozwala na zachowanie </w:t>
      </w:r>
      <w:r w:rsidR="00DF35DE">
        <w:rPr>
          <w:rFonts w:ascii="Times New Roman" w:hAnsi="Times New Roman" w:cs="Times New Roman"/>
          <w:color w:val="212121"/>
        </w:rPr>
        <w:br/>
      </w:r>
      <w:r w:rsidRPr="003A2663">
        <w:rPr>
          <w:rFonts w:ascii="Times New Roman" w:hAnsi="Times New Roman" w:cs="Times New Roman"/>
          <w:color w:val="212121"/>
        </w:rPr>
        <w:t xml:space="preserve">w krajobrazie rolniczym starych sadów i zapobiega utracie zasobów genetycznych ukształtowanych </w:t>
      </w:r>
      <w:r w:rsidR="00DF35DE">
        <w:rPr>
          <w:rFonts w:ascii="Times New Roman" w:hAnsi="Times New Roman" w:cs="Times New Roman"/>
          <w:color w:val="212121"/>
        </w:rPr>
        <w:br/>
      </w:r>
      <w:r w:rsidRPr="003A2663">
        <w:rPr>
          <w:rFonts w:ascii="Times New Roman" w:hAnsi="Times New Roman" w:cs="Times New Roman"/>
          <w:color w:val="212121"/>
        </w:rPr>
        <w:t>w przeszłości dzięki pracy hodowców</w:t>
      </w:r>
      <w:r>
        <w:rPr>
          <w:rFonts w:ascii="Times New Roman" w:hAnsi="Times New Roman" w:cs="Times New Roman"/>
          <w:color w:val="212121"/>
        </w:rPr>
        <w:t>;</w:t>
      </w:r>
    </w:p>
    <w:p w:rsidR="003A2663" w:rsidRPr="003A2663" w:rsidRDefault="003A2663" w:rsidP="003A2663">
      <w:pPr>
        <w:pStyle w:val="Lista2"/>
        <w:shd w:val="clear" w:color="auto" w:fill="FFFFFF"/>
        <w:spacing w:before="0" w:line="288" w:lineRule="auto"/>
        <w:ind w:left="0" w:firstLine="0"/>
        <w:rPr>
          <w:rFonts w:ascii="Times New Roman" w:hAnsi="Times New Roman" w:cs="Times New Roman"/>
          <w:color w:val="212121"/>
        </w:rPr>
      </w:pPr>
      <w:r w:rsidRPr="003A2663">
        <w:rPr>
          <w:rFonts w:ascii="Times New Roman" w:hAnsi="Times New Roman" w:cs="Times New Roman"/>
          <w:color w:val="212121"/>
        </w:rPr>
        <w:t>- Pakiety przyrodnicze (4. Cenne siedliska i zagrożone gatunki ptaków na obszarach Natura 2000 i </w:t>
      </w:r>
      <w:r>
        <w:rPr>
          <w:rFonts w:ascii="Times New Roman" w:hAnsi="Times New Roman" w:cs="Times New Roman"/>
          <w:color w:val="212121"/>
        </w:rPr>
        <w:br/>
      </w:r>
      <w:r w:rsidRPr="003A2663">
        <w:rPr>
          <w:rFonts w:ascii="Times New Roman" w:hAnsi="Times New Roman" w:cs="Times New Roman"/>
          <w:color w:val="212121"/>
        </w:rPr>
        <w:t>5. Cenne siedliska poza obszarami Natura 2000) chronią w całym kraju zasoby przyrodnicze terenów otwartych, ukształtowanych pod wpływem działalności rolniczej i zależnych od ekstensywnego użytkowania</w:t>
      </w:r>
      <w:r>
        <w:rPr>
          <w:rFonts w:ascii="Times New Roman" w:hAnsi="Times New Roman" w:cs="Times New Roman"/>
          <w:color w:val="212121"/>
        </w:rPr>
        <w:t>;</w:t>
      </w:r>
    </w:p>
    <w:p w:rsidR="003A2663" w:rsidRDefault="003A2663" w:rsidP="003A2663">
      <w:pPr>
        <w:pStyle w:val="Lista2"/>
        <w:shd w:val="clear" w:color="auto" w:fill="FFFFFF"/>
        <w:spacing w:before="0" w:line="288" w:lineRule="auto"/>
        <w:ind w:left="0" w:firstLine="0"/>
        <w:rPr>
          <w:rFonts w:ascii="Times New Roman" w:hAnsi="Times New Roman" w:cs="Times New Roman"/>
          <w:color w:val="212121"/>
        </w:rPr>
      </w:pPr>
      <w:r w:rsidRPr="003A2663">
        <w:rPr>
          <w:rFonts w:ascii="Times New Roman" w:hAnsi="Times New Roman" w:cs="Times New Roman"/>
          <w:color w:val="212121"/>
        </w:rPr>
        <w:t>- Pakiet 6. Zachowanie zagrożonych zasobów genetycznych roślin w rolnictwie sprzyja uprawie starych odmian i gatunków roślin, co wpływa na wzbogacenie bioróżnorodności terenów uprawnych.  </w:t>
      </w:r>
    </w:p>
    <w:p w:rsidR="003A2663" w:rsidRPr="003A2663" w:rsidRDefault="003A2663" w:rsidP="003A2663">
      <w:pPr>
        <w:pStyle w:val="Lista2"/>
        <w:shd w:val="clear" w:color="auto" w:fill="FFFFFF"/>
        <w:spacing w:line="288" w:lineRule="auto"/>
        <w:ind w:left="0" w:firstLine="0"/>
        <w:rPr>
          <w:rFonts w:ascii="Times New Roman" w:hAnsi="Times New Roman" w:cs="Times New Roman"/>
          <w:color w:val="212121"/>
        </w:rPr>
      </w:pPr>
      <w:r w:rsidRPr="003A2663">
        <w:rPr>
          <w:rFonts w:ascii="Times New Roman" w:hAnsi="Times New Roman" w:cs="Times New Roman"/>
          <w:color w:val="212121"/>
        </w:rPr>
        <w:t>Również w innych pakietach Działania akcentowany jest aspekt bioróżnorodności:</w:t>
      </w:r>
    </w:p>
    <w:p w:rsidR="003A2663" w:rsidRPr="003A2663" w:rsidRDefault="003A2663" w:rsidP="003A2663">
      <w:pPr>
        <w:pStyle w:val="Lista2"/>
        <w:shd w:val="clear" w:color="auto" w:fill="FFFFFF"/>
        <w:spacing w:before="0" w:line="288" w:lineRule="auto"/>
        <w:ind w:left="0" w:firstLine="0"/>
        <w:rPr>
          <w:rFonts w:ascii="Times New Roman" w:hAnsi="Times New Roman" w:cs="Times New Roman"/>
          <w:color w:val="212121"/>
        </w:rPr>
      </w:pPr>
      <w:r w:rsidRPr="003A2663">
        <w:rPr>
          <w:rFonts w:ascii="Times New Roman" w:hAnsi="Times New Roman" w:cs="Times New Roman"/>
          <w:color w:val="212121"/>
        </w:rPr>
        <w:t xml:space="preserve">- Pakiet 1. Rolnictwo zrównoważone –  poprzez wymóg  zróżnicowania upraw w gospodarstwie </w:t>
      </w:r>
      <w:r w:rsidR="003C4914">
        <w:rPr>
          <w:rFonts w:ascii="Times New Roman" w:hAnsi="Times New Roman" w:cs="Times New Roman"/>
          <w:color w:val="212121"/>
        </w:rPr>
        <w:br/>
      </w:r>
      <w:r w:rsidRPr="003A2663">
        <w:rPr>
          <w:rFonts w:ascii="Times New Roman" w:hAnsi="Times New Roman" w:cs="Times New Roman"/>
          <w:color w:val="212121"/>
        </w:rPr>
        <w:t>(w przekroju rocznym i wieloletnim), dbałość o jakość gleby (wprowadzenie praktyk przyczyniających się zwiększenia materii organicznej w glebie)</w:t>
      </w:r>
      <w:r>
        <w:rPr>
          <w:rFonts w:ascii="Times New Roman" w:hAnsi="Times New Roman" w:cs="Times New Roman"/>
          <w:color w:val="212121"/>
        </w:rPr>
        <w:t>;</w:t>
      </w:r>
    </w:p>
    <w:p w:rsidR="003A2663" w:rsidRPr="003A2663" w:rsidRDefault="003A2663" w:rsidP="003A2663">
      <w:pPr>
        <w:pStyle w:val="Lista2"/>
        <w:shd w:val="clear" w:color="auto" w:fill="FFFFFF"/>
        <w:spacing w:before="0" w:line="288" w:lineRule="auto"/>
        <w:ind w:left="0" w:firstLine="0"/>
        <w:rPr>
          <w:rFonts w:ascii="Times New Roman" w:hAnsi="Times New Roman" w:cs="Times New Roman"/>
          <w:color w:val="212121"/>
        </w:rPr>
      </w:pPr>
      <w:r w:rsidRPr="003A2663">
        <w:rPr>
          <w:rFonts w:ascii="Times New Roman" w:hAnsi="Times New Roman" w:cs="Times New Roman"/>
          <w:color w:val="212121"/>
        </w:rPr>
        <w:t>- Pakiet 2. Ochrona gleb i wód – poprzez wymóg stosowania  międzyplonu o złożonym składzie gatunkowym</w:t>
      </w:r>
      <w:r>
        <w:rPr>
          <w:rFonts w:ascii="Times New Roman" w:hAnsi="Times New Roman" w:cs="Times New Roman"/>
          <w:color w:val="212121"/>
        </w:rPr>
        <w:t>.</w:t>
      </w:r>
    </w:p>
    <w:p w:rsidR="003A2663" w:rsidRPr="003A2663" w:rsidRDefault="003A2663" w:rsidP="003A2663">
      <w:pPr>
        <w:pStyle w:val="Lista2"/>
        <w:shd w:val="clear" w:color="auto" w:fill="FFFFFF"/>
        <w:spacing w:before="0" w:line="288" w:lineRule="auto"/>
        <w:ind w:left="0" w:firstLine="0"/>
        <w:rPr>
          <w:rFonts w:ascii="Times New Roman" w:hAnsi="Times New Roman" w:cs="Times New Roman"/>
          <w:color w:val="212121"/>
        </w:rPr>
      </w:pPr>
      <w:r w:rsidRPr="003A2663">
        <w:rPr>
          <w:rFonts w:ascii="Times New Roman" w:hAnsi="Times New Roman" w:cs="Times New Roman"/>
          <w:color w:val="212121"/>
        </w:rPr>
        <w:t>Ponadto wsparcie w ramach Pakietu 7</w:t>
      </w:r>
      <w:r>
        <w:rPr>
          <w:rFonts w:ascii="Times New Roman" w:hAnsi="Times New Roman" w:cs="Times New Roman"/>
          <w:color w:val="212121"/>
        </w:rPr>
        <w:t>.</w:t>
      </w:r>
      <w:r w:rsidRPr="003A2663">
        <w:rPr>
          <w:rFonts w:ascii="Times New Roman" w:hAnsi="Times New Roman" w:cs="Times New Roman"/>
          <w:color w:val="212121"/>
        </w:rPr>
        <w:t xml:space="preserve"> Zachowanie zagrożonych zasobów genetycznych zwierz</w:t>
      </w:r>
      <w:r>
        <w:rPr>
          <w:rFonts w:ascii="Times New Roman" w:hAnsi="Times New Roman" w:cs="Times New Roman"/>
          <w:color w:val="212121"/>
        </w:rPr>
        <w:t>ą</w:t>
      </w:r>
      <w:r w:rsidRPr="003A2663">
        <w:rPr>
          <w:rFonts w:ascii="Times New Roman" w:hAnsi="Times New Roman" w:cs="Times New Roman"/>
          <w:color w:val="212121"/>
        </w:rPr>
        <w:t xml:space="preserve">t </w:t>
      </w:r>
      <w:r w:rsidR="003C4914">
        <w:rPr>
          <w:rFonts w:ascii="Times New Roman" w:hAnsi="Times New Roman" w:cs="Times New Roman"/>
          <w:color w:val="212121"/>
        </w:rPr>
        <w:br/>
      </w:r>
      <w:r w:rsidRPr="003A2663">
        <w:rPr>
          <w:rFonts w:ascii="Times New Roman" w:hAnsi="Times New Roman" w:cs="Times New Roman"/>
          <w:color w:val="212121"/>
        </w:rPr>
        <w:t>w rolnictwie  pozwala na utrzymanie starych ras zwierząt.</w:t>
      </w:r>
    </w:p>
    <w:p w:rsidR="006043AD" w:rsidRPr="00471DF2" w:rsidRDefault="0076181C" w:rsidP="003A2663">
      <w:pPr>
        <w:spacing w:before="120" w:after="120" w:line="288" w:lineRule="auto"/>
        <w:ind w:firstLine="425"/>
        <w:jc w:val="both"/>
        <w:rPr>
          <w:rFonts w:ascii="Times New Roman" w:hAnsi="Times New Roman" w:cs="Times New Roman"/>
          <w:bCs/>
        </w:rPr>
      </w:pPr>
      <w:r w:rsidRPr="003A2663">
        <w:rPr>
          <w:rFonts w:ascii="Times New Roman" w:hAnsi="Times New Roman" w:cs="Times New Roman"/>
          <w:bCs/>
        </w:rPr>
        <w:t>N</w:t>
      </w:r>
      <w:r w:rsidR="00CE716B" w:rsidRPr="003A2663">
        <w:rPr>
          <w:rFonts w:ascii="Times New Roman" w:hAnsi="Times New Roman" w:cs="Times New Roman"/>
          <w:bCs/>
        </w:rPr>
        <w:t>a działkach rolnośrodowiskowych</w:t>
      </w:r>
      <w:r w:rsidR="008A07BE" w:rsidRPr="003A2663">
        <w:rPr>
          <w:rStyle w:val="Odwoanieprzypisudolnego"/>
          <w:rFonts w:ascii="Times New Roman" w:hAnsi="Times New Roman" w:cs="Times New Roman"/>
          <w:bCs/>
        </w:rPr>
        <w:footnoteReference w:id="13"/>
      </w:r>
      <w:r w:rsidR="008A07BE" w:rsidRPr="003A2663">
        <w:rPr>
          <w:rFonts w:ascii="Times New Roman" w:hAnsi="Times New Roman" w:cs="Times New Roman"/>
          <w:bCs/>
        </w:rPr>
        <w:t xml:space="preserve"> stwierdzono 226 gatunków</w:t>
      </w:r>
      <w:r w:rsidR="008A07BE" w:rsidRPr="00471DF2">
        <w:rPr>
          <w:rFonts w:ascii="Times New Roman" w:hAnsi="Times New Roman" w:cs="Times New Roman"/>
          <w:bCs/>
        </w:rPr>
        <w:t xml:space="preserve"> rzadkich, chronionych </w:t>
      </w:r>
      <w:r w:rsidR="003C4914">
        <w:rPr>
          <w:rFonts w:ascii="Times New Roman" w:hAnsi="Times New Roman" w:cs="Times New Roman"/>
          <w:bCs/>
        </w:rPr>
        <w:br/>
      </w:r>
      <w:r w:rsidR="008A07BE" w:rsidRPr="00471DF2">
        <w:rPr>
          <w:rFonts w:ascii="Times New Roman" w:hAnsi="Times New Roman" w:cs="Times New Roman"/>
          <w:bCs/>
        </w:rPr>
        <w:t xml:space="preserve">i zagrożonych w tym 163 gatunki roślin naczyniowych, 54 mszaki, </w:t>
      </w:r>
      <w:r w:rsidR="00CE716B" w:rsidRPr="00471DF2">
        <w:rPr>
          <w:rFonts w:ascii="Times New Roman" w:hAnsi="Times New Roman" w:cs="Times New Roman"/>
          <w:bCs/>
        </w:rPr>
        <w:t>jeden</w:t>
      </w:r>
      <w:r w:rsidR="008A07BE" w:rsidRPr="00471DF2">
        <w:rPr>
          <w:rFonts w:ascii="Times New Roman" w:hAnsi="Times New Roman" w:cs="Times New Roman"/>
          <w:bCs/>
        </w:rPr>
        <w:t xml:space="preserve"> </w:t>
      </w:r>
      <w:r w:rsidR="00CE716B" w:rsidRPr="00471DF2">
        <w:rPr>
          <w:rFonts w:ascii="Times New Roman" w:hAnsi="Times New Roman" w:cs="Times New Roman"/>
          <w:bCs/>
        </w:rPr>
        <w:t xml:space="preserve">gatunek </w:t>
      </w:r>
      <w:r w:rsidR="008A07BE" w:rsidRPr="00471DF2">
        <w:rPr>
          <w:rFonts w:ascii="Times New Roman" w:hAnsi="Times New Roman" w:cs="Times New Roman"/>
          <w:bCs/>
        </w:rPr>
        <w:t>wątrobowc</w:t>
      </w:r>
      <w:r w:rsidR="00CE716B" w:rsidRPr="00471DF2">
        <w:rPr>
          <w:rFonts w:ascii="Times New Roman" w:hAnsi="Times New Roman" w:cs="Times New Roman"/>
          <w:bCs/>
        </w:rPr>
        <w:t>a</w:t>
      </w:r>
      <w:r w:rsidR="008A07BE" w:rsidRPr="00471DF2">
        <w:rPr>
          <w:rFonts w:ascii="Times New Roman" w:hAnsi="Times New Roman" w:cs="Times New Roman"/>
          <w:bCs/>
        </w:rPr>
        <w:t xml:space="preserve">, </w:t>
      </w:r>
      <w:r w:rsidR="00CE716B" w:rsidRPr="00471DF2">
        <w:rPr>
          <w:rFonts w:ascii="Times New Roman" w:hAnsi="Times New Roman" w:cs="Times New Roman"/>
          <w:bCs/>
        </w:rPr>
        <w:t>siedem gatunków</w:t>
      </w:r>
      <w:r w:rsidR="008A07BE" w:rsidRPr="00471DF2">
        <w:rPr>
          <w:rFonts w:ascii="Times New Roman" w:hAnsi="Times New Roman" w:cs="Times New Roman"/>
          <w:bCs/>
        </w:rPr>
        <w:t xml:space="preserve"> porostów i </w:t>
      </w:r>
      <w:r w:rsidR="00CE716B" w:rsidRPr="00471DF2">
        <w:rPr>
          <w:rFonts w:ascii="Times New Roman" w:hAnsi="Times New Roman" w:cs="Times New Roman"/>
          <w:bCs/>
        </w:rPr>
        <w:t>jeden gatunek glonu</w:t>
      </w:r>
      <w:r w:rsidR="008A07BE" w:rsidRPr="00471DF2">
        <w:rPr>
          <w:rFonts w:ascii="Times New Roman" w:hAnsi="Times New Roman" w:cs="Times New Roman"/>
          <w:bCs/>
        </w:rPr>
        <w:t xml:space="preserve">. Stwierdzono </w:t>
      </w:r>
      <w:r w:rsidR="00CE716B" w:rsidRPr="00471DF2">
        <w:rPr>
          <w:rFonts w:ascii="Times New Roman" w:hAnsi="Times New Roman" w:cs="Times New Roman"/>
          <w:bCs/>
        </w:rPr>
        <w:t>osiem</w:t>
      </w:r>
      <w:r w:rsidR="008A07BE" w:rsidRPr="00471DF2">
        <w:rPr>
          <w:rFonts w:ascii="Times New Roman" w:hAnsi="Times New Roman" w:cs="Times New Roman"/>
          <w:bCs/>
        </w:rPr>
        <w:t xml:space="preserve"> gatunków o znaczeniu wspólnotowym z Europejskiej Czerwonej Listy i </w:t>
      </w:r>
      <w:r w:rsidR="00CE716B" w:rsidRPr="00471DF2">
        <w:rPr>
          <w:rFonts w:ascii="Times New Roman" w:hAnsi="Times New Roman" w:cs="Times New Roman"/>
          <w:bCs/>
        </w:rPr>
        <w:t>siedem</w:t>
      </w:r>
      <w:r w:rsidR="008A07BE" w:rsidRPr="00471DF2">
        <w:rPr>
          <w:rFonts w:ascii="Times New Roman" w:hAnsi="Times New Roman" w:cs="Times New Roman"/>
          <w:bCs/>
        </w:rPr>
        <w:t xml:space="preserve"> gatunków wymienionych w Dyrektywie Siedliskowej.</w:t>
      </w:r>
      <w:r w:rsidR="000257D0" w:rsidRPr="00471DF2">
        <w:rPr>
          <w:rFonts w:ascii="Times New Roman" w:hAnsi="Times New Roman" w:cs="Times New Roman"/>
          <w:bCs/>
        </w:rPr>
        <w:t xml:space="preserve"> </w:t>
      </w:r>
      <w:r w:rsidR="00A65E66" w:rsidRPr="00471DF2">
        <w:rPr>
          <w:rFonts w:ascii="Times New Roman" w:hAnsi="Times New Roman" w:cs="Times New Roman"/>
          <w:bCs/>
        </w:rPr>
        <w:t xml:space="preserve"> </w:t>
      </w:r>
      <w:r w:rsidR="008A07BE" w:rsidRPr="00471DF2">
        <w:rPr>
          <w:rFonts w:ascii="Times New Roman" w:hAnsi="Times New Roman" w:cs="Times New Roman"/>
          <w:bCs/>
        </w:rPr>
        <w:t>Wyniki ww. monitoringu prowadzonego od 2011 roku pokazują, że na działkach rolnośrodowiskowych powszechnie obecne są gatunki roślin o specjalnym statusie (rzadkie, zagrożone, chronione). Przykładowo, na działkach objętych obserwacjami w 2017 i 2018 roku stwierdzono je niemal na 70% analizowanych obiektów. Łącznie zarejestrowano 2298 stwierdzeń takich gatunków, co daje średnio 2,37 gatunku o specjalnym statusie na jednej analizowanej działce.</w:t>
      </w:r>
      <w:r w:rsidR="008A07BE" w:rsidRPr="00471DF2">
        <w:rPr>
          <w:rFonts w:ascii="Times New Roman" w:hAnsi="Times New Roman" w:cs="Times New Roman"/>
        </w:rPr>
        <w:t xml:space="preserve"> Należy podkreślić, że działki ze stanowiskami tych gatunków występowały na terenie całego kraju, </w:t>
      </w:r>
      <w:r w:rsidR="003C4914">
        <w:rPr>
          <w:rFonts w:ascii="Times New Roman" w:hAnsi="Times New Roman" w:cs="Times New Roman"/>
        </w:rPr>
        <w:br/>
      </w:r>
      <w:r w:rsidR="008A07BE" w:rsidRPr="00471DF2">
        <w:rPr>
          <w:rFonts w:ascii="Times New Roman" w:hAnsi="Times New Roman" w:cs="Times New Roman"/>
        </w:rPr>
        <w:t xml:space="preserve">z nieco większą częstością na obszarach wyżynnych i górskich. Wśród stwierdzonych gatunków znajduje się 169 (75% wszystkich zanotowanych) objętych ochroną prawną, </w:t>
      </w:r>
      <w:r w:rsidR="008A07BE" w:rsidRPr="00471DF2">
        <w:rPr>
          <w:rFonts w:ascii="Times New Roman" w:hAnsi="Times New Roman" w:cs="Times New Roman"/>
          <w:lang w:eastAsia="en-GB"/>
        </w:rPr>
        <w:t>zgodnie</w:t>
      </w:r>
      <w:r w:rsidR="008A07BE" w:rsidRPr="00471DF2">
        <w:rPr>
          <w:rFonts w:ascii="Times New Roman" w:hAnsi="Times New Roman" w:cs="Times New Roman"/>
        </w:rPr>
        <w:t xml:space="preserve"> ze stosownymi rozporządzeniami w sprawie ochrony gatunków roślin naczyniowych i mchów</w:t>
      </w:r>
      <w:r w:rsidR="008A07BE" w:rsidRPr="00471DF2">
        <w:rPr>
          <w:rStyle w:val="Odwoanieprzypisudolnego"/>
          <w:rFonts w:ascii="Times New Roman" w:hAnsi="Times New Roman" w:cs="Times New Roman"/>
        </w:rPr>
        <w:footnoteReference w:id="14"/>
      </w:r>
      <w:r w:rsidR="008A07BE" w:rsidRPr="00471DF2">
        <w:rPr>
          <w:rFonts w:ascii="Times New Roman" w:hAnsi="Times New Roman" w:cs="Times New Roman"/>
        </w:rPr>
        <w:t xml:space="preserve"> oraz grzybów</w:t>
      </w:r>
      <w:r w:rsidR="008A07BE" w:rsidRPr="00471DF2">
        <w:rPr>
          <w:rStyle w:val="Odwoanieprzypisudolnego"/>
          <w:rFonts w:ascii="Times New Roman" w:hAnsi="Times New Roman" w:cs="Times New Roman"/>
        </w:rPr>
        <w:footnoteReference w:id="15"/>
      </w:r>
      <w:r w:rsidR="008A07BE" w:rsidRPr="00471DF2">
        <w:rPr>
          <w:rFonts w:ascii="Times New Roman" w:hAnsi="Times New Roman" w:cs="Times New Roman"/>
        </w:rPr>
        <w:t xml:space="preserve">. Przy czym ochroną ścisłą objętych jest 72 (32%), zaś ochroną częściową 97 gatunków (43%). Na szczególne podkreślenie zasługuje wystąpienie dużej liczby gatunków uznanych za zagrożone w skali całego kraju i ujętych na czerwonych listach tj. </w:t>
      </w:r>
      <w:r w:rsidR="008A07BE" w:rsidRPr="00471DF2">
        <w:rPr>
          <w:rFonts w:ascii="Times New Roman" w:hAnsi="Times New Roman" w:cs="Times New Roman"/>
          <w:i/>
        </w:rPr>
        <w:t>Polskiej czerwonej liście paprotników i roślin kwiatowych</w:t>
      </w:r>
      <w:r w:rsidR="008A07BE" w:rsidRPr="00471DF2">
        <w:rPr>
          <w:rStyle w:val="Odwoanieprzypisudolnego"/>
          <w:rFonts w:ascii="Times New Roman" w:hAnsi="Times New Roman" w:cs="Times New Roman"/>
          <w:i/>
        </w:rPr>
        <w:footnoteReference w:id="16"/>
      </w:r>
      <w:r w:rsidR="008A07BE" w:rsidRPr="00471DF2">
        <w:rPr>
          <w:rFonts w:ascii="Times New Roman" w:hAnsi="Times New Roman" w:cs="Times New Roman"/>
        </w:rPr>
        <w:t xml:space="preserve">, </w:t>
      </w:r>
      <w:r w:rsidR="008A07BE" w:rsidRPr="00471DF2">
        <w:rPr>
          <w:rFonts w:ascii="Times New Roman" w:hAnsi="Times New Roman" w:cs="Times New Roman"/>
          <w:i/>
        </w:rPr>
        <w:t>Czerwonej liście porostów wymarłych i zagrożonych w Polsce</w:t>
      </w:r>
      <w:r w:rsidR="008A07BE" w:rsidRPr="00471DF2">
        <w:rPr>
          <w:rStyle w:val="Odwoanieprzypisudolnego"/>
          <w:rFonts w:ascii="Times New Roman" w:hAnsi="Times New Roman" w:cs="Times New Roman"/>
          <w:i/>
        </w:rPr>
        <w:footnoteReference w:id="17"/>
      </w:r>
      <w:r w:rsidR="008A07BE" w:rsidRPr="00471DF2">
        <w:rPr>
          <w:rFonts w:ascii="Times New Roman" w:hAnsi="Times New Roman" w:cs="Times New Roman"/>
        </w:rPr>
        <w:t xml:space="preserve">, </w:t>
      </w:r>
      <w:r w:rsidR="008A07BE" w:rsidRPr="00471DF2">
        <w:rPr>
          <w:rFonts w:ascii="Times New Roman" w:hAnsi="Times New Roman" w:cs="Times New Roman"/>
          <w:i/>
        </w:rPr>
        <w:t>Czerwonej liście wątrobowców i glewików w Polsce</w:t>
      </w:r>
      <w:r w:rsidR="008A07BE" w:rsidRPr="00471DF2">
        <w:rPr>
          <w:rStyle w:val="Odwoanieprzypisudolnego"/>
          <w:rFonts w:ascii="Times New Roman" w:hAnsi="Times New Roman" w:cs="Times New Roman"/>
          <w:i/>
        </w:rPr>
        <w:footnoteReference w:id="18"/>
      </w:r>
      <w:r w:rsidR="008A07BE" w:rsidRPr="00471DF2">
        <w:rPr>
          <w:rFonts w:ascii="Times New Roman" w:hAnsi="Times New Roman" w:cs="Times New Roman"/>
        </w:rPr>
        <w:t xml:space="preserve"> oraz </w:t>
      </w:r>
      <w:r w:rsidR="008A07BE" w:rsidRPr="00471DF2">
        <w:rPr>
          <w:rFonts w:ascii="Times New Roman" w:hAnsi="Times New Roman" w:cs="Times New Roman"/>
          <w:i/>
        </w:rPr>
        <w:t>Threatened moss species in the Polish Carpathians…</w:t>
      </w:r>
      <w:r w:rsidR="008A07BE" w:rsidRPr="00471DF2">
        <w:rPr>
          <w:rStyle w:val="Odwoanieprzypisudolnego"/>
          <w:rFonts w:ascii="Times New Roman" w:hAnsi="Times New Roman" w:cs="Times New Roman"/>
          <w:i/>
        </w:rPr>
        <w:footnoteReference w:id="19"/>
      </w:r>
      <w:r w:rsidR="008A07BE" w:rsidRPr="00471DF2">
        <w:rPr>
          <w:rFonts w:ascii="Times New Roman" w:hAnsi="Times New Roman" w:cs="Times New Roman"/>
        </w:rPr>
        <w:t>. Łącznie na działkach objętych D</w:t>
      </w:r>
      <w:r w:rsidR="00260E6C">
        <w:rPr>
          <w:rFonts w:ascii="Times New Roman" w:hAnsi="Times New Roman" w:cs="Times New Roman"/>
        </w:rPr>
        <w:t>ziałaniem rolno-środowiskowo-klimatycznym</w:t>
      </w:r>
      <w:r w:rsidR="008A07BE" w:rsidRPr="00471DF2">
        <w:rPr>
          <w:rFonts w:ascii="Times New Roman" w:hAnsi="Times New Roman" w:cs="Times New Roman"/>
        </w:rPr>
        <w:t xml:space="preserve"> znaleziono aż 145 takich taksonów. Wiele z nich posiada wysokie kategorie zagrożenia: siedem kategorie E, CR (gatunki krytycznie zagrożone), 24 – kategorię EN (gatunki zagrożone), dwa – kategorię R (gatunki rzadkie). Do najcenniejszych odnalezionych gatunków roślin należą także te wymienione w </w:t>
      </w:r>
      <w:r w:rsidR="008A07BE" w:rsidRPr="00471DF2">
        <w:rPr>
          <w:rFonts w:ascii="Times New Roman" w:hAnsi="Times New Roman" w:cs="Times New Roman"/>
          <w:i/>
        </w:rPr>
        <w:t>Polskiej Czerwonej księdze roślin</w:t>
      </w:r>
      <w:r w:rsidR="008A07BE" w:rsidRPr="00471DF2">
        <w:rPr>
          <w:rStyle w:val="Odwoanieprzypisudolnego"/>
          <w:rFonts w:ascii="Times New Roman" w:hAnsi="Times New Roman" w:cs="Times New Roman"/>
          <w:i/>
        </w:rPr>
        <w:footnoteReference w:id="20"/>
      </w:r>
      <w:r w:rsidR="008A07BE" w:rsidRPr="00471DF2">
        <w:rPr>
          <w:rFonts w:ascii="Times New Roman" w:hAnsi="Times New Roman" w:cs="Times New Roman"/>
        </w:rPr>
        <w:t xml:space="preserve"> (30 gatunków roślin naczyniowych) oraz gatunki o znaczeniu wspólnotowym – osiem gatunków z </w:t>
      </w:r>
      <w:r w:rsidR="008A07BE" w:rsidRPr="00471DF2">
        <w:rPr>
          <w:rFonts w:ascii="Times New Roman" w:hAnsi="Times New Roman" w:cs="Times New Roman"/>
          <w:i/>
        </w:rPr>
        <w:t>Europejskiej czerwonej listy</w:t>
      </w:r>
      <w:r w:rsidR="008A07BE" w:rsidRPr="00471DF2">
        <w:rPr>
          <w:rStyle w:val="Odwoanieprzypisudolnego"/>
          <w:rFonts w:ascii="Times New Roman" w:hAnsi="Times New Roman" w:cs="Times New Roman"/>
          <w:i/>
        </w:rPr>
        <w:footnoteReference w:id="21"/>
      </w:r>
      <w:r w:rsidR="008A07BE" w:rsidRPr="00471DF2">
        <w:rPr>
          <w:rFonts w:ascii="Times New Roman" w:hAnsi="Times New Roman" w:cs="Times New Roman"/>
        </w:rPr>
        <w:t>, siedem wymienionych w Dyrektywie Siedliskowej UE oraz sześć objętych Konwencją Berneńską.</w:t>
      </w:r>
    </w:p>
    <w:p w:rsidR="007F6742" w:rsidRPr="00471DF2" w:rsidRDefault="00A65E66" w:rsidP="007F6742">
      <w:pPr>
        <w:spacing w:after="120" w:line="288" w:lineRule="auto"/>
        <w:ind w:firstLine="425"/>
        <w:jc w:val="both"/>
        <w:rPr>
          <w:rFonts w:ascii="Times New Roman" w:hAnsi="Times New Roman" w:cs="Times New Roman"/>
          <w:bCs/>
        </w:rPr>
      </w:pPr>
      <w:r w:rsidRPr="00471DF2">
        <w:rPr>
          <w:rFonts w:ascii="Times New Roman" w:hAnsi="Times New Roman" w:cs="Times New Roman"/>
        </w:rPr>
        <w:t>Siedliska</w:t>
      </w:r>
      <w:r w:rsidRPr="00471DF2">
        <w:rPr>
          <w:rFonts w:ascii="Times New Roman" w:hAnsi="Times New Roman" w:cs="Times New Roman"/>
          <w:bCs/>
        </w:rPr>
        <w:t xml:space="preserve"> półnaturalne i naturalne Polski obejmują znaczną powierzchnię i są we względnie dobrej kondycji, na tle innych krajów UE</w:t>
      </w:r>
      <w:r w:rsidR="004C0B61" w:rsidRPr="00471DF2">
        <w:rPr>
          <w:rFonts w:ascii="Times New Roman" w:hAnsi="Times New Roman" w:cs="Times New Roman"/>
          <w:bCs/>
        </w:rPr>
        <w:t xml:space="preserve"> </w:t>
      </w:r>
      <w:r w:rsidR="005F59A8" w:rsidRPr="00471DF2">
        <w:rPr>
          <w:rFonts w:ascii="Times New Roman" w:hAnsi="Times New Roman" w:cs="Times New Roman"/>
          <w:bCs/>
        </w:rPr>
        <w:t xml:space="preserve">co </w:t>
      </w:r>
      <w:r w:rsidR="008A07BE" w:rsidRPr="00471DF2">
        <w:rPr>
          <w:rFonts w:ascii="Times New Roman" w:hAnsi="Times New Roman" w:cs="Times New Roman"/>
          <w:bCs/>
        </w:rPr>
        <w:t>pok</w:t>
      </w:r>
      <w:r w:rsidR="005F59A8" w:rsidRPr="00471DF2">
        <w:rPr>
          <w:rFonts w:ascii="Times New Roman" w:hAnsi="Times New Roman" w:cs="Times New Roman"/>
          <w:bCs/>
        </w:rPr>
        <w:t xml:space="preserve">azuje analiza wskaźnika </w:t>
      </w:r>
      <w:r w:rsidR="007E731E" w:rsidRPr="00471DF2">
        <w:rPr>
          <w:rFonts w:ascii="Times New Roman" w:hAnsi="Times New Roman" w:cs="Times New Roman"/>
          <w:bCs/>
        </w:rPr>
        <w:t>kontekstu C-36</w:t>
      </w:r>
      <w:r w:rsidR="007E731E" w:rsidRPr="00471DF2">
        <w:rPr>
          <w:rStyle w:val="Odwoanieprzypisudolnego"/>
          <w:rFonts w:ascii="Times New Roman" w:hAnsi="Times New Roman" w:cs="Times New Roman"/>
          <w:bCs/>
        </w:rPr>
        <w:footnoteReference w:id="22"/>
      </w:r>
      <w:r w:rsidR="007E731E" w:rsidRPr="00471DF2">
        <w:rPr>
          <w:rFonts w:ascii="Times New Roman" w:hAnsi="Times New Roman" w:cs="Times New Roman"/>
          <w:bCs/>
          <w:vertAlign w:val="superscript"/>
        </w:rPr>
        <w:t>,</w:t>
      </w:r>
      <w:r w:rsidR="007E731E" w:rsidRPr="00471DF2">
        <w:rPr>
          <w:rStyle w:val="Odwoanieprzypisudolnego"/>
          <w:rFonts w:ascii="Times New Roman" w:hAnsi="Times New Roman" w:cs="Times New Roman"/>
          <w:bCs/>
        </w:rPr>
        <w:footnoteReference w:id="23"/>
      </w:r>
      <w:r w:rsidR="007E731E" w:rsidRPr="00471DF2">
        <w:rPr>
          <w:rFonts w:ascii="Times New Roman" w:hAnsi="Times New Roman" w:cs="Times New Roman"/>
          <w:bCs/>
        </w:rPr>
        <w:t xml:space="preserve"> charakteryzującego stan półnaturalnych zbiorowisk trawiastych (rys. 1). Należy zaznaczyć, że </w:t>
      </w:r>
      <w:r w:rsidR="003C4914">
        <w:rPr>
          <w:rFonts w:ascii="Times New Roman" w:hAnsi="Times New Roman" w:cs="Times New Roman"/>
          <w:bCs/>
        </w:rPr>
        <w:br/>
      </w:r>
      <w:r w:rsidR="007E731E" w:rsidRPr="00471DF2">
        <w:rPr>
          <w:rFonts w:ascii="Times New Roman" w:hAnsi="Times New Roman" w:cs="Times New Roman"/>
          <w:bCs/>
        </w:rPr>
        <w:t>w</w:t>
      </w:r>
      <w:r w:rsidR="00EE5D58">
        <w:rPr>
          <w:rFonts w:ascii="Times New Roman" w:hAnsi="Times New Roman" w:cs="Times New Roman"/>
          <w:bCs/>
        </w:rPr>
        <w:t xml:space="preserve"> </w:t>
      </w:r>
      <w:r w:rsidR="007E731E" w:rsidRPr="00471DF2">
        <w:rPr>
          <w:rFonts w:ascii="Times New Roman" w:hAnsi="Times New Roman" w:cs="Times New Roman"/>
          <w:bCs/>
        </w:rPr>
        <w:t>okresie raportowania 2007-2012 mniejszy był udział siedlisk łąkowych w</w:t>
      </w:r>
      <w:r w:rsidR="007F6742" w:rsidRPr="00471DF2">
        <w:rPr>
          <w:rFonts w:ascii="Times New Roman" w:hAnsi="Times New Roman" w:cs="Times New Roman"/>
          <w:bCs/>
        </w:rPr>
        <w:t xml:space="preserve"> stanie złym, natomiast większy – w stanie niewłaściwym (rys. 2).</w:t>
      </w:r>
      <w:r w:rsidR="005742DD" w:rsidRPr="00471DF2">
        <w:rPr>
          <w:rFonts w:ascii="Times New Roman" w:hAnsi="Times New Roman" w:cs="Times New Roman"/>
          <w:bCs/>
        </w:rPr>
        <w:t xml:space="preserve"> Udział płatów siedlisk w stanie właściwym jest zbliżony </w:t>
      </w:r>
      <w:r w:rsidR="003C4914">
        <w:rPr>
          <w:rFonts w:ascii="Times New Roman" w:hAnsi="Times New Roman" w:cs="Times New Roman"/>
          <w:bCs/>
        </w:rPr>
        <w:br/>
      </w:r>
      <w:r w:rsidR="005742DD" w:rsidRPr="00471DF2">
        <w:rPr>
          <w:rFonts w:ascii="Times New Roman" w:hAnsi="Times New Roman" w:cs="Times New Roman"/>
          <w:bCs/>
        </w:rPr>
        <w:t xml:space="preserve">i stabilny (ok. 15%). </w:t>
      </w:r>
    </w:p>
    <w:p w:rsidR="00654AE1" w:rsidRPr="00471DF2" w:rsidRDefault="00654AE1" w:rsidP="000D297F">
      <w:pPr>
        <w:spacing w:after="120" w:line="288" w:lineRule="auto"/>
        <w:jc w:val="both"/>
        <w:rPr>
          <w:rFonts w:ascii="Times New Roman" w:hAnsi="Times New Roman" w:cs="Times New Roman"/>
          <w:i/>
          <w:sz w:val="18"/>
          <w:szCs w:val="18"/>
          <w:lang w:val="en-US"/>
        </w:rPr>
      </w:pPr>
      <w:r w:rsidRPr="00471DF2">
        <w:rPr>
          <w:rFonts w:ascii="Times New Roman" w:hAnsi="Times New Roman" w:cs="Times New Roman"/>
          <w:i/>
          <w:noProof/>
          <w:sz w:val="18"/>
          <w:szCs w:val="18"/>
          <w:lang w:eastAsia="pl-PL"/>
        </w:rPr>
        <w:drawing>
          <wp:inline distT="0" distB="0" distL="0" distR="0">
            <wp:extent cx="5760720" cy="1627284"/>
            <wp:effectExtent l="19050" t="0" r="11430" b="0"/>
            <wp:docPr id="8" name="Wykres 2"/>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0D297F" w:rsidRPr="00471DF2" w:rsidRDefault="000D297F" w:rsidP="000D297F">
      <w:pPr>
        <w:spacing w:after="120" w:line="288" w:lineRule="auto"/>
        <w:jc w:val="both"/>
        <w:rPr>
          <w:rFonts w:ascii="Times New Roman" w:hAnsi="Times New Roman" w:cs="Times New Roman"/>
          <w:b/>
          <w:bCs/>
          <w:sz w:val="18"/>
          <w:szCs w:val="18"/>
          <w:lang w:val="en-US"/>
        </w:rPr>
      </w:pPr>
      <w:r w:rsidRPr="00471DF2">
        <w:rPr>
          <w:rFonts w:ascii="Times New Roman" w:hAnsi="Times New Roman" w:cs="Times New Roman"/>
          <w:i/>
          <w:sz w:val="18"/>
          <w:szCs w:val="18"/>
          <w:lang w:val="en-US"/>
        </w:rPr>
        <w:t xml:space="preserve">Źródło: </w:t>
      </w:r>
      <w:r w:rsidR="00BA2295" w:rsidRPr="00471DF2">
        <w:rPr>
          <w:rFonts w:ascii="Times New Roman" w:hAnsi="Times New Roman" w:cs="Times New Roman"/>
          <w:i/>
          <w:sz w:val="18"/>
          <w:szCs w:val="18"/>
          <w:lang w:val="en-US"/>
        </w:rPr>
        <w:t>Common context indicators for rural development programs (2014-2020)</w:t>
      </w:r>
    </w:p>
    <w:p w:rsidR="000D297F" w:rsidRPr="00471DF2" w:rsidRDefault="000D297F" w:rsidP="000D297F">
      <w:pPr>
        <w:spacing w:after="120" w:line="288" w:lineRule="auto"/>
        <w:jc w:val="both"/>
        <w:rPr>
          <w:rFonts w:ascii="Times New Roman" w:hAnsi="Times New Roman" w:cs="Times New Roman"/>
          <w:b/>
          <w:bCs/>
          <w:sz w:val="18"/>
          <w:szCs w:val="18"/>
        </w:rPr>
      </w:pPr>
      <w:r w:rsidRPr="00471DF2">
        <w:rPr>
          <w:rFonts w:ascii="Times New Roman" w:hAnsi="Times New Roman" w:cs="Times New Roman"/>
          <w:b/>
          <w:bCs/>
          <w:sz w:val="18"/>
          <w:szCs w:val="18"/>
        </w:rPr>
        <w:t xml:space="preserve">Rys. 1 </w:t>
      </w:r>
      <w:r w:rsidR="00191FFE" w:rsidRPr="00471DF2">
        <w:rPr>
          <w:rFonts w:ascii="Times New Roman" w:hAnsi="Times New Roman" w:cs="Times New Roman"/>
          <w:b/>
          <w:bCs/>
          <w:sz w:val="18"/>
          <w:szCs w:val="18"/>
        </w:rPr>
        <w:t xml:space="preserve">Kondycja półnaturalnych </w:t>
      </w:r>
      <w:r w:rsidRPr="00471DF2">
        <w:rPr>
          <w:rFonts w:ascii="Times New Roman" w:hAnsi="Times New Roman" w:cs="Times New Roman"/>
          <w:b/>
          <w:bCs/>
          <w:sz w:val="18"/>
          <w:szCs w:val="18"/>
        </w:rPr>
        <w:t>zbiorowisk trawiastych w krajach UE</w:t>
      </w:r>
      <w:r w:rsidR="008C45E1" w:rsidRPr="00471DF2">
        <w:rPr>
          <w:rFonts w:ascii="Times New Roman" w:hAnsi="Times New Roman" w:cs="Times New Roman"/>
          <w:b/>
          <w:bCs/>
          <w:sz w:val="18"/>
          <w:szCs w:val="18"/>
        </w:rPr>
        <w:t xml:space="preserve">, </w:t>
      </w:r>
      <w:r w:rsidR="008C45E1" w:rsidRPr="00471DF2">
        <w:rPr>
          <w:rFonts w:ascii="Times New Roman" w:hAnsi="Times New Roman" w:cs="Times New Roman"/>
          <w:b/>
          <w:sz w:val="18"/>
          <w:szCs w:val="18"/>
        </w:rPr>
        <w:t xml:space="preserve">% - udział w </w:t>
      </w:r>
      <w:r w:rsidR="00E948FB" w:rsidRPr="00471DF2">
        <w:rPr>
          <w:rFonts w:ascii="Times New Roman" w:hAnsi="Times New Roman" w:cs="Times New Roman"/>
          <w:b/>
          <w:sz w:val="18"/>
          <w:szCs w:val="18"/>
        </w:rPr>
        <w:t>powierzchni</w:t>
      </w:r>
    </w:p>
    <w:p w:rsidR="000D297F" w:rsidRPr="00471DF2" w:rsidRDefault="000D297F" w:rsidP="00B26D4D">
      <w:pPr>
        <w:spacing w:after="120" w:line="288" w:lineRule="auto"/>
        <w:jc w:val="both"/>
        <w:rPr>
          <w:rFonts w:ascii="Times New Roman" w:hAnsi="Times New Roman" w:cs="Times New Roman"/>
          <w:bCs/>
        </w:rPr>
      </w:pPr>
      <w:r w:rsidRPr="00471DF2">
        <w:rPr>
          <w:rFonts w:ascii="Times New Roman" w:hAnsi="Times New Roman" w:cs="Times New Roman"/>
          <w:bCs/>
          <w:noProof/>
          <w:lang w:eastAsia="pl-PL"/>
        </w:rPr>
        <w:drawing>
          <wp:inline distT="0" distB="0" distL="0" distR="0">
            <wp:extent cx="5760720" cy="1762334"/>
            <wp:effectExtent l="0" t="0" r="0" b="0"/>
            <wp:docPr id="7" name="Wykres 7"/>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0D297F" w:rsidRPr="00471DF2" w:rsidRDefault="00BA2295" w:rsidP="000D297F">
      <w:pPr>
        <w:spacing w:after="120" w:line="288" w:lineRule="auto"/>
        <w:jc w:val="both"/>
        <w:rPr>
          <w:rFonts w:ascii="Times New Roman" w:hAnsi="Times New Roman" w:cs="Times New Roman"/>
          <w:i/>
          <w:sz w:val="18"/>
          <w:szCs w:val="18"/>
          <w:lang w:val="en-US"/>
        </w:rPr>
      </w:pPr>
      <w:r w:rsidRPr="00471DF2">
        <w:rPr>
          <w:rFonts w:ascii="Times New Roman" w:hAnsi="Times New Roman" w:cs="Times New Roman"/>
          <w:i/>
          <w:sz w:val="18"/>
          <w:szCs w:val="18"/>
          <w:lang w:val="en-US"/>
        </w:rPr>
        <w:t>Ź</w:t>
      </w:r>
      <w:r w:rsidR="000D297F" w:rsidRPr="00471DF2">
        <w:rPr>
          <w:rFonts w:ascii="Times New Roman" w:hAnsi="Times New Roman" w:cs="Times New Roman"/>
          <w:i/>
          <w:sz w:val="18"/>
          <w:szCs w:val="18"/>
          <w:lang w:val="en-US"/>
        </w:rPr>
        <w:t xml:space="preserve">ródło: </w:t>
      </w:r>
      <w:r w:rsidRPr="00471DF2">
        <w:rPr>
          <w:rFonts w:ascii="Times New Roman" w:hAnsi="Times New Roman" w:cs="Times New Roman"/>
          <w:i/>
          <w:sz w:val="18"/>
          <w:szCs w:val="18"/>
          <w:lang w:val="en-US"/>
        </w:rPr>
        <w:t>Common context indicators for rural development programs (2014-2020)</w:t>
      </w:r>
    </w:p>
    <w:p w:rsidR="000D297F" w:rsidRPr="00471DF2" w:rsidRDefault="000D297F" w:rsidP="000D297F">
      <w:pPr>
        <w:spacing w:after="120" w:line="288" w:lineRule="auto"/>
        <w:jc w:val="both"/>
        <w:rPr>
          <w:rFonts w:ascii="Times New Roman" w:hAnsi="Times New Roman" w:cs="Times New Roman"/>
          <w:b/>
          <w:bCs/>
          <w:sz w:val="18"/>
          <w:szCs w:val="18"/>
        </w:rPr>
      </w:pPr>
      <w:r w:rsidRPr="00471DF2">
        <w:rPr>
          <w:rFonts w:ascii="Times New Roman" w:hAnsi="Times New Roman" w:cs="Times New Roman"/>
          <w:b/>
          <w:bCs/>
          <w:sz w:val="18"/>
          <w:szCs w:val="18"/>
        </w:rPr>
        <w:t>Rys. 2</w:t>
      </w:r>
      <w:r w:rsidR="0073794B">
        <w:rPr>
          <w:rFonts w:ascii="Times New Roman" w:hAnsi="Times New Roman" w:cs="Times New Roman"/>
          <w:b/>
          <w:bCs/>
          <w:sz w:val="18"/>
          <w:szCs w:val="18"/>
        </w:rPr>
        <w:t>.</w:t>
      </w:r>
      <w:r w:rsidRPr="00471DF2">
        <w:rPr>
          <w:rFonts w:ascii="Times New Roman" w:hAnsi="Times New Roman" w:cs="Times New Roman"/>
          <w:b/>
          <w:bCs/>
          <w:sz w:val="18"/>
          <w:szCs w:val="18"/>
        </w:rPr>
        <w:t xml:space="preserve"> Porównanie wartości wskaźnika kontekstu </w:t>
      </w:r>
      <w:r w:rsidR="00E948FB" w:rsidRPr="00471DF2">
        <w:rPr>
          <w:rFonts w:ascii="Times New Roman" w:hAnsi="Times New Roman" w:cs="Times New Roman"/>
          <w:b/>
          <w:bCs/>
          <w:sz w:val="18"/>
          <w:szCs w:val="18"/>
        </w:rPr>
        <w:t>ilustrującego kondycję półnaturalnych zbiorowisk trawiastych w Polsce</w:t>
      </w:r>
      <w:r w:rsidRPr="00471DF2">
        <w:rPr>
          <w:rFonts w:ascii="Times New Roman" w:hAnsi="Times New Roman" w:cs="Times New Roman"/>
          <w:b/>
          <w:bCs/>
          <w:sz w:val="18"/>
          <w:szCs w:val="18"/>
        </w:rPr>
        <w:t xml:space="preserve"> w okresie 2007-2012 oraz 2013-2018</w:t>
      </w:r>
      <w:r w:rsidR="008C45E1" w:rsidRPr="00471DF2">
        <w:rPr>
          <w:rFonts w:ascii="Times New Roman" w:hAnsi="Times New Roman" w:cs="Times New Roman"/>
          <w:b/>
          <w:bCs/>
          <w:sz w:val="18"/>
          <w:szCs w:val="18"/>
        </w:rPr>
        <w:t xml:space="preserve">, </w:t>
      </w:r>
      <w:r w:rsidR="008C45E1" w:rsidRPr="00471DF2">
        <w:rPr>
          <w:rFonts w:ascii="Times New Roman" w:hAnsi="Times New Roman" w:cs="Times New Roman"/>
          <w:b/>
          <w:sz w:val="18"/>
          <w:szCs w:val="18"/>
        </w:rPr>
        <w:t xml:space="preserve">% - udział w </w:t>
      </w:r>
      <w:r w:rsidR="00E948FB" w:rsidRPr="00471DF2">
        <w:rPr>
          <w:rFonts w:ascii="Times New Roman" w:hAnsi="Times New Roman" w:cs="Times New Roman"/>
          <w:b/>
          <w:sz w:val="18"/>
          <w:szCs w:val="18"/>
        </w:rPr>
        <w:t>powierzchni</w:t>
      </w:r>
    </w:p>
    <w:p w:rsidR="005E5F84" w:rsidRPr="00471DF2" w:rsidRDefault="007F6742" w:rsidP="00131E2C">
      <w:pPr>
        <w:spacing w:after="120" w:line="288" w:lineRule="auto"/>
        <w:ind w:firstLine="425"/>
        <w:jc w:val="both"/>
        <w:rPr>
          <w:rFonts w:ascii="Times New Roman" w:hAnsi="Times New Roman" w:cs="Times New Roman"/>
          <w:bCs/>
        </w:rPr>
      </w:pPr>
      <w:r w:rsidRPr="00471DF2">
        <w:rPr>
          <w:rFonts w:ascii="Times New Roman" w:hAnsi="Times New Roman" w:cs="Times New Roman"/>
          <w:bCs/>
        </w:rPr>
        <w:t>Ponadto, analizując dane zawarte na stronach EEA</w:t>
      </w:r>
      <w:r w:rsidR="00A1563A" w:rsidRPr="00471DF2">
        <w:rPr>
          <w:rStyle w:val="Odwoanieprzypisudolnego"/>
          <w:rFonts w:ascii="Times New Roman" w:hAnsi="Times New Roman" w:cs="Times New Roman"/>
          <w:bCs/>
        </w:rPr>
        <w:footnoteReference w:id="24"/>
      </w:r>
      <w:r w:rsidR="00B95FE1" w:rsidRPr="00471DF2">
        <w:rPr>
          <w:rFonts w:ascii="Times New Roman" w:hAnsi="Times New Roman" w:cs="Times New Roman"/>
          <w:bCs/>
          <w:vertAlign w:val="superscript"/>
        </w:rPr>
        <w:t>,</w:t>
      </w:r>
      <w:r w:rsidR="00A1563A" w:rsidRPr="00471DF2">
        <w:rPr>
          <w:rStyle w:val="Odwoanieprzypisudolnego"/>
          <w:rFonts w:ascii="Times New Roman" w:hAnsi="Times New Roman" w:cs="Times New Roman"/>
          <w:bCs/>
        </w:rPr>
        <w:footnoteReference w:id="25"/>
      </w:r>
      <w:r w:rsidRPr="00471DF2">
        <w:rPr>
          <w:rFonts w:ascii="Times New Roman" w:hAnsi="Times New Roman" w:cs="Times New Roman"/>
          <w:bCs/>
        </w:rPr>
        <w:t xml:space="preserve"> odnośnie stanu siedlisk przyrodniczych Natura 2000</w:t>
      </w:r>
      <w:r w:rsidR="001C50EF" w:rsidRPr="00471DF2">
        <w:rPr>
          <w:rFonts w:ascii="Times New Roman" w:hAnsi="Times New Roman" w:cs="Times New Roman"/>
          <w:bCs/>
        </w:rPr>
        <w:t xml:space="preserve"> związanych z krajobrazem obszarów wiejskich</w:t>
      </w:r>
      <w:r w:rsidR="00AC28F7" w:rsidRPr="00471DF2">
        <w:rPr>
          <w:rFonts w:ascii="Times New Roman" w:hAnsi="Times New Roman" w:cs="Times New Roman"/>
          <w:bCs/>
        </w:rPr>
        <w:t>,</w:t>
      </w:r>
      <w:r w:rsidRPr="00471DF2">
        <w:rPr>
          <w:rFonts w:ascii="Times New Roman" w:hAnsi="Times New Roman" w:cs="Times New Roman"/>
          <w:bCs/>
        </w:rPr>
        <w:t xml:space="preserve"> </w:t>
      </w:r>
      <w:r w:rsidR="005E5F84" w:rsidRPr="00471DF2">
        <w:rPr>
          <w:rFonts w:ascii="Times New Roman" w:hAnsi="Times New Roman" w:cs="Times New Roman"/>
          <w:bCs/>
        </w:rPr>
        <w:t xml:space="preserve">w przypadku większości </w:t>
      </w:r>
      <w:r w:rsidR="00CE716B" w:rsidRPr="00471DF2">
        <w:rPr>
          <w:rFonts w:ascii="Times New Roman" w:hAnsi="Times New Roman" w:cs="Times New Roman"/>
          <w:bCs/>
        </w:rPr>
        <w:t xml:space="preserve">siedlisk </w:t>
      </w:r>
      <w:r w:rsidR="005E5F84" w:rsidRPr="00471DF2">
        <w:rPr>
          <w:rFonts w:ascii="Times New Roman" w:hAnsi="Times New Roman" w:cs="Times New Roman"/>
          <w:bCs/>
        </w:rPr>
        <w:t xml:space="preserve">raportowanych przez Polskę ich stan jest porównywalny bądź lepszy niż stan </w:t>
      </w:r>
      <w:r w:rsidR="00F74F28" w:rsidRPr="00471DF2">
        <w:rPr>
          <w:rFonts w:ascii="Times New Roman" w:hAnsi="Times New Roman" w:cs="Times New Roman"/>
          <w:bCs/>
        </w:rPr>
        <w:t xml:space="preserve">ww. </w:t>
      </w:r>
      <w:r w:rsidR="005E5F84" w:rsidRPr="00471DF2">
        <w:rPr>
          <w:rFonts w:ascii="Times New Roman" w:hAnsi="Times New Roman" w:cs="Times New Roman"/>
          <w:bCs/>
        </w:rPr>
        <w:t xml:space="preserve">siedlisk w ujęciu </w:t>
      </w:r>
      <w:r w:rsidR="00AC28F7" w:rsidRPr="00471DF2">
        <w:rPr>
          <w:rFonts w:ascii="Times New Roman" w:hAnsi="Times New Roman" w:cs="Times New Roman"/>
          <w:bCs/>
        </w:rPr>
        <w:t>wszystkich państw UE</w:t>
      </w:r>
      <w:r w:rsidR="00CE716B" w:rsidRPr="00471DF2">
        <w:rPr>
          <w:rFonts w:ascii="Times New Roman" w:hAnsi="Times New Roman" w:cs="Times New Roman"/>
          <w:bCs/>
        </w:rPr>
        <w:t xml:space="preserve"> (tabela</w:t>
      </w:r>
      <w:r w:rsidR="00F555CD" w:rsidRPr="00471DF2">
        <w:rPr>
          <w:rFonts w:ascii="Times New Roman" w:hAnsi="Times New Roman" w:cs="Times New Roman"/>
          <w:bCs/>
        </w:rPr>
        <w:t xml:space="preserve"> poniżej).</w:t>
      </w:r>
      <w:r w:rsidR="00AC28F7" w:rsidRPr="00471DF2">
        <w:rPr>
          <w:rFonts w:ascii="Times New Roman" w:hAnsi="Times New Roman" w:cs="Times New Roman"/>
          <w:bCs/>
        </w:rPr>
        <w:t xml:space="preserve"> Należy</w:t>
      </w:r>
      <w:r w:rsidR="00F74F28" w:rsidRPr="00471DF2">
        <w:rPr>
          <w:rFonts w:ascii="Times New Roman" w:hAnsi="Times New Roman" w:cs="Times New Roman"/>
          <w:bCs/>
        </w:rPr>
        <w:t xml:space="preserve"> jednak</w:t>
      </w:r>
      <w:r w:rsidR="00AC28F7" w:rsidRPr="00471DF2">
        <w:rPr>
          <w:rFonts w:ascii="Times New Roman" w:hAnsi="Times New Roman" w:cs="Times New Roman"/>
          <w:bCs/>
        </w:rPr>
        <w:t xml:space="preserve"> podkreślić, że dominuje stan niewłaściwy, co jednoznacznie wskazuje na potrzebę kontynuacji bądź wdrażania działań ukierunkowanych na wzmocnienie ekosystemów związanych z obszarami wiejskimi</w:t>
      </w:r>
      <w:r w:rsidR="00131E2C" w:rsidRPr="00471DF2">
        <w:rPr>
          <w:rStyle w:val="Odwoanieprzypisudolnego"/>
          <w:rFonts w:ascii="Times New Roman" w:hAnsi="Times New Roman" w:cs="Times New Roman"/>
          <w:bCs/>
        </w:rPr>
        <w:footnoteReference w:id="26"/>
      </w:r>
      <w:r w:rsidR="00B20C13" w:rsidRPr="00471DF2">
        <w:rPr>
          <w:rFonts w:ascii="Times New Roman" w:hAnsi="Times New Roman" w:cs="Times New Roman"/>
          <w:bCs/>
          <w:vertAlign w:val="superscript"/>
        </w:rPr>
        <w:t>,</w:t>
      </w:r>
      <w:r w:rsidR="00B95FE1" w:rsidRPr="00471DF2">
        <w:rPr>
          <w:rStyle w:val="Odwoanieprzypisudolnego"/>
          <w:rFonts w:ascii="Times New Roman" w:hAnsi="Times New Roman" w:cs="Times New Roman"/>
          <w:bCs/>
        </w:rPr>
        <w:footnoteReference w:id="27"/>
      </w:r>
      <w:r w:rsidR="00AC28F7" w:rsidRPr="00471DF2">
        <w:rPr>
          <w:rFonts w:ascii="Times New Roman" w:hAnsi="Times New Roman" w:cs="Times New Roman"/>
          <w:bCs/>
        </w:rPr>
        <w:t>.</w:t>
      </w:r>
      <w:r w:rsidR="00F74F28" w:rsidRPr="00471DF2">
        <w:rPr>
          <w:rFonts w:ascii="Times New Roman" w:hAnsi="Times New Roman" w:cs="Times New Roman"/>
          <w:bCs/>
        </w:rPr>
        <w:t xml:space="preserve"> </w:t>
      </w:r>
    </w:p>
    <w:p w:rsidR="00D22CDE" w:rsidRPr="00471DF2" w:rsidRDefault="00D22CDE" w:rsidP="00D22CDE">
      <w:pPr>
        <w:spacing w:after="120" w:line="288" w:lineRule="auto"/>
        <w:jc w:val="both"/>
        <w:rPr>
          <w:rFonts w:ascii="Times New Roman" w:hAnsi="Times New Roman" w:cs="Times New Roman"/>
          <w:b/>
          <w:bCs/>
          <w:sz w:val="18"/>
          <w:szCs w:val="18"/>
        </w:rPr>
      </w:pPr>
      <w:r w:rsidRPr="00471DF2">
        <w:rPr>
          <w:rFonts w:ascii="Times New Roman" w:hAnsi="Times New Roman" w:cs="Times New Roman"/>
          <w:b/>
          <w:bCs/>
          <w:sz w:val="18"/>
          <w:szCs w:val="18"/>
        </w:rPr>
        <w:t>Tabela</w:t>
      </w:r>
      <w:r w:rsidR="0073794B">
        <w:rPr>
          <w:rFonts w:ascii="Times New Roman" w:hAnsi="Times New Roman" w:cs="Times New Roman"/>
          <w:b/>
          <w:bCs/>
          <w:sz w:val="18"/>
          <w:szCs w:val="18"/>
        </w:rPr>
        <w:t xml:space="preserve"> 1</w:t>
      </w:r>
      <w:r w:rsidR="00F555CD" w:rsidRPr="00471DF2">
        <w:rPr>
          <w:rFonts w:ascii="Times New Roman" w:hAnsi="Times New Roman" w:cs="Times New Roman"/>
          <w:b/>
          <w:bCs/>
          <w:sz w:val="18"/>
          <w:szCs w:val="18"/>
        </w:rPr>
        <w:t xml:space="preserve">. </w:t>
      </w:r>
      <w:r w:rsidRPr="00471DF2">
        <w:rPr>
          <w:rFonts w:ascii="Times New Roman" w:hAnsi="Times New Roman" w:cs="Times New Roman"/>
          <w:b/>
          <w:bCs/>
          <w:sz w:val="18"/>
          <w:szCs w:val="18"/>
        </w:rPr>
        <w:t xml:space="preserve">Stan siedlisk przyrodniczych występujących </w:t>
      </w:r>
      <w:r w:rsidR="001A7BAA" w:rsidRPr="00471DF2">
        <w:rPr>
          <w:rFonts w:ascii="Times New Roman" w:hAnsi="Times New Roman" w:cs="Times New Roman"/>
          <w:b/>
          <w:bCs/>
          <w:sz w:val="18"/>
          <w:szCs w:val="18"/>
        </w:rPr>
        <w:t xml:space="preserve">w krajobrazie obszarów wiejskich </w:t>
      </w:r>
      <w:r w:rsidRPr="00471DF2">
        <w:rPr>
          <w:rFonts w:ascii="Times New Roman" w:hAnsi="Times New Roman" w:cs="Times New Roman"/>
          <w:b/>
          <w:bCs/>
          <w:sz w:val="18"/>
          <w:szCs w:val="18"/>
        </w:rPr>
        <w:t xml:space="preserve">w Polsce </w:t>
      </w:r>
      <w:r w:rsidR="001A7BAA" w:rsidRPr="00471DF2">
        <w:rPr>
          <w:rFonts w:ascii="Times New Roman" w:hAnsi="Times New Roman" w:cs="Times New Roman"/>
          <w:b/>
          <w:bCs/>
          <w:sz w:val="18"/>
          <w:szCs w:val="18"/>
        </w:rPr>
        <w:t>i w Europie, w biogeograficznym regionie kontynentalnym</w:t>
      </w:r>
      <w:r w:rsidR="0019437D" w:rsidRPr="00471DF2">
        <w:rPr>
          <w:rFonts w:ascii="Times New Roman" w:hAnsi="Times New Roman" w:cs="Times New Roman"/>
          <w:b/>
          <w:bCs/>
          <w:sz w:val="18"/>
          <w:szCs w:val="18"/>
        </w:rPr>
        <w:t>; U1 – stan niewłaściwy, U2 – stan zły</w:t>
      </w:r>
      <w:r w:rsidR="001A7BAA" w:rsidRPr="00471DF2">
        <w:rPr>
          <w:rFonts w:ascii="Times New Roman" w:hAnsi="Times New Roman" w:cs="Times New Roman"/>
          <w:b/>
          <w:bCs/>
          <w:sz w:val="18"/>
          <w:szCs w:val="18"/>
        </w:rPr>
        <w:t xml:space="preserve"> (na podstawie danych </w:t>
      </w:r>
      <w:r w:rsidRPr="00471DF2">
        <w:rPr>
          <w:rFonts w:ascii="Times New Roman" w:hAnsi="Times New Roman" w:cs="Times New Roman"/>
          <w:b/>
          <w:bCs/>
          <w:sz w:val="18"/>
          <w:szCs w:val="18"/>
        </w:rPr>
        <w:t xml:space="preserve"> </w:t>
      </w:r>
      <w:r w:rsidR="001A7BAA" w:rsidRPr="00471DF2">
        <w:rPr>
          <w:rFonts w:ascii="Times New Roman" w:hAnsi="Times New Roman" w:cs="Times New Roman"/>
          <w:b/>
          <w:bCs/>
          <w:sz w:val="18"/>
          <w:szCs w:val="18"/>
        </w:rPr>
        <w:t>zawartych na platformie sieci EIONET)</w:t>
      </w:r>
    </w:p>
    <w:tbl>
      <w:tblPr>
        <w:tblStyle w:val="Tabela-Siatka"/>
        <w:tblW w:w="0" w:type="auto"/>
        <w:tblLook w:val="04A0" w:firstRow="1" w:lastRow="0" w:firstColumn="1" w:lastColumn="0" w:noHBand="0" w:noVBand="1"/>
      </w:tblPr>
      <w:tblGrid>
        <w:gridCol w:w="3509"/>
        <w:gridCol w:w="1908"/>
        <w:gridCol w:w="1907"/>
        <w:gridCol w:w="1738"/>
      </w:tblGrid>
      <w:tr w:rsidR="00471DF2" w:rsidRPr="00471DF2" w:rsidTr="0035399B">
        <w:tc>
          <w:tcPr>
            <w:tcW w:w="3509" w:type="dxa"/>
          </w:tcPr>
          <w:p w:rsidR="009C1E77" w:rsidRPr="00471DF2" w:rsidRDefault="009C1E77" w:rsidP="00D67145">
            <w:pPr>
              <w:spacing w:before="120" w:after="120"/>
              <w:jc w:val="both"/>
              <w:rPr>
                <w:rFonts w:ascii="Times New Roman" w:hAnsi="Times New Roman" w:cs="Times New Roman"/>
                <w:bCs/>
                <w:sz w:val="18"/>
                <w:szCs w:val="18"/>
              </w:rPr>
            </w:pPr>
            <w:r w:rsidRPr="00471DF2">
              <w:rPr>
                <w:rFonts w:ascii="Times New Roman" w:hAnsi="Times New Roman" w:cs="Times New Roman"/>
                <w:bCs/>
                <w:sz w:val="18"/>
                <w:szCs w:val="18"/>
              </w:rPr>
              <w:t>Siedlisko przyrodnicze</w:t>
            </w:r>
          </w:p>
        </w:tc>
        <w:tc>
          <w:tcPr>
            <w:tcW w:w="1908" w:type="dxa"/>
          </w:tcPr>
          <w:p w:rsidR="001C50EF" w:rsidRPr="00471DF2" w:rsidRDefault="009C1E77" w:rsidP="00D67145">
            <w:pPr>
              <w:spacing w:before="120"/>
              <w:jc w:val="center"/>
              <w:rPr>
                <w:rFonts w:ascii="Times New Roman" w:hAnsi="Times New Roman" w:cs="Times New Roman"/>
                <w:bCs/>
                <w:sz w:val="18"/>
                <w:szCs w:val="18"/>
              </w:rPr>
            </w:pPr>
            <w:r w:rsidRPr="00471DF2">
              <w:rPr>
                <w:rFonts w:ascii="Times New Roman" w:hAnsi="Times New Roman" w:cs="Times New Roman"/>
                <w:bCs/>
                <w:sz w:val="18"/>
                <w:szCs w:val="18"/>
              </w:rPr>
              <w:t>Stan siedliska w Polsce</w:t>
            </w:r>
          </w:p>
          <w:p w:rsidR="009C1E77" w:rsidRPr="00471DF2" w:rsidRDefault="001C50EF" w:rsidP="00D67145">
            <w:pPr>
              <w:spacing w:after="120"/>
              <w:jc w:val="center"/>
              <w:rPr>
                <w:rFonts w:ascii="Times New Roman" w:hAnsi="Times New Roman" w:cs="Times New Roman"/>
                <w:bCs/>
                <w:sz w:val="18"/>
                <w:szCs w:val="18"/>
              </w:rPr>
            </w:pPr>
            <w:r w:rsidRPr="00471DF2">
              <w:rPr>
                <w:rFonts w:ascii="Times New Roman" w:hAnsi="Times New Roman" w:cs="Times New Roman"/>
                <w:bCs/>
                <w:sz w:val="18"/>
                <w:szCs w:val="18"/>
              </w:rPr>
              <w:t>(Okres raportowania 2013-</w:t>
            </w:r>
            <w:r w:rsidR="009C1E77" w:rsidRPr="00471DF2">
              <w:rPr>
                <w:rFonts w:ascii="Times New Roman" w:hAnsi="Times New Roman" w:cs="Times New Roman"/>
                <w:bCs/>
                <w:sz w:val="18"/>
                <w:szCs w:val="18"/>
              </w:rPr>
              <w:t>2018</w:t>
            </w:r>
            <w:r w:rsidRPr="00471DF2">
              <w:rPr>
                <w:rFonts w:ascii="Times New Roman" w:hAnsi="Times New Roman" w:cs="Times New Roman"/>
                <w:bCs/>
                <w:sz w:val="18"/>
                <w:szCs w:val="18"/>
              </w:rPr>
              <w:t>)</w:t>
            </w:r>
          </w:p>
        </w:tc>
        <w:tc>
          <w:tcPr>
            <w:tcW w:w="1907" w:type="dxa"/>
          </w:tcPr>
          <w:p w:rsidR="001C50EF" w:rsidRPr="00471DF2" w:rsidRDefault="001C50EF" w:rsidP="00D67145">
            <w:pPr>
              <w:spacing w:before="120"/>
              <w:jc w:val="center"/>
              <w:rPr>
                <w:rFonts w:ascii="Times New Roman" w:hAnsi="Times New Roman" w:cs="Times New Roman"/>
                <w:bCs/>
                <w:sz w:val="18"/>
                <w:szCs w:val="18"/>
              </w:rPr>
            </w:pPr>
            <w:r w:rsidRPr="00471DF2">
              <w:rPr>
                <w:rFonts w:ascii="Times New Roman" w:hAnsi="Times New Roman" w:cs="Times New Roman"/>
                <w:bCs/>
                <w:sz w:val="18"/>
                <w:szCs w:val="18"/>
              </w:rPr>
              <w:t>Stan siedliska w Polsce</w:t>
            </w:r>
          </w:p>
          <w:p w:rsidR="009C1E77" w:rsidRPr="00471DF2" w:rsidRDefault="001C50EF" w:rsidP="00D67145">
            <w:pPr>
              <w:spacing w:after="120"/>
              <w:jc w:val="center"/>
              <w:rPr>
                <w:rFonts w:ascii="Times New Roman" w:hAnsi="Times New Roman" w:cs="Times New Roman"/>
                <w:bCs/>
                <w:sz w:val="18"/>
                <w:szCs w:val="18"/>
              </w:rPr>
            </w:pPr>
            <w:r w:rsidRPr="00471DF2">
              <w:rPr>
                <w:rFonts w:ascii="Times New Roman" w:hAnsi="Times New Roman" w:cs="Times New Roman"/>
                <w:bCs/>
                <w:sz w:val="18"/>
                <w:szCs w:val="18"/>
              </w:rPr>
              <w:t>(Okres raportowania 2007-2012)</w:t>
            </w:r>
          </w:p>
        </w:tc>
        <w:tc>
          <w:tcPr>
            <w:tcW w:w="1738" w:type="dxa"/>
          </w:tcPr>
          <w:p w:rsidR="009C1E77" w:rsidRPr="00471DF2" w:rsidRDefault="009C1E77" w:rsidP="00D67145">
            <w:pPr>
              <w:spacing w:before="120" w:after="120"/>
              <w:jc w:val="center"/>
              <w:rPr>
                <w:rFonts w:ascii="Times New Roman" w:hAnsi="Times New Roman" w:cs="Times New Roman"/>
                <w:bCs/>
                <w:sz w:val="18"/>
                <w:szCs w:val="18"/>
              </w:rPr>
            </w:pPr>
            <w:r w:rsidRPr="00471DF2">
              <w:rPr>
                <w:rFonts w:ascii="Times New Roman" w:hAnsi="Times New Roman" w:cs="Times New Roman"/>
                <w:bCs/>
                <w:sz w:val="18"/>
                <w:szCs w:val="18"/>
              </w:rPr>
              <w:t>Stan siedliska w Europie</w:t>
            </w:r>
          </w:p>
        </w:tc>
      </w:tr>
      <w:tr w:rsidR="00471DF2" w:rsidRPr="00471DF2" w:rsidTr="0035399B">
        <w:tc>
          <w:tcPr>
            <w:tcW w:w="3509" w:type="dxa"/>
          </w:tcPr>
          <w:p w:rsidR="009C1E77" w:rsidRPr="00471DF2" w:rsidRDefault="009C1E77" w:rsidP="00D67145">
            <w:pPr>
              <w:spacing w:before="120" w:after="120"/>
              <w:jc w:val="both"/>
              <w:rPr>
                <w:rFonts w:ascii="Times New Roman" w:hAnsi="Times New Roman" w:cs="Times New Roman"/>
                <w:bCs/>
                <w:sz w:val="18"/>
                <w:szCs w:val="18"/>
              </w:rPr>
            </w:pPr>
            <w:r w:rsidRPr="00471DF2">
              <w:rPr>
                <w:rFonts w:ascii="Times New Roman" w:hAnsi="Times New Roman" w:cs="Times New Roman"/>
                <w:bCs/>
                <w:sz w:val="18"/>
                <w:szCs w:val="18"/>
              </w:rPr>
              <w:t>7110</w:t>
            </w:r>
            <w:r w:rsidR="001C50EF" w:rsidRPr="00471DF2">
              <w:rPr>
                <w:rFonts w:ascii="Times New Roman" w:hAnsi="Times New Roman" w:cs="Times New Roman"/>
                <w:bCs/>
                <w:sz w:val="18"/>
                <w:szCs w:val="18"/>
              </w:rPr>
              <w:t xml:space="preserve"> </w:t>
            </w:r>
            <w:r w:rsidR="001C50EF" w:rsidRPr="00471DF2">
              <w:rPr>
                <w:rFonts w:ascii="Times New Roman" w:hAnsi="Times New Roman" w:cs="Times New Roman"/>
                <w:sz w:val="18"/>
                <w:szCs w:val="18"/>
              </w:rPr>
              <w:t>Torfowiska wysokie z roślinnością torfotwórczą (żywe)</w:t>
            </w:r>
          </w:p>
        </w:tc>
        <w:tc>
          <w:tcPr>
            <w:tcW w:w="1908" w:type="dxa"/>
          </w:tcPr>
          <w:p w:rsidR="009C1E77" w:rsidRPr="00471DF2" w:rsidRDefault="009C1E77" w:rsidP="00D67145">
            <w:pPr>
              <w:spacing w:before="120" w:after="120"/>
              <w:jc w:val="center"/>
              <w:rPr>
                <w:rFonts w:ascii="Times New Roman" w:hAnsi="Times New Roman" w:cs="Times New Roman"/>
                <w:bCs/>
                <w:sz w:val="18"/>
                <w:szCs w:val="18"/>
              </w:rPr>
            </w:pPr>
            <w:r w:rsidRPr="00471DF2">
              <w:rPr>
                <w:rFonts w:ascii="Times New Roman" w:hAnsi="Times New Roman" w:cs="Times New Roman"/>
                <w:bCs/>
                <w:sz w:val="18"/>
                <w:szCs w:val="18"/>
              </w:rPr>
              <w:t>U1</w:t>
            </w:r>
          </w:p>
        </w:tc>
        <w:tc>
          <w:tcPr>
            <w:tcW w:w="1907" w:type="dxa"/>
          </w:tcPr>
          <w:p w:rsidR="009C1E77" w:rsidRPr="00471DF2" w:rsidRDefault="009C1E77" w:rsidP="00D67145">
            <w:pPr>
              <w:spacing w:before="120" w:after="120"/>
              <w:jc w:val="center"/>
              <w:rPr>
                <w:rFonts w:ascii="Times New Roman" w:hAnsi="Times New Roman" w:cs="Times New Roman"/>
                <w:bCs/>
                <w:sz w:val="18"/>
                <w:szCs w:val="18"/>
              </w:rPr>
            </w:pPr>
            <w:r w:rsidRPr="00471DF2">
              <w:rPr>
                <w:rFonts w:ascii="Times New Roman" w:hAnsi="Times New Roman" w:cs="Times New Roman"/>
                <w:bCs/>
                <w:sz w:val="18"/>
                <w:szCs w:val="18"/>
              </w:rPr>
              <w:t>U2</w:t>
            </w:r>
          </w:p>
        </w:tc>
        <w:tc>
          <w:tcPr>
            <w:tcW w:w="1738" w:type="dxa"/>
          </w:tcPr>
          <w:p w:rsidR="009C1E77" w:rsidRPr="00471DF2" w:rsidRDefault="009C1E77" w:rsidP="00D67145">
            <w:pPr>
              <w:spacing w:before="120" w:after="120"/>
              <w:jc w:val="center"/>
              <w:rPr>
                <w:rFonts w:ascii="Times New Roman" w:hAnsi="Times New Roman" w:cs="Times New Roman"/>
                <w:bCs/>
                <w:sz w:val="18"/>
                <w:szCs w:val="18"/>
              </w:rPr>
            </w:pPr>
            <w:r w:rsidRPr="00471DF2">
              <w:rPr>
                <w:rFonts w:ascii="Times New Roman" w:hAnsi="Times New Roman" w:cs="Times New Roman"/>
                <w:bCs/>
                <w:sz w:val="18"/>
                <w:szCs w:val="18"/>
              </w:rPr>
              <w:t>U2</w:t>
            </w:r>
          </w:p>
        </w:tc>
      </w:tr>
      <w:tr w:rsidR="00471DF2" w:rsidRPr="00471DF2" w:rsidTr="0035399B">
        <w:tc>
          <w:tcPr>
            <w:tcW w:w="3509" w:type="dxa"/>
          </w:tcPr>
          <w:p w:rsidR="009C1E77" w:rsidRPr="00471DF2" w:rsidRDefault="009C1E77" w:rsidP="00D67145">
            <w:pPr>
              <w:spacing w:before="120" w:after="120"/>
              <w:jc w:val="both"/>
              <w:rPr>
                <w:rFonts w:ascii="Times New Roman" w:hAnsi="Times New Roman" w:cs="Times New Roman"/>
                <w:bCs/>
                <w:sz w:val="18"/>
                <w:szCs w:val="18"/>
              </w:rPr>
            </w:pPr>
            <w:r w:rsidRPr="00471DF2">
              <w:rPr>
                <w:rFonts w:ascii="Times New Roman" w:hAnsi="Times New Roman" w:cs="Times New Roman"/>
                <w:bCs/>
                <w:sz w:val="18"/>
                <w:szCs w:val="18"/>
              </w:rPr>
              <w:t>7</w:t>
            </w:r>
            <w:r w:rsidR="001C50EF" w:rsidRPr="00471DF2">
              <w:rPr>
                <w:rFonts w:ascii="Times New Roman" w:hAnsi="Times New Roman" w:cs="Times New Roman"/>
                <w:bCs/>
                <w:sz w:val="18"/>
                <w:szCs w:val="18"/>
              </w:rPr>
              <w:t>12</w:t>
            </w:r>
            <w:r w:rsidRPr="00471DF2">
              <w:rPr>
                <w:rFonts w:ascii="Times New Roman" w:hAnsi="Times New Roman" w:cs="Times New Roman"/>
                <w:bCs/>
                <w:sz w:val="18"/>
                <w:szCs w:val="18"/>
              </w:rPr>
              <w:t>0</w:t>
            </w:r>
            <w:r w:rsidR="001C50EF" w:rsidRPr="00471DF2">
              <w:rPr>
                <w:rFonts w:ascii="Times New Roman" w:hAnsi="Times New Roman" w:cs="Times New Roman"/>
                <w:bCs/>
                <w:sz w:val="18"/>
                <w:szCs w:val="18"/>
              </w:rPr>
              <w:t xml:space="preserve"> </w:t>
            </w:r>
            <w:r w:rsidR="001C50EF" w:rsidRPr="00471DF2">
              <w:rPr>
                <w:rFonts w:ascii="Times New Roman" w:hAnsi="Times New Roman" w:cs="Times New Roman"/>
                <w:sz w:val="18"/>
                <w:szCs w:val="18"/>
              </w:rPr>
              <w:t>Torfowiska wysokie zdegradowane, zdolne do naturalnej i stymulowanej regeneracji</w:t>
            </w:r>
          </w:p>
        </w:tc>
        <w:tc>
          <w:tcPr>
            <w:tcW w:w="1908" w:type="dxa"/>
          </w:tcPr>
          <w:p w:rsidR="009C1E77" w:rsidRPr="00471DF2" w:rsidRDefault="009C1E77" w:rsidP="00D67145">
            <w:pPr>
              <w:spacing w:before="120" w:after="120"/>
              <w:jc w:val="center"/>
              <w:rPr>
                <w:rFonts w:ascii="Times New Roman" w:hAnsi="Times New Roman" w:cs="Times New Roman"/>
                <w:bCs/>
                <w:sz w:val="18"/>
                <w:szCs w:val="18"/>
              </w:rPr>
            </w:pPr>
            <w:r w:rsidRPr="00471DF2">
              <w:rPr>
                <w:rFonts w:ascii="Times New Roman" w:hAnsi="Times New Roman" w:cs="Times New Roman"/>
                <w:bCs/>
                <w:sz w:val="18"/>
                <w:szCs w:val="18"/>
              </w:rPr>
              <w:t>U2</w:t>
            </w:r>
          </w:p>
        </w:tc>
        <w:tc>
          <w:tcPr>
            <w:tcW w:w="1907" w:type="dxa"/>
          </w:tcPr>
          <w:p w:rsidR="009C1E77" w:rsidRPr="00471DF2" w:rsidRDefault="009C1E77" w:rsidP="00D67145">
            <w:pPr>
              <w:spacing w:before="120" w:after="120"/>
              <w:jc w:val="center"/>
              <w:rPr>
                <w:rFonts w:ascii="Times New Roman" w:hAnsi="Times New Roman" w:cs="Times New Roman"/>
                <w:bCs/>
                <w:sz w:val="18"/>
                <w:szCs w:val="18"/>
              </w:rPr>
            </w:pPr>
            <w:r w:rsidRPr="00471DF2">
              <w:rPr>
                <w:rFonts w:ascii="Times New Roman" w:hAnsi="Times New Roman" w:cs="Times New Roman"/>
                <w:bCs/>
                <w:sz w:val="18"/>
                <w:szCs w:val="18"/>
              </w:rPr>
              <w:t>U1</w:t>
            </w:r>
          </w:p>
        </w:tc>
        <w:tc>
          <w:tcPr>
            <w:tcW w:w="1738" w:type="dxa"/>
          </w:tcPr>
          <w:p w:rsidR="009C1E77" w:rsidRPr="00471DF2" w:rsidRDefault="009C1E77" w:rsidP="00D67145">
            <w:pPr>
              <w:spacing w:before="120" w:after="120"/>
              <w:jc w:val="center"/>
              <w:rPr>
                <w:rFonts w:ascii="Times New Roman" w:hAnsi="Times New Roman" w:cs="Times New Roman"/>
                <w:bCs/>
                <w:sz w:val="18"/>
                <w:szCs w:val="18"/>
              </w:rPr>
            </w:pPr>
            <w:r w:rsidRPr="00471DF2">
              <w:rPr>
                <w:rFonts w:ascii="Times New Roman" w:hAnsi="Times New Roman" w:cs="Times New Roman"/>
                <w:bCs/>
                <w:sz w:val="18"/>
                <w:szCs w:val="18"/>
              </w:rPr>
              <w:t>U2</w:t>
            </w:r>
          </w:p>
        </w:tc>
      </w:tr>
      <w:tr w:rsidR="00471DF2" w:rsidRPr="00471DF2" w:rsidTr="0035399B">
        <w:tc>
          <w:tcPr>
            <w:tcW w:w="3509" w:type="dxa"/>
          </w:tcPr>
          <w:p w:rsidR="009C1E77" w:rsidRPr="00471DF2" w:rsidRDefault="009C1E77" w:rsidP="001A7BAA">
            <w:pPr>
              <w:spacing w:before="120" w:after="120"/>
              <w:jc w:val="both"/>
              <w:rPr>
                <w:rFonts w:ascii="Times New Roman" w:hAnsi="Times New Roman" w:cs="Times New Roman"/>
                <w:bCs/>
                <w:sz w:val="18"/>
                <w:szCs w:val="18"/>
              </w:rPr>
            </w:pPr>
            <w:r w:rsidRPr="00471DF2">
              <w:rPr>
                <w:rFonts w:ascii="Times New Roman" w:hAnsi="Times New Roman" w:cs="Times New Roman"/>
                <w:bCs/>
                <w:sz w:val="18"/>
                <w:szCs w:val="18"/>
              </w:rPr>
              <w:t>7140</w:t>
            </w:r>
            <w:r w:rsidR="001C50EF" w:rsidRPr="00471DF2">
              <w:rPr>
                <w:rFonts w:ascii="Times New Roman" w:hAnsi="Times New Roman" w:cs="Times New Roman"/>
                <w:bCs/>
                <w:sz w:val="18"/>
                <w:szCs w:val="18"/>
              </w:rPr>
              <w:t xml:space="preserve"> </w:t>
            </w:r>
            <w:r w:rsidR="001A7BAA" w:rsidRPr="00471DF2">
              <w:rPr>
                <w:rFonts w:ascii="Times New Roman" w:hAnsi="Times New Roman" w:cs="Times New Roman"/>
                <w:bCs/>
                <w:sz w:val="18"/>
                <w:szCs w:val="18"/>
              </w:rPr>
              <w:t xml:space="preserve">Torfowiska przejściowe i trzęsawiska (przeważnie z roślinnością z </w:t>
            </w:r>
            <w:r w:rsidR="001A7BAA" w:rsidRPr="00471DF2">
              <w:rPr>
                <w:rFonts w:ascii="Times New Roman" w:hAnsi="Times New Roman" w:cs="Times New Roman"/>
                <w:bCs/>
                <w:i/>
                <w:sz w:val="18"/>
                <w:szCs w:val="18"/>
              </w:rPr>
              <w:t>Scheuchzerio-Caricetea nigrae</w:t>
            </w:r>
            <w:r w:rsidR="001A7BAA" w:rsidRPr="00471DF2">
              <w:rPr>
                <w:rFonts w:ascii="Times New Roman" w:hAnsi="Times New Roman" w:cs="Times New Roman"/>
                <w:bCs/>
                <w:sz w:val="18"/>
                <w:szCs w:val="18"/>
              </w:rPr>
              <w:t>)</w:t>
            </w:r>
          </w:p>
        </w:tc>
        <w:tc>
          <w:tcPr>
            <w:tcW w:w="1908" w:type="dxa"/>
          </w:tcPr>
          <w:p w:rsidR="009C1E77" w:rsidRPr="00471DF2" w:rsidRDefault="009C1E77" w:rsidP="00D67145">
            <w:pPr>
              <w:spacing w:before="120" w:after="120"/>
              <w:jc w:val="center"/>
              <w:rPr>
                <w:rFonts w:ascii="Times New Roman" w:hAnsi="Times New Roman" w:cs="Times New Roman"/>
                <w:bCs/>
                <w:sz w:val="18"/>
                <w:szCs w:val="18"/>
              </w:rPr>
            </w:pPr>
            <w:r w:rsidRPr="00471DF2">
              <w:rPr>
                <w:rFonts w:ascii="Times New Roman" w:hAnsi="Times New Roman" w:cs="Times New Roman"/>
                <w:bCs/>
                <w:sz w:val="18"/>
                <w:szCs w:val="18"/>
              </w:rPr>
              <w:t>U2</w:t>
            </w:r>
          </w:p>
        </w:tc>
        <w:tc>
          <w:tcPr>
            <w:tcW w:w="1907" w:type="dxa"/>
          </w:tcPr>
          <w:p w:rsidR="009C1E77" w:rsidRPr="00471DF2" w:rsidRDefault="009C1E77" w:rsidP="00D67145">
            <w:pPr>
              <w:spacing w:before="120" w:after="120"/>
              <w:jc w:val="center"/>
              <w:rPr>
                <w:rFonts w:ascii="Times New Roman" w:hAnsi="Times New Roman" w:cs="Times New Roman"/>
                <w:bCs/>
                <w:sz w:val="18"/>
                <w:szCs w:val="18"/>
              </w:rPr>
            </w:pPr>
            <w:r w:rsidRPr="00471DF2">
              <w:rPr>
                <w:rFonts w:ascii="Times New Roman" w:hAnsi="Times New Roman" w:cs="Times New Roman"/>
                <w:bCs/>
                <w:sz w:val="18"/>
                <w:szCs w:val="18"/>
              </w:rPr>
              <w:t>U1</w:t>
            </w:r>
          </w:p>
        </w:tc>
        <w:tc>
          <w:tcPr>
            <w:tcW w:w="1738" w:type="dxa"/>
          </w:tcPr>
          <w:p w:rsidR="009C1E77" w:rsidRPr="00471DF2" w:rsidRDefault="009C1E77" w:rsidP="00D67145">
            <w:pPr>
              <w:spacing w:before="120" w:after="120"/>
              <w:jc w:val="center"/>
              <w:rPr>
                <w:rFonts w:ascii="Times New Roman" w:hAnsi="Times New Roman" w:cs="Times New Roman"/>
                <w:bCs/>
                <w:sz w:val="18"/>
                <w:szCs w:val="18"/>
              </w:rPr>
            </w:pPr>
            <w:r w:rsidRPr="00471DF2">
              <w:rPr>
                <w:rFonts w:ascii="Times New Roman" w:hAnsi="Times New Roman" w:cs="Times New Roman"/>
                <w:bCs/>
                <w:sz w:val="18"/>
                <w:szCs w:val="18"/>
              </w:rPr>
              <w:t>U1</w:t>
            </w:r>
          </w:p>
        </w:tc>
      </w:tr>
      <w:tr w:rsidR="00471DF2" w:rsidRPr="00471DF2" w:rsidTr="0035399B">
        <w:tc>
          <w:tcPr>
            <w:tcW w:w="3509" w:type="dxa"/>
          </w:tcPr>
          <w:p w:rsidR="009C1E77" w:rsidRPr="00471DF2" w:rsidRDefault="009C1E77" w:rsidP="001A7BAA">
            <w:pPr>
              <w:spacing w:before="120" w:after="120"/>
              <w:jc w:val="both"/>
              <w:rPr>
                <w:rFonts w:ascii="Times New Roman" w:hAnsi="Times New Roman" w:cs="Times New Roman"/>
                <w:bCs/>
                <w:sz w:val="18"/>
                <w:szCs w:val="18"/>
              </w:rPr>
            </w:pPr>
            <w:r w:rsidRPr="00471DF2">
              <w:rPr>
                <w:rFonts w:ascii="Times New Roman" w:hAnsi="Times New Roman" w:cs="Times New Roman"/>
                <w:bCs/>
                <w:sz w:val="18"/>
                <w:szCs w:val="18"/>
              </w:rPr>
              <w:t>7150</w:t>
            </w:r>
            <w:r w:rsidR="001A7BAA" w:rsidRPr="00471DF2">
              <w:rPr>
                <w:rFonts w:ascii="Times New Roman" w:hAnsi="Times New Roman" w:cs="Times New Roman"/>
                <w:bCs/>
                <w:sz w:val="18"/>
                <w:szCs w:val="18"/>
              </w:rPr>
              <w:t xml:space="preserve"> Obniżenia na podłożu torfowym z roślinnością ze związku </w:t>
            </w:r>
            <w:r w:rsidR="001A7BAA" w:rsidRPr="00471DF2">
              <w:rPr>
                <w:rFonts w:ascii="Times New Roman" w:hAnsi="Times New Roman" w:cs="Times New Roman"/>
                <w:bCs/>
                <w:i/>
                <w:sz w:val="18"/>
                <w:szCs w:val="18"/>
              </w:rPr>
              <w:t>Rhynchosporion</w:t>
            </w:r>
            <w:r w:rsidR="001A7BAA" w:rsidRPr="00471DF2">
              <w:rPr>
                <w:rFonts w:ascii="Times New Roman" w:hAnsi="Times New Roman" w:cs="Times New Roman"/>
                <w:bCs/>
                <w:sz w:val="18"/>
                <w:szCs w:val="18"/>
              </w:rPr>
              <w:t xml:space="preserve"> </w:t>
            </w:r>
          </w:p>
        </w:tc>
        <w:tc>
          <w:tcPr>
            <w:tcW w:w="1908" w:type="dxa"/>
          </w:tcPr>
          <w:p w:rsidR="009C1E77" w:rsidRPr="00471DF2" w:rsidRDefault="009C1E77" w:rsidP="00D67145">
            <w:pPr>
              <w:spacing w:before="120" w:after="120"/>
              <w:jc w:val="center"/>
              <w:rPr>
                <w:rFonts w:ascii="Times New Roman" w:hAnsi="Times New Roman" w:cs="Times New Roman"/>
                <w:bCs/>
                <w:sz w:val="18"/>
                <w:szCs w:val="18"/>
              </w:rPr>
            </w:pPr>
            <w:r w:rsidRPr="00471DF2">
              <w:rPr>
                <w:rFonts w:ascii="Times New Roman" w:hAnsi="Times New Roman" w:cs="Times New Roman"/>
                <w:bCs/>
                <w:sz w:val="18"/>
                <w:szCs w:val="18"/>
              </w:rPr>
              <w:t>U2</w:t>
            </w:r>
          </w:p>
        </w:tc>
        <w:tc>
          <w:tcPr>
            <w:tcW w:w="1907" w:type="dxa"/>
          </w:tcPr>
          <w:p w:rsidR="009C1E77" w:rsidRPr="00471DF2" w:rsidRDefault="009C1E77" w:rsidP="00D67145">
            <w:pPr>
              <w:spacing w:before="120" w:after="120"/>
              <w:jc w:val="center"/>
              <w:rPr>
                <w:rFonts w:ascii="Times New Roman" w:hAnsi="Times New Roman" w:cs="Times New Roman"/>
                <w:bCs/>
                <w:sz w:val="18"/>
                <w:szCs w:val="18"/>
              </w:rPr>
            </w:pPr>
            <w:r w:rsidRPr="00471DF2">
              <w:rPr>
                <w:rFonts w:ascii="Times New Roman" w:hAnsi="Times New Roman" w:cs="Times New Roman"/>
                <w:bCs/>
                <w:sz w:val="18"/>
                <w:szCs w:val="18"/>
              </w:rPr>
              <w:t>U2</w:t>
            </w:r>
          </w:p>
        </w:tc>
        <w:tc>
          <w:tcPr>
            <w:tcW w:w="1738" w:type="dxa"/>
          </w:tcPr>
          <w:p w:rsidR="009C1E77" w:rsidRPr="00471DF2" w:rsidRDefault="009C1E77" w:rsidP="00D67145">
            <w:pPr>
              <w:spacing w:before="120" w:after="120"/>
              <w:jc w:val="center"/>
              <w:rPr>
                <w:rFonts w:ascii="Times New Roman" w:hAnsi="Times New Roman" w:cs="Times New Roman"/>
                <w:bCs/>
                <w:sz w:val="18"/>
                <w:szCs w:val="18"/>
              </w:rPr>
            </w:pPr>
            <w:r w:rsidRPr="00471DF2">
              <w:rPr>
                <w:rFonts w:ascii="Times New Roman" w:hAnsi="Times New Roman" w:cs="Times New Roman"/>
                <w:bCs/>
                <w:sz w:val="18"/>
                <w:szCs w:val="18"/>
              </w:rPr>
              <w:t>U2</w:t>
            </w:r>
          </w:p>
        </w:tc>
      </w:tr>
      <w:tr w:rsidR="00471DF2" w:rsidRPr="00471DF2" w:rsidTr="0035399B">
        <w:tc>
          <w:tcPr>
            <w:tcW w:w="3509" w:type="dxa"/>
          </w:tcPr>
          <w:p w:rsidR="009C1E77" w:rsidRPr="00471DF2" w:rsidRDefault="009C1E77" w:rsidP="00D67145">
            <w:pPr>
              <w:pStyle w:val="tyt"/>
              <w:rPr>
                <w:bCs/>
                <w:sz w:val="18"/>
                <w:szCs w:val="18"/>
              </w:rPr>
            </w:pPr>
            <w:r w:rsidRPr="00471DF2">
              <w:rPr>
                <w:bCs/>
                <w:sz w:val="18"/>
                <w:szCs w:val="18"/>
              </w:rPr>
              <w:t>7210</w:t>
            </w:r>
            <w:r w:rsidR="001C50EF" w:rsidRPr="00471DF2">
              <w:rPr>
                <w:bCs/>
                <w:sz w:val="18"/>
                <w:szCs w:val="18"/>
              </w:rPr>
              <w:t xml:space="preserve"> </w:t>
            </w:r>
            <w:r w:rsidR="001C50EF" w:rsidRPr="00471DF2">
              <w:rPr>
                <w:sz w:val="18"/>
                <w:szCs w:val="18"/>
              </w:rPr>
              <w:t>Torfowiska nakredowe</w:t>
            </w:r>
            <w:r w:rsidR="00D67145" w:rsidRPr="00471DF2">
              <w:rPr>
                <w:sz w:val="18"/>
                <w:szCs w:val="18"/>
              </w:rPr>
              <w:t xml:space="preserve"> </w:t>
            </w:r>
            <w:r w:rsidR="001C50EF" w:rsidRPr="00471DF2">
              <w:rPr>
                <w:sz w:val="18"/>
                <w:szCs w:val="18"/>
              </w:rPr>
              <w:t>(</w:t>
            </w:r>
            <w:r w:rsidR="001C50EF" w:rsidRPr="00471DF2">
              <w:rPr>
                <w:bCs/>
                <w:i/>
                <w:iCs/>
                <w:sz w:val="18"/>
                <w:szCs w:val="18"/>
              </w:rPr>
              <w:t>Cladietum marisci, Caricetum buxbaumii, Schoenetum nigricantis</w:t>
            </w:r>
            <w:r w:rsidR="001C50EF" w:rsidRPr="00471DF2">
              <w:rPr>
                <w:bCs/>
                <w:sz w:val="18"/>
                <w:szCs w:val="18"/>
              </w:rPr>
              <w:t>)</w:t>
            </w:r>
          </w:p>
        </w:tc>
        <w:tc>
          <w:tcPr>
            <w:tcW w:w="1908" w:type="dxa"/>
          </w:tcPr>
          <w:p w:rsidR="009C1E77" w:rsidRPr="00471DF2" w:rsidRDefault="009C1E77" w:rsidP="00D67145">
            <w:pPr>
              <w:spacing w:before="120" w:after="120"/>
              <w:jc w:val="center"/>
              <w:rPr>
                <w:rFonts w:ascii="Times New Roman" w:hAnsi="Times New Roman" w:cs="Times New Roman"/>
                <w:bCs/>
                <w:sz w:val="18"/>
                <w:szCs w:val="18"/>
              </w:rPr>
            </w:pPr>
            <w:r w:rsidRPr="00471DF2">
              <w:rPr>
                <w:rFonts w:ascii="Times New Roman" w:hAnsi="Times New Roman" w:cs="Times New Roman"/>
                <w:bCs/>
                <w:sz w:val="18"/>
                <w:szCs w:val="18"/>
              </w:rPr>
              <w:t>U2</w:t>
            </w:r>
          </w:p>
        </w:tc>
        <w:tc>
          <w:tcPr>
            <w:tcW w:w="1907" w:type="dxa"/>
          </w:tcPr>
          <w:p w:rsidR="009C1E77" w:rsidRPr="00471DF2" w:rsidRDefault="009C1E77" w:rsidP="00D67145">
            <w:pPr>
              <w:spacing w:before="120" w:after="120"/>
              <w:jc w:val="center"/>
              <w:rPr>
                <w:rFonts w:ascii="Times New Roman" w:hAnsi="Times New Roman" w:cs="Times New Roman"/>
                <w:bCs/>
                <w:sz w:val="18"/>
                <w:szCs w:val="18"/>
              </w:rPr>
            </w:pPr>
            <w:r w:rsidRPr="00471DF2">
              <w:rPr>
                <w:rFonts w:ascii="Times New Roman" w:hAnsi="Times New Roman" w:cs="Times New Roman"/>
                <w:bCs/>
                <w:sz w:val="18"/>
                <w:szCs w:val="18"/>
              </w:rPr>
              <w:t>U2</w:t>
            </w:r>
          </w:p>
        </w:tc>
        <w:tc>
          <w:tcPr>
            <w:tcW w:w="1738" w:type="dxa"/>
          </w:tcPr>
          <w:p w:rsidR="009C1E77" w:rsidRPr="00471DF2" w:rsidRDefault="009C1E77" w:rsidP="00D67145">
            <w:pPr>
              <w:spacing w:before="120" w:after="120"/>
              <w:jc w:val="center"/>
              <w:rPr>
                <w:rFonts w:ascii="Times New Roman" w:hAnsi="Times New Roman" w:cs="Times New Roman"/>
                <w:bCs/>
                <w:sz w:val="18"/>
                <w:szCs w:val="18"/>
              </w:rPr>
            </w:pPr>
            <w:r w:rsidRPr="00471DF2">
              <w:rPr>
                <w:rFonts w:ascii="Times New Roman" w:hAnsi="Times New Roman" w:cs="Times New Roman"/>
                <w:bCs/>
                <w:sz w:val="18"/>
                <w:szCs w:val="18"/>
              </w:rPr>
              <w:t>U1</w:t>
            </w:r>
          </w:p>
        </w:tc>
      </w:tr>
      <w:tr w:rsidR="00471DF2" w:rsidRPr="00471DF2" w:rsidTr="0035399B">
        <w:tc>
          <w:tcPr>
            <w:tcW w:w="3509" w:type="dxa"/>
          </w:tcPr>
          <w:p w:rsidR="009C1E77" w:rsidRPr="00471DF2" w:rsidRDefault="009C1E77" w:rsidP="00D67145">
            <w:pPr>
              <w:spacing w:before="120" w:after="120"/>
              <w:jc w:val="both"/>
              <w:rPr>
                <w:rFonts w:ascii="Times New Roman" w:hAnsi="Times New Roman" w:cs="Times New Roman"/>
                <w:bCs/>
                <w:sz w:val="18"/>
                <w:szCs w:val="18"/>
              </w:rPr>
            </w:pPr>
            <w:r w:rsidRPr="00471DF2">
              <w:rPr>
                <w:rFonts w:ascii="Times New Roman" w:hAnsi="Times New Roman" w:cs="Times New Roman"/>
                <w:bCs/>
                <w:sz w:val="18"/>
                <w:szCs w:val="18"/>
              </w:rPr>
              <w:t>7230</w:t>
            </w:r>
            <w:r w:rsidR="00D67145" w:rsidRPr="00471DF2">
              <w:rPr>
                <w:rFonts w:ascii="Times New Roman" w:hAnsi="Times New Roman" w:cs="Times New Roman"/>
                <w:bCs/>
                <w:sz w:val="18"/>
                <w:szCs w:val="18"/>
              </w:rPr>
              <w:t xml:space="preserve"> </w:t>
            </w:r>
            <w:r w:rsidR="001A7BAA" w:rsidRPr="00471DF2">
              <w:rPr>
                <w:rFonts w:ascii="Times New Roman" w:hAnsi="Times New Roman" w:cs="Times New Roman"/>
                <w:bCs/>
                <w:sz w:val="18"/>
                <w:szCs w:val="18"/>
              </w:rPr>
              <w:t>Górskie i nizinne torfowiska zasadowe o charakterze młak, turzycowisk i mechowisk</w:t>
            </w:r>
          </w:p>
        </w:tc>
        <w:tc>
          <w:tcPr>
            <w:tcW w:w="1908" w:type="dxa"/>
          </w:tcPr>
          <w:p w:rsidR="009C1E77" w:rsidRPr="00471DF2" w:rsidRDefault="009C1E77" w:rsidP="00D67145">
            <w:pPr>
              <w:spacing w:before="120" w:after="120"/>
              <w:jc w:val="center"/>
              <w:rPr>
                <w:rFonts w:ascii="Times New Roman" w:hAnsi="Times New Roman" w:cs="Times New Roman"/>
                <w:bCs/>
                <w:sz w:val="18"/>
                <w:szCs w:val="18"/>
              </w:rPr>
            </w:pPr>
            <w:r w:rsidRPr="00471DF2">
              <w:rPr>
                <w:rFonts w:ascii="Times New Roman" w:hAnsi="Times New Roman" w:cs="Times New Roman"/>
                <w:bCs/>
                <w:sz w:val="18"/>
                <w:szCs w:val="18"/>
              </w:rPr>
              <w:t>U2</w:t>
            </w:r>
          </w:p>
        </w:tc>
        <w:tc>
          <w:tcPr>
            <w:tcW w:w="1907" w:type="dxa"/>
          </w:tcPr>
          <w:p w:rsidR="009C1E77" w:rsidRPr="00471DF2" w:rsidRDefault="009C1E77" w:rsidP="00D67145">
            <w:pPr>
              <w:spacing w:before="120" w:after="120"/>
              <w:jc w:val="center"/>
              <w:rPr>
                <w:rFonts w:ascii="Times New Roman" w:hAnsi="Times New Roman" w:cs="Times New Roman"/>
                <w:bCs/>
                <w:sz w:val="18"/>
                <w:szCs w:val="18"/>
              </w:rPr>
            </w:pPr>
            <w:r w:rsidRPr="00471DF2">
              <w:rPr>
                <w:rFonts w:ascii="Times New Roman" w:hAnsi="Times New Roman" w:cs="Times New Roman"/>
                <w:bCs/>
                <w:sz w:val="18"/>
                <w:szCs w:val="18"/>
              </w:rPr>
              <w:t>U1</w:t>
            </w:r>
          </w:p>
        </w:tc>
        <w:tc>
          <w:tcPr>
            <w:tcW w:w="1738" w:type="dxa"/>
          </w:tcPr>
          <w:p w:rsidR="009C1E77" w:rsidRPr="00471DF2" w:rsidRDefault="009C1E77" w:rsidP="00D67145">
            <w:pPr>
              <w:spacing w:before="120" w:after="120"/>
              <w:jc w:val="center"/>
              <w:rPr>
                <w:rFonts w:ascii="Times New Roman" w:hAnsi="Times New Roman" w:cs="Times New Roman"/>
                <w:bCs/>
                <w:sz w:val="18"/>
                <w:szCs w:val="18"/>
              </w:rPr>
            </w:pPr>
            <w:r w:rsidRPr="00471DF2">
              <w:rPr>
                <w:rFonts w:ascii="Times New Roman" w:hAnsi="Times New Roman" w:cs="Times New Roman"/>
                <w:bCs/>
                <w:sz w:val="18"/>
                <w:szCs w:val="18"/>
              </w:rPr>
              <w:t>U2</w:t>
            </w:r>
          </w:p>
        </w:tc>
      </w:tr>
      <w:tr w:rsidR="00471DF2" w:rsidRPr="00471DF2" w:rsidTr="0035399B">
        <w:tc>
          <w:tcPr>
            <w:tcW w:w="3509" w:type="dxa"/>
          </w:tcPr>
          <w:p w:rsidR="009C1E77" w:rsidRPr="00471DF2" w:rsidRDefault="009C1E77" w:rsidP="00D67145">
            <w:pPr>
              <w:spacing w:before="120" w:after="120"/>
              <w:jc w:val="both"/>
              <w:rPr>
                <w:rFonts w:ascii="Times New Roman" w:hAnsi="Times New Roman" w:cs="Times New Roman"/>
                <w:bCs/>
                <w:sz w:val="18"/>
                <w:szCs w:val="18"/>
              </w:rPr>
            </w:pPr>
            <w:r w:rsidRPr="00471DF2">
              <w:rPr>
                <w:rFonts w:ascii="Times New Roman" w:hAnsi="Times New Roman" w:cs="Times New Roman"/>
                <w:bCs/>
                <w:sz w:val="18"/>
                <w:szCs w:val="18"/>
              </w:rPr>
              <w:t>6210</w:t>
            </w:r>
            <w:r w:rsidR="001A7BAA" w:rsidRPr="00471DF2">
              <w:rPr>
                <w:rFonts w:ascii="Times New Roman" w:hAnsi="Times New Roman" w:cs="Times New Roman"/>
                <w:bCs/>
                <w:sz w:val="18"/>
                <w:szCs w:val="18"/>
              </w:rPr>
              <w:t xml:space="preserve"> Murawy kserotermiczne </w:t>
            </w:r>
            <w:r w:rsidR="001A7BAA" w:rsidRPr="00471DF2">
              <w:rPr>
                <w:rFonts w:ascii="Times New Roman" w:hAnsi="Times New Roman" w:cs="Times New Roman"/>
                <w:bCs/>
                <w:i/>
                <w:sz w:val="18"/>
                <w:szCs w:val="18"/>
              </w:rPr>
              <w:t>Festuco</w:t>
            </w:r>
            <w:r w:rsidR="001A7BAA" w:rsidRPr="00471DF2">
              <w:rPr>
                <w:rFonts w:ascii="Times New Roman" w:hAnsi="Times New Roman" w:cs="Times New Roman"/>
                <w:bCs/>
                <w:sz w:val="18"/>
                <w:szCs w:val="18"/>
              </w:rPr>
              <w:t>-</w:t>
            </w:r>
            <w:r w:rsidR="001A7BAA" w:rsidRPr="00471DF2">
              <w:rPr>
                <w:rFonts w:ascii="Times New Roman" w:hAnsi="Times New Roman" w:cs="Times New Roman"/>
                <w:bCs/>
                <w:i/>
                <w:sz w:val="18"/>
                <w:szCs w:val="18"/>
              </w:rPr>
              <w:t>Brometea</w:t>
            </w:r>
          </w:p>
        </w:tc>
        <w:tc>
          <w:tcPr>
            <w:tcW w:w="1908" w:type="dxa"/>
          </w:tcPr>
          <w:p w:rsidR="009C1E77" w:rsidRPr="00471DF2" w:rsidRDefault="009C1E77" w:rsidP="00D67145">
            <w:pPr>
              <w:spacing w:before="120" w:after="120"/>
              <w:jc w:val="center"/>
              <w:rPr>
                <w:rFonts w:ascii="Times New Roman" w:hAnsi="Times New Roman" w:cs="Times New Roman"/>
                <w:bCs/>
                <w:sz w:val="18"/>
                <w:szCs w:val="18"/>
              </w:rPr>
            </w:pPr>
            <w:r w:rsidRPr="00471DF2">
              <w:rPr>
                <w:rFonts w:ascii="Times New Roman" w:hAnsi="Times New Roman" w:cs="Times New Roman"/>
                <w:bCs/>
                <w:sz w:val="18"/>
                <w:szCs w:val="18"/>
              </w:rPr>
              <w:t>U1</w:t>
            </w:r>
          </w:p>
        </w:tc>
        <w:tc>
          <w:tcPr>
            <w:tcW w:w="1907" w:type="dxa"/>
          </w:tcPr>
          <w:p w:rsidR="009C1E77" w:rsidRPr="00471DF2" w:rsidRDefault="009C1E77" w:rsidP="00D67145">
            <w:pPr>
              <w:spacing w:before="120" w:after="120"/>
              <w:jc w:val="center"/>
              <w:rPr>
                <w:rFonts w:ascii="Times New Roman" w:hAnsi="Times New Roman" w:cs="Times New Roman"/>
                <w:bCs/>
                <w:sz w:val="18"/>
                <w:szCs w:val="18"/>
              </w:rPr>
            </w:pPr>
            <w:r w:rsidRPr="00471DF2">
              <w:rPr>
                <w:rFonts w:ascii="Times New Roman" w:hAnsi="Times New Roman" w:cs="Times New Roman"/>
                <w:bCs/>
                <w:sz w:val="18"/>
                <w:szCs w:val="18"/>
              </w:rPr>
              <w:t>U1</w:t>
            </w:r>
          </w:p>
        </w:tc>
        <w:tc>
          <w:tcPr>
            <w:tcW w:w="1738" w:type="dxa"/>
          </w:tcPr>
          <w:p w:rsidR="009C1E77" w:rsidRPr="00471DF2" w:rsidRDefault="009C1E77" w:rsidP="00D67145">
            <w:pPr>
              <w:spacing w:before="120" w:after="120"/>
              <w:jc w:val="center"/>
              <w:rPr>
                <w:rFonts w:ascii="Times New Roman" w:hAnsi="Times New Roman" w:cs="Times New Roman"/>
                <w:bCs/>
                <w:sz w:val="18"/>
                <w:szCs w:val="18"/>
              </w:rPr>
            </w:pPr>
            <w:r w:rsidRPr="00471DF2">
              <w:rPr>
                <w:rFonts w:ascii="Times New Roman" w:hAnsi="Times New Roman" w:cs="Times New Roman"/>
                <w:bCs/>
                <w:sz w:val="18"/>
                <w:szCs w:val="18"/>
              </w:rPr>
              <w:t>U2</w:t>
            </w:r>
          </w:p>
        </w:tc>
      </w:tr>
      <w:tr w:rsidR="00471DF2" w:rsidRPr="00471DF2" w:rsidTr="0035399B">
        <w:tc>
          <w:tcPr>
            <w:tcW w:w="3509" w:type="dxa"/>
          </w:tcPr>
          <w:p w:rsidR="009C1E77" w:rsidRPr="00471DF2" w:rsidRDefault="009C1E77" w:rsidP="001A7BAA">
            <w:pPr>
              <w:spacing w:before="120" w:after="120"/>
              <w:jc w:val="both"/>
              <w:rPr>
                <w:rFonts w:ascii="Times New Roman" w:hAnsi="Times New Roman" w:cs="Times New Roman"/>
                <w:bCs/>
                <w:sz w:val="18"/>
                <w:szCs w:val="18"/>
              </w:rPr>
            </w:pPr>
            <w:r w:rsidRPr="00471DF2">
              <w:rPr>
                <w:rFonts w:ascii="Times New Roman" w:hAnsi="Times New Roman" w:cs="Times New Roman"/>
                <w:bCs/>
                <w:sz w:val="18"/>
                <w:szCs w:val="18"/>
              </w:rPr>
              <w:t>6230</w:t>
            </w:r>
            <w:r w:rsidR="001A7BAA" w:rsidRPr="00471DF2">
              <w:rPr>
                <w:rFonts w:ascii="Times New Roman" w:hAnsi="Times New Roman" w:cs="Times New Roman"/>
                <w:bCs/>
                <w:sz w:val="18"/>
                <w:szCs w:val="18"/>
              </w:rPr>
              <w:t xml:space="preserve"> Bogate florystycznie górskie i niżowe murawy bliźniczkowe (</w:t>
            </w:r>
            <w:r w:rsidR="001A7BAA" w:rsidRPr="00471DF2">
              <w:rPr>
                <w:rFonts w:ascii="Times New Roman" w:hAnsi="Times New Roman" w:cs="Times New Roman"/>
                <w:bCs/>
                <w:i/>
                <w:sz w:val="18"/>
                <w:szCs w:val="18"/>
              </w:rPr>
              <w:t>Nardion</w:t>
            </w:r>
            <w:r w:rsidR="001A7BAA" w:rsidRPr="00471DF2">
              <w:rPr>
                <w:rFonts w:ascii="Times New Roman" w:hAnsi="Times New Roman" w:cs="Times New Roman"/>
                <w:bCs/>
                <w:sz w:val="18"/>
                <w:szCs w:val="18"/>
              </w:rPr>
              <w:t xml:space="preserve"> – płaty bigate florystycznie)</w:t>
            </w:r>
          </w:p>
        </w:tc>
        <w:tc>
          <w:tcPr>
            <w:tcW w:w="1908" w:type="dxa"/>
          </w:tcPr>
          <w:p w:rsidR="009C1E77" w:rsidRPr="00471DF2" w:rsidRDefault="009C1E77" w:rsidP="00D67145">
            <w:pPr>
              <w:spacing w:before="120" w:after="120"/>
              <w:jc w:val="center"/>
              <w:rPr>
                <w:rFonts w:ascii="Times New Roman" w:hAnsi="Times New Roman" w:cs="Times New Roman"/>
                <w:bCs/>
                <w:sz w:val="18"/>
                <w:szCs w:val="18"/>
              </w:rPr>
            </w:pPr>
            <w:r w:rsidRPr="00471DF2">
              <w:rPr>
                <w:rFonts w:ascii="Times New Roman" w:hAnsi="Times New Roman" w:cs="Times New Roman"/>
                <w:bCs/>
                <w:sz w:val="18"/>
                <w:szCs w:val="18"/>
              </w:rPr>
              <w:t>U2</w:t>
            </w:r>
          </w:p>
        </w:tc>
        <w:tc>
          <w:tcPr>
            <w:tcW w:w="1907" w:type="dxa"/>
          </w:tcPr>
          <w:p w:rsidR="009C1E77" w:rsidRPr="00471DF2" w:rsidRDefault="009C1E77" w:rsidP="00D67145">
            <w:pPr>
              <w:spacing w:before="120" w:after="120"/>
              <w:jc w:val="center"/>
              <w:rPr>
                <w:rFonts w:ascii="Times New Roman" w:hAnsi="Times New Roman" w:cs="Times New Roman"/>
                <w:bCs/>
                <w:sz w:val="18"/>
                <w:szCs w:val="18"/>
              </w:rPr>
            </w:pPr>
            <w:r w:rsidRPr="00471DF2">
              <w:rPr>
                <w:rFonts w:ascii="Times New Roman" w:hAnsi="Times New Roman" w:cs="Times New Roman"/>
                <w:bCs/>
                <w:sz w:val="18"/>
                <w:szCs w:val="18"/>
              </w:rPr>
              <w:t>U2</w:t>
            </w:r>
          </w:p>
        </w:tc>
        <w:tc>
          <w:tcPr>
            <w:tcW w:w="1738" w:type="dxa"/>
          </w:tcPr>
          <w:p w:rsidR="009C1E77" w:rsidRPr="00471DF2" w:rsidRDefault="009C1E77" w:rsidP="00D67145">
            <w:pPr>
              <w:spacing w:before="120" w:after="120"/>
              <w:jc w:val="center"/>
              <w:rPr>
                <w:rFonts w:ascii="Times New Roman" w:hAnsi="Times New Roman" w:cs="Times New Roman"/>
                <w:bCs/>
                <w:sz w:val="18"/>
                <w:szCs w:val="18"/>
              </w:rPr>
            </w:pPr>
            <w:r w:rsidRPr="00471DF2">
              <w:rPr>
                <w:rFonts w:ascii="Times New Roman" w:hAnsi="Times New Roman" w:cs="Times New Roman"/>
                <w:bCs/>
                <w:sz w:val="18"/>
                <w:szCs w:val="18"/>
              </w:rPr>
              <w:t>U2</w:t>
            </w:r>
          </w:p>
        </w:tc>
      </w:tr>
      <w:tr w:rsidR="00471DF2" w:rsidRPr="00471DF2" w:rsidTr="0035399B">
        <w:tc>
          <w:tcPr>
            <w:tcW w:w="3509" w:type="dxa"/>
          </w:tcPr>
          <w:p w:rsidR="009C1E77" w:rsidRPr="00471DF2" w:rsidRDefault="009C1E77" w:rsidP="00D67145">
            <w:pPr>
              <w:spacing w:before="120" w:after="120"/>
              <w:jc w:val="both"/>
              <w:rPr>
                <w:rFonts w:ascii="Times New Roman" w:hAnsi="Times New Roman" w:cs="Times New Roman"/>
                <w:bCs/>
                <w:sz w:val="18"/>
                <w:szCs w:val="18"/>
              </w:rPr>
            </w:pPr>
            <w:r w:rsidRPr="00471DF2">
              <w:rPr>
                <w:rFonts w:ascii="Times New Roman" w:hAnsi="Times New Roman" w:cs="Times New Roman"/>
                <w:bCs/>
                <w:sz w:val="18"/>
                <w:szCs w:val="18"/>
              </w:rPr>
              <w:t>6410</w:t>
            </w:r>
            <w:r w:rsidR="001A7BAA" w:rsidRPr="00471DF2">
              <w:rPr>
                <w:rFonts w:ascii="Times New Roman" w:hAnsi="Times New Roman" w:cs="Times New Roman"/>
                <w:bCs/>
                <w:sz w:val="18"/>
                <w:szCs w:val="18"/>
              </w:rPr>
              <w:t xml:space="preserve"> Zmiennowilgotne łąki trzęślicowe (</w:t>
            </w:r>
            <w:r w:rsidR="001A7BAA" w:rsidRPr="00471DF2">
              <w:rPr>
                <w:rFonts w:ascii="Times New Roman" w:hAnsi="Times New Roman" w:cs="Times New Roman"/>
                <w:bCs/>
                <w:i/>
                <w:sz w:val="18"/>
                <w:szCs w:val="18"/>
              </w:rPr>
              <w:t>Molinion</w:t>
            </w:r>
            <w:r w:rsidR="001A7BAA" w:rsidRPr="00471DF2">
              <w:rPr>
                <w:rFonts w:ascii="Times New Roman" w:hAnsi="Times New Roman" w:cs="Times New Roman"/>
                <w:bCs/>
                <w:sz w:val="18"/>
                <w:szCs w:val="18"/>
              </w:rPr>
              <w:t>)</w:t>
            </w:r>
          </w:p>
        </w:tc>
        <w:tc>
          <w:tcPr>
            <w:tcW w:w="1908" w:type="dxa"/>
          </w:tcPr>
          <w:p w:rsidR="009C1E77" w:rsidRPr="00471DF2" w:rsidRDefault="009C1E77" w:rsidP="00D67145">
            <w:pPr>
              <w:spacing w:before="120" w:after="120"/>
              <w:jc w:val="center"/>
              <w:rPr>
                <w:rFonts w:ascii="Times New Roman" w:hAnsi="Times New Roman" w:cs="Times New Roman"/>
                <w:bCs/>
                <w:sz w:val="18"/>
                <w:szCs w:val="18"/>
              </w:rPr>
            </w:pPr>
            <w:r w:rsidRPr="00471DF2">
              <w:rPr>
                <w:rFonts w:ascii="Times New Roman" w:hAnsi="Times New Roman" w:cs="Times New Roman"/>
                <w:bCs/>
                <w:sz w:val="18"/>
                <w:szCs w:val="18"/>
              </w:rPr>
              <w:t>U1</w:t>
            </w:r>
          </w:p>
        </w:tc>
        <w:tc>
          <w:tcPr>
            <w:tcW w:w="1907" w:type="dxa"/>
          </w:tcPr>
          <w:p w:rsidR="009C1E77" w:rsidRPr="00471DF2" w:rsidRDefault="009C1E77" w:rsidP="00D67145">
            <w:pPr>
              <w:spacing w:before="120" w:after="120"/>
              <w:jc w:val="center"/>
              <w:rPr>
                <w:rFonts w:ascii="Times New Roman" w:hAnsi="Times New Roman" w:cs="Times New Roman"/>
                <w:bCs/>
                <w:sz w:val="18"/>
                <w:szCs w:val="18"/>
              </w:rPr>
            </w:pPr>
            <w:r w:rsidRPr="00471DF2">
              <w:rPr>
                <w:rFonts w:ascii="Times New Roman" w:hAnsi="Times New Roman" w:cs="Times New Roman"/>
                <w:bCs/>
                <w:sz w:val="18"/>
                <w:szCs w:val="18"/>
              </w:rPr>
              <w:t>U1</w:t>
            </w:r>
          </w:p>
        </w:tc>
        <w:tc>
          <w:tcPr>
            <w:tcW w:w="1738" w:type="dxa"/>
          </w:tcPr>
          <w:p w:rsidR="009C1E77" w:rsidRPr="00471DF2" w:rsidRDefault="009C1E77" w:rsidP="00D67145">
            <w:pPr>
              <w:spacing w:before="120" w:after="120"/>
              <w:jc w:val="center"/>
              <w:rPr>
                <w:rFonts w:ascii="Times New Roman" w:hAnsi="Times New Roman" w:cs="Times New Roman"/>
                <w:bCs/>
                <w:sz w:val="18"/>
                <w:szCs w:val="18"/>
              </w:rPr>
            </w:pPr>
            <w:r w:rsidRPr="00471DF2">
              <w:rPr>
                <w:rFonts w:ascii="Times New Roman" w:hAnsi="Times New Roman" w:cs="Times New Roman"/>
                <w:bCs/>
                <w:sz w:val="18"/>
                <w:szCs w:val="18"/>
              </w:rPr>
              <w:t>U2</w:t>
            </w:r>
          </w:p>
        </w:tc>
      </w:tr>
      <w:tr w:rsidR="00471DF2" w:rsidRPr="00471DF2" w:rsidTr="0035399B">
        <w:tc>
          <w:tcPr>
            <w:tcW w:w="3509" w:type="dxa"/>
          </w:tcPr>
          <w:p w:rsidR="009C1E77" w:rsidRPr="00471DF2" w:rsidRDefault="009C1E77" w:rsidP="00D67145">
            <w:pPr>
              <w:spacing w:before="120" w:after="120"/>
              <w:jc w:val="both"/>
              <w:rPr>
                <w:rFonts w:ascii="Times New Roman" w:hAnsi="Times New Roman" w:cs="Times New Roman"/>
                <w:bCs/>
                <w:sz w:val="18"/>
                <w:szCs w:val="18"/>
              </w:rPr>
            </w:pPr>
            <w:r w:rsidRPr="00471DF2">
              <w:rPr>
                <w:rFonts w:ascii="Times New Roman" w:hAnsi="Times New Roman" w:cs="Times New Roman"/>
                <w:bCs/>
                <w:sz w:val="18"/>
                <w:szCs w:val="18"/>
              </w:rPr>
              <w:t>6440</w:t>
            </w:r>
            <w:r w:rsidR="001A7BAA" w:rsidRPr="00471DF2">
              <w:rPr>
                <w:rFonts w:ascii="Times New Roman" w:hAnsi="Times New Roman" w:cs="Times New Roman"/>
                <w:bCs/>
                <w:sz w:val="18"/>
                <w:szCs w:val="18"/>
              </w:rPr>
              <w:t xml:space="preserve"> Łąki selernicowe (</w:t>
            </w:r>
            <w:r w:rsidR="001A7BAA" w:rsidRPr="00471DF2">
              <w:rPr>
                <w:rFonts w:ascii="Times New Roman" w:hAnsi="Times New Roman" w:cs="Times New Roman"/>
                <w:bCs/>
                <w:i/>
                <w:sz w:val="18"/>
                <w:szCs w:val="18"/>
              </w:rPr>
              <w:t>Cnidion dubii</w:t>
            </w:r>
            <w:r w:rsidR="001A7BAA" w:rsidRPr="00471DF2">
              <w:rPr>
                <w:rFonts w:ascii="Times New Roman" w:hAnsi="Times New Roman" w:cs="Times New Roman"/>
                <w:bCs/>
                <w:sz w:val="18"/>
                <w:szCs w:val="18"/>
              </w:rPr>
              <w:t>)</w:t>
            </w:r>
          </w:p>
        </w:tc>
        <w:tc>
          <w:tcPr>
            <w:tcW w:w="1908" w:type="dxa"/>
          </w:tcPr>
          <w:p w:rsidR="009C1E77" w:rsidRPr="00471DF2" w:rsidRDefault="009C1E77" w:rsidP="00D67145">
            <w:pPr>
              <w:spacing w:before="120" w:after="120"/>
              <w:jc w:val="center"/>
              <w:rPr>
                <w:rFonts w:ascii="Times New Roman" w:hAnsi="Times New Roman" w:cs="Times New Roman"/>
                <w:bCs/>
                <w:sz w:val="18"/>
                <w:szCs w:val="18"/>
              </w:rPr>
            </w:pPr>
            <w:r w:rsidRPr="00471DF2">
              <w:rPr>
                <w:rFonts w:ascii="Times New Roman" w:hAnsi="Times New Roman" w:cs="Times New Roman"/>
                <w:bCs/>
                <w:sz w:val="18"/>
                <w:szCs w:val="18"/>
              </w:rPr>
              <w:t>U2</w:t>
            </w:r>
          </w:p>
        </w:tc>
        <w:tc>
          <w:tcPr>
            <w:tcW w:w="1907" w:type="dxa"/>
          </w:tcPr>
          <w:p w:rsidR="009C1E77" w:rsidRPr="00471DF2" w:rsidRDefault="009C1E77" w:rsidP="00D67145">
            <w:pPr>
              <w:spacing w:before="120" w:after="120"/>
              <w:jc w:val="center"/>
              <w:rPr>
                <w:rFonts w:ascii="Times New Roman" w:hAnsi="Times New Roman" w:cs="Times New Roman"/>
                <w:bCs/>
                <w:sz w:val="18"/>
                <w:szCs w:val="18"/>
              </w:rPr>
            </w:pPr>
            <w:r w:rsidRPr="00471DF2">
              <w:rPr>
                <w:rFonts w:ascii="Times New Roman" w:hAnsi="Times New Roman" w:cs="Times New Roman"/>
                <w:bCs/>
                <w:sz w:val="18"/>
                <w:szCs w:val="18"/>
              </w:rPr>
              <w:t>U1</w:t>
            </w:r>
          </w:p>
        </w:tc>
        <w:tc>
          <w:tcPr>
            <w:tcW w:w="1738" w:type="dxa"/>
          </w:tcPr>
          <w:p w:rsidR="009C1E77" w:rsidRPr="00471DF2" w:rsidRDefault="009C1E77" w:rsidP="00D67145">
            <w:pPr>
              <w:spacing w:before="120" w:after="120"/>
              <w:jc w:val="center"/>
              <w:rPr>
                <w:rFonts w:ascii="Times New Roman" w:hAnsi="Times New Roman" w:cs="Times New Roman"/>
                <w:bCs/>
                <w:sz w:val="18"/>
                <w:szCs w:val="18"/>
              </w:rPr>
            </w:pPr>
            <w:r w:rsidRPr="00471DF2">
              <w:rPr>
                <w:rFonts w:ascii="Times New Roman" w:hAnsi="Times New Roman" w:cs="Times New Roman"/>
                <w:bCs/>
                <w:sz w:val="18"/>
                <w:szCs w:val="18"/>
              </w:rPr>
              <w:t>U2</w:t>
            </w:r>
          </w:p>
        </w:tc>
      </w:tr>
      <w:tr w:rsidR="00471DF2" w:rsidRPr="00471DF2" w:rsidTr="0035399B">
        <w:tc>
          <w:tcPr>
            <w:tcW w:w="3509" w:type="dxa"/>
          </w:tcPr>
          <w:p w:rsidR="009C1E77" w:rsidRPr="00471DF2" w:rsidRDefault="009C1E77" w:rsidP="00D67145">
            <w:pPr>
              <w:spacing w:before="120" w:after="120"/>
              <w:jc w:val="both"/>
              <w:rPr>
                <w:rFonts w:ascii="Times New Roman" w:hAnsi="Times New Roman" w:cs="Times New Roman"/>
                <w:bCs/>
                <w:sz w:val="18"/>
                <w:szCs w:val="18"/>
              </w:rPr>
            </w:pPr>
            <w:r w:rsidRPr="00471DF2">
              <w:rPr>
                <w:rFonts w:ascii="Times New Roman" w:hAnsi="Times New Roman" w:cs="Times New Roman"/>
                <w:bCs/>
                <w:sz w:val="18"/>
                <w:szCs w:val="18"/>
              </w:rPr>
              <w:t>6510</w:t>
            </w:r>
            <w:r w:rsidR="001A7BAA" w:rsidRPr="00471DF2">
              <w:rPr>
                <w:rFonts w:ascii="Times New Roman" w:hAnsi="Times New Roman" w:cs="Times New Roman"/>
                <w:bCs/>
                <w:sz w:val="18"/>
                <w:szCs w:val="18"/>
              </w:rPr>
              <w:t xml:space="preserve"> Ekstensywnie użytkowane niżowe łąki świeże (</w:t>
            </w:r>
            <w:r w:rsidR="001A7BAA" w:rsidRPr="00471DF2">
              <w:rPr>
                <w:rFonts w:ascii="Times New Roman" w:hAnsi="Times New Roman" w:cs="Times New Roman"/>
                <w:bCs/>
                <w:i/>
                <w:sz w:val="18"/>
                <w:szCs w:val="18"/>
              </w:rPr>
              <w:t>Arrhenatherion</w:t>
            </w:r>
            <w:r w:rsidR="001A7BAA" w:rsidRPr="00471DF2">
              <w:rPr>
                <w:rFonts w:ascii="Times New Roman" w:hAnsi="Times New Roman" w:cs="Times New Roman"/>
                <w:bCs/>
                <w:sz w:val="18"/>
                <w:szCs w:val="18"/>
              </w:rPr>
              <w:t>)</w:t>
            </w:r>
          </w:p>
        </w:tc>
        <w:tc>
          <w:tcPr>
            <w:tcW w:w="1908" w:type="dxa"/>
          </w:tcPr>
          <w:p w:rsidR="009C1E77" w:rsidRPr="00471DF2" w:rsidRDefault="009C1E77" w:rsidP="00D67145">
            <w:pPr>
              <w:spacing w:before="120" w:after="120"/>
              <w:jc w:val="center"/>
              <w:rPr>
                <w:rFonts w:ascii="Times New Roman" w:hAnsi="Times New Roman" w:cs="Times New Roman"/>
                <w:bCs/>
                <w:sz w:val="18"/>
                <w:szCs w:val="18"/>
              </w:rPr>
            </w:pPr>
            <w:r w:rsidRPr="00471DF2">
              <w:rPr>
                <w:rFonts w:ascii="Times New Roman" w:hAnsi="Times New Roman" w:cs="Times New Roman"/>
                <w:bCs/>
                <w:sz w:val="18"/>
                <w:szCs w:val="18"/>
              </w:rPr>
              <w:t>U1</w:t>
            </w:r>
          </w:p>
        </w:tc>
        <w:tc>
          <w:tcPr>
            <w:tcW w:w="1907" w:type="dxa"/>
          </w:tcPr>
          <w:p w:rsidR="009C1E77" w:rsidRPr="00471DF2" w:rsidRDefault="009C1E77" w:rsidP="00D67145">
            <w:pPr>
              <w:spacing w:before="120" w:after="120"/>
              <w:jc w:val="center"/>
              <w:rPr>
                <w:rFonts w:ascii="Times New Roman" w:hAnsi="Times New Roman" w:cs="Times New Roman"/>
                <w:bCs/>
                <w:sz w:val="18"/>
                <w:szCs w:val="18"/>
              </w:rPr>
            </w:pPr>
            <w:r w:rsidRPr="00471DF2">
              <w:rPr>
                <w:rFonts w:ascii="Times New Roman" w:hAnsi="Times New Roman" w:cs="Times New Roman"/>
                <w:bCs/>
                <w:sz w:val="18"/>
                <w:szCs w:val="18"/>
              </w:rPr>
              <w:t>U1</w:t>
            </w:r>
          </w:p>
        </w:tc>
        <w:tc>
          <w:tcPr>
            <w:tcW w:w="1738" w:type="dxa"/>
          </w:tcPr>
          <w:p w:rsidR="009C1E77" w:rsidRPr="00471DF2" w:rsidRDefault="009C1E77" w:rsidP="00D67145">
            <w:pPr>
              <w:spacing w:before="120" w:after="120"/>
              <w:jc w:val="center"/>
              <w:rPr>
                <w:rFonts w:ascii="Times New Roman" w:hAnsi="Times New Roman" w:cs="Times New Roman"/>
                <w:bCs/>
                <w:sz w:val="18"/>
                <w:szCs w:val="18"/>
              </w:rPr>
            </w:pPr>
            <w:r w:rsidRPr="00471DF2">
              <w:rPr>
                <w:rFonts w:ascii="Times New Roman" w:hAnsi="Times New Roman" w:cs="Times New Roman"/>
                <w:bCs/>
                <w:sz w:val="18"/>
                <w:szCs w:val="18"/>
              </w:rPr>
              <w:t>U2</w:t>
            </w:r>
          </w:p>
        </w:tc>
      </w:tr>
      <w:tr w:rsidR="00471DF2" w:rsidRPr="00471DF2" w:rsidTr="0035399B">
        <w:tc>
          <w:tcPr>
            <w:tcW w:w="3509" w:type="dxa"/>
          </w:tcPr>
          <w:p w:rsidR="009C1E77" w:rsidRPr="00471DF2" w:rsidRDefault="009C1E77" w:rsidP="001A7BAA">
            <w:pPr>
              <w:spacing w:before="120" w:after="120"/>
              <w:jc w:val="both"/>
              <w:rPr>
                <w:rFonts w:ascii="Times New Roman" w:hAnsi="Times New Roman" w:cs="Times New Roman"/>
                <w:bCs/>
                <w:sz w:val="18"/>
                <w:szCs w:val="18"/>
              </w:rPr>
            </w:pPr>
            <w:r w:rsidRPr="00471DF2">
              <w:rPr>
                <w:rFonts w:ascii="Times New Roman" w:hAnsi="Times New Roman" w:cs="Times New Roman"/>
                <w:bCs/>
                <w:sz w:val="18"/>
                <w:szCs w:val="18"/>
              </w:rPr>
              <w:t>6520</w:t>
            </w:r>
            <w:r w:rsidR="001A7BAA" w:rsidRPr="00471DF2">
              <w:rPr>
                <w:rFonts w:ascii="Times New Roman" w:hAnsi="Times New Roman" w:cs="Times New Roman"/>
                <w:bCs/>
                <w:sz w:val="18"/>
                <w:szCs w:val="18"/>
              </w:rPr>
              <w:t xml:space="preserve"> Górskie łąki konietlicowe i mietlicowe użytkowane ekstensywnie (</w:t>
            </w:r>
            <w:r w:rsidR="001A7BAA" w:rsidRPr="00471DF2">
              <w:rPr>
                <w:rFonts w:ascii="Times New Roman" w:hAnsi="Times New Roman" w:cs="Times New Roman"/>
                <w:bCs/>
                <w:i/>
                <w:sz w:val="18"/>
                <w:szCs w:val="18"/>
              </w:rPr>
              <w:t>Polygono</w:t>
            </w:r>
            <w:r w:rsidR="001A7BAA" w:rsidRPr="00471DF2">
              <w:rPr>
                <w:rFonts w:ascii="Times New Roman" w:hAnsi="Times New Roman" w:cs="Times New Roman"/>
                <w:bCs/>
                <w:sz w:val="18"/>
                <w:szCs w:val="18"/>
              </w:rPr>
              <w:t>-</w:t>
            </w:r>
            <w:r w:rsidR="001A7BAA" w:rsidRPr="00471DF2">
              <w:rPr>
                <w:rFonts w:ascii="Times New Roman" w:hAnsi="Times New Roman" w:cs="Times New Roman"/>
                <w:bCs/>
                <w:i/>
                <w:sz w:val="18"/>
                <w:szCs w:val="18"/>
              </w:rPr>
              <w:t>Trisetion</w:t>
            </w:r>
            <w:r w:rsidR="001A7BAA" w:rsidRPr="00471DF2">
              <w:rPr>
                <w:rFonts w:ascii="Times New Roman" w:hAnsi="Times New Roman" w:cs="Times New Roman"/>
                <w:bCs/>
                <w:sz w:val="18"/>
                <w:szCs w:val="18"/>
              </w:rPr>
              <w:t xml:space="preserve"> i </w:t>
            </w:r>
            <w:r w:rsidR="001A7BAA" w:rsidRPr="00471DF2">
              <w:rPr>
                <w:rFonts w:ascii="Times New Roman" w:hAnsi="Times New Roman" w:cs="Times New Roman"/>
                <w:bCs/>
                <w:i/>
                <w:sz w:val="18"/>
                <w:szCs w:val="18"/>
              </w:rPr>
              <w:t>Arrhenatherion</w:t>
            </w:r>
            <w:r w:rsidR="001A7BAA" w:rsidRPr="00471DF2">
              <w:rPr>
                <w:rFonts w:ascii="Times New Roman" w:hAnsi="Times New Roman" w:cs="Times New Roman"/>
                <w:bCs/>
                <w:sz w:val="18"/>
                <w:szCs w:val="18"/>
              </w:rPr>
              <w:t>)</w:t>
            </w:r>
          </w:p>
        </w:tc>
        <w:tc>
          <w:tcPr>
            <w:tcW w:w="1908" w:type="dxa"/>
          </w:tcPr>
          <w:p w:rsidR="009C1E77" w:rsidRPr="00471DF2" w:rsidRDefault="009C1E77" w:rsidP="00D67145">
            <w:pPr>
              <w:spacing w:before="120" w:after="120"/>
              <w:jc w:val="center"/>
              <w:rPr>
                <w:rFonts w:ascii="Times New Roman" w:hAnsi="Times New Roman" w:cs="Times New Roman"/>
                <w:bCs/>
                <w:sz w:val="18"/>
                <w:szCs w:val="18"/>
              </w:rPr>
            </w:pPr>
            <w:r w:rsidRPr="00471DF2">
              <w:rPr>
                <w:rFonts w:ascii="Times New Roman" w:hAnsi="Times New Roman" w:cs="Times New Roman"/>
                <w:bCs/>
                <w:sz w:val="18"/>
                <w:szCs w:val="18"/>
              </w:rPr>
              <w:t>U1</w:t>
            </w:r>
          </w:p>
        </w:tc>
        <w:tc>
          <w:tcPr>
            <w:tcW w:w="1907" w:type="dxa"/>
          </w:tcPr>
          <w:p w:rsidR="009C1E77" w:rsidRPr="00471DF2" w:rsidRDefault="009C1E77" w:rsidP="00D67145">
            <w:pPr>
              <w:spacing w:before="120" w:after="120"/>
              <w:jc w:val="center"/>
              <w:rPr>
                <w:rFonts w:ascii="Times New Roman" w:hAnsi="Times New Roman" w:cs="Times New Roman"/>
                <w:bCs/>
                <w:sz w:val="18"/>
                <w:szCs w:val="18"/>
              </w:rPr>
            </w:pPr>
            <w:r w:rsidRPr="00471DF2">
              <w:rPr>
                <w:rFonts w:ascii="Times New Roman" w:hAnsi="Times New Roman" w:cs="Times New Roman"/>
                <w:bCs/>
                <w:sz w:val="18"/>
                <w:szCs w:val="18"/>
              </w:rPr>
              <w:t>U1</w:t>
            </w:r>
          </w:p>
        </w:tc>
        <w:tc>
          <w:tcPr>
            <w:tcW w:w="1738" w:type="dxa"/>
          </w:tcPr>
          <w:p w:rsidR="009C1E77" w:rsidRPr="00471DF2" w:rsidRDefault="009C1E77" w:rsidP="00D67145">
            <w:pPr>
              <w:spacing w:before="120" w:after="120"/>
              <w:jc w:val="center"/>
              <w:rPr>
                <w:rFonts w:ascii="Times New Roman" w:hAnsi="Times New Roman" w:cs="Times New Roman"/>
                <w:bCs/>
                <w:sz w:val="18"/>
                <w:szCs w:val="18"/>
              </w:rPr>
            </w:pPr>
            <w:r w:rsidRPr="00471DF2">
              <w:rPr>
                <w:rFonts w:ascii="Times New Roman" w:hAnsi="Times New Roman" w:cs="Times New Roman"/>
                <w:bCs/>
                <w:sz w:val="18"/>
                <w:szCs w:val="18"/>
              </w:rPr>
              <w:t>U2</w:t>
            </w:r>
          </w:p>
        </w:tc>
      </w:tr>
      <w:tr w:rsidR="00471DF2" w:rsidRPr="00471DF2" w:rsidTr="0035399B">
        <w:tc>
          <w:tcPr>
            <w:tcW w:w="3509" w:type="dxa"/>
          </w:tcPr>
          <w:p w:rsidR="009C1E77" w:rsidRPr="00471DF2" w:rsidRDefault="009C1E77" w:rsidP="001A7BAA">
            <w:pPr>
              <w:spacing w:before="120" w:after="120"/>
              <w:jc w:val="both"/>
              <w:rPr>
                <w:rFonts w:ascii="Times New Roman" w:hAnsi="Times New Roman" w:cs="Times New Roman"/>
                <w:bCs/>
                <w:sz w:val="18"/>
                <w:szCs w:val="18"/>
                <w:lang w:val="en-GB"/>
              </w:rPr>
            </w:pPr>
            <w:r w:rsidRPr="00471DF2">
              <w:rPr>
                <w:rFonts w:ascii="Times New Roman" w:hAnsi="Times New Roman" w:cs="Times New Roman"/>
                <w:bCs/>
                <w:sz w:val="18"/>
                <w:szCs w:val="18"/>
                <w:lang w:val="en-GB"/>
              </w:rPr>
              <w:t>4030</w:t>
            </w:r>
            <w:r w:rsidR="001A7BAA" w:rsidRPr="00471DF2">
              <w:rPr>
                <w:rFonts w:ascii="Times New Roman" w:hAnsi="Times New Roman" w:cs="Times New Roman"/>
                <w:bCs/>
                <w:sz w:val="18"/>
                <w:szCs w:val="18"/>
                <w:lang w:val="en-GB"/>
              </w:rPr>
              <w:t xml:space="preserve"> Suche wrzosowiska (</w:t>
            </w:r>
            <w:r w:rsidR="001A7BAA" w:rsidRPr="00471DF2">
              <w:rPr>
                <w:rFonts w:ascii="Times New Roman" w:hAnsi="Times New Roman" w:cs="Times New Roman"/>
                <w:bCs/>
                <w:i/>
                <w:sz w:val="18"/>
                <w:szCs w:val="18"/>
                <w:lang w:val="en-GB"/>
              </w:rPr>
              <w:t>Calluno-Genistion, Pohlio-Callunion, Calluno-Arctostaphylion</w:t>
            </w:r>
            <w:r w:rsidR="001A7BAA" w:rsidRPr="00471DF2">
              <w:rPr>
                <w:rFonts w:ascii="Times New Roman" w:hAnsi="Times New Roman" w:cs="Times New Roman"/>
                <w:bCs/>
                <w:sz w:val="18"/>
                <w:szCs w:val="18"/>
                <w:lang w:val="en-GB"/>
              </w:rPr>
              <w:t>)</w:t>
            </w:r>
          </w:p>
        </w:tc>
        <w:tc>
          <w:tcPr>
            <w:tcW w:w="1908" w:type="dxa"/>
          </w:tcPr>
          <w:p w:rsidR="009C1E77" w:rsidRPr="00471DF2" w:rsidRDefault="009C1E77" w:rsidP="00D67145">
            <w:pPr>
              <w:spacing w:before="120" w:after="120"/>
              <w:jc w:val="center"/>
              <w:rPr>
                <w:rFonts w:ascii="Times New Roman" w:hAnsi="Times New Roman" w:cs="Times New Roman"/>
                <w:bCs/>
                <w:sz w:val="18"/>
                <w:szCs w:val="18"/>
              </w:rPr>
            </w:pPr>
            <w:r w:rsidRPr="00471DF2">
              <w:rPr>
                <w:rFonts w:ascii="Times New Roman" w:hAnsi="Times New Roman" w:cs="Times New Roman"/>
                <w:bCs/>
                <w:sz w:val="18"/>
                <w:szCs w:val="18"/>
              </w:rPr>
              <w:t>U1</w:t>
            </w:r>
          </w:p>
        </w:tc>
        <w:tc>
          <w:tcPr>
            <w:tcW w:w="1907" w:type="dxa"/>
          </w:tcPr>
          <w:p w:rsidR="009C1E77" w:rsidRPr="00471DF2" w:rsidRDefault="009C1E77" w:rsidP="00D67145">
            <w:pPr>
              <w:spacing w:before="120" w:after="120"/>
              <w:jc w:val="center"/>
              <w:rPr>
                <w:rFonts w:ascii="Times New Roman" w:hAnsi="Times New Roman" w:cs="Times New Roman"/>
                <w:bCs/>
                <w:sz w:val="18"/>
                <w:szCs w:val="18"/>
              </w:rPr>
            </w:pPr>
            <w:r w:rsidRPr="00471DF2">
              <w:rPr>
                <w:rFonts w:ascii="Times New Roman" w:hAnsi="Times New Roman" w:cs="Times New Roman"/>
                <w:bCs/>
                <w:sz w:val="18"/>
                <w:szCs w:val="18"/>
              </w:rPr>
              <w:t>U1</w:t>
            </w:r>
          </w:p>
        </w:tc>
        <w:tc>
          <w:tcPr>
            <w:tcW w:w="1738" w:type="dxa"/>
          </w:tcPr>
          <w:p w:rsidR="009C1E77" w:rsidRPr="00471DF2" w:rsidRDefault="009C1E77" w:rsidP="00D67145">
            <w:pPr>
              <w:spacing w:before="120" w:after="120"/>
              <w:jc w:val="center"/>
              <w:rPr>
                <w:rFonts w:ascii="Times New Roman" w:hAnsi="Times New Roman" w:cs="Times New Roman"/>
                <w:bCs/>
                <w:sz w:val="18"/>
                <w:szCs w:val="18"/>
              </w:rPr>
            </w:pPr>
            <w:r w:rsidRPr="00471DF2">
              <w:rPr>
                <w:rFonts w:ascii="Times New Roman" w:hAnsi="Times New Roman" w:cs="Times New Roman"/>
                <w:bCs/>
                <w:sz w:val="18"/>
                <w:szCs w:val="18"/>
              </w:rPr>
              <w:t>U2</w:t>
            </w:r>
          </w:p>
        </w:tc>
      </w:tr>
      <w:tr w:rsidR="00471DF2" w:rsidRPr="00471DF2" w:rsidTr="0035399B">
        <w:tc>
          <w:tcPr>
            <w:tcW w:w="3509" w:type="dxa"/>
          </w:tcPr>
          <w:p w:rsidR="009C1E77" w:rsidRPr="00471DF2" w:rsidRDefault="009C1E77" w:rsidP="00D67145">
            <w:pPr>
              <w:spacing w:before="120" w:after="120"/>
              <w:jc w:val="both"/>
              <w:rPr>
                <w:rFonts w:ascii="Times New Roman" w:hAnsi="Times New Roman" w:cs="Times New Roman"/>
                <w:bCs/>
                <w:sz w:val="18"/>
                <w:szCs w:val="18"/>
              </w:rPr>
            </w:pPr>
            <w:r w:rsidRPr="00471DF2">
              <w:rPr>
                <w:rFonts w:ascii="Times New Roman" w:hAnsi="Times New Roman" w:cs="Times New Roman"/>
                <w:bCs/>
                <w:sz w:val="18"/>
                <w:szCs w:val="18"/>
              </w:rPr>
              <w:t>2330</w:t>
            </w:r>
            <w:r w:rsidR="001A7BAA" w:rsidRPr="00471DF2">
              <w:rPr>
                <w:rFonts w:ascii="Times New Roman" w:hAnsi="Times New Roman" w:cs="Times New Roman"/>
                <w:bCs/>
                <w:sz w:val="18"/>
                <w:szCs w:val="18"/>
              </w:rPr>
              <w:t xml:space="preserve"> Wydmy śródlądowe z murawami napisakowymi</w:t>
            </w:r>
          </w:p>
        </w:tc>
        <w:tc>
          <w:tcPr>
            <w:tcW w:w="1908" w:type="dxa"/>
          </w:tcPr>
          <w:p w:rsidR="009C1E77" w:rsidRPr="00471DF2" w:rsidRDefault="009C1E77" w:rsidP="00D67145">
            <w:pPr>
              <w:spacing w:before="120" w:after="120"/>
              <w:jc w:val="center"/>
              <w:rPr>
                <w:rFonts w:ascii="Times New Roman" w:hAnsi="Times New Roman" w:cs="Times New Roman"/>
                <w:bCs/>
                <w:sz w:val="18"/>
                <w:szCs w:val="18"/>
              </w:rPr>
            </w:pPr>
            <w:r w:rsidRPr="00471DF2">
              <w:rPr>
                <w:rFonts w:ascii="Times New Roman" w:hAnsi="Times New Roman" w:cs="Times New Roman"/>
                <w:bCs/>
                <w:sz w:val="18"/>
                <w:szCs w:val="18"/>
              </w:rPr>
              <w:t>U1</w:t>
            </w:r>
          </w:p>
        </w:tc>
        <w:tc>
          <w:tcPr>
            <w:tcW w:w="1907" w:type="dxa"/>
          </w:tcPr>
          <w:p w:rsidR="009C1E77" w:rsidRPr="00471DF2" w:rsidRDefault="009C1E77" w:rsidP="00D67145">
            <w:pPr>
              <w:spacing w:before="120" w:after="120"/>
              <w:jc w:val="center"/>
              <w:rPr>
                <w:rFonts w:ascii="Times New Roman" w:hAnsi="Times New Roman" w:cs="Times New Roman"/>
                <w:bCs/>
                <w:sz w:val="18"/>
                <w:szCs w:val="18"/>
              </w:rPr>
            </w:pPr>
            <w:r w:rsidRPr="00471DF2">
              <w:rPr>
                <w:rFonts w:ascii="Times New Roman" w:hAnsi="Times New Roman" w:cs="Times New Roman"/>
                <w:bCs/>
                <w:sz w:val="18"/>
                <w:szCs w:val="18"/>
              </w:rPr>
              <w:t>U2</w:t>
            </w:r>
          </w:p>
        </w:tc>
        <w:tc>
          <w:tcPr>
            <w:tcW w:w="1738" w:type="dxa"/>
          </w:tcPr>
          <w:p w:rsidR="009C1E77" w:rsidRPr="00471DF2" w:rsidRDefault="009C1E77" w:rsidP="00D67145">
            <w:pPr>
              <w:spacing w:before="120" w:after="120"/>
              <w:jc w:val="center"/>
              <w:rPr>
                <w:rFonts w:ascii="Times New Roman" w:hAnsi="Times New Roman" w:cs="Times New Roman"/>
                <w:bCs/>
                <w:sz w:val="18"/>
                <w:szCs w:val="18"/>
              </w:rPr>
            </w:pPr>
            <w:r w:rsidRPr="00471DF2">
              <w:rPr>
                <w:rFonts w:ascii="Times New Roman" w:hAnsi="Times New Roman" w:cs="Times New Roman"/>
                <w:bCs/>
                <w:sz w:val="18"/>
                <w:szCs w:val="18"/>
              </w:rPr>
              <w:t>U2</w:t>
            </w:r>
          </w:p>
        </w:tc>
      </w:tr>
      <w:tr w:rsidR="00471DF2" w:rsidRPr="00471DF2" w:rsidTr="0035399B">
        <w:tc>
          <w:tcPr>
            <w:tcW w:w="3509" w:type="dxa"/>
          </w:tcPr>
          <w:p w:rsidR="009C1E77" w:rsidRPr="00471DF2" w:rsidRDefault="009C1E77" w:rsidP="006A77AF">
            <w:pPr>
              <w:spacing w:before="120" w:after="120"/>
              <w:jc w:val="both"/>
              <w:rPr>
                <w:rFonts w:ascii="Times New Roman" w:hAnsi="Times New Roman" w:cs="Times New Roman"/>
                <w:bCs/>
                <w:sz w:val="18"/>
                <w:szCs w:val="18"/>
              </w:rPr>
            </w:pPr>
            <w:r w:rsidRPr="00471DF2">
              <w:rPr>
                <w:rFonts w:ascii="Times New Roman" w:hAnsi="Times New Roman" w:cs="Times New Roman"/>
                <w:bCs/>
                <w:sz w:val="18"/>
                <w:szCs w:val="18"/>
              </w:rPr>
              <w:t>1310</w:t>
            </w:r>
            <w:r w:rsidR="001A7BAA" w:rsidRPr="00471DF2">
              <w:rPr>
                <w:rFonts w:ascii="Times New Roman" w:hAnsi="Times New Roman" w:cs="Times New Roman"/>
                <w:bCs/>
                <w:sz w:val="18"/>
                <w:szCs w:val="18"/>
              </w:rPr>
              <w:t xml:space="preserve"> Śródlądowe błotniste solniska z solirodkiem (</w:t>
            </w:r>
            <w:r w:rsidR="001A7BAA" w:rsidRPr="00471DF2">
              <w:rPr>
                <w:rFonts w:ascii="Times New Roman" w:hAnsi="Times New Roman" w:cs="Times New Roman"/>
                <w:bCs/>
                <w:i/>
                <w:sz w:val="18"/>
                <w:szCs w:val="18"/>
              </w:rPr>
              <w:t>Salicornion ramosissimae</w:t>
            </w:r>
            <w:r w:rsidR="001A7BAA" w:rsidRPr="00471DF2">
              <w:rPr>
                <w:rFonts w:ascii="Times New Roman" w:hAnsi="Times New Roman" w:cs="Times New Roman"/>
                <w:bCs/>
                <w:sz w:val="18"/>
                <w:szCs w:val="18"/>
              </w:rPr>
              <w:t>)</w:t>
            </w:r>
          </w:p>
        </w:tc>
        <w:tc>
          <w:tcPr>
            <w:tcW w:w="1908" w:type="dxa"/>
          </w:tcPr>
          <w:p w:rsidR="009C1E77" w:rsidRPr="00471DF2" w:rsidRDefault="009C1E77" w:rsidP="00D67145">
            <w:pPr>
              <w:spacing w:before="120" w:after="120"/>
              <w:jc w:val="center"/>
              <w:rPr>
                <w:rFonts w:ascii="Times New Roman" w:hAnsi="Times New Roman" w:cs="Times New Roman"/>
                <w:bCs/>
                <w:sz w:val="18"/>
                <w:szCs w:val="18"/>
              </w:rPr>
            </w:pPr>
            <w:r w:rsidRPr="00471DF2">
              <w:rPr>
                <w:rFonts w:ascii="Times New Roman" w:hAnsi="Times New Roman" w:cs="Times New Roman"/>
                <w:bCs/>
                <w:sz w:val="18"/>
                <w:szCs w:val="18"/>
              </w:rPr>
              <w:t>U2</w:t>
            </w:r>
          </w:p>
        </w:tc>
        <w:tc>
          <w:tcPr>
            <w:tcW w:w="1907" w:type="dxa"/>
          </w:tcPr>
          <w:p w:rsidR="009C1E77" w:rsidRPr="00471DF2" w:rsidRDefault="009C1E77" w:rsidP="00D67145">
            <w:pPr>
              <w:spacing w:before="120" w:after="120"/>
              <w:jc w:val="center"/>
              <w:rPr>
                <w:rFonts w:ascii="Times New Roman" w:hAnsi="Times New Roman" w:cs="Times New Roman"/>
                <w:bCs/>
                <w:sz w:val="18"/>
                <w:szCs w:val="18"/>
              </w:rPr>
            </w:pPr>
            <w:r w:rsidRPr="00471DF2">
              <w:rPr>
                <w:rFonts w:ascii="Times New Roman" w:hAnsi="Times New Roman" w:cs="Times New Roman"/>
                <w:bCs/>
                <w:sz w:val="18"/>
                <w:szCs w:val="18"/>
              </w:rPr>
              <w:t>U2</w:t>
            </w:r>
          </w:p>
        </w:tc>
        <w:tc>
          <w:tcPr>
            <w:tcW w:w="1738" w:type="dxa"/>
          </w:tcPr>
          <w:p w:rsidR="009C1E77" w:rsidRPr="00471DF2" w:rsidRDefault="009C1E77" w:rsidP="00D67145">
            <w:pPr>
              <w:spacing w:before="120" w:after="120"/>
              <w:jc w:val="center"/>
              <w:rPr>
                <w:rFonts w:ascii="Times New Roman" w:hAnsi="Times New Roman" w:cs="Times New Roman"/>
                <w:bCs/>
                <w:sz w:val="18"/>
                <w:szCs w:val="18"/>
              </w:rPr>
            </w:pPr>
            <w:r w:rsidRPr="00471DF2">
              <w:rPr>
                <w:rFonts w:ascii="Times New Roman" w:hAnsi="Times New Roman" w:cs="Times New Roman"/>
                <w:bCs/>
                <w:sz w:val="18"/>
                <w:szCs w:val="18"/>
              </w:rPr>
              <w:t>U1</w:t>
            </w:r>
          </w:p>
        </w:tc>
      </w:tr>
      <w:tr w:rsidR="00471DF2" w:rsidRPr="00471DF2" w:rsidTr="0035399B">
        <w:tc>
          <w:tcPr>
            <w:tcW w:w="3509" w:type="dxa"/>
          </w:tcPr>
          <w:p w:rsidR="009C1E77" w:rsidRPr="00471DF2" w:rsidRDefault="009C1E77" w:rsidP="006A77AF">
            <w:pPr>
              <w:spacing w:before="120" w:after="120"/>
              <w:jc w:val="both"/>
              <w:rPr>
                <w:rFonts w:ascii="Times New Roman" w:hAnsi="Times New Roman" w:cs="Times New Roman"/>
                <w:bCs/>
                <w:sz w:val="18"/>
                <w:szCs w:val="18"/>
              </w:rPr>
            </w:pPr>
            <w:r w:rsidRPr="00471DF2">
              <w:rPr>
                <w:rFonts w:ascii="Times New Roman" w:hAnsi="Times New Roman" w:cs="Times New Roman"/>
                <w:bCs/>
                <w:sz w:val="18"/>
                <w:szCs w:val="18"/>
              </w:rPr>
              <w:t>1340</w:t>
            </w:r>
            <w:r w:rsidR="006A77AF" w:rsidRPr="00471DF2">
              <w:rPr>
                <w:rFonts w:ascii="Times New Roman" w:hAnsi="Times New Roman" w:cs="Times New Roman"/>
                <w:bCs/>
                <w:sz w:val="18"/>
                <w:szCs w:val="18"/>
              </w:rPr>
              <w:t xml:space="preserve"> Śródlądowe słone łąki, pastwiska i szuwary (</w:t>
            </w:r>
            <w:r w:rsidR="006A77AF" w:rsidRPr="00471DF2">
              <w:rPr>
                <w:rFonts w:ascii="Times New Roman" w:hAnsi="Times New Roman" w:cs="Times New Roman"/>
                <w:bCs/>
                <w:i/>
                <w:sz w:val="18"/>
                <w:szCs w:val="18"/>
              </w:rPr>
              <w:t>Glauco</w:t>
            </w:r>
            <w:r w:rsidR="006A77AF" w:rsidRPr="00471DF2">
              <w:rPr>
                <w:rFonts w:ascii="Times New Roman" w:hAnsi="Times New Roman" w:cs="Times New Roman"/>
                <w:bCs/>
                <w:sz w:val="18"/>
                <w:szCs w:val="18"/>
              </w:rPr>
              <w:t>-</w:t>
            </w:r>
            <w:r w:rsidR="006A77AF" w:rsidRPr="00471DF2">
              <w:rPr>
                <w:rFonts w:ascii="Times New Roman" w:hAnsi="Times New Roman" w:cs="Times New Roman"/>
                <w:bCs/>
                <w:i/>
                <w:sz w:val="18"/>
                <w:szCs w:val="18"/>
              </w:rPr>
              <w:t>Puccinellietalia</w:t>
            </w:r>
            <w:r w:rsidR="006A77AF" w:rsidRPr="00471DF2">
              <w:rPr>
                <w:rFonts w:ascii="Times New Roman" w:hAnsi="Times New Roman" w:cs="Times New Roman"/>
                <w:bCs/>
                <w:sz w:val="18"/>
                <w:szCs w:val="18"/>
              </w:rPr>
              <w:t>, część –zbiorowiska śródlądowe)</w:t>
            </w:r>
          </w:p>
        </w:tc>
        <w:tc>
          <w:tcPr>
            <w:tcW w:w="1908" w:type="dxa"/>
          </w:tcPr>
          <w:p w:rsidR="009C1E77" w:rsidRPr="00471DF2" w:rsidRDefault="001C50EF" w:rsidP="00D67145">
            <w:pPr>
              <w:spacing w:before="120" w:after="120"/>
              <w:jc w:val="center"/>
              <w:rPr>
                <w:rFonts w:ascii="Times New Roman" w:hAnsi="Times New Roman" w:cs="Times New Roman"/>
                <w:bCs/>
                <w:sz w:val="18"/>
                <w:szCs w:val="18"/>
              </w:rPr>
            </w:pPr>
            <w:r w:rsidRPr="00471DF2">
              <w:rPr>
                <w:rFonts w:ascii="Times New Roman" w:hAnsi="Times New Roman" w:cs="Times New Roman"/>
                <w:bCs/>
                <w:sz w:val="18"/>
                <w:szCs w:val="18"/>
              </w:rPr>
              <w:t>U1</w:t>
            </w:r>
          </w:p>
        </w:tc>
        <w:tc>
          <w:tcPr>
            <w:tcW w:w="1907" w:type="dxa"/>
          </w:tcPr>
          <w:p w:rsidR="009C1E77" w:rsidRPr="00471DF2" w:rsidRDefault="001C50EF" w:rsidP="00D67145">
            <w:pPr>
              <w:spacing w:before="120" w:after="120"/>
              <w:jc w:val="center"/>
              <w:rPr>
                <w:rFonts w:ascii="Times New Roman" w:hAnsi="Times New Roman" w:cs="Times New Roman"/>
                <w:bCs/>
                <w:sz w:val="18"/>
                <w:szCs w:val="18"/>
              </w:rPr>
            </w:pPr>
            <w:r w:rsidRPr="00471DF2">
              <w:rPr>
                <w:rFonts w:ascii="Times New Roman" w:hAnsi="Times New Roman" w:cs="Times New Roman"/>
                <w:bCs/>
                <w:sz w:val="18"/>
                <w:szCs w:val="18"/>
              </w:rPr>
              <w:t>U2</w:t>
            </w:r>
          </w:p>
        </w:tc>
        <w:tc>
          <w:tcPr>
            <w:tcW w:w="1738" w:type="dxa"/>
          </w:tcPr>
          <w:p w:rsidR="009C1E77" w:rsidRPr="00471DF2" w:rsidRDefault="001C50EF" w:rsidP="00D67145">
            <w:pPr>
              <w:spacing w:before="120" w:after="120"/>
              <w:jc w:val="center"/>
              <w:rPr>
                <w:rFonts w:ascii="Times New Roman" w:hAnsi="Times New Roman" w:cs="Times New Roman"/>
                <w:bCs/>
                <w:sz w:val="18"/>
                <w:szCs w:val="18"/>
              </w:rPr>
            </w:pPr>
            <w:r w:rsidRPr="00471DF2">
              <w:rPr>
                <w:rFonts w:ascii="Times New Roman" w:hAnsi="Times New Roman" w:cs="Times New Roman"/>
                <w:bCs/>
                <w:sz w:val="18"/>
                <w:szCs w:val="18"/>
              </w:rPr>
              <w:t>U2</w:t>
            </w:r>
          </w:p>
        </w:tc>
      </w:tr>
    </w:tbl>
    <w:p w:rsidR="0035399B" w:rsidRPr="00471DF2" w:rsidRDefault="0035399B" w:rsidP="0035399B">
      <w:pPr>
        <w:spacing w:after="120" w:line="288" w:lineRule="auto"/>
        <w:jc w:val="both"/>
        <w:rPr>
          <w:rFonts w:ascii="Times New Roman" w:hAnsi="Times New Roman" w:cs="Times New Roman"/>
          <w:i/>
          <w:sz w:val="18"/>
          <w:szCs w:val="18"/>
          <w:lang w:val="en-US"/>
        </w:rPr>
      </w:pPr>
      <w:r w:rsidRPr="00471DF2">
        <w:rPr>
          <w:rFonts w:ascii="Times New Roman" w:hAnsi="Times New Roman" w:cs="Times New Roman"/>
          <w:i/>
          <w:sz w:val="18"/>
          <w:szCs w:val="18"/>
          <w:lang w:val="en-US"/>
        </w:rPr>
        <w:t>Źródło: EIONET</w:t>
      </w:r>
    </w:p>
    <w:p w:rsidR="00712DB2" w:rsidRPr="00471DF2" w:rsidRDefault="00F74F28" w:rsidP="0083212C">
      <w:pPr>
        <w:spacing w:before="240" w:after="120" w:line="288" w:lineRule="auto"/>
        <w:ind w:firstLine="425"/>
        <w:jc w:val="both"/>
        <w:rPr>
          <w:rFonts w:ascii="Times New Roman" w:hAnsi="Times New Roman" w:cs="Times New Roman"/>
          <w:bCs/>
        </w:rPr>
      </w:pPr>
      <w:r w:rsidRPr="00471DF2">
        <w:rPr>
          <w:rFonts w:ascii="Times New Roman" w:hAnsi="Times New Roman" w:cs="Times New Roman"/>
          <w:bCs/>
        </w:rPr>
        <w:t xml:space="preserve">Wyżej przedstawioną kondycję siedlisk przyrodniczych na obszarach wiejskich w Polsce </w:t>
      </w:r>
      <w:r w:rsidR="00712DB2" w:rsidRPr="00471DF2">
        <w:rPr>
          <w:rFonts w:ascii="Times New Roman" w:hAnsi="Times New Roman" w:cs="Times New Roman"/>
          <w:bCs/>
        </w:rPr>
        <w:t>potwierdzają również wyniki monitoringu efektów przyrodniczych Progra</w:t>
      </w:r>
      <w:r w:rsidR="00804115" w:rsidRPr="00471DF2">
        <w:rPr>
          <w:rFonts w:ascii="Times New Roman" w:hAnsi="Times New Roman" w:cs="Times New Roman"/>
          <w:bCs/>
        </w:rPr>
        <w:t>m</w:t>
      </w:r>
      <w:r w:rsidR="00712DB2" w:rsidRPr="00471DF2">
        <w:rPr>
          <w:rFonts w:ascii="Times New Roman" w:hAnsi="Times New Roman" w:cs="Times New Roman"/>
          <w:bCs/>
        </w:rPr>
        <w:t>u rolnośrodowiskowego oraz Działania rolno-środowiskowo-klimatycznego, któr</w:t>
      </w:r>
      <w:r w:rsidR="00252DF6" w:rsidRPr="00471DF2">
        <w:rPr>
          <w:rFonts w:ascii="Times New Roman" w:hAnsi="Times New Roman" w:cs="Times New Roman"/>
          <w:bCs/>
        </w:rPr>
        <w:t>e pokazują, że</w:t>
      </w:r>
      <w:r w:rsidR="00712DB2" w:rsidRPr="00471DF2">
        <w:rPr>
          <w:rFonts w:ascii="Times New Roman" w:hAnsi="Times New Roman" w:cs="Times New Roman"/>
          <w:bCs/>
        </w:rPr>
        <w:t xml:space="preserve"> </w:t>
      </w:r>
      <w:r w:rsidR="00804115" w:rsidRPr="00471DF2">
        <w:rPr>
          <w:rFonts w:ascii="Times New Roman" w:hAnsi="Times New Roman" w:cs="Times New Roman"/>
          <w:bCs/>
        </w:rPr>
        <w:t>na działkach rolnośrodowiskowych najbardziej licznie reprezentowane są płaty siedlisk przyrodniczych w stanie niewłaściwym</w:t>
      </w:r>
      <w:r w:rsidR="00472FA8" w:rsidRPr="00471DF2">
        <w:rPr>
          <w:rFonts w:ascii="Times New Roman" w:hAnsi="Times New Roman" w:cs="Times New Roman"/>
          <w:bCs/>
        </w:rPr>
        <w:t xml:space="preserve"> (U1)</w:t>
      </w:r>
      <w:r w:rsidR="00804115" w:rsidRPr="00471DF2">
        <w:rPr>
          <w:rFonts w:ascii="Times New Roman" w:hAnsi="Times New Roman" w:cs="Times New Roman"/>
          <w:bCs/>
        </w:rPr>
        <w:t>, natomiast mniej jest płatów siedlisk w stanie złym</w:t>
      </w:r>
      <w:r w:rsidR="00472FA8" w:rsidRPr="00471DF2">
        <w:rPr>
          <w:rFonts w:ascii="Times New Roman" w:hAnsi="Times New Roman" w:cs="Times New Roman"/>
          <w:bCs/>
        </w:rPr>
        <w:t xml:space="preserve"> (U2)</w:t>
      </w:r>
      <w:r w:rsidR="00804115" w:rsidRPr="00471DF2">
        <w:rPr>
          <w:rFonts w:ascii="Times New Roman" w:hAnsi="Times New Roman" w:cs="Times New Roman"/>
          <w:bCs/>
        </w:rPr>
        <w:t xml:space="preserve">, najmniej zaś w stanie właściwym </w:t>
      </w:r>
      <w:r w:rsidR="00472FA8" w:rsidRPr="00471DF2">
        <w:rPr>
          <w:rFonts w:ascii="Times New Roman" w:hAnsi="Times New Roman" w:cs="Times New Roman"/>
          <w:bCs/>
        </w:rPr>
        <w:t xml:space="preserve">(FV) </w:t>
      </w:r>
      <w:r w:rsidR="00804115" w:rsidRPr="00471DF2">
        <w:rPr>
          <w:rFonts w:ascii="Times New Roman" w:hAnsi="Times New Roman" w:cs="Times New Roman"/>
          <w:bCs/>
        </w:rPr>
        <w:t>(rys</w:t>
      </w:r>
      <w:r w:rsidR="009B03E9" w:rsidRPr="00471DF2">
        <w:rPr>
          <w:rFonts w:ascii="Times New Roman" w:hAnsi="Times New Roman" w:cs="Times New Roman"/>
          <w:bCs/>
        </w:rPr>
        <w:t>. 3</w:t>
      </w:r>
      <w:r w:rsidR="00804115" w:rsidRPr="00471DF2">
        <w:rPr>
          <w:rFonts w:ascii="Times New Roman" w:hAnsi="Times New Roman" w:cs="Times New Roman"/>
          <w:bCs/>
        </w:rPr>
        <w:t xml:space="preserve">). </w:t>
      </w:r>
      <w:r w:rsidR="00B95FE1" w:rsidRPr="00471DF2">
        <w:rPr>
          <w:rFonts w:ascii="Times New Roman" w:hAnsi="Times New Roman" w:cs="Times New Roman"/>
          <w:bCs/>
        </w:rPr>
        <w:t>Analogiczne wyniki i wnioski formułowane są w przypadku monitoringu siedlisk przyrodniczych Natura 2000 prowadzonego przez GIOŚ na obszarach Natura 2000</w:t>
      </w:r>
      <w:r w:rsidR="00B95FE1" w:rsidRPr="00471DF2">
        <w:rPr>
          <w:rStyle w:val="Odwoanieprzypisudolnego"/>
          <w:rFonts w:ascii="Times New Roman" w:hAnsi="Times New Roman" w:cs="Times New Roman"/>
          <w:bCs/>
        </w:rPr>
        <w:footnoteReference w:id="28"/>
      </w:r>
      <w:r w:rsidR="00B95FE1" w:rsidRPr="00471DF2">
        <w:rPr>
          <w:rFonts w:ascii="Times New Roman" w:hAnsi="Times New Roman" w:cs="Times New Roman"/>
          <w:bCs/>
        </w:rPr>
        <w:t>. Wskazuje to na celowość kontynuacji działań rolnośrodowiskowych z racji niskiego udziału ocen właściwych i dużego udziału ocen niezadawalających. Na wartość uśrednionych wskaźników duży wpływ ma rozpowszechnienie różnych typów siedlisk, z których wyróżniają się obfitszym występowaniem zwłaszcza niżowe i górskie łąki świeże ekstensywnie użytkowane, łąki selernicowe, łąki wilgotne i łąki trzęślicowe (łącznie blisko 60% badanych). Lepsze oceny uzyskały niektóre siedliska rzadkie jak solniska nadmorskie, śródlądowe słone  łąki, pastwiska i szuwary, suche wrzosowiska, górskie łąki  konietlicowe.</w:t>
      </w:r>
    </w:p>
    <w:p w:rsidR="00804115" w:rsidRPr="00471DF2" w:rsidRDefault="00804115" w:rsidP="00804115">
      <w:pPr>
        <w:jc w:val="center"/>
        <w:rPr>
          <w:rFonts w:ascii="Times New Roman" w:hAnsi="Times New Roman" w:cs="Times New Roman"/>
          <w:b/>
          <w:sz w:val="18"/>
          <w:szCs w:val="18"/>
        </w:rPr>
      </w:pPr>
      <w:r w:rsidRPr="00471DF2">
        <w:rPr>
          <w:rFonts w:ascii="Times New Roman" w:hAnsi="Times New Roman" w:cs="Times New Roman"/>
          <w:noProof/>
          <w:sz w:val="24"/>
          <w:szCs w:val="24"/>
          <w:lang w:eastAsia="pl-PL"/>
        </w:rPr>
        <w:drawing>
          <wp:inline distT="0" distB="0" distL="0" distR="0">
            <wp:extent cx="3114675" cy="1562100"/>
            <wp:effectExtent l="19050" t="0" r="9525" b="0"/>
            <wp:docPr id="6"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l="-20" t="-40" r="-20" b="-40"/>
                    <a:stretch>
                      <a:fillRect/>
                    </a:stretch>
                  </pic:blipFill>
                  <pic:spPr bwMode="auto">
                    <a:xfrm>
                      <a:off x="0" y="0"/>
                      <a:ext cx="3114675" cy="1562100"/>
                    </a:xfrm>
                    <a:prstGeom prst="rect">
                      <a:avLst/>
                    </a:prstGeom>
                    <a:solidFill>
                      <a:srgbClr val="FFFFFF">
                        <a:alpha val="0"/>
                      </a:srgbClr>
                    </a:solidFill>
                    <a:ln w="9525">
                      <a:noFill/>
                      <a:miter lim="800000"/>
                      <a:headEnd/>
                      <a:tailEnd/>
                    </a:ln>
                  </pic:spPr>
                </pic:pic>
              </a:graphicData>
            </a:graphic>
          </wp:inline>
        </w:drawing>
      </w:r>
    </w:p>
    <w:p w:rsidR="00804115" w:rsidRPr="00471DF2" w:rsidRDefault="00804115" w:rsidP="00804115">
      <w:pPr>
        <w:jc w:val="both"/>
        <w:rPr>
          <w:rFonts w:ascii="Times New Roman" w:hAnsi="Times New Roman" w:cs="Times New Roman"/>
          <w:b/>
          <w:sz w:val="18"/>
          <w:szCs w:val="18"/>
        </w:rPr>
      </w:pPr>
      <w:r w:rsidRPr="00471DF2">
        <w:rPr>
          <w:rFonts w:ascii="Times New Roman" w:hAnsi="Times New Roman" w:cs="Times New Roman"/>
          <w:i/>
          <w:sz w:val="18"/>
          <w:szCs w:val="18"/>
        </w:rPr>
        <w:t>Źródło: Program Wieloletni ITP</w:t>
      </w:r>
    </w:p>
    <w:p w:rsidR="007F6742" w:rsidRPr="00471DF2" w:rsidRDefault="00804115" w:rsidP="000D297F">
      <w:pPr>
        <w:spacing w:after="120" w:line="288" w:lineRule="auto"/>
        <w:jc w:val="both"/>
        <w:rPr>
          <w:rFonts w:ascii="Times New Roman" w:hAnsi="Times New Roman" w:cs="Times New Roman"/>
          <w:bCs/>
        </w:rPr>
      </w:pPr>
      <w:r w:rsidRPr="00471DF2">
        <w:rPr>
          <w:rFonts w:ascii="Times New Roman" w:hAnsi="Times New Roman" w:cs="Times New Roman"/>
          <w:b/>
          <w:sz w:val="18"/>
          <w:szCs w:val="18"/>
        </w:rPr>
        <w:t>Rys</w:t>
      </w:r>
      <w:r w:rsidR="0073794B">
        <w:rPr>
          <w:rFonts w:ascii="Times New Roman" w:hAnsi="Times New Roman" w:cs="Times New Roman"/>
          <w:b/>
          <w:sz w:val="18"/>
          <w:szCs w:val="18"/>
        </w:rPr>
        <w:t xml:space="preserve"> 3</w:t>
      </w:r>
      <w:r w:rsidR="000D297F" w:rsidRPr="00471DF2">
        <w:rPr>
          <w:rFonts w:ascii="Times New Roman" w:hAnsi="Times New Roman" w:cs="Times New Roman"/>
          <w:b/>
          <w:sz w:val="18"/>
          <w:szCs w:val="18"/>
        </w:rPr>
        <w:t>.</w:t>
      </w:r>
      <w:r w:rsidR="00CA65DA" w:rsidRPr="00471DF2">
        <w:rPr>
          <w:rFonts w:ascii="Times New Roman" w:hAnsi="Times New Roman" w:cs="Times New Roman"/>
          <w:b/>
          <w:sz w:val="18"/>
          <w:szCs w:val="18"/>
        </w:rPr>
        <w:t xml:space="preserve"> </w:t>
      </w:r>
      <w:r w:rsidRPr="00471DF2">
        <w:rPr>
          <w:rFonts w:ascii="Times New Roman" w:hAnsi="Times New Roman" w:cs="Times New Roman"/>
          <w:b/>
          <w:sz w:val="18"/>
          <w:szCs w:val="18"/>
        </w:rPr>
        <w:t xml:space="preserve"> Rozkład oceny ogólnej stanu zachowania monitorowanych siedlisk przyrodniczych w latach 2017 i 2018; FV-stan właściwy, U1-stan niezadowalający, U2-stan zły, % - udział w liczbie stanowisk</w:t>
      </w:r>
    </w:p>
    <w:p w:rsidR="003821C7" w:rsidRPr="00471DF2" w:rsidRDefault="009B03E9" w:rsidP="00DE5169">
      <w:pPr>
        <w:spacing w:after="120" w:line="288" w:lineRule="auto"/>
        <w:ind w:firstLine="425"/>
        <w:jc w:val="both"/>
        <w:rPr>
          <w:rFonts w:ascii="Times New Roman" w:hAnsi="Times New Roman" w:cs="Times New Roman"/>
          <w:bCs/>
        </w:rPr>
      </w:pPr>
      <w:r w:rsidRPr="00471DF2">
        <w:rPr>
          <w:rFonts w:ascii="Times New Roman" w:hAnsi="Times New Roman" w:cs="Times New Roman"/>
          <w:bCs/>
        </w:rPr>
        <w:t>Względnie dobra kondycja półnaturalnych siedlisk w Polsce w porównaniu z innymi krajami UE wy</w:t>
      </w:r>
      <w:r w:rsidR="00A65E66" w:rsidRPr="00471DF2">
        <w:rPr>
          <w:rFonts w:ascii="Times New Roman" w:hAnsi="Times New Roman" w:cs="Times New Roman"/>
          <w:bCs/>
        </w:rPr>
        <w:t>nika z mniej intensywnego ich użytkowania</w:t>
      </w:r>
      <w:r w:rsidR="004C0B61" w:rsidRPr="00471DF2">
        <w:rPr>
          <w:rFonts w:ascii="Times New Roman" w:hAnsi="Times New Roman" w:cs="Times New Roman"/>
          <w:bCs/>
        </w:rPr>
        <w:t xml:space="preserve"> </w:t>
      </w:r>
      <w:r w:rsidR="00A1563A" w:rsidRPr="00471DF2">
        <w:rPr>
          <w:rStyle w:val="Odwoanieprzypisudolnego"/>
          <w:rFonts w:ascii="Times New Roman" w:hAnsi="Times New Roman" w:cs="Times New Roman"/>
          <w:bCs/>
        </w:rPr>
        <w:footnoteReference w:id="29"/>
      </w:r>
      <w:r w:rsidR="00B95FE1" w:rsidRPr="00471DF2">
        <w:rPr>
          <w:rFonts w:ascii="Times New Roman" w:hAnsi="Times New Roman" w:cs="Times New Roman"/>
          <w:bCs/>
          <w:vertAlign w:val="superscript"/>
        </w:rPr>
        <w:t>,</w:t>
      </w:r>
      <w:r w:rsidR="00B95FE1" w:rsidRPr="00471DF2">
        <w:rPr>
          <w:rStyle w:val="Odwoanieprzypisudolnego"/>
          <w:rFonts w:ascii="Times New Roman" w:hAnsi="Times New Roman" w:cs="Times New Roman"/>
          <w:bCs/>
        </w:rPr>
        <w:footnoteReference w:id="30"/>
      </w:r>
      <w:r w:rsidR="00A65E66" w:rsidRPr="00471DF2">
        <w:rPr>
          <w:rFonts w:ascii="Times New Roman" w:hAnsi="Times New Roman" w:cs="Times New Roman"/>
          <w:bCs/>
        </w:rPr>
        <w:t xml:space="preserve">. </w:t>
      </w:r>
      <w:r w:rsidR="003821C7" w:rsidRPr="00471DF2">
        <w:rPr>
          <w:rFonts w:ascii="Times New Roman" w:hAnsi="Times New Roman" w:cs="Times New Roman"/>
          <w:bCs/>
        </w:rPr>
        <w:t xml:space="preserve">Korzystny jest także fakt, że udział trwałych użytków zielnych w strukturze gruntów rolnych jest względnie stabilny (rys. </w:t>
      </w:r>
      <w:r w:rsidR="00CA65DA" w:rsidRPr="00471DF2">
        <w:rPr>
          <w:rFonts w:ascii="Times New Roman" w:hAnsi="Times New Roman" w:cs="Times New Roman"/>
          <w:bCs/>
        </w:rPr>
        <w:t>poniżej</w:t>
      </w:r>
      <w:r w:rsidR="003821C7" w:rsidRPr="00471DF2">
        <w:rPr>
          <w:rFonts w:ascii="Times New Roman" w:hAnsi="Times New Roman" w:cs="Times New Roman"/>
          <w:bCs/>
        </w:rPr>
        <w:t>). Stwarza to perspektywy do podejmowania działań związanych z odtwarzaniem i zachowaniem zasobów przyrodniczych poprzez prowadzenie zabiegów niewykraczających znacząco poza praktykę rolniczą.</w:t>
      </w:r>
    </w:p>
    <w:p w:rsidR="003821C7" w:rsidRPr="00471DF2" w:rsidRDefault="00F27D03" w:rsidP="003821C7">
      <w:pPr>
        <w:spacing w:after="0" w:line="360" w:lineRule="auto"/>
        <w:jc w:val="both"/>
        <w:rPr>
          <w:rFonts w:ascii="Times New Roman" w:hAnsi="Times New Roman" w:cs="Times New Roman"/>
        </w:rPr>
      </w:pPr>
      <w:r>
        <w:rPr>
          <w:rFonts w:ascii="Times New Roman" w:hAnsi="Times New Roman" w:cs="Times New Roman"/>
          <w:noProof/>
          <w:lang w:eastAsia="pl-PL"/>
        </w:rPr>
        <w:pict>
          <v:shapetype id="_x0000_t202" coordsize="21600,21600" o:spt="202" path="m,l,21600r21600,l21600,xe">
            <v:stroke joinstyle="miter"/>
            <v:path gradientshapeok="t" o:connecttype="rect"/>
          </v:shapetype>
          <v:shape id="Pole tekstowe 33" o:spid="_x0000_s1026" type="#_x0000_t202" style="position:absolute;left:0;text-align:left;margin-left:61.9pt;margin-top:-5pt;width:43.5pt;height:19.5pt;z-index:2516613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" filled="f" stroked="f">
            <v:textbox>
              <w:txbxContent>
                <w:p w:rsidR="00DF35DE" w:rsidRPr="003D5A90" w:rsidRDefault="00DF35DE" w:rsidP="003821C7">
                  <w:pPr>
                    <w:rPr>
                      <w:sz w:val="20"/>
                      <w:szCs w:val="20"/>
                    </w:rPr>
                  </w:pPr>
                  <w:r w:rsidRPr="006B789A">
                    <w:rPr>
                      <w:sz w:val="20"/>
                      <w:szCs w:val="20"/>
                    </w:rPr>
                    <w:t>tys</w:t>
                  </w:r>
                  <w:r w:rsidRPr="003D5A90">
                    <w:rPr>
                      <w:sz w:val="20"/>
                      <w:szCs w:val="20"/>
                    </w:rPr>
                    <w:t>. ha</w:t>
                  </w:r>
                </w:p>
              </w:txbxContent>
            </v:textbox>
          </v:shape>
        </w:pict>
      </w:r>
      <w:r w:rsidR="003821C7" w:rsidRPr="00471DF2">
        <w:rPr>
          <w:rFonts w:ascii="Times New Roman" w:hAnsi="Times New Roman" w:cs="Times New Roman"/>
          <w:noProof/>
          <w:lang w:eastAsia="pl-PL"/>
        </w:rPr>
        <w:drawing>
          <wp:inline distT="0" distB="0" distL="0" distR="0">
            <wp:extent cx="5723069" cy="2975610"/>
            <wp:effectExtent l="0" t="0" r="11430" b="15240"/>
            <wp:docPr id="16" name="Wykres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3821C7" w:rsidRPr="00471DF2" w:rsidRDefault="003821C7" w:rsidP="003821C7">
      <w:pPr>
        <w:spacing w:after="0" w:line="360" w:lineRule="auto"/>
        <w:jc w:val="both"/>
        <w:rPr>
          <w:rFonts w:ascii="Times New Roman" w:hAnsi="Times New Roman" w:cs="Times New Roman"/>
          <w:i/>
          <w:sz w:val="18"/>
          <w:szCs w:val="18"/>
        </w:rPr>
      </w:pPr>
      <w:r w:rsidRPr="00471DF2">
        <w:rPr>
          <w:rFonts w:ascii="Times New Roman" w:hAnsi="Times New Roman" w:cs="Times New Roman"/>
          <w:i/>
          <w:sz w:val="18"/>
          <w:szCs w:val="18"/>
        </w:rPr>
        <w:t>Źródło: Matyka i Kopiński 2016</w:t>
      </w:r>
    </w:p>
    <w:p w:rsidR="003821C7" w:rsidRPr="00471DF2" w:rsidRDefault="003821C7" w:rsidP="003821C7">
      <w:pPr>
        <w:spacing w:after="0" w:line="360" w:lineRule="auto"/>
        <w:jc w:val="both"/>
        <w:rPr>
          <w:rFonts w:ascii="Times New Roman" w:hAnsi="Times New Roman" w:cs="Times New Roman"/>
          <w:b/>
          <w:sz w:val="18"/>
          <w:szCs w:val="18"/>
        </w:rPr>
      </w:pPr>
      <w:r w:rsidRPr="00471DF2">
        <w:rPr>
          <w:rFonts w:ascii="Times New Roman" w:hAnsi="Times New Roman" w:cs="Times New Roman"/>
          <w:b/>
          <w:sz w:val="18"/>
          <w:szCs w:val="18"/>
        </w:rPr>
        <w:t>Rys</w:t>
      </w:r>
      <w:r w:rsidR="0073794B">
        <w:rPr>
          <w:rFonts w:ascii="Times New Roman" w:hAnsi="Times New Roman" w:cs="Times New Roman"/>
          <w:b/>
          <w:sz w:val="18"/>
          <w:szCs w:val="18"/>
        </w:rPr>
        <w:t xml:space="preserve"> 4</w:t>
      </w:r>
      <w:r w:rsidRPr="00471DF2">
        <w:rPr>
          <w:rFonts w:ascii="Times New Roman" w:hAnsi="Times New Roman" w:cs="Times New Roman"/>
          <w:b/>
          <w:sz w:val="18"/>
          <w:szCs w:val="18"/>
        </w:rPr>
        <w:t>.  Zmiany powierzchni użytków rolnych (UR) w Polsce w latach 2000-2014</w:t>
      </w:r>
    </w:p>
    <w:p w:rsidR="00B26D4D" w:rsidRPr="00471DF2" w:rsidRDefault="003821C7" w:rsidP="00DE5169">
      <w:pPr>
        <w:spacing w:after="120" w:line="288" w:lineRule="auto"/>
        <w:ind w:firstLine="425"/>
        <w:jc w:val="both"/>
        <w:rPr>
          <w:rFonts w:ascii="Times New Roman" w:hAnsi="Times New Roman" w:cs="Times New Roman"/>
          <w:bCs/>
        </w:rPr>
      </w:pPr>
      <w:r w:rsidRPr="00471DF2">
        <w:rPr>
          <w:rFonts w:ascii="Times New Roman" w:hAnsi="Times New Roman" w:cs="Times New Roman"/>
          <w:bCs/>
        </w:rPr>
        <w:t>W monitoringu działek rolnośrodowiskowych g</w:t>
      </w:r>
      <w:r w:rsidR="008A07BE" w:rsidRPr="00471DF2">
        <w:rPr>
          <w:rFonts w:ascii="Times New Roman" w:hAnsi="Times New Roman" w:cs="Times New Roman"/>
          <w:bCs/>
        </w:rPr>
        <w:t>orsze oceny, z dominacją ocen złych, uzysk</w:t>
      </w:r>
      <w:r w:rsidRPr="00471DF2">
        <w:rPr>
          <w:rFonts w:ascii="Times New Roman" w:hAnsi="Times New Roman" w:cs="Times New Roman"/>
          <w:bCs/>
        </w:rPr>
        <w:t>iw</w:t>
      </w:r>
      <w:r w:rsidR="008A07BE" w:rsidRPr="00471DF2">
        <w:rPr>
          <w:rFonts w:ascii="Times New Roman" w:hAnsi="Times New Roman" w:cs="Times New Roman"/>
          <w:bCs/>
        </w:rPr>
        <w:t>ały łąki wilgotne i torfowisk</w:t>
      </w:r>
      <w:r w:rsidRPr="00471DF2">
        <w:rPr>
          <w:rFonts w:ascii="Times New Roman" w:hAnsi="Times New Roman" w:cs="Times New Roman"/>
          <w:bCs/>
        </w:rPr>
        <w:t>a</w:t>
      </w:r>
      <w:r w:rsidR="008A07BE" w:rsidRPr="00471DF2">
        <w:rPr>
          <w:rFonts w:ascii="Times New Roman" w:hAnsi="Times New Roman" w:cs="Times New Roman"/>
          <w:bCs/>
        </w:rPr>
        <w:t xml:space="preserve">, a także murawy napiaskowe. </w:t>
      </w:r>
      <w:r w:rsidR="00C64F35" w:rsidRPr="00471DF2">
        <w:rPr>
          <w:rFonts w:ascii="Times New Roman" w:hAnsi="Times New Roman" w:cs="Times New Roman"/>
          <w:bCs/>
        </w:rPr>
        <w:t>W przypadku większości analizowanych półnaturalnych siedlisk przyrodniczych (łąki, murawy) perspektywy ich odtwarzania bądź poprawy kondycji oceniano pozytywnie, głównie w kontekście utrzymania odpowiedniego użytkowania</w:t>
      </w:r>
      <w:r w:rsidR="000F5A4E" w:rsidRPr="00471DF2">
        <w:rPr>
          <w:rFonts w:ascii="Times New Roman" w:hAnsi="Times New Roman" w:cs="Times New Roman"/>
          <w:bCs/>
        </w:rPr>
        <w:t xml:space="preserve"> </w:t>
      </w:r>
      <w:r w:rsidR="000F5A4E" w:rsidRPr="00471DF2">
        <w:rPr>
          <w:rStyle w:val="Odwoanieprzypisudolnego"/>
          <w:rFonts w:ascii="Times New Roman" w:hAnsi="Times New Roman" w:cs="Times New Roman"/>
          <w:bCs/>
        </w:rPr>
        <w:footnoteReference w:id="31"/>
      </w:r>
      <w:r w:rsidR="000F5A4E" w:rsidRPr="00471DF2">
        <w:rPr>
          <w:rFonts w:ascii="Times New Roman" w:hAnsi="Times New Roman" w:cs="Times New Roman"/>
          <w:bCs/>
          <w:vertAlign w:val="superscript"/>
        </w:rPr>
        <w:t>,</w:t>
      </w:r>
      <w:r w:rsidR="000F5A4E" w:rsidRPr="00471DF2">
        <w:rPr>
          <w:rStyle w:val="Odwoanieprzypisudolnego"/>
          <w:rFonts w:ascii="Times New Roman" w:hAnsi="Times New Roman" w:cs="Times New Roman"/>
          <w:bCs/>
        </w:rPr>
        <w:footnoteReference w:id="32"/>
      </w:r>
      <w:r w:rsidR="000F5A4E" w:rsidRPr="00471DF2">
        <w:rPr>
          <w:rFonts w:ascii="Times New Roman" w:hAnsi="Times New Roman" w:cs="Times New Roman"/>
          <w:bCs/>
        </w:rPr>
        <w:t>.</w:t>
      </w:r>
      <w:r w:rsidR="00C64F35" w:rsidRPr="00471DF2">
        <w:rPr>
          <w:rFonts w:ascii="Times New Roman" w:hAnsi="Times New Roman" w:cs="Times New Roman"/>
          <w:bCs/>
        </w:rPr>
        <w:t xml:space="preserve"> </w:t>
      </w:r>
    </w:p>
    <w:p w:rsidR="00A65E66" w:rsidRPr="00471DF2" w:rsidRDefault="00E948FB" w:rsidP="00DE5169">
      <w:pPr>
        <w:spacing w:after="120" w:line="288" w:lineRule="auto"/>
        <w:ind w:firstLine="425"/>
        <w:jc w:val="both"/>
        <w:rPr>
          <w:rFonts w:ascii="Times New Roman" w:hAnsi="Times New Roman" w:cs="Times New Roman"/>
          <w:bCs/>
        </w:rPr>
      </w:pPr>
      <w:r w:rsidRPr="00471DF2">
        <w:rPr>
          <w:rFonts w:ascii="Times New Roman" w:hAnsi="Times New Roman" w:cs="Times New Roman"/>
          <w:bCs/>
        </w:rPr>
        <w:t xml:space="preserve">Do mocnych stron </w:t>
      </w:r>
      <w:r w:rsidR="005760DB" w:rsidRPr="00471DF2">
        <w:rPr>
          <w:rFonts w:ascii="Times New Roman" w:hAnsi="Times New Roman" w:cs="Times New Roman"/>
          <w:bCs/>
        </w:rPr>
        <w:t xml:space="preserve">w zakresie realizacji celu 6 WPR w Polsce </w:t>
      </w:r>
      <w:r w:rsidRPr="00471DF2">
        <w:rPr>
          <w:rFonts w:ascii="Times New Roman" w:hAnsi="Times New Roman" w:cs="Times New Roman"/>
          <w:bCs/>
        </w:rPr>
        <w:t>należy względnie dobre rozpoznanie stanu siedlisk przyrodniczych</w:t>
      </w:r>
      <w:r w:rsidR="005760DB" w:rsidRPr="00471DF2">
        <w:rPr>
          <w:rFonts w:ascii="Times New Roman" w:hAnsi="Times New Roman" w:cs="Times New Roman"/>
          <w:bCs/>
        </w:rPr>
        <w:t xml:space="preserve"> pozwalające na precyzyjne adresowanie potrzeb oraz adekwatnych działań i alokację </w:t>
      </w:r>
      <w:r w:rsidR="0089694A" w:rsidRPr="00471DF2">
        <w:rPr>
          <w:rFonts w:ascii="Times New Roman" w:hAnsi="Times New Roman" w:cs="Times New Roman"/>
          <w:bCs/>
        </w:rPr>
        <w:t xml:space="preserve">odpowiednich </w:t>
      </w:r>
      <w:r w:rsidR="005760DB" w:rsidRPr="00471DF2">
        <w:rPr>
          <w:rFonts w:ascii="Times New Roman" w:hAnsi="Times New Roman" w:cs="Times New Roman"/>
          <w:bCs/>
        </w:rPr>
        <w:t>środków: t</w:t>
      </w:r>
      <w:r w:rsidR="00A65E66" w:rsidRPr="00471DF2">
        <w:rPr>
          <w:rFonts w:ascii="Times New Roman" w:hAnsi="Times New Roman" w:cs="Times New Roman"/>
          <w:bCs/>
        </w:rPr>
        <w:t xml:space="preserve">am, gdzie siedliska przyrodnicze są w złym stanie zachowania i wykazują tendencje do dalszej degradacji, </w:t>
      </w:r>
      <w:r w:rsidR="005760DB" w:rsidRPr="00471DF2">
        <w:rPr>
          <w:rFonts w:ascii="Times New Roman" w:hAnsi="Times New Roman" w:cs="Times New Roman"/>
          <w:bCs/>
        </w:rPr>
        <w:t xml:space="preserve">konieczne jest wdrażanie </w:t>
      </w:r>
      <w:r w:rsidR="00A65E66" w:rsidRPr="00471DF2">
        <w:rPr>
          <w:rFonts w:ascii="Times New Roman" w:hAnsi="Times New Roman" w:cs="Times New Roman"/>
          <w:bCs/>
        </w:rPr>
        <w:t>prac ukierunkowan</w:t>
      </w:r>
      <w:r w:rsidR="005760DB" w:rsidRPr="00471DF2">
        <w:rPr>
          <w:rFonts w:ascii="Times New Roman" w:hAnsi="Times New Roman" w:cs="Times New Roman"/>
          <w:bCs/>
        </w:rPr>
        <w:t>ych</w:t>
      </w:r>
      <w:r w:rsidR="00A65E66" w:rsidRPr="00471DF2">
        <w:rPr>
          <w:rFonts w:ascii="Times New Roman" w:hAnsi="Times New Roman" w:cs="Times New Roman"/>
          <w:bCs/>
        </w:rPr>
        <w:t xml:space="preserve"> na renaturyzację, wzmacnianie usług ekosystemowych i ochronę różnorodności biologicznej wymagają</w:t>
      </w:r>
      <w:r w:rsidR="005760DB" w:rsidRPr="00471DF2">
        <w:rPr>
          <w:rFonts w:ascii="Times New Roman" w:hAnsi="Times New Roman" w:cs="Times New Roman"/>
          <w:bCs/>
        </w:rPr>
        <w:t>cych</w:t>
      </w:r>
      <w:r w:rsidR="00A65E66" w:rsidRPr="00471DF2">
        <w:rPr>
          <w:rFonts w:ascii="Times New Roman" w:hAnsi="Times New Roman" w:cs="Times New Roman"/>
          <w:bCs/>
        </w:rPr>
        <w:t xml:space="preserve"> podejmowania kompleksowych i kosztownych działań, poprzedzonych wnikliwą analizą sytuacji.</w:t>
      </w:r>
      <w:r w:rsidR="009B03E9" w:rsidRPr="00471DF2">
        <w:rPr>
          <w:rFonts w:ascii="Times New Roman" w:hAnsi="Times New Roman" w:cs="Times New Roman"/>
          <w:bCs/>
        </w:rPr>
        <w:t xml:space="preserve"> W szczególności dotyczy to siedlisk hydrogenicznych</w:t>
      </w:r>
      <w:r w:rsidR="005760DB" w:rsidRPr="00471DF2">
        <w:rPr>
          <w:rFonts w:ascii="Times New Roman" w:hAnsi="Times New Roman" w:cs="Times New Roman"/>
          <w:bCs/>
        </w:rPr>
        <w:t xml:space="preserve"> (w odniesieniu do ekosystemów mokradłowych odsetek obiektów znajdujących się w stanie złym (U2) jest największy (rys. 5))</w:t>
      </w:r>
      <w:r w:rsidR="00B20C13" w:rsidRPr="00471DF2">
        <w:rPr>
          <w:rStyle w:val="Odwoanieprzypisudolnego"/>
          <w:rFonts w:ascii="Times New Roman" w:hAnsi="Times New Roman" w:cs="Times New Roman"/>
          <w:bCs/>
        </w:rPr>
        <w:footnoteReference w:id="33"/>
      </w:r>
      <w:r w:rsidR="00B20C13" w:rsidRPr="00471DF2">
        <w:rPr>
          <w:rFonts w:ascii="Times New Roman" w:hAnsi="Times New Roman" w:cs="Times New Roman"/>
          <w:bCs/>
          <w:vertAlign w:val="superscript"/>
        </w:rPr>
        <w:t>,</w:t>
      </w:r>
      <w:r w:rsidR="00B20C13" w:rsidRPr="00471DF2">
        <w:rPr>
          <w:rStyle w:val="Odwoanieprzypisudolnego"/>
          <w:rFonts w:ascii="Times New Roman" w:hAnsi="Times New Roman" w:cs="Times New Roman"/>
          <w:bCs/>
        </w:rPr>
        <w:footnoteReference w:id="34"/>
      </w:r>
      <w:r w:rsidR="009B03E9" w:rsidRPr="00471DF2">
        <w:rPr>
          <w:rFonts w:ascii="Times New Roman" w:hAnsi="Times New Roman" w:cs="Times New Roman"/>
          <w:bCs/>
        </w:rPr>
        <w:t xml:space="preserve">. </w:t>
      </w:r>
      <w:r w:rsidR="004343CD" w:rsidRPr="00471DF2">
        <w:rPr>
          <w:rFonts w:ascii="Times New Roman" w:hAnsi="Times New Roman"/>
          <w:bCs/>
        </w:rPr>
        <w:t>Dobre rozpoznanie stanu siedliska pozwala jednoznacznie wskazać priorytet działań na rzecz jego odtworzenia.</w:t>
      </w:r>
    </w:p>
    <w:p w:rsidR="00C64F35" w:rsidRPr="00471DF2" w:rsidRDefault="00C64F35" w:rsidP="00C64F35">
      <w:pPr>
        <w:spacing w:before="120" w:line="276" w:lineRule="auto"/>
        <w:jc w:val="center"/>
        <w:rPr>
          <w:rFonts w:ascii="Times New Roman" w:hAnsi="Times New Roman" w:cs="Times New Roman"/>
          <w:b/>
          <w:sz w:val="18"/>
          <w:szCs w:val="18"/>
        </w:rPr>
      </w:pPr>
      <w:r w:rsidRPr="00471DF2">
        <w:rPr>
          <w:rFonts w:ascii="Times New Roman" w:hAnsi="Times New Roman" w:cs="Times New Roman"/>
          <w:noProof/>
          <w:sz w:val="24"/>
          <w:szCs w:val="24"/>
          <w:lang w:eastAsia="pl-PL"/>
        </w:rPr>
        <w:drawing>
          <wp:inline distT="0" distB="0" distL="0" distR="0">
            <wp:extent cx="3124200" cy="1562100"/>
            <wp:effectExtent l="19050" t="0" r="0" b="0"/>
            <wp:docPr id="107" name="Obraz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cstate="print"/>
                    <a:srcRect l="-20" t="-40" r="-20" b="-40"/>
                    <a:stretch>
                      <a:fillRect/>
                    </a:stretch>
                  </pic:blipFill>
                  <pic:spPr bwMode="auto">
                    <a:xfrm>
                      <a:off x="0" y="0"/>
                      <a:ext cx="3124200" cy="1562100"/>
                    </a:xfrm>
                    <a:prstGeom prst="rect">
                      <a:avLst/>
                    </a:prstGeom>
                    <a:solidFill>
                      <a:srgbClr val="FFFFFF">
                        <a:alpha val="0"/>
                      </a:srgbClr>
                    </a:solidFill>
                    <a:ln w="9525">
                      <a:noFill/>
                      <a:miter lim="800000"/>
                      <a:headEnd/>
                      <a:tailEnd/>
                    </a:ln>
                  </pic:spPr>
                </pic:pic>
              </a:graphicData>
            </a:graphic>
          </wp:inline>
        </w:drawing>
      </w:r>
    </w:p>
    <w:p w:rsidR="00C64F35" w:rsidRPr="00471DF2" w:rsidRDefault="00C64F35" w:rsidP="00C64F35">
      <w:pPr>
        <w:pStyle w:val="lisaofera"/>
        <w:numPr>
          <w:ilvl w:val="0"/>
          <w:numId w:val="0"/>
        </w:numPr>
        <w:spacing w:line="360" w:lineRule="auto"/>
        <w:ind w:left="284" w:hanging="284"/>
        <w:rPr>
          <w:rFonts w:ascii="Times New Roman" w:hAnsi="Times New Roman"/>
          <w:i/>
          <w:sz w:val="18"/>
          <w:szCs w:val="18"/>
        </w:rPr>
      </w:pPr>
      <w:r w:rsidRPr="00471DF2">
        <w:rPr>
          <w:rFonts w:ascii="Times New Roman" w:hAnsi="Times New Roman"/>
          <w:i/>
          <w:sz w:val="18"/>
          <w:szCs w:val="18"/>
        </w:rPr>
        <w:t>Źródło: Program Wieloletni ITP</w:t>
      </w:r>
    </w:p>
    <w:p w:rsidR="00070CF3" w:rsidRPr="00471DF2" w:rsidRDefault="00C64F35" w:rsidP="00C64F35">
      <w:pPr>
        <w:spacing w:before="120" w:line="276" w:lineRule="auto"/>
        <w:jc w:val="both"/>
        <w:rPr>
          <w:rFonts w:ascii="Times New Roman" w:hAnsi="Times New Roman" w:cs="Times New Roman"/>
          <w:bCs/>
        </w:rPr>
      </w:pPr>
      <w:r w:rsidRPr="00471DF2">
        <w:rPr>
          <w:rFonts w:ascii="Times New Roman" w:hAnsi="Times New Roman" w:cs="Times New Roman"/>
          <w:sz w:val="18"/>
          <w:szCs w:val="18"/>
        </w:rPr>
        <w:t xml:space="preserve">Rys. </w:t>
      </w:r>
      <w:r w:rsidR="00B26D4D" w:rsidRPr="00471DF2">
        <w:rPr>
          <w:rFonts w:ascii="Times New Roman" w:hAnsi="Times New Roman" w:cs="Times New Roman"/>
          <w:sz w:val="18"/>
          <w:szCs w:val="18"/>
        </w:rPr>
        <w:t>5</w:t>
      </w:r>
      <w:r w:rsidRPr="00471DF2">
        <w:rPr>
          <w:rFonts w:ascii="Times New Roman" w:hAnsi="Times New Roman" w:cs="Times New Roman"/>
          <w:sz w:val="18"/>
          <w:szCs w:val="18"/>
        </w:rPr>
        <w:t>. Rozkład oceny ogólnej stanu zachowania torfowisk zasadowych 7230 na działkach rolnośrodowiskowych monitorowanych w latach 2017-2018: FV - stan właściwy, U1 - stan niezadowalający, U2 - stan zły, % - udział w liczbie stanowisk</w:t>
      </w:r>
    </w:p>
    <w:p w:rsidR="00A65E66" w:rsidRPr="00471DF2" w:rsidRDefault="00A65E66" w:rsidP="00DE5169">
      <w:pPr>
        <w:spacing w:after="120" w:line="288" w:lineRule="auto"/>
        <w:ind w:firstLine="425"/>
        <w:jc w:val="both"/>
        <w:rPr>
          <w:rFonts w:ascii="Times New Roman" w:hAnsi="Times New Roman" w:cs="Times New Roman"/>
          <w:bCs/>
        </w:rPr>
      </w:pPr>
      <w:r w:rsidRPr="00471DF2">
        <w:rPr>
          <w:rFonts w:ascii="Times New Roman" w:hAnsi="Times New Roman" w:cs="Times New Roman"/>
          <w:bCs/>
        </w:rPr>
        <w:t xml:space="preserve">O walorach przyrodniczych krajobrazu wiejskiego w Polsce decyduje zróżnicowanie siedlisk oraz ich użytkowania, a także </w:t>
      </w:r>
      <w:r w:rsidRPr="00471DF2">
        <w:rPr>
          <w:rFonts w:ascii="Times New Roman" w:hAnsi="Times New Roman" w:cs="Times New Roman"/>
        </w:rPr>
        <w:t>cechy gospodarstw rolnych</w:t>
      </w:r>
      <w:r w:rsidRPr="00471DF2">
        <w:rPr>
          <w:rFonts w:ascii="Times New Roman" w:hAnsi="Times New Roman" w:cs="Times New Roman"/>
          <w:bCs/>
        </w:rPr>
        <w:t xml:space="preserve">, związane ze strukturą działek rolnych, rozdrobnieniem gospodarstw, rodzajem produkcji rolniczej, intensywnością gospodarowania, występowaniem lub nagromadzeniem obiektów pełniących funkcje </w:t>
      </w:r>
      <w:r w:rsidRPr="00471DF2">
        <w:rPr>
          <w:rFonts w:ascii="Times New Roman" w:hAnsi="Times New Roman" w:cs="Times New Roman"/>
        </w:rPr>
        <w:t>ekologiczne</w:t>
      </w:r>
      <w:r w:rsidRPr="00471DF2">
        <w:rPr>
          <w:rFonts w:ascii="Times New Roman" w:hAnsi="Times New Roman" w:cs="Times New Roman"/>
          <w:bCs/>
        </w:rPr>
        <w:t xml:space="preserve">. Struktura krajobrazu wykazuje zróżnicowanie będące efektem specyfiki przyrodniczej oraz tradycji gospodarowania </w:t>
      </w:r>
      <w:r w:rsidR="003C4914">
        <w:rPr>
          <w:rFonts w:ascii="Times New Roman" w:hAnsi="Times New Roman" w:cs="Times New Roman"/>
          <w:bCs/>
        </w:rPr>
        <w:br/>
      </w:r>
      <w:r w:rsidRPr="00471DF2">
        <w:rPr>
          <w:rFonts w:ascii="Times New Roman" w:hAnsi="Times New Roman" w:cs="Times New Roman"/>
          <w:bCs/>
        </w:rPr>
        <w:t>w regionie</w:t>
      </w:r>
      <w:r w:rsidR="00410E8F" w:rsidRPr="00471DF2">
        <w:rPr>
          <w:rFonts w:ascii="Times New Roman" w:hAnsi="Times New Roman" w:cs="Times New Roman"/>
          <w:bCs/>
        </w:rPr>
        <w:t xml:space="preserve"> (Rys.</w:t>
      </w:r>
      <w:r w:rsidR="00905E96" w:rsidRPr="00471DF2">
        <w:rPr>
          <w:rFonts w:ascii="Times New Roman" w:hAnsi="Times New Roman" w:cs="Times New Roman"/>
          <w:bCs/>
        </w:rPr>
        <w:t>poniżej</w:t>
      </w:r>
      <w:r w:rsidR="00410E8F" w:rsidRPr="00471DF2">
        <w:rPr>
          <w:rFonts w:ascii="Times New Roman" w:hAnsi="Times New Roman" w:cs="Times New Roman"/>
          <w:bCs/>
        </w:rPr>
        <w:t>)</w:t>
      </w:r>
      <w:r w:rsidRPr="00471DF2">
        <w:rPr>
          <w:rFonts w:ascii="Times New Roman" w:hAnsi="Times New Roman" w:cs="Times New Roman"/>
          <w:bCs/>
        </w:rPr>
        <w:t>.</w:t>
      </w:r>
    </w:p>
    <w:p w:rsidR="007B300F" w:rsidRPr="00471DF2" w:rsidRDefault="007B300F" w:rsidP="00DE5169">
      <w:pPr>
        <w:spacing w:after="120" w:line="288" w:lineRule="auto"/>
        <w:ind w:firstLine="425"/>
        <w:jc w:val="both"/>
        <w:rPr>
          <w:rFonts w:ascii="Times New Roman" w:hAnsi="Times New Roman" w:cs="Times New Roman"/>
          <w:bCs/>
        </w:rPr>
      </w:pPr>
    </w:p>
    <w:p w:rsidR="007B300F" w:rsidRPr="00471DF2" w:rsidRDefault="007B300F" w:rsidP="00DE5169">
      <w:pPr>
        <w:spacing w:after="120" w:line="288" w:lineRule="auto"/>
        <w:ind w:firstLine="425"/>
        <w:jc w:val="both"/>
        <w:rPr>
          <w:rFonts w:ascii="Times New Roman" w:hAnsi="Times New Roman" w:cs="Times New Roman"/>
          <w:bCs/>
        </w:rPr>
      </w:pPr>
      <w:r w:rsidRPr="00471DF2">
        <w:rPr>
          <w:rFonts w:ascii="Times New Roman" w:hAnsi="Times New Roman" w:cs="Times New Roman"/>
          <w:bCs/>
          <w:noProof/>
          <w:lang w:eastAsia="pl-PL"/>
        </w:rPr>
        <w:drawing>
          <wp:anchor distT="0" distB="0" distL="114300" distR="114300" simplePos="0" relativeHeight="251658240" behindDoc="1" locked="0" layoutInCell="1" allowOverlap="1">
            <wp:simplePos x="0" y="0"/>
            <wp:positionH relativeFrom="column">
              <wp:posOffset>128905</wp:posOffset>
            </wp:positionH>
            <wp:positionV relativeFrom="paragraph">
              <wp:posOffset>-161290</wp:posOffset>
            </wp:positionV>
            <wp:extent cx="5323840" cy="5819775"/>
            <wp:effectExtent l="19050" t="0" r="0" b="0"/>
            <wp:wrapTight wrapText="bothSides">
              <wp:wrapPolygon edited="0">
                <wp:start x="-77" y="0"/>
                <wp:lineTo x="-77" y="21565"/>
                <wp:lineTo x="21564" y="21565"/>
                <wp:lineTo x="21564" y="0"/>
                <wp:lineTo x="-77" y="0"/>
              </wp:wrapPolygon>
            </wp:wrapTight>
            <wp:docPr id="13" name="Obraz 0" descr="Typy krajobrazu rolnicze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0" descr="Typy krajobrazu rolniczego.jpg"/>
                    <pic:cNvPicPr>
                      <a:picLocks noChangeAspect="1" noChangeArrowheads="1"/>
                    </pic:cNvPicPr>
                  </pic:nvPicPr>
                  <pic:blipFill>
                    <a:blip r:embed="rId13" cstate="print"/>
                    <a:srcRect/>
                    <a:stretch>
                      <a:fillRect/>
                    </a:stretch>
                  </pic:blipFill>
                  <pic:spPr bwMode="auto">
                    <a:xfrm>
                      <a:off x="0" y="0"/>
                      <a:ext cx="5323840" cy="5819775"/>
                    </a:xfrm>
                    <a:prstGeom prst="rect">
                      <a:avLst/>
                    </a:prstGeom>
                    <a:noFill/>
                    <a:ln w="9525">
                      <a:noFill/>
                      <a:miter lim="800000"/>
                      <a:headEnd/>
                      <a:tailEnd/>
                    </a:ln>
                  </pic:spPr>
                </pic:pic>
              </a:graphicData>
            </a:graphic>
          </wp:anchor>
        </w:drawing>
      </w:r>
    </w:p>
    <w:p w:rsidR="007B300F" w:rsidRPr="00471DF2" w:rsidRDefault="007B300F" w:rsidP="00DE5169">
      <w:pPr>
        <w:spacing w:after="120" w:line="288" w:lineRule="auto"/>
        <w:ind w:firstLine="425"/>
        <w:jc w:val="both"/>
        <w:rPr>
          <w:rFonts w:ascii="Times New Roman" w:hAnsi="Times New Roman" w:cs="Times New Roman"/>
          <w:bCs/>
        </w:rPr>
      </w:pPr>
    </w:p>
    <w:p w:rsidR="007B300F" w:rsidRPr="00471DF2" w:rsidRDefault="007B300F" w:rsidP="00DE5169">
      <w:pPr>
        <w:spacing w:after="120" w:line="288" w:lineRule="auto"/>
        <w:ind w:firstLine="425"/>
        <w:jc w:val="both"/>
        <w:rPr>
          <w:rFonts w:ascii="Times New Roman" w:hAnsi="Times New Roman" w:cs="Times New Roman"/>
          <w:bCs/>
        </w:rPr>
      </w:pPr>
    </w:p>
    <w:p w:rsidR="007B300F" w:rsidRPr="00471DF2" w:rsidRDefault="007B300F" w:rsidP="00DE5169">
      <w:pPr>
        <w:spacing w:after="120" w:line="288" w:lineRule="auto"/>
        <w:ind w:firstLine="425"/>
        <w:jc w:val="both"/>
        <w:rPr>
          <w:rFonts w:ascii="Times New Roman" w:hAnsi="Times New Roman" w:cs="Times New Roman"/>
          <w:bCs/>
        </w:rPr>
      </w:pPr>
    </w:p>
    <w:p w:rsidR="007B300F" w:rsidRPr="00471DF2" w:rsidRDefault="007B300F" w:rsidP="00DE5169">
      <w:pPr>
        <w:spacing w:after="120" w:line="288" w:lineRule="auto"/>
        <w:ind w:firstLine="425"/>
        <w:jc w:val="both"/>
        <w:rPr>
          <w:rFonts w:ascii="Times New Roman" w:hAnsi="Times New Roman" w:cs="Times New Roman"/>
          <w:bCs/>
        </w:rPr>
      </w:pPr>
    </w:p>
    <w:p w:rsidR="007B300F" w:rsidRPr="00471DF2" w:rsidRDefault="007B300F" w:rsidP="00DE5169">
      <w:pPr>
        <w:spacing w:after="120" w:line="288" w:lineRule="auto"/>
        <w:ind w:firstLine="425"/>
        <w:jc w:val="both"/>
        <w:rPr>
          <w:rFonts w:ascii="Times New Roman" w:hAnsi="Times New Roman" w:cs="Times New Roman"/>
          <w:bCs/>
        </w:rPr>
      </w:pPr>
    </w:p>
    <w:p w:rsidR="007B300F" w:rsidRPr="00471DF2" w:rsidRDefault="007B300F" w:rsidP="00DE5169">
      <w:pPr>
        <w:spacing w:after="120" w:line="288" w:lineRule="auto"/>
        <w:ind w:firstLine="425"/>
        <w:jc w:val="both"/>
        <w:rPr>
          <w:rFonts w:ascii="Times New Roman" w:hAnsi="Times New Roman" w:cs="Times New Roman"/>
          <w:bCs/>
        </w:rPr>
      </w:pPr>
    </w:p>
    <w:p w:rsidR="007B300F" w:rsidRPr="00471DF2" w:rsidRDefault="007B300F" w:rsidP="00DE5169">
      <w:pPr>
        <w:spacing w:after="120" w:line="288" w:lineRule="auto"/>
        <w:ind w:firstLine="425"/>
        <w:jc w:val="both"/>
        <w:rPr>
          <w:rFonts w:ascii="Times New Roman" w:hAnsi="Times New Roman" w:cs="Times New Roman"/>
          <w:bCs/>
        </w:rPr>
      </w:pPr>
    </w:p>
    <w:p w:rsidR="007B300F" w:rsidRPr="00471DF2" w:rsidRDefault="007B300F" w:rsidP="00DE5169">
      <w:pPr>
        <w:spacing w:after="120" w:line="288" w:lineRule="auto"/>
        <w:ind w:firstLine="425"/>
        <w:jc w:val="both"/>
        <w:rPr>
          <w:rFonts w:ascii="Times New Roman" w:hAnsi="Times New Roman" w:cs="Times New Roman"/>
          <w:bCs/>
        </w:rPr>
      </w:pPr>
    </w:p>
    <w:p w:rsidR="007B300F" w:rsidRPr="00471DF2" w:rsidRDefault="007B300F" w:rsidP="00DE5169">
      <w:pPr>
        <w:spacing w:after="120" w:line="288" w:lineRule="auto"/>
        <w:ind w:firstLine="425"/>
        <w:jc w:val="both"/>
        <w:rPr>
          <w:rFonts w:ascii="Times New Roman" w:hAnsi="Times New Roman" w:cs="Times New Roman"/>
          <w:bCs/>
        </w:rPr>
      </w:pPr>
    </w:p>
    <w:p w:rsidR="007B300F" w:rsidRPr="00471DF2" w:rsidRDefault="007B300F" w:rsidP="00DE5169">
      <w:pPr>
        <w:spacing w:after="120" w:line="288" w:lineRule="auto"/>
        <w:ind w:firstLine="425"/>
        <w:jc w:val="both"/>
        <w:rPr>
          <w:rFonts w:ascii="Times New Roman" w:hAnsi="Times New Roman" w:cs="Times New Roman"/>
          <w:bCs/>
        </w:rPr>
      </w:pPr>
    </w:p>
    <w:p w:rsidR="007B300F" w:rsidRPr="00471DF2" w:rsidRDefault="007B300F" w:rsidP="00DE5169">
      <w:pPr>
        <w:spacing w:after="120" w:line="288" w:lineRule="auto"/>
        <w:ind w:firstLine="425"/>
        <w:jc w:val="both"/>
        <w:rPr>
          <w:rFonts w:ascii="Times New Roman" w:hAnsi="Times New Roman" w:cs="Times New Roman"/>
          <w:bCs/>
        </w:rPr>
      </w:pPr>
    </w:p>
    <w:p w:rsidR="007B300F" w:rsidRPr="00471DF2" w:rsidRDefault="007B300F" w:rsidP="00DE5169">
      <w:pPr>
        <w:spacing w:after="120" w:line="288" w:lineRule="auto"/>
        <w:ind w:firstLine="425"/>
        <w:jc w:val="both"/>
        <w:rPr>
          <w:rFonts w:ascii="Times New Roman" w:hAnsi="Times New Roman" w:cs="Times New Roman"/>
          <w:bCs/>
        </w:rPr>
      </w:pPr>
    </w:p>
    <w:p w:rsidR="007B300F" w:rsidRPr="00471DF2" w:rsidRDefault="007B300F" w:rsidP="00DE5169">
      <w:pPr>
        <w:spacing w:after="120" w:line="288" w:lineRule="auto"/>
        <w:ind w:firstLine="425"/>
        <w:jc w:val="both"/>
        <w:rPr>
          <w:rFonts w:ascii="Times New Roman" w:hAnsi="Times New Roman" w:cs="Times New Roman"/>
          <w:bCs/>
        </w:rPr>
      </w:pPr>
    </w:p>
    <w:p w:rsidR="007B300F" w:rsidRPr="00471DF2" w:rsidRDefault="007B300F" w:rsidP="00DE5169">
      <w:pPr>
        <w:spacing w:after="120" w:line="288" w:lineRule="auto"/>
        <w:ind w:firstLine="425"/>
        <w:jc w:val="both"/>
        <w:rPr>
          <w:rFonts w:ascii="Times New Roman" w:hAnsi="Times New Roman" w:cs="Times New Roman"/>
          <w:bCs/>
        </w:rPr>
      </w:pPr>
    </w:p>
    <w:p w:rsidR="007B300F" w:rsidRPr="00471DF2" w:rsidRDefault="007B300F" w:rsidP="00DE5169">
      <w:pPr>
        <w:spacing w:after="120" w:line="288" w:lineRule="auto"/>
        <w:ind w:firstLine="425"/>
        <w:jc w:val="both"/>
        <w:rPr>
          <w:rFonts w:ascii="Times New Roman" w:hAnsi="Times New Roman" w:cs="Times New Roman"/>
          <w:bCs/>
        </w:rPr>
      </w:pPr>
    </w:p>
    <w:p w:rsidR="007B300F" w:rsidRPr="00471DF2" w:rsidRDefault="007B300F" w:rsidP="00DE5169">
      <w:pPr>
        <w:spacing w:after="120" w:line="288" w:lineRule="auto"/>
        <w:ind w:firstLine="425"/>
        <w:jc w:val="both"/>
        <w:rPr>
          <w:rFonts w:ascii="Times New Roman" w:hAnsi="Times New Roman" w:cs="Times New Roman"/>
          <w:bCs/>
        </w:rPr>
      </w:pPr>
    </w:p>
    <w:p w:rsidR="007B300F" w:rsidRPr="00471DF2" w:rsidRDefault="007B300F" w:rsidP="00DE5169">
      <w:pPr>
        <w:spacing w:after="120" w:line="288" w:lineRule="auto"/>
        <w:ind w:firstLine="425"/>
        <w:jc w:val="both"/>
        <w:rPr>
          <w:rFonts w:ascii="Times New Roman" w:hAnsi="Times New Roman" w:cs="Times New Roman"/>
          <w:bCs/>
        </w:rPr>
      </w:pPr>
    </w:p>
    <w:p w:rsidR="007B300F" w:rsidRPr="00471DF2" w:rsidRDefault="007B300F" w:rsidP="00DE5169">
      <w:pPr>
        <w:spacing w:after="120" w:line="288" w:lineRule="auto"/>
        <w:ind w:firstLine="425"/>
        <w:jc w:val="both"/>
        <w:rPr>
          <w:rFonts w:ascii="Times New Roman" w:hAnsi="Times New Roman" w:cs="Times New Roman"/>
          <w:bCs/>
        </w:rPr>
      </w:pPr>
    </w:p>
    <w:p w:rsidR="007B300F" w:rsidRPr="00471DF2" w:rsidRDefault="007B300F" w:rsidP="00DE5169">
      <w:pPr>
        <w:spacing w:after="120" w:line="288" w:lineRule="auto"/>
        <w:ind w:firstLine="425"/>
        <w:jc w:val="both"/>
        <w:rPr>
          <w:rFonts w:ascii="Times New Roman" w:hAnsi="Times New Roman" w:cs="Times New Roman"/>
          <w:bCs/>
        </w:rPr>
      </w:pPr>
    </w:p>
    <w:p w:rsidR="007B300F" w:rsidRPr="00471DF2" w:rsidRDefault="007B300F" w:rsidP="00DE5169">
      <w:pPr>
        <w:spacing w:after="120" w:line="288" w:lineRule="auto"/>
        <w:ind w:firstLine="425"/>
        <w:jc w:val="both"/>
        <w:rPr>
          <w:rFonts w:ascii="Times New Roman" w:hAnsi="Times New Roman" w:cs="Times New Roman"/>
          <w:bCs/>
        </w:rPr>
      </w:pPr>
    </w:p>
    <w:p w:rsidR="007B300F" w:rsidRPr="00471DF2" w:rsidRDefault="007B300F" w:rsidP="00DE5169">
      <w:pPr>
        <w:spacing w:after="120" w:line="288" w:lineRule="auto"/>
        <w:ind w:firstLine="425"/>
        <w:jc w:val="both"/>
        <w:rPr>
          <w:rFonts w:ascii="Times New Roman" w:hAnsi="Times New Roman" w:cs="Times New Roman"/>
          <w:bCs/>
        </w:rPr>
      </w:pPr>
    </w:p>
    <w:p w:rsidR="007B300F" w:rsidRPr="00471DF2" w:rsidRDefault="007B300F" w:rsidP="000F5A4E">
      <w:pPr>
        <w:spacing w:before="120" w:line="276" w:lineRule="auto"/>
        <w:jc w:val="both"/>
        <w:rPr>
          <w:rFonts w:ascii="Times New Roman" w:hAnsi="Times New Roman" w:cs="Times New Roman"/>
          <w:b/>
          <w:sz w:val="18"/>
          <w:szCs w:val="18"/>
        </w:rPr>
      </w:pPr>
      <w:r w:rsidRPr="00471DF2">
        <w:rPr>
          <w:rFonts w:ascii="Times New Roman" w:hAnsi="Times New Roman" w:cs="Times New Roman"/>
          <w:b/>
          <w:sz w:val="18"/>
          <w:szCs w:val="18"/>
        </w:rPr>
        <w:t>Rys</w:t>
      </w:r>
      <w:r w:rsidR="0073794B">
        <w:rPr>
          <w:rFonts w:ascii="Times New Roman" w:hAnsi="Times New Roman" w:cs="Times New Roman"/>
          <w:b/>
          <w:sz w:val="18"/>
          <w:szCs w:val="18"/>
        </w:rPr>
        <w:t xml:space="preserve"> 5</w:t>
      </w:r>
      <w:r w:rsidR="00905E96" w:rsidRPr="00471DF2">
        <w:rPr>
          <w:rFonts w:ascii="Times New Roman" w:hAnsi="Times New Roman" w:cs="Times New Roman"/>
          <w:b/>
          <w:sz w:val="18"/>
          <w:szCs w:val="18"/>
        </w:rPr>
        <w:t>.</w:t>
      </w:r>
      <w:r w:rsidRPr="00471DF2">
        <w:rPr>
          <w:rFonts w:ascii="Times New Roman" w:hAnsi="Times New Roman" w:cs="Times New Roman"/>
          <w:b/>
          <w:sz w:val="18"/>
          <w:szCs w:val="18"/>
        </w:rPr>
        <w:t xml:space="preserve"> Mapa zróżnicowania typów krajobrazu Polski w kontekście działalności rolniczej </w:t>
      </w:r>
      <w:r w:rsidR="00AF34E9" w:rsidRPr="00471DF2">
        <w:rPr>
          <w:rStyle w:val="Odwoanieprzypisudolnego"/>
          <w:rFonts w:ascii="Times New Roman" w:hAnsi="Times New Roman" w:cs="Times New Roman"/>
          <w:b/>
          <w:sz w:val="18"/>
          <w:szCs w:val="18"/>
        </w:rPr>
        <w:footnoteReference w:id="35"/>
      </w:r>
    </w:p>
    <w:p w:rsidR="007B300F" w:rsidRPr="00471DF2" w:rsidRDefault="007B300F" w:rsidP="000F5A4E">
      <w:pPr>
        <w:spacing w:after="120" w:line="288" w:lineRule="auto"/>
        <w:jc w:val="both"/>
        <w:rPr>
          <w:rFonts w:ascii="Times New Roman" w:hAnsi="Times New Roman" w:cs="Times New Roman"/>
          <w:bCs/>
        </w:rPr>
      </w:pPr>
      <w:r w:rsidRPr="00471DF2">
        <w:rPr>
          <w:rFonts w:ascii="Times New Roman" w:hAnsi="Times New Roman" w:cs="Times New Roman"/>
          <w:sz w:val="16"/>
          <w:szCs w:val="16"/>
        </w:rPr>
        <w:t>Objaśnienia typów krajobrazu: 1 nadmorski wydmowy; 2 nadmorski deltowy, 2.1 ekstensywny łąkowy, 2.2 umiarkowanie intensywny wylesiony, 2.3 intensywny orny; 3 nadmorski jeziorno-bagienny, 3.1 użytki zielone na mokradłach, 3.1.1 łąkowy, łęgowy i bagienny, 3.1.2 łąkowy pobagienny, 3.2. urozmaicony, intensywny, 4 den dolinnych, 4.1 łąk półnaturalnych okresowo zalewanych, 4.1.1 na madach piaszczystych, 4.1.2 na madach średnich i ciężkich, 4.1.3 na glebach bagiennych, 4.1.4 – na glebach pobagiennych, 4.2 mozaikowy, dolinnie zalewanych, 4.2.1 ekstensywne o bogatej strukturze, 4.2.2 średnio intensywne, zwykle wylesione, 4.2.3 intensywne orne, 4.2.4 sadownicze; 5 tarasów z wydmami, 5.1 łąkowo-leśny, 5.2 orno-łąkowo-leśny, 5.3 zubożały w lasy i użytki zielone; 6 równin poleskich, 6.1 ekstensywny mozaikowy, 6.2 skrajnie ekstensywny z jeziorami, 6.3 ekstensywny z torfowiskami; 7 równin śródgórskich, 8 młodoglacjalny równin i wzniesień morenowych, 8.1 drobnoprzestrzenne mozaiki z elementami naturalnymi, 8.1.1 typowy, 8.1.2 zubożały w lasy, 8.2 wielkoprzestrzenne mozaiki z elementami naturalnymi, 8.2.1 wariant bogatszy, 8.2.2 wariant zubożały w użytki zielone, 8.3 intensywny, orny, na dobrych glebach, 8.3.1 drobnoprzestrzenny, 8.3.2 wieloprzestrzenny; 9 młodoglacjalny pagórkowaty pojezierny, 9.1 drobnoprzestrzenny, ekstensywny, bogaty, 9.2 wielkoprzestrzenny, ekstensywny, bogaty, 9.3 wielkoprzestrzenny, zubożały w użytki zielone, 9.4 intensywny drobnoprzestrzenny, 9.5 intensywny, wielkoprzestrzenny; 10 młodoglacjalny sandrowy, 10.1 skrajnie ekstensywny łąkowo-leśny, 10.2 łąkowo-orno-leśny, 10.3 zubożały w użytki zielone; 11 staroglacjalny równin peryglacjalnych, 11.1 ekstensywny mozaikowy, 11.1.1 typowy, 11.1.2 zubożały w lasy i użytki zielone, 11.2 intensywny o uproszczonej strukturze, 11.2.1 drobnoprzestrzenny, 11.2.2 wielkoprzestrzenny, 11.2.3 sadowniczy; a wyżynny lessowy, 12.1 wariant drobnoprzestrzenny, relatywnie urozmaicony, 12.2-wariant drobnoprzestrzenny ubogi, 12.3 wariant wieloprzestrzenny, skrajnie ubogi, 12.4 skrajnie intensywny z sadami; 13 wyżynny na skałach węglanowych, 13.1 urozmaicony orno-łakowo-leśny, 13.2 – zubożały leśno-orny, 13.3 intensywny orny; 14 wyżynny na skałach krzemianowych, 14.1 orno-leśno-łąkowy, 14.2 zubożały w użytki zielone z dużą rolą osadnictwa, 14.3 odmiana intensywna z sadami, 14.4 odmiana sudecka, ekstensywna, niestabilna;15 dolnoreglowe, 15.1wschodniobeskidzkie, skrajnie ekstensywne, 15.2 zachodniobeskidzkie, zubożałe z dużą rola osadnictwa, 15.3 sudeckie o zaburzonej równowadze, 16 górnoreglowe.</w:t>
      </w:r>
    </w:p>
    <w:p w:rsidR="00521137" w:rsidRPr="00471DF2" w:rsidRDefault="00A65E66" w:rsidP="00521137">
      <w:pPr>
        <w:spacing w:after="120" w:line="288" w:lineRule="auto"/>
        <w:ind w:firstLine="425"/>
        <w:jc w:val="both"/>
        <w:rPr>
          <w:rFonts w:ascii="Times New Roman" w:hAnsi="Times New Roman" w:cs="Times New Roman"/>
          <w:bCs/>
        </w:rPr>
      </w:pPr>
      <w:r w:rsidRPr="00471DF2">
        <w:rPr>
          <w:rFonts w:ascii="Times New Roman" w:hAnsi="Times New Roman" w:cs="Times New Roman"/>
          <w:bCs/>
        </w:rPr>
        <w:t>W Polsce zachowały się regiony, w których utrzymała się mozaika struktury krajobrazu obszarów wiejskich wynikając</w:t>
      </w:r>
      <w:r w:rsidR="00DD6CF0" w:rsidRPr="00471DF2">
        <w:rPr>
          <w:rFonts w:ascii="Times New Roman" w:hAnsi="Times New Roman" w:cs="Times New Roman"/>
          <w:bCs/>
        </w:rPr>
        <w:t>a</w:t>
      </w:r>
      <w:r w:rsidRPr="00471DF2">
        <w:rPr>
          <w:rFonts w:ascii="Times New Roman" w:hAnsi="Times New Roman" w:cs="Times New Roman"/>
          <w:bCs/>
        </w:rPr>
        <w:t xml:space="preserve"> między innymi z rozdrobnienia struktury agrarnej. </w:t>
      </w:r>
      <w:r w:rsidR="00521137" w:rsidRPr="00471DF2">
        <w:rPr>
          <w:rFonts w:ascii="Times New Roman" w:hAnsi="Times New Roman" w:cs="Times New Roman"/>
          <w:bCs/>
        </w:rPr>
        <w:t xml:space="preserve">Ta mozaikowość krajobrazu stanowi jeden z głównych czynników decydujących o utrzymywaniu się względnie dużej różnorodności biologicznej, krajobrazowej, siedliskowej i </w:t>
      </w:r>
      <w:r w:rsidR="00EB7328" w:rsidRPr="00471DF2">
        <w:rPr>
          <w:rFonts w:ascii="Times New Roman" w:hAnsi="Times New Roman" w:cs="Times New Roman"/>
          <w:bCs/>
        </w:rPr>
        <w:t xml:space="preserve">o </w:t>
      </w:r>
      <w:r w:rsidR="00521137" w:rsidRPr="00471DF2">
        <w:rPr>
          <w:rFonts w:ascii="Times New Roman" w:hAnsi="Times New Roman" w:cs="Times New Roman"/>
          <w:bCs/>
        </w:rPr>
        <w:t>usługach ekosystemowych</w:t>
      </w:r>
      <w:r w:rsidR="002004F3" w:rsidRPr="00471DF2">
        <w:rPr>
          <w:rFonts w:ascii="Times New Roman" w:hAnsi="Times New Roman" w:cs="Times New Roman"/>
          <w:bCs/>
        </w:rPr>
        <w:t>, na co wskazuje</w:t>
      </w:r>
      <w:r w:rsidR="00521137" w:rsidRPr="00471DF2">
        <w:rPr>
          <w:rFonts w:ascii="Times New Roman" w:hAnsi="Times New Roman" w:cs="Times New Roman"/>
          <w:bCs/>
        </w:rPr>
        <w:t xml:space="preserve"> </w:t>
      </w:r>
      <w:r w:rsidR="00DD6CF0" w:rsidRPr="00471DF2">
        <w:rPr>
          <w:rFonts w:ascii="Times New Roman" w:hAnsi="Times New Roman" w:cs="Times New Roman"/>
        </w:rPr>
        <w:t>zależność między średnią  wielkością gospodarstwa w danym województwie a udziałem obszarów chronionych. W województwach o bardziej rozdrobnionej strukturze gospodarstw większy jest udział obszarów chronionych (tab.</w:t>
      </w:r>
      <w:r w:rsidR="00905E96" w:rsidRPr="00471DF2">
        <w:rPr>
          <w:rFonts w:ascii="Times New Roman" w:hAnsi="Times New Roman" w:cs="Times New Roman"/>
        </w:rPr>
        <w:t xml:space="preserve"> </w:t>
      </w:r>
      <w:r w:rsidR="00231ACE" w:rsidRPr="00471DF2">
        <w:rPr>
          <w:rFonts w:ascii="Times New Roman" w:hAnsi="Times New Roman" w:cs="Times New Roman"/>
        </w:rPr>
        <w:t>poniżej</w:t>
      </w:r>
      <w:r w:rsidR="00905E96" w:rsidRPr="00471DF2">
        <w:rPr>
          <w:rFonts w:ascii="Times New Roman" w:hAnsi="Times New Roman" w:cs="Times New Roman"/>
        </w:rPr>
        <w:t>)</w:t>
      </w:r>
      <w:r w:rsidR="00DD6CF0" w:rsidRPr="00471DF2">
        <w:rPr>
          <w:rFonts w:ascii="Times New Roman" w:hAnsi="Times New Roman" w:cs="Times New Roman"/>
        </w:rPr>
        <w:t>.</w:t>
      </w:r>
      <w:r w:rsidR="002004F3" w:rsidRPr="00471DF2">
        <w:rPr>
          <w:rFonts w:ascii="Times New Roman" w:hAnsi="Times New Roman" w:cs="Times New Roman"/>
        </w:rPr>
        <w:t xml:space="preserve"> W porównaniu z innymi państwami UE średnia powierzchnia gospodarstwa w Polsce jest mała (rys</w:t>
      </w:r>
      <w:r w:rsidR="00231ACE" w:rsidRPr="00471DF2">
        <w:rPr>
          <w:rFonts w:ascii="Times New Roman" w:hAnsi="Times New Roman" w:cs="Times New Roman"/>
        </w:rPr>
        <w:t>. poniżej</w:t>
      </w:r>
      <w:r w:rsidR="002004F3" w:rsidRPr="00471DF2">
        <w:rPr>
          <w:rFonts w:ascii="Times New Roman" w:hAnsi="Times New Roman" w:cs="Times New Roman"/>
        </w:rPr>
        <w:t>) mimo zaznaczającej się tendencji wzrostu (tab.</w:t>
      </w:r>
      <w:r w:rsidR="00231ACE" w:rsidRPr="00471DF2">
        <w:rPr>
          <w:rFonts w:ascii="Times New Roman" w:hAnsi="Times New Roman" w:cs="Times New Roman"/>
        </w:rPr>
        <w:t xml:space="preserve"> poniżej</w:t>
      </w:r>
      <w:r w:rsidR="002004F3" w:rsidRPr="00471DF2">
        <w:rPr>
          <w:rFonts w:ascii="Times New Roman" w:hAnsi="Times New Roman" w:cs="Times New Roman"/>
        </w:rPr>
        <w:t xml:space="preserve">). </w:t>
      </w:r>
      <w:r w:rsidR="004343CD" w:rsidRPr="00471DF2">
        <w:rPr>
          <w:rFonts w:ascii="Times New Roman" w:hAnsi="Times New Roman"/>
        </w:rPr>
        <w:t>Struktura przestrzenna krajobrazu rolniczego w Polsce ciągle jeszcze sprzyja zachowaniu walorów przyrodniczych mimo zróżnicowania regionalnego i stałej tendencji do zwiększania powierzchni gospodarstw.</w:t>
      </w:r>
    </w:p>
    <w:p w:rsidR="007B300F" w:rsidRPr="00471DF2" w:rsidRDefault="007B300F" w:rsidP="00EB7328">
      <w:pPr>
        <w:jc w:val="both"/>
        <w:rPr>
          <w:rFonts w:ascii="Times New Roman" w:hAnsi="Times New Roman" w:cs="Times New Roman"/>
          <w:b/>
          <w:sz w:val="16"/>
          <w:szCs w:val="16"/>
        </w:rPr>
      </w:pPr>
      <w:r w:rsidRPr="00471DF2">
        <w:rPr>
          <w:rFonts w:ascii="Times New Roman" w:hAnsi="Times New Roman" w:cs="Times New Roman"/>
          <w:b/>
          <w:sz w:val="20"/>
          <w:szCs w:val="20"/>
        </w:rPr>
        <w:t>Tabela</w:t>
      </w:r>
      <w:r w:rsidR="00231ACE" w:rsidRPr="00471DF2">
        <w:rPr>
          <w:rFonts w:ascii="Times New Roman" w:hAnsi="Times New Roman" w:cs="Times New Roman"/>
          <w:b/>
          <w:sz w:val="20"/>
          <w:szCs w:val="20"/>
        </w:rPr>
        <w:t xml:space="preserve"> </w:t>
      </w:r>
      <w:r w:rsidR="0073794B">
        <w:rPr>
          <w:rFonts w:ascii="Times New Roman" w:hAnsi="Times New Roman" w:cs="Times New Roman"/>
          <w:b/>
          <w:sz w:val="20"/>
          <w:szCs w:val="20"/>
        </w:rPr>
        <w:t xml:space="preserve">2. </w:t>
      </w:r>
      <w:r w:rsidRPr="00471DF2">
        <w:rPr>
          <w:rFonts w:ascii="Times New Roman" w:hAnsi="Times New Roman" w:cs="Times New Roman"/>
          <w:b/>
          <w:sz w:val="20"/>
          <w:szCs w:val="20"/>
        </w:rPr>
        <w:t>Średnia powierzchnia gospodarstw (ha) objęta wsparciem w ramach PRŚ lub DRŚK w 2018 r.</w:t>
      </w:r>
      <w:r w:rsidR="00CB70D1" w:rsidRPr="00471DF2">
        <w:rPr>
          <w:rFonts w:ascii="Times New Roman" w:hAnsi="Times New Roman" w:cs="Times New Roman"/>
          <w:b/>
          <w:sz w:val="20"/>
          <w:szCs w:val="20"/>
        </w:rPr>
        <w:t>, gospodarstw</w:t>
      </w:r>
      <w:r w:rsidRPr="00471DF2">
        <w:rPr>
          <w:rFonts w:ascii="Times New Roman" w:hAnsi="Times New Roman" w:cs="Times New Roman"/>
          <w:b/>
          <w:sz w:val="20"/>
          <w:szCs w:val="20"/>
        </w:rPr>
        <w:t xml:space="preserve"> nie objętych takim wsparciem</w:t>
      </w:r>
      <w:r w:rsidR="00EB7328" w:rsidRPr="00471DF2">
        <w:rPr>
          <w:rFonts w:ascii="Times New Roman" w:hAnsi="Times New Roman" w:cs="Times New Roman"/>
          <w:b/>
          <w:sz w:val="20"/>
          <w:szCs w:val="20"/>
        </w:rPr>
        <w:t xml:space="preserve"> </w:t>
      </w:r>
      <w:r w:rsidR="00CB70D1" w:rsidRPr="00471DF2">
        <w:rPr>
          <w:rFonts w:ascii="Times New Roman" w:hAnsi="Times New Roman" w:cs="Times New Roman"/>
          <w:b/>
          <w:sz w:val="20"/>
          <w:szCs w:val="20"/>
        </w:rPr>
        <w:t xml:space="preserve">na tle powierzchni i </w:t>
      </w:r>
      <w:r w:rsidR="00EB7328" w:rsidRPr="00471DF2">
        <w:rPr>
          <w:rFonts w:ascii="Times New Roman" w:hAnsi="Times New Roman" w:cs="Times New Roman"/>
          <w:b/>
          <w:sz w:val="20"/>
          <w:szCs w:val="20"/>
        </w:rPr>
        <w:t>udziału obszarów chronionych</w:t>
      </w:r>
      <w:r w:rsidR="00CB70D1" w:rsidRPr="00471DF2">
        <w:rPr>
          <w:rFonts w:ascii="Times New Roman" w:hAnsi="Times New Roman" w:cs="Times New Roman"/>
          <w:b/>
          <w:sz w:val="20"/>
          <w:szCs w:val="20"/>
        </w:rPr>
        <w:t xml:space="preserve"> w województwach</w:t>
      </w:r>
      <w:r w:rsidRPr="00471DF2">
        <w:rPr>
          <w:rStyle w:val="Odwoanieprzypisudolnego"/>
          <w:rFonts w:ascii="Times New Roman" w:hAnsi="Times New Roman" w:cs="Times New Roman"/>
          <w:b/>
          <w:sz w:val="16"/>
          <w:szCs w:val="16"/>
        </w:rPr>
        <w:footnoteReference w:id="36"/>
      </w:r>
      <w:r w:rsidR="00EB7328" w:rsidRPr="00471DF2">
        <w:rPr>
          <w:rFonts w:ascii="Times New Roman" w:hAnsi="Times New Roman" w:cs="Times New Roman"/>
          <w:b/>
          <w:sz w:val="16"/>
          <w:szCs w:val="16"/>
          <w:vertAlign w:val="superscript"/>
        </w:rPr>
        <w:t>,</w:t>
      </w:r>
      <w:r w:rsidR="00EB7328" w:rsidRPr="00471DF2">
        <w:rPr>
          <w:rStyle w:val="Odwoanieprzypisudolnego"/>
          <w:rFonts w:ascii="Times New Roman" w:hAnsi="Times New Roman" w:cs="Times New Roman"/>
          <w:b/>
          <w:sz w:val="16"/>
          <w:szCs w:val="16"/>
        </w:rPr>
        <w:footnoteReference w:id="37"/>
      </w:r>
    </w:p>
    <w:tbl>
      <w:tblPr>
        <w:tblStyle w:val="Tabelasiatki5ciemnaakcent31"/>
        <w:tblW w:w="9288" w:type="dxa"/>
        <w:tblLook w:val="04A0" w:firstRow="1" w:lastRow="0" w:firstColumn="1" w:lastColumn="0" w:noHBand="0" w:noVBand="1"/>
      </w:tblPr>
      <w:tblGrid>
        <w:gridCol w:w="2122"/>
        <w:gridCol w:w="1420"/>
        <w:gridCol w:w="1490"/>
        <w:gridCol w:w="1420"/>
        <w:gridCol w:w="1482"/>
        <w:gridCol w:w="1354"/>
      </w:tblGrid>
      <w:tr w:rsidR="00471DF2" w:rsidRPr="00471DF2" w:rsidTr="00EB732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rsidR="00EB7328" w:rsidRPr="00471DF2" w:rsidRDefault="00EB7328" w:rsidP="00D71932">
            <w:pPr>
              <w:rPr>
                <w:rFonts w:ascii="Times New Roman" w:hAnsi="Times New Roman" w:cs="Times New Roman"/>
                <w:color w:val="auto"/>
                <w:sz w:val="16"/>
                <w:szCs w:val="16"/>
              </w:rPr>
            </w:pPr>
            <w:r w:rsidRPr="00471DF2">
              <w:rPr>
                <w:rFonts w:ascii="Times New Roman" w:hAnsi="Times New Roman" w:cs="Times New Roman"/>
                <w:color w:val="auto"/>
                <w:sz w:val="16"/>
                <w:szCs w:val="16"/>
              </w:rPr>
              <w:t>Województwo</w:t>
            </w:r>
          </w:p>
        </w:tc>
        <w:tc>
          <w:tcPr>
            <w:tcW w:w="1420" w:type="dxa"/>
          </w:tcPr>
          <w:p w:rsidR="00EB7328" w:rsidRPr="00471DF2" w:rsidRDefault="00EB7328" w:rsidP="00D7193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16"/>
                <w:szCs w:val="16"/>
              </w:rPr>
            </w:pPr>
            <w:r w:rsidRPr="00471DF2">
              <w:rPr>
                <w:rFonts w:ascii="Times New Roman" w:hAnsi="Times New Roman" w:cs="Times New Roman"/>
                <w:color w:val="auto"/>
                <w:sz w:val="16"/>
                <w:szCs w:val="16"/>
              </w:rPr>
              <w:t>Gospodarstwa</w:t>
            </w:r>
          </w:p>
          <w:p w:rsidR="00EB7328" w:rsidRPr="00471DF2" w:rsidRDefault="00EB7328" w:rsidP="00D7193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16"/>
                <w:szCs w:val="16"/>
              </w:rPr>
            </w:pPr>
            <w:r w:rsidRPr="00471DF2">
              <w:rPr>
                <w:rFonts w:ascii="Times New Roman" w:hAnsi="Times New Roman" w:cs="Times New Roman"/>
                <w:color w:val="auto"/>
                <w:sz w:val="16"/>
                <w:szCs w:val="16"/>
              </w:rPr>
              <w:t>realizujące PRŚ [ha]</w:t>
            </w:r>
          </w:p>
        </w:tc>
        <w:tc>
          <w:tcPr>
            <w:tcW w:w="1490" w:type="dxa"/>
          </w:tcPr>
          <w:p w:rsidR="00EB7328" w:rsidRPr="00471DF2" w:rsidRDefault="00EB7328" w:rsidP="00D7193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16"/>
                <w:szCs w:val="16"/>
              </w:rPr>
            </w:pPr>
            <w:r w:rsidRPr="00471DF2">
              <w:rPr>
                <w:rFonts w:ascii="Times New Roman" w:hAnsi="Times New Roman" w:cs="Times New Roman"/>
                <w:color w:val="auto"/>
                <w:sz w:val="16"/>
                <w:szCs w:val="16"/>
              </w:rPr>
              <w:t>Gospodarstwa realizujące DRŚK [ha]</w:t>
            </w:r>
          </w:p>
        </w:tc>
        <w:tc>
          <w:tcPr>
            <w:tcW w:w="1420" w:type="dxa"/>
          </w:tcPr>
          <w:p w:rsidR="00EB7328" w:rsidRPr="00471DF2" w:rsidRDefault="00EB7328" w:rsidP="00D7193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16"/>
                <w:szCs w:val="16"/>
                <w:lang w:val="pl-PL"/>
              </w:rPr>
            </w:pPr>
            <w:r w:rsidRPr="005A7010">
              <w:rPr>
                <w:rFonts w:ascii="Times New Roman" w:hAnsi="Times New Roman"/>
                <w:sz w:val="16"/>
                <w:lang w:val="pl-PL"/>
              </w:rPr>
              <w:t xml:space="preserve">Gospodarstwa poza </w:t>
            </w:r>
          </w:p>
          <w:p w:rsidR="00EB7328" w:rsidRPr="00471DF2" w:rsidRDefault="00EB7328" w:rsidP="00D7193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16"/>
                <w:szCs w:val="16"/>
                <w:lang w:val="pl-PL"/>
              </w:rPr>
            </w:pPr>
            <w:r w:rsidRPr="005A7010">
              <w:rPr>
                <w:rFonts w:ascii="Times New Roman" w:hAnsi="Times New Roman"/>
                <w:sz w:val="16"/>
                <w:lang w:val="pl-PL"/>
              </w:rPr>
              <w:t>PRŚ i DRŚK [ha]</w:t>
            </w:r>
          </w:p>
        </w:tc>
        <w:tc>
          <w:tcPr>
            <w:tcW w:w="1482" w:type="dxa"/>
          </w:tcPr>
          <w:p w:rsidR="00EB7328" w:rsidRPr="00471DF2" w:rsidRDefault="00EB7328" w:rsidP="00EB732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16"/>
                <w:szCs w:val="16"/>
              </w:rPr>
            </w:pPr>
            <w:r w:rsidRPr="00471DF2">
              <w:rPr>
                <w:rFonts w:ascii="Times New Roman" w:hAnsi="Times New Roman" w:cs="Times New Roman"/>
                <w:color w:val="auto"/>
                <w:sz w:val="16"/>
                <w:szCs w:val="16"/>
              </w:rPr>
              <w:t>Obszary chronione</w:t>
            </w:r>
          </w:p>
          <w:p w:rsidR="00EB7328" w:rsidRPr="00471DF2" w:rsidRDefault="00EB7328" w:rsidP="00EB732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16"/>
                <w:szCs w:val="16"/>
              </w:rPr>
            </w:pPr>
            <w:r w:rsidRPr="00471DF2">
              <w:rPr>
                <w:rFonts w:ascii="Times New Roman" w:hAnsi="Times New Roman" w:cs="Times New Roman"/>
                <w:color w:val="auto"/>
                <w:sz w:val="16"/>
                <w:szCs w:val="16"/>
              </w:rPr>
              <w:t xml:space="preserve"> [tys. ha]</w:t>
            </w:r>
          </w:p>
        </w:tc>
        <w:tc>
          <w:tcPr>
            <w:tcW w:w="1354" w:type="dxa"/>
          </w:tcPr>
          <w:p w:rsidR="00EB7328" w:rsidRPr="00471DF2" w:rsidRDefault="00EB7328" w:rsidP="00EB732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16"/>
                <w:szCs w:val="16"/>
              </w:rPr>
            </w:pPr>
            <w:r w:rsidRPr="00471DF2">
              <w:rPr>
                <w:rFonts w:ascii="Times New Roman" w:hAnsi="Times New Roman" w:cs="Times New Roman"/>
                <w:color w:val="auto"/>
                <w:sz w:val="16"/>
                <w:szCs w:val="16"/>
              </w:rPr>
              <w:t>Udział obszarów chronionych</w:t>
            </w:r>
          </w:p>
          <w:p w:rsidR="00EB7328" w:rsidRPr="00471DF2" w:rsidRDefault="00EB7328" w:rsidP="00EB732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16"/>
                <w:szCs w:val="16"/>
              </w:rPr>
            </w:pPr>
            <w:r w:rsidRPr="00471DF2">
              <w:rPr>
                <w:rFonts w:ascii="Times New Roman" w:hAnsi="Times New Roman" w:cs="Times New Roman"/>
                <w:color w:val="auto"/>
                <w:sz w:val="16"/>
                <w:szCs w:val="16"/>
              </w:rPr>
              <w:t xml:space="preserve"> [%]</w:t>
            </w:r>
          </w:p>
        </w:tc>
      </w:tr>
      <w:tr w:rsidR="00471DF2" w:rsidRPr="00471DF2" w:rsidTr="00233D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rsidR="00EB7328" w:rsidRPr="00471DF2" w:rsidRDefault="00EB7328" w:rsidP="005A7010">
            <w:pPr>
              <w:spacing w:beforeLines="20" w:before="48" w:afterLines="20" w:after="48"/>
              <w:rPr>
                <w:rFonts w:ascii="Times New Roman" w:hAnsi="Times New Roman" w:cs="Times New Roman"/>
                <w:b w:val="0"/>
                <w:color w:val="auto"/>
                <w:sz w:val="16"/>
                <w:szCs w:val="16"/>
              </w:rPr>
            </w:pPr>
            <w:r w:rsidRPr="00471DF2">
              <w:rPr>
                <w:rFonts w:ascii="Times New Roman" w:hAnsi="Times New Roman" w:cs="Times New Roman"/>
                <w:color w:val="auto"/>
                <w:sz w:val="16"/>
                <w:szCs w:val="16"/>
              </w:rPr>
              <w:t>dolnośląskie</w:t>
            </w:r>
          </w:p>
        </w:tc>
        <w:tc>
          <w:tcPr>
            <w:tcW w:w="1420" w:type="dxa"/>
          </w:tcPr>
          <w:p w:rsidR="00EB7328" w:rsidRPr="00471DF2" w:rsidRDefault="00EB7328" w:rsidP="005A7010">
            <w:pPr>
              <w:spacing w:beforeLines="20" w:before="48" w:afterLines="20" w:after="4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471DF2">
              <w:rPr>
                <w:rFonts w:ascii="Times New Roman" w:hAnsi="Times New Roman" w:cs="Times New Roman"/>
                <w:sz w:val="16"/>
                <w:szCs w:val="16"/>
              </w:rPr>
              <w:t>19,7</w:t>
            </w:r>
          </w:p>
        </w:tc>
        <w:tc>
          <w:tcPr>
            <w:tcW w:w="1490" w:type="dxa"/>
          </w:tcPr>
          <w:p w:rsidR="00EB7328" w:rsidRPr="00471DF2" w:rsidRDefault="00EB7328" w:rsidP="005A7010">
            <w:pPr>
              <w:spacing w:beforeLines="20" w:before="48" w:afterLines="20" w:after="4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471DF2">
              <w:rPr>
                <w:rFonts w:ascii="Times New Roman" w:hAnsi="Times New Roman" w:cs="Times New Roman"/>
                <w:sz w:val="16"/>
                <w:szCs w:val="16"/>
              </w:rPr>
              <w:t>30,5</w:t>
            </w:r>
          </w:p>
        </w:tc>
        <w:tc>
          <w:tcPr>
            <w:tcW w:w="1420" w:type="dxa"/>
          </w:tcPr>
          <w:p w:rsidR="00EB7328" w:rsidRPr="00471DF2" w:rsidRDefault="00EB7328" w:rsidP="005A7010">
            <w:pPr>
              <w:spacing w:beforeLines="20" w:before="48" w:afterLines="20" w:after="4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471DF2">
              <w:rPr>
                <w:rFonts w:ascii="Times New Roman" w:hAnsi="Times New Roman" w:cs="Times New Roman"/>
                <w:sz w:val="16"/>
                <w:szCs w:val="16"/>
              </w:rPr>
              <w:t>16,6</w:t>
            </w:r>
          </w:p>
        </w:tc>
        <w:tc>
          <w:tcPr>
            <w:tcW w:w="1482" w:type="dxa"/>
            <w:vAlign w:val="bottom"/>
          </w:tcPr>
          <w:p w:rsidR="00EB7328" w:rsidRPr="00471DF2" w:rsidRDefault="00EB7328" w:rsidP="005A7010">
            <w:pPr>
              <w:spacing w:beforeLines="20" w:before="48" w:afterLines="20" w:after="4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471DF2">
              <w:rPr>
                <w:rFonts w:ascii="Times New Roman" w:eastAsia="Times New Roman" w:hAnsi="Times New Roman" w:cs="Times New Roman"/>
                <w:sz w:val="16"/>
                <w:szCs w:val="16"/>
                <w:lang w:eastAsia="pl-PL"/>
              </w:rPr>
              <w:t>371,5</w:t>
            </w:r>
          </w:p>
        </w:tc>
        <w:tc>
          <w:tcPr>
            <w:tcW w:w="1354" w:type="dxa"/>
            <w:vAlign w:val="bottom"/>
          </w:tcPr>
          <w:p w:rsidR="00EB7328" w:rsidRPr="00471DF2" w:rsidRDefault="00EB7328" w:rsidP="005A7010">
            <w:pPr>
              <w:spacing w:beforeLines="20" w:before="48" w:afterLines="20" w:after="48"/>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pl-PL"/>
              </w:rPr>
            </w:pPr>
            <w:r w:rsidRPr="00471DF2">
              <w:rPr>
                <w:rFonts w:ascii="Times New Roman" w:eastAsia="Times New Roman" w:hAnsi="Times New Roman" w:cs="Times New Roman"/>
                <w:sz w:val="16"/>
                <w:szCs w:val="16"/>
                <w:lang w:eastAsia="pl-PL"/>
              </w:rPr>
              <w:t>18,6</w:t>
            </w:r>
          </w:p>
        </w:tc>
      </w:tr>
      <w:tr w:rsidR="00471DF2" w:rsidRPr="00471DF2" w:rsidTr="00233D30">
        <w:tc>
          <w:tcPr>
            <w:cnfStyle w:val="001000000000" w:firstRow="0" w:lastRow="0" w:firstColumn="1" w:lastColumn="0" w:oddVBand="0" w:evenVBand="0" w:oddHBand="0" w:evenHBand="0" w:firstRowFirstColumn="0" w:firstRowLastColumn="0" w:lastRowFirstColumn="0" w:lastRowLastColumn="0"/>
            <w:tcW w:w="2122" w:type="dxa"/>
          </w:tcPr>
          <w:p w:rsidR="00EB7328" w:rsidRPr="00471DF2" w:rsidRDefault="00EB7328" w:rsidP="005A7010">
            <w:pPr>
              <w:spacing w:beforeLines="20" w:before="48" w:afterLines="20" w:after="48"/>
              <w:rPr>
                <w:rFonts w:ascii="Times New Roman" w:hAnsi="Times New Roman" w:cs="Times New Roman"/>
                <w:b w:val="0"/>
                <w:bCs w:val="0"/>
                <w:color w:val="auto"/>
                <w:sz w:val="16"/>
                <w:szCs w:val="16"/>
              </w:rPr>
            </w:pPr>
            <w:r w:rsidRPr="00471DF2">
              <w:rPr>
                <w:rFonts w:ascii="Times New Roman" w:hAnsi="Times New Roman" w:cs="Times New Roman"/>
                <w:color w:val="auto"/>
                <w:sz w:val="16"/>
                <w:szCs w:val="16"/>
              </w:rPr>
              <w:t>kujawsko-pomorskie</w:t>
            </w:r>
          </w:p>
        </w:tc>
        <w:tc>
          <w:tcPr>
            <w:tcW w:w="1420" w:type="dxa"/>
          </w:tcPr>
          <w:p w:rsidR="00EB7328" w:rsidRPr="00471DF2" w:rsidRDefault="00EB7328" w:rsidP="005A7010">
            <w:pPr>
              <w:spacing w:beforeLines="20" w:before="48" w:afterLines="20" w:after="4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471DF2">
              <w:rPr>
                <w:rFonts w:ascii="Times New Roman" w:hAnsi="Times New Roman" w:cs="Times New Roman"/>
                <w:sz w:val="16"/>
                <w:szCs w:val="16"/>
              </w:rPr>
              <w:t>21,3</w:t>
            </w:r>
          </w:p>
        </w:tc>
        <w:tc>
          <w:tcPr>
            <w:tcW w:w="1490" w:type="dxa"/>
          </w:tcPr>
          <w:p w:rsidR="00EB7328" w:rsidRPr="00471DF2" w:rsidRDefault="00EB7328" w:rsidP="005A7010">
            <w:pPr>
              <w:spacing w:beforeLines="20" w:before="48" w:afterLines="20" w:after="4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471DF2">
              <w:rPr>
                <w:rFonts w:ascii="Times New Roman" w:hAnsi="Times New Roman" w:cs="Times New Roman"/>
                <w:sz w:val="16"/>
                <w:szCs w:val="16"/>
              </w:rPr>
              <w:t>39,4</w:t>
            </w:r>
          </w:p>
        </w:tc>
        <w:tc>
          <w:tcPr>
            <w:tcW w:w="1420" w:type="dxa"/>
          </w:tcPr>
          <w:p w:rsidR="00EB7328" w:rsidRPr="00471DF2" w:rsidRDefault="00EB7328" w:rsidP="005A7010">
            <w:pPr>
              <w:spacing w:beforeLines="20" w:before="48" w:afterLines="20" w:after="4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471DF2">
              <w:rPr>
                <w:rFonts w:ascii="Times New Roman" w:hAnsi="Times New Roman" w:cs="Times New Roman"/>
                <w:sz w:val="16"/>
                <w:szCs w:val="16"/>
              </w:rPr>
              <w:t>15,8</w:t>
            </w:r>
          </w:p>
        </w:tc>
        <w:tc>
          <w:tcPr>
            <w:tcW w:w="1482" w:type="dxa"/>
            <w:vAlign w:val="bottom"/>
          </w:tcPr>
          <w:p w:rsidR="00EB7328" w:rsidRPr="00471DF2" w:rsidRDefault="00EB7328" w:rsidP="005A7010">
            <w:pPr>
              <w:spacing w:beforeLines="20" w:before="48" w:afterLines="20" w:after="4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471DF2">
              <w:rPr>
                <w:rFonts w:ascii="Times New Roman" w:eastAsia="Times New Roman" w:hAnsi="Times New Roman" w:cs="Times New Roman"/>
                <w:sz w:val="16"/>
                <w:szCs w:val="16"/>
                <w:lang w:eastAsia="pl-PL"/>
              </w:rPr>
              <w:t>582,5</w:t>
            </w:r>
          </w:p>
        </w:tc>
        <w:tc>
          <w:tcPr>
            <w:tcW w:w="1354" w:type="dxa"/>
            <w:vAlign w:val="bottom"/>
          </w:tcPr>
          <w:p w:rsidR="00EB7328" w:rsidRPr="00471DF2" w:rsidRDefault="00EB7328" w:rsidP="005A7010">
            <w:pPr>
              <w:spacing w:beforeLines="20" w:before="48" w:afterLines="20" w:after="48"/>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pl-PL"/>
              </w:rPr>
            </w:pPr>
            <w:r w:rsidRPr="00471DF2">
              <w:rPr>
                <w:rFonts w:ascii="Times New Roman" w:eastAsia="Times New Roman" w:hAnsi="Times New Roman" w:cs="Times New Roman"/>
                <w:sz w:val="16"/>
                <w:szCs w:val="16"/>
                <w:lang w:eastAsia="pl-PL"/>
              </w:rPr>
              <w:t>32,4</w:t>
            </w:r>
          </w:p>
        </w:tc>
      </w:tr>
      <w:tr w:rsidR="00471DF2" w:rsidRPr="00471DF2" w:rsidTr="00233D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rsidR="00EB7328" w:rsidRPr="00471DF2" w:rsidRDefault="00EB7328" w:rsidP="005A7010">
            <w:pPr>
              <w:spacing w:beforeLines="20" w:before="48" w:afterLines="20" w:after="48"/>
              <w:rPr>
                <w:rFonts w:ascii="Times New Roman" w:hAnsi="Times New Roman" w:cs="Times New Roman"/>
                <w:b w:val="0"/>
                <w:color w:val="auto"/>
                <w:sz w:val="16"/>
                <w:szCs w:val="16"/>
              </w:rPr>
            </w:pPr>
            <w:r w:rsidRPr="00471DF2">
              <w:rPr>
                <w:rFonts w:ascii="Times New Roman" w:hAnsi="Times New Roman" w:cs="Times New Roman"/>
                <w:color w:val="auto"/>
                <w:sz w:val="16"/>
                <w:szCs w:val="16"/>
              </w:rPr>
              <w:t>lubelskie</w:t>
            </w:r>
          </w:p>
        </w:tc>
        <w:tc>
          <w:tcPr>
            <w:tcW w:w="1420" w:type="dxa"/>
          </w:tcPr>
          <w:p w:rsidR="00EB7328" w:rsidRPr="00471DF2" w:rsidRDefault="00EB7328" w:rsidP="005A7010">
            <w:pPr>
              <w:spacing w:beforeLines="20" w:before="48" w:afterLines="20" w:after="4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471DF2">
              <w:rPr>
                <w:rFonts w:ascii="Times New Roman" w:hAnsi="Times New Roman" w:cs="Times New Roman"/>
                <w:sz w:val="16"/>
                <w:szCs w:val="16"/>
              </w:rPr>
              <w:t>15,3</w:t>
            </w:r>
          </w:p>
        </w:tc>
        <w:tc>
          <w:tcPr>
            <w:tcW w:w="1490" w:type="dxa"/>
          </w:tcPr>
          <w:p w:rsidR="00EB7328" w:rsidRPr="00471DF2" w:rsidRDefault="00EB7328" w:rsidP="005A7010">
            <w:pPr>
              <w:spacing w:beforeLines="20" w:before="48" w:afterLines="20" w:after="4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471DF2">
              <w:rPr>
                <w:rFonts w:ascii="Times New Roman" w:hAnsi="Times New Roman" w:cs="Times New Roman"/>
                <w:sz w:val="16"/>
                <w:szCs w:val="16"/>
              </w:rPr>
              <w:t>21,3</w:t>
            </w:r>
          </w:p>
        </w:tc>
        <w:tc>
          <w:tcPr>
            <w:tcW w:w="1420" w:type="dxa"/>
          </w:tcPr>
          <w:p w:rsidR="00EB7328" w:rsidRPr="00471DF2" w:rsidRDefault="00EB7328" w:rsidP="005A7010">
            <w:pPr>
              <w:spacing w:beforeLines="20" w:before="48" w:afterLines="20" w:after="4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471DF2">
              <w:rPr>
                <w:rFonts w:ascii="Times New Roman" w:hAnsi="Times New Roman" w:cs="Times New Roman"/>
                <w:sz w:val="16"/>
                <w:szCs w:val="16"/>
              </w:rPr>
              <w:t>7,6</w:t>
            </w:r>
          </w:p>
        </w:tc>
        <w:tc>
          <w:tcPr>
            <w:tcW w:w="1482" w:type="dxa"/>
            <w:vAlign w:val="bottom"/>
          </w:tcPr>
          <w:p w:rsidR="00EB7328" w:rsidRPr="00471DF2" w:rsidRDefault="00EB7328" w:rsidP="005A7010">
            <w:pPr>
              <w:spacing w:beforeLines="20" w:before="48" w:afterLines="20" w:after="4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471DF2">
              <w:rPr>
                <w:rFonts w:ascii="Times New Roman" w:eastAsia="Times New Roman" w:hAnsi="Times New Roman" w:cs="Times New Roman"/>
                <w:sz w:val="16"/>
                <w:szCs w:val="16"/>
                <w:lang w:eastAsia="pl-PL"/>
              </w:rPr>
              <w:t>569,9</w:t>
            </w:r>
          </w:p>
        </w:tc>
        <w:tc>
          <w:tcPr>
            <w:tcW w:w="1354" w:type="dxa"/>
            <w:vAlign w:val="bottom"/>
          </w:tcPr>
          <w:p w:rsidR="00EB7328" w:rsidRPr="00471DF2" w:rsidRDefault="00EB7328" w:rsidP="005A7010">
            <w:pPr>
              <w:spacing w:beforeLines="20" w:before="48" w:afterLines="20" w:after="48"/>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pl-PL"/>
              </w:rPr>
            </w:pPr>
            <w:r w:rsidRPr="00471DF2">
              <w:rPr>
                <w:rFonts w:ascii="Times New Roman" w:eastAsia="Times New Roman" w:hAnsi="Times New Roman" w:cs="Times New Roman"/>
                <w:sz w:val="16"/>
                <w:szCs w:val="16"/>
                <w:lang w:eastAsia="pl-PL"/>
              </w:rPr>
              <w:t>22,7</w:t>
            </w:r>
          </w:p>
        </w:tc>
      </w:tr>
      <w:tr w:rsidR="00471DF2" w:rsidRPr="00471DF2" w:rsidTr="00233D30">
        <w:tc>
          <w:tcPr>
            <w:cnfStyle w:val="001000000000" w:firstRow="0" w:lastRow="0" w:firstColumn="1" w:lastColumn="0" w:oddVBand="0" w:evenVBand="0" w:oddHBand="0" w:evenHBand="0" w:firstRowFirstColumn="0" w:firstRowLastColumn="0" w:lastRowFirstColumn="0" w:lastRowLastColumn="0"/>
            <w:tcW w:w="2122" w:type="dxa"/>
          </w:tcPr>
          <w:p w:rsidR="00EB7328" w:rsidRPr="00471DF2" w:rsidRDefault="00EB7328" w:rsidP="005A7010">
            <w:pPr>
              <w:spacing w:beforeLines="20" w:before="48" w:afterLines="20" w:after="48"/>
              <w:rPr>
                <w:rFonts w:ascii="Times New Roman" w:hAnsi="Times New Roman" w:cs="Times New Roman"/>
                <w:b w:val="0"/>
                <w:bCs w:val="0"/>
                <w:color w:val="auto"/>
                <w:sz w:val="16"/>
                <w:szCs w:val="16"/>
              </w:rPr>
            </w:pPr>
            <w:r w:rsidRPr="00471DF2">
              <w:rPr>
                <w:rFonts w:ascii="Times New Roman" w:hAnsi="Times New Roman" w:cs="Times New Roman"/>
                <w:color w:val="auto"/>
                <w:sz w:val="16"/>
                <w:szCs w:val="16"/>
              </w:rPr>
              <w:t>lubuskie</w:t>
            </w:r>
          </w:p>
        </w:tc>
        <w:tc>
          <w:tcPr>
            <w:tcW w:w="1420" w:type="dxa"/>
          </w:tcPr>
          <w:p w:rsidR="00EB7328" w:rsidRPr="00471DF2" w:rsidRDefault="00EB7328" w:rsidP="005A7010">
            <w:pPr>
              <w:spacing w:beforeLines="20" w:before="48" w:afterLines="20" w:after="4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471DF2">
              <w:rPr>
                <w:rFonts w:ascii="Times New Roman" w:hAnsi="Times New Roman" w:cs="Times New Roman"/>
                <w:sz w:val="16"/>
                <w:szCs w:val="16"/>
              </w:rPr>
              <w:t>19,9</w:t>
            </w:r>
          </w:p>
        </w:tc>
        <w:tc>
          <w:tcPr>
            <w:tcW w:w="1490" w:type="dxa"/>
          </w:tcPr>
          <w:p w:rsidR="00EB7328" w:rsidRPr="00471DF2" w:rsidRDefault="00EB7328" w:rsidP="005A7010">
            <w:pPr>
              <w:spacing w:beforeLines="20" w:before="48" w:afterLines="20" w:after="4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471DF2">
              <w:rPr>
                <w:rFonts w:ascii="Times New Roman" w:hAnsi="Times New Roman" w:cs="Times New Roman"/>
                <w:sz w:val="16"/>
                <w:szCs w:val="16"/>
              </w:rPr>
              <w:t>42,6</w:t>
            </w:r>
          </w:p>
        </w:tc>
        <w:tc>
          <w:tcPr>
            <w:tcW w:w="1420" w:type="dxa"/>
          </w:tcPr>
          <w:p w:rsidR="00EB7328" w:rsidRPr="00471DF2" w:rsidRDefault="00EB7328" w:rsidP="005A7010">
            <w:pPr>
              <w:spacing w:beforeLines="20" w:before="48" w:afterLines="20" w:after="4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471DF2">
              <w:rPr>
                <w:rFonts w:ascii="Times New Roman" w:hAnsi="Times New Roman" w:cs="Times New Roman"/>
                <w:sz w:val="16"/>
                <w:szCs w:val="16"/>
              </w:rPr>
              <w:t>20,7</w:t>
            </w:r>
          </w:p>
        </w:tc>
        <w:tc>
          <w:tcPr>
            <w:tcW w:w="1482" w:type="dxa"/>
            <w:vAlign w:val="bottom"/>
          </w:tcPr>
          <w:p w:rsidR="00EB7328" w:rsidRPr="00471DF2" w:rsidRDefault="00EB7328" w:rsidP="005A7010">
            <w:pPr>
              <w:spacing w:beforeLines="20" w:before="48" w:afterLines="20" w:after="4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471DF2">
              <w:rPr>
                <w:rFonts w:ascii="Times New Roman" w:eastAsia="Times New Roman" w:hAnsi="Times New Roman" w:cs="Times New Roman"/>
                <w:sz w:val="16"/>
                <w:szCs w:val="16"/>
                <w:lang w:eastAsia="pl-PL"/>
              </w:rPr>
              <w:t>536,6</w:t>
            </w:r>
          </w:p>
        </w:tc>
        <w:tc>
          <w:tcPr>
            <w:tcW w:w="1354" w:type="dxa"/>
            <w:vAlign w:val="bottom"/>
          </w:tcPr>
          <w:p w:rsidR="00EB7328" w:rsidRPr="00471DF2" w:rsidRDefault="00EB7328" w:rsidP="005A7010">
            <w:pPr>
              <w:spacing w:beforeLines="20" w:before="48" w:afterLines="20" w:after="48"/>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pl-PL"/>
              </w:rPr>
            </w:pPr>
            <w:r w:rsidRPr="00471DF2">
              <w:rPr>
                <w:rFonts w:ascii="Times New Roman" w:eastAsia="Times New Roman" w:hAnsi="Times New Roman" w:cs="Times New Roman"/>
                <w:sz w:val="16"/>
                <w:szCs w:val="16"/>
                <w:lang w:eastAsia="pl-PL"/>
              </w:rPr>
              <w:t>38,4</w:t>
            </w:r>
          </w:p>
        </w:tc>
      </w:tr>
      <w:tr w:rsidR="00471DF2" w:rsidRPr="00471DF2" w:rsidTr="00233D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rsidR="00EB7328" w:rsidRPr="00471DF2" w:rsidRDefault="00EB7328" w:rsidP="005A7010">
            <w:pPr>
              <w:spacing w:beforeLines="20" w:before="48" w:afterLines="20" w:after="48"/>
              <w:rPr>
                <w:rFonts w:ascii="Times New Roman" w:hAnsi="Times New Roman" w:cs="Times New Roman"/>
                <w:b w:val="0"/>
                <w:color w:val="auto"/>
                <w:sz w:val="16"/>
                <w:szCs w:val="16"/>
              </w:rPr>
            </w:pPr>
            <w:r w:rsidRPr="00471DF2">
              <w:rPr>
                <w:rFonts w:ascii="Times New Roman" w:hAnsi="Times New Roman" w:cs="Times New Roman"/>
                <w:color w:val="auto"/>
                <w:sz w:val="16"/>
                <w:szCs w:val="16"/>
              </w:rPr>
              <w:t>łódzkie</w:t>
            </w:r>
          </w:p>
        </w:tc>
        <w:tc>
          <w:tcPr>
            <w:tcW w:w="1420" w:type="dxa"/>
          </w:tcPr>
          <w:p w:rsidR="00EB7328" w:rsidRPr="00471DF2" w:rsidRDefault="00EB7328" w:rsidP="005A7010">
            <w:pPr>
              <w:spacing w:beforeLines="20" w:before="48" w:afterLines="20" w:after="4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471DF2">
              <w:rPr>
                <w:rFonts w:ascii="Times New Roman" w:hAnsi="Times New Roman" w:cs="Times New Roman"/>
                <w:sz w:val="16"/>
                <w:szCs w:val="16"/>
              </w:rPr>
              <w:t>14,8</w:t>
            </w:r>
          </w:p>
        </w:tc>
        <w:tc>
          <w:tcPr>
            <w:tcW w:w="1490" w:type="dxa"/>
          </w:tcPr>
          <w:p w:rsidR="00EB7328" w:rsidRPr="00471DF2" w:rsidRDefault="00EB7328" w:rsidP="005A7010">
            <w:pPr>
              <w:spacing w:beforeLines="20" w:before="48" w:afterLines="20" w:after="4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471DF2">
              <w:rPr>
                <w:rFonts w:ascii="Times New Roman" w:hAnsi="Times New Roman" w:cs="Times New Roman"/>
                <w:sz w:val="16"/>
                <w:szCs w:val="16"/>
              </w:rPr>
              <w:t>18,8</w:t>
            </w:r>
          </w:p>
        </w:tc>
        <w:tc>
          <w:tcPr>
            <w:tcW w:w="1420" w:type="dxa"/>
          </w:tcPr>
          <w:p w:rsidR="00EB7328" w:rsidRPr="00471DF2" w:rsidRDefault="00EB7328" w:rsidP="005A7010">
            <w:pPr>
              <w:spacing w:beforeLines="20" w:before="48" w:afterLines="20" w:after="4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471DF2">
              <w:rPr>
                <w:rFonts w:ascii="Times New Roman" w:hAnsi="Times New Roman" w:cs="Times New Roman"/>
                <w:sz w:val="16"/>
                <w:szCs w:val="16"/>
              </w:rPr>
              <w:t>7,8</w:t>
            </w:r>
          </w:p>
        </w:tc>
        <w:tc>
          <w:tcPr>
            <w:tcW w:w="1482" w:type="dxa"/>
            <w:vAlign w:val="bottom"/>
          </w:tcPr>
          <w:p w:rsidR="00EB7328" w:rsidRPr="00471DF2" w:rsidRDefault="00EB7328" w:rsidP="005A7010">
            <w:pPr>
              <w:spacing w:beforeLines="20" w:before="48" w:afterLines="20" w:after="4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471DF2">
              <w:rPr>
                <w:rFonts w:ascii="Times New Roman" w:eastAsia="Times New Roman" w:hAnsi="Times New Roman" w:cs="Times New Roman"/>
                <w:sz w:val="16"/>
                <w:szCs w:val="16"/>
                <w:lang w:eastAsia="pl-PL"/>
              </w:rPr>
              <w:t>355,8</w:t>
            </w:r>
          </w:p>
        </w:tc>
        <w:tc>
          <w:tcPr>
            <w:tcW w:w="1354" w:type="dxa"/>
            <w:vAlign w:val="bottom"/>
          </w:tcPr>
          <w:p w:rsidR="00EB7328" w:rsidRPr="00471DF2" w:rsidRDefault="00EB7328" w:rsidP="005A7010">
            <w:pPr>
              <w:spacing w:beforeLines="20" w:before="48" w:afterLines="20" w:after="48"/>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pl-PL"/>
              </w:rPr>
            </w:pPr>
            <w:r w:rsidRPr="00471DF2">
              <w:rPr>
                <w:rFonts w:ascii="Times New Roman" w:eastAsia="Times New Roman" w:hAnsi="Times New Roman" w:cs="Times New Roman"/>
                <w:sz w:val="16"/>
                <w:szCs w:val="16"/>
                <w:lang w:eastAsia="pl-PL"/>
              </w:rPr>
              <w:t>19,5</w:t>
            </w:r>
          </w:p>
        </w:tc>
      </w:tr>
      <w:tr w:rsidR="00471DF2" w:rsidRPr="00471DF2" w:rsidTr="00233D30">
        <w:tc>
          <w:tcPr>
            <w:cnfStyle w:val="001000000000" w:firstRow="0" w:lastRow="0" w:firstColumn="1" w:lastColumn="0" w:oddVBand="0" w:evenVBand="0" w:oddHBand="0" w:evenHBand="0" w:firstRowFirstColumn="0" w:firstRowLastColumn="0" w:lastRowFirstColumn="0" w:lastRowLastColumn="0"/>
            <w:tcW w:w="2122" w:type="dxa"/>
          </w:tcPr>
          <w:p w:rsidR="00EB7328" w:rsidRPr="00471DF2" w:rsidRDefault="00EB7328" w:rsidP="005A7010">
            <w:pPr>
              <w:spacing w:beforeLines="20" w:before="48" w:afterLines="20" w:after="48"/>
              <w:rPr>
                <w:rFonts w:ascii="Times New Roman" w:hAnsi="Times New Roman" w:cs="Times New Roman"/>
                <w:b w:val="0"/>
                <w:bCs w:val="0"/>
                <w:color w:val="auto"/>
                <w:sz w:val="16"/>
                <w:szCs w:val="16"/>
              </w:rPr>
            </w:pPr>
            <w:r w:rsidRPr="00471DF2">
              <w:rPr>
                <w:rFonts w:ascii="Times New Roman" w:hAnsi="Times New Roman" w:cs="Times New Roman"/>
                <w:color w:val="auto"/>
                <w:sz w:val="16"/>
                <w:szCs w:val="16"/>
              </w:rPr>
              <w:t>małopolskie</w:t>
            </w:r>
          </w:p>
        </w:tc>
        <w:tc>
          <w:tcPr>
            <w:tcW w:w="1420" w:type="dxa"/>
          </w:tcPr>
          <w:p w:rsidR="00EB7328" w:rsidRPr="00471DF2" w:rsidRDefault="00EB7328" w:rsidP="005A7010">
            <w:pPr>
              <w:spacing w:beforeLines="20" w:before="48" w:afterLines="20" w:after="4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471DF2">
              <w:rPr>
                <w:rFonts w:ascii="Times New Roman" w:hAnsi="Times New Roman" w:cs="Times New Roman"/>
                <w:sz w:val="16"/>
                <w:szCs w:val="16"/>
              </w:rPr>
              <w:t>7,2</w:t>
            </w:r>
          </w:p>
        </w:tc>
        <w:tc>
          <w:tcPr>
            <w:tcW w:w="1490" w:type="dxa"/>
          </w:tcPr>
          <w:p w:rsidR="00EB7328" w:rsidRPr="00471DF2" w:rsidRDefault="00EB7328" w:rsidP="005A7010">
            <w:pPr>
              <w:spacing w:beforeLines="20" w:before="48" w:afterLines="20" w:after="4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471DF2">
              <w:rPr>
                <w:rFonts w:ascii="Times New Roman" w:hAnsi="Times New Roman" w:cs="Times New Roman"/>
                <w:sz w:val="16"/>
                <w:szCs w:val="16"/>
              </w:rPr>
              <w:t>9,6</w:t>
            </w:r>
          </w:p>
        </w:tc>
        <w:tc>
          <w:tcPr>
            <w:tcW w:w="1420" w:type="dxa"/>
          </w:tcPr>
          <w:p w:rsidR="00EB7328" w:rsidRPr="00471DF2" w:rsidRDefault="00EB7328" w:rsidP="005A7010">
            <w:pPr>
              <w:spacing w:beforeLines="20" w:before="48" w:afterLines="20" w:after="4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471DF2">
              <w:rPr>
                <w:rFonts w:ascii="Times New Roman" w:hAnsi="Times New Roman" w:cs="Times New Roman"/>
                <w:sz w:val="16"/>
                <w:szCs w:val="16"/>
              </w:rPr>
              <w:t>4,1</w:t>
            </w:r>
          </w:p>
        </w:tc>
        <w:tc>
          <w:tcPr>
            <w:tcW w:w="1482" w:type="dxa"/>
            <w:vAlign w:val="bottom"/>
          </w:tcPr>
          <w:p w:rsidR="00EB7328" w:rsidRPr="00471DF2" w:rsidRDefault="00EB7328" w:rsidP="005A7010">
            <w:pPr>
              <w:spacing w:beforeLines="20" w:before="48" w:afterLines="20" w:after="4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471DF2">
              <w:rPr>
                <w:rFonts w:ascii="Times New Roman" w:eastAsia="Times New Roman" w:hAnsi="Times New Roman" w:cs="Times New Roman"/>
                <w:sz w:val="16"/>
                <w:szCs w:val="16"/>
                <w:lang w:eastAsia="pl-PL"/>
              </w:rPr>
              <w:t>804,5</w:t>
            </w:r>
          </w:p>
        </w:tc>
        <w:tc>
          <w:tcPr>
            <w:tcW w:w="1354" w:type="dxa"/>
            <w:vAlign w:val="bottom"/>
          </w:tcPr>
          <w:p w:rsidR="00EB7328" w:rsidRPr="00471DF2" w:rsidRDefault="00EB7328" w:rsidP="005A7010">
            <w:pPr>
              <w:spacing w:beforeLines="20" w:before="48" w:afterLines="20" w:after="48"/>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pl-PL"/>
              </w:rPr>
            </w:pPr>
            <w:r w:rsidRPr="00471DF2">
              <w:rPr>
                <w:rFonts w:ascii="Times New Roman" w:eastAsia="Times New Roman" w:hAnsi="Times New Roman" w:cs="Times New Roman"/>
                <w:sz w:val="16"/>
                <w:szCs w:val="16"/>
                <w:lang w:eastAsia="pl-PL"/>
              </w:rPr>
              <w:t>53,0</w:t>
            </w:r>
          </w:p>
        </w:tc>
      </w:tr>
      <w:tr w:rsidR="00471DF2" w:rsidRPr="00471DF2" w:rsidTr="00233D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rsidR="00EB7328" w:rsidRPr="00471DF2" w:rsidRDefault="00EB7328" w:rsidP="005A7010">
            <w:pPr>
              <w:spacing w:beforeLines="20" w:before="48" w:afterLines="20" w:after="48"/>
              <w:rPr>
                <w:rFonts w:ascii="Times New Roman" w:hAnsi="Times New Roman" w:cs="Times New Roman"/>
                <w:b w:val="0"/>
                <w:color w:val="auto"/>
                <w:sz w:val="16"/>
                <w:szCs w:val="16"/>
              </w:rPr>
            </w:pPr>
            <w:r w:rsidRPr="00471DF2">
              <w:rPr>
                <w:rFonts w:ascii="Times New Roman" w:hAnsi="Times New Roman" w:cs="Times New Roman"/>
                <w:color w:val="auto"/>
                <w:sz w:val="16"/>
                <w:szCs w:val="16"/>
              </w:rPr>
              <w:t>mazowieckie</w:t>
            </w:r>
          </w:p>
        </w:tc>
        <w:tc>
          <w:tcPr>
            <w:tcW w:w="1420" w:type="dxa"/>
          </w:tcPr>
          <w:p w:rsidR="00EB7328" w:rsidRPr="00471DF2" w:rsidRDefault="00EB7328" w:rsidP="005A7010">
            <w:pPr>
              <w:spacing w:beforeLines="20" w:before="48" w:afterLines="20" w:after="4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471DF2">
              <w:rPr>
                <w:rFonts w:ascii="Times New Roman" w:hAnsi="Times New Roman" w:cs="Times New Roman"/>
                <w:sz w:val="16"/>
                <w:szCs w:val="16"/>
              </w:rPr>
              <w:t>11,9</w:t>
            </w:r>
          </w:p>
        </w:tc>
        <w:tc>
          <w:tcPr>
            <w:tcW w:w="1490" w:type="dxa"/>
          </w:tcPr>
          <w:p w:rsidR="00EB7328" w:rsidRPr="00471DF2" w:rsidRDefault="00EB7328" w:rsidP="005A7010">
            <w:pPr>
              <w:spacing w:beforeLines="20" w:before="48" w:afterLines="20" w:after="4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471DF2">
              <w:rPr>
                <w:rFonts w:ascii="Times New Roman" w:hAnsi="Times New Roman" w:cs="Times New Roman"/>
                <w:sz w:val="16"/>
                <w:szCs w:val="16"/>
              </w:rPr>
              <w:t>15,9</w:t>
            </w:r>
          </w:p>
        </w:tc>
        <w:tc>
          <w:tcPr>
            <w:tcW w:w="1420" w:type="dxa"/>
          </w:tcPr>
          <w:p w:rsidR="00EB7328" w:rsidRPr="00471DF2" w:rsidRDefault="00EB7328" w:rsidP="005A7010">
            <w:pPr>
              <w:spacing w:beforeLines="20" w:before="48" w:afterLines="20" w:after="4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471DF2">
              <w:rPr>
                <w:rFonts w:ascii="Times New Roman" w:hAnsi="Times New Roman" w:cs="Times New Roman"/>
                <w:sz w:val="16"/>
                <w:szCs w:val="16"/>
              </w:rPr>
              <w:t>8,6</w:t>
            </w:r>
          </w:p>
        </w:tc>
        <w:tc>
          <w:tcPr>
            <w:tcW w:w="1482" w:type="dxa"/>
            <w:vAlign w:val="bottom"/>
          </w:tcPr>
          <w:p w:rsidR="00EB7328" w:rsidRPr="00471DF2" w:rsidRDefault="00EB7328" w:rsidP="005A7010">
            <w:pPr>
              <w:spacing w:beforeLines="20" w:before="48" w:afterLines="20" w:after="4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471DF2">
              <w:rPr>
                <w:rFonts w:ascii="Times New Roman" w:eastAsia="Times New Roman" w:hAnsi="Times New Roman" w:cs="Times New Roman"/>
                <w:sz w:val="16"/>
                <w:szCs w:val="16"/>
                <w:lang w:eastAsia="pl-PL"/>
              </w:rPr>
              <w:t>1056,3</w:t>
            </w:r>
          </w:p>
        </w:tc>
        <w:tc>
          <w:tcPr>
            <w:tcW w:w="1354" w:type="dxa"/>
            <w:vAlign w:val="bottom"/>
          </w:tcPr>
          <w:p w:rsidR="00EB7328" w:rsidRPr="00471DF2" w:rsidRDefault="00EB7328" w:rsidP="005A7010">
            <w:pPr>
              <w:spacing w:beforeLines="20" w:before="48" w:afterLines="20" w:after="48"/>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pl-PL"/>
              </w:rPr>
            </w:pPr>
            <w:r w:rsidRPr="00471DF2">
              <w:rPr>
                <w:rFonts w:ascii="Times New Roman" w:eastAsia="Times New Roman" w:hAnsi="Times New Roman" w:cs="Times New Roman"/>
                <w:sz w:val="16"/>
                <w:szCs w:val="16"/>
                <w:lang w:eastAsia="pl-PL"/>
              </w:rPr>
              <w:t>29,7</w:t>
            </w:r>
          </w:p>
        </w:tc>
      </w:tr>
      <w:tr w:rsidR="00471DF2" w:rsidRPr="00471DF2" w:rsidTr="00233D30">
        <w:tc>
          <w:tcPr>
            <w:cnfStyle w:val="001000000000" w:firstRow="0" w:lastRow="0" w:firstColumn="1" w:lastColumn="0" w:oddVBand="0" w:evenVBand="0" w:oddHBand="0" w:evenHBand="0" w:firstRowFirstColumn="0" w:firstRowLastColumn="0" w:lastRowFirstColumn="0" w:lastRowLastColumn="0"/>
            <w:tcW w:w="2122" w:type="dxa"/>
          </w:tcPr>
          <w:p w:rsidR="00EB7328" w:rsidRPr="00471DF2" w:rsidRDefault="00EB7328" w:rsidP="005A7010">
            <w:pPr>
              <w:spacing w:beforeLines="20" w:before="48" w:afterLines="20" w:after="48"/>
              <w:rPr>
                <w:rFonts w:ascii="Times New Roman" w:hAnsi="Times New Roman" w:cs="Times New Roman"/>
                <w:b w:val="0"/>
                <w:bCs w:val="0"/>
                <w:color w:val="auto"/>
                <w:sz w:val="16"/>
                <w:szCs w:val="16"/>
              </w:rPr>
            </w:pPr>
            <w:r w:rsidRPr="00471DF2">
              <w:rPr>
                <w:rFonts w:ascii="Times New Roman" w:hAnsi="Times New Roman" w:cs="Times New Roman"/>
                <w:color w:val="auto"/>
                <w:sz w:val="16"/>
                <w:szCs w:val="16"/>
              </w:rPr>
              <w:t>opolskie</w:t>
            </w:r>
          </w:p>
        </w:tc>
        <w:tc>
          <w:tcPr>
            <w:tcW w:w="1420" w:type="dxa"/>
          </w:tcPr>
          <w:p w:rsidR="00EB7328" w:rsidRPr="00471DF2" w:rsidRDefault="00EB7328" w:rsidP="005A7010">
            <w:pPr>
              <w:spacing w:beforeLines="20" w:before="48" w:afterLines="20" w:after="4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471DF2">
              <w:rPr>
                <w:rFonts w:ascii="Times New Roman" w:hAnsi="Times New Roman" w:cs="Times New Roman"/>
                <w:sz w:val="16"/>
                <w:szCs w:val="16"/>
              </w:rPr>
              <w:t>18,7</w:t>
            </w:r>
          </w:p>
        </w:tc>
        <w:tc>
          <w:tcPr>
            <w:tcW w:w="1490" w:type="dxa"/>
          </w:tcPr>
          <w:p w:rsidR="00EB7328" w:rsidRPr="00471DF2" w:rsidRDefault="00EB7328" w:rsidP="005A7010">
            <w:pPr>
              <w:spacing w:beforeLines="20" w:before="48" w:afterLines="20" w:after="4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471DF2">
              <w:rPr>
                <w:rFonts w:ascii="Times New Roman" w:hAnsi="Times New Roman" w:cs="Times New Roman"/>
                <w:sz w:val="16"/>
                <w:szCs w:val="16"/>
              </w:rPr>
              <w:t>52,2</w:t>
            </w:r>
          </w:p>
        </w:tc>
        <w:tc>
          <w:tcPr>
            <w:tcW w:w="1420" w:type="dxa"/>
          </w:tcPr>
          <w:p w:rsidR="00EB7328" w:rsidRPr="00471DF2" w:rsidRDefault="00EB7328" w:rsidP="005A7010">
            <w:pPr>
              <w:spacing w:beforeLines="20" w:before="48" w:afterLines="20" w:after="4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471DF2">
              <w:rPr>
                <w:rFonts w:ascii="Times New Roman" w:hAnsi="Times New Roman" w:cs="Times New Roman"/>
                <w:sz w:val="16"/>
                <w:szCs w:val="16"/>
              </w:rPr>
              <w:t>18,7</w:t>
            </w:r>
          </w:p>
        </w:tc>
        <w:tc>
          <w:tcPr>
            <w:tcW w:w="1482" w:type="dxa"/>
            <w:vAlign w:val="bottom"/>
          </w:tcPr>
          <w:p w:rsidR="00EB7328" w:rsidRPr="00471DF2" w:rsidRDefault="00EB7328" w:rsidP="005A7010">
            <w:pPr>
              <w:spacing w:beforeLines="20" w:before="48" w:afterLines="20" w:after="4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471DF2">
              <w:rPr>
                <w:rFonts w:ascii="Times New Roman" w:eastAsia="Times New Roman" w:hAnsi="Times New Roman" w:cs="Times New Roman"/>
                <w:sz w:val="16"/>
                <w:szCs w:val="16"/>
                <w:lang w:eastAsia="pl-PL"/>
              </w:rPr>
              <w:t>259,5</w:t>
            </w:r>
          </w:p>
        </w:tc>
        <w:tc>
          <w:tcPr>
            <w:tcW w:w="1354" w:type="dxa"/>
            <w:vAlign w:val="bottom"/>
          </w:tcPr>
          <w:p w:rsidR="00EB7328" w:rsidRPr="00471DF2" w:rsidRDefault="00EB7328" w:rsidP="005A7010">
            <w:pPr>
              <w:spacing w:beforeLines="20" w:before="48" w:afterLines="20" w:after="48"/>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pl-PL"/>
              </w:rPr>
            </w:pPr>
            <w:r w:rsidRPr="00471DF2">
              <w:rPr>
                <w:rFonts w:ascii="Times New Roman" w:eastAsia="Times New Roman" w:hAnsi="Times New Roman" w:cs="Times New Roman"/>
                <w:sz w:val="16"/>
                <w:szCs w:val="16"/>
                <w:lang w:eastAsia="pl-PL"/>
              </w:rPr>
              <w:t>27,6</w:t>
            </w:r>
          </w:p>
        </w:tc>
      </w:tr>
      <w:tr w:rsidR="00471DF2" w:rsidRPr="00471DF2" w:rsidTr="00233D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rsidR="00EB7328" w:rsidRPr="00471DF2" w:rsidRDefault="00EB7328" w:rsidP="005A7010">
            <w:pPr>
              <w:spacing w:beforeLines="20" w:before="48" w:afterLines="20" w:after="48"/>
              <w:rPr>
                <w:rFonts w:ascii="Times New Roman" w:hAnsi="Times New Roman" w:cs="Times New Roman"/>
                <w:b w:val="0"/>
                <w:color w:val="auto"/>
                <w:sz w:val="16"/>
                <w:szCs w:val="16"/>
              </w:rPr>
            </w:pPr>
            <w:r w:rsidRPr="00471DF2">
              <w:rPr>
                <w:rFonts w:ascii="Times New Roman" w:hAnsi="Times New Roman" w:cs="Times New Roman"/>
                <w:color w:val="auto"/>
                <w:sz w:val="16"/>
                <w:szCs w:val="16"/>
              </w:rPr>
              <w:t>podkarpackie</w:t>
            </w:r>
          </w:p>
        </w:tc>
        <w:tc>
          <w:tcPr>
            <w:tcW w:w="1420" w:type="dxa"/>
          </w:tcPr>
          <w:p w:rsidR="00EB7328" w:rsidRPr="00471DF2" w:rsidRDefault="00EB7328" w:rsidP="005A7010">
            <w:pPr>
              <w:spacing w:beforeLines="20" w:before="48" w:afterLines="20" w:after="4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471DF2">
              <w:rPr>
                <w:rFonts w:ascii="Times New Roman" w:hAnsi="Times New Roman" w:cs="Times New Roman"/>
                <w:sz w:val="16"/>
                <w:szCs w:val="16"/>
              </w:rPr>
              <w:t>8,0</w:t>
            </w:r>
          </w:p>
        </w:tc>
        <w:tc>
          <w:tcPr>
            <w:tcW w:w="1490" w:type="dxa"/>
          </w:tcPr>
          <w:p w:rsidR="00EB7328" w:rsidRPr="00471DF2" w:rsidRDefault="00EB7328" w:rsidP="005A7010">
            <w:pPr>
              <w:spacing w:beforeLines="20" w:before="48" w:afterLines="20" w:after="4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471DF2">
              <w:rPr>
                <w:rFonts w:ascii="Times New Roman" w:hAnsi="Times New Roman" w:cs="Times New Roman"/>
                <w:sz w:val="16"/>
                <w:szCs w:val="16"/>
              </w:rPr>
              <w:t>10,9</w:t>
            </w:r>
          </w:p>
        </w:tc>
        <w:tc>
          <w:tcPr>
            <w:tcW w:w="1420" w:type="dxa"/>
          </w:tcPr>
          <w:p w:rsidR="00EB7328" w:rsidRPr="00471DF2" w:rsidRDefault="00EB7328" w:rsidP="005A7010">
            <w:pPr>
              <w:spacing w:beforeLines="20" w:before="48" w:afterLines="20" w:after="4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471DF2">
              <w:rPr>
                <w:rFonts w:ascii="Times New Roman" w:hAnsi="Times New Roman" w:cs="Times New Roman"/>
                <w:sz w:val="16"/>
                <w:szCs w:val="16"/>
              </w:rPr>
              <w:t>4,7</w:t>
            </w:r>
          </w:p>
        </w:tc>
        <w:tc>
          <w:tcPr>
            <w:tcW w:w="1482" w:type="dxa"/>
            <w:vAlign w:val="bottom"/>
          </w:tcPr>
          <w:p w:rsidR="00EB7328" w:rsidRPr="00471DF2" w:rsidRDefault="00EB7328" w:rsidP="005A7010">
            <w:pPr>
              <w:spacing w:beforeLines="20" w:before="48" w:afterLines="20" w:after="4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471DF2">
              <w:rPr>
                <w:rFonts w:ascii="Times New Roman" w:eastAsia="Times New Roman" w:hAnsi="Times New Roman" w:cs="Times New Roman"/>
                <w:sz w:val="16"/>
                <w:szCs w:val="16"/>
                <w:lang w:eastAsia="pl-PL"/>
              </w:rPr>
              <w:t>801,3</w:t>
            </w:r>
          </w:p>
        </w:tc>
        <w:tc>
          <w:tcPr>
            <w:tcW w:w="1354" w:type="dxa"/>
            <w:vAlign w:val="bottom"/>
          </w:tcPr>
          <w:p w:rsidR="00EB7328" w:rsidRPr="00471DF2" w:rsidRDefault="00EB7328" w:rsidP="005A7010">
            <w:pPr>
              <w:spacing w:beforeLines="20" w:before="48" w:afterLines="20" w:after="48"/>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pl-PL"/>
              </w:rPr>
            </w:pPr>
            <w:r w:rsidRPr="00471DF2">
              <w:rPr>
                <w:rFonts w:ascii="Times New Roman" w:eastAsia="Times New Roman" w:hAnsi="Times New Roman" w:cs="Times New Roman"/>
                <w:sz w:val="16"/>
                <w:szCs w:val="16"/>
                <w:lang w:eastAsia="pl-PL"/>
              </w:rPr>
              <w:t>44,9</w:t>
            </w:r>
          </w:p>
        </w:tc>
      </w:tr>
      <w:tr w:rsidR="00471DF2" w:rsidRPr="00471DF2" w:rsidTr="00233D30">
        <w:tc>
          <w:tcPr>
            <w:cnfStyle w:val="001000000000" w:firstRow="0" w:lastRow="0" w:firstColumn="1" w:lastColumn="0" w:oddVBand="0" w:evenVBand="0" w:oddHBand="0" w:evenHBand="0" w:firstRowFirstColumn="0" w:firstRowLastColumn="0" w:lastRowFirstColumn="0" w:lastRowLastColumn="0"/>
            <w:tcW w:w="2122" w:type="dxa"/>
          </w:tcPr>
          <w:p w:rsidR="00EB7328" w:rsidRPr="00471DF2" w:rsidRDefault="00EB7328" w:rsidP="005A7010">
            <w:pPr>
              <w:spacing w:beforeLines="20" w:before="48" w:afterLines="20" w:after="48"/>
              <w:rPr>
                <w:rFonts w:ascii="Times New Roman" w:hAnsi="Times New Roman" w:cs="Times New Roman"/>
                <w:b w:val="0"/>
                <w:bCs w:val="0"/>
                <w:color w:val="auto"/>
                <w:sz w:val="16"/>
                <w:szCs w:val="16"/>
              </w:rPr>
            </w:pPr>
            <w:r w:rsidRPr="00471DF2">
              <w:rPr>
                <w:rFonts w:ascii="Times New Roman" w:hAnsi="Times New Roman" w:cs="Times New Roman"/>
                <w:color w:val="auto"/>
                <w:sz w:val="16"/>
                <w:szCs w:val="16"/>
              </w:rPr>
              <w:t>podlaskie</w:t>
            </w:r>
          </w:p>
        </w:tc>
        <w:tc>
          <w:tcPr>
            <w:tcW w:w="1420" w:type="dxa"/>
          </w:tcPr>
          <w:p w:rsidR="00EB7328" w:rsidRPr="00471DF2" w:rsidRDefault="00EB7328" w:rsidP="005A7010">
            <w:pPr>
              <w:spacing w:beforeLines="20" w:before="48" w:afterLines="20" w:after="4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471DF2">
              <w:rPr>
                <w:rFonts w:ascii="Times New Roman" w:hAnsi="Times New Roman" w:cs="Times New Roman"/>
                <w:sz w:val="16"/>
                <w:szCs w:val="16"/>
              </w:rPr>
              <w:t>14,6</w:t>
            </w:r>
          </w:p>
        </w:tc>
        <w:tc>
          <w:tcPr>
            <w:tcW w:w="1490" w:type="dxa"/>
          </w:tcPr>
          <w:p w:rsidR="00EB7328" w:rsidRPr="00471DF2" w:rsidRDefault="00EB7328" w:rsidP="005A7010">
            <w:pPr>
              <w:spacing w:beforeLines="20" w:before="48" w:afterLines="20" w:after="4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471DF2">
              <w:rPr>
                <w:rFonts w:ascii="Times New Roman" w:hAnsi="Times New Roman" w:cs="Times New Roman"/>
                <w:sz w:val="16"/>
                <w:szCs w:val="16"/>
              </w:rPr>
              <w:t>17,7</w:t>
            </w:r>
          </w:p>
        </w:tc>
        <w:tc>
          <w:tcPr>
            <w:tcW w:w="1420" w:type="dxa"/>
          </w:tcPr>
          <w:p w:rsidR="00EB7328" w:rsidRPr="00471DF2" w:rsidRDefault="00EB7328" w:rsidP="005A7010">
            <w:pPr>
              <w:spacing w:beforeLines="20" w:before="48" w:afterLines="20" w:after="4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471DF2">
              <w:rPr>
                <w:rFonts w:ascii="Times New Roman" w:hAnsi="Times New Roman" w:cs="Times New Roman"/>
                <w:sz w:val="16"/>
                <w:szCs w:val="16"/>
              </w:rPr>
              <w:t>12,3</w:t>
            </w:r>
          </w:p>
        </w:tc>
        <w:tc>
          <w:tcPr>
            <w:tcW w:w="1482" w:type="dxa"/>
            <w:vAlign w:val="bottom"/>
          </w:tcPr>
          <w:p w:rsidR="00EB7328" w:rsidRPr="00471DF2" w:rsidRDefault="00EB7328" w:rsidP="005A7010">
            <w:pPr>
              <w:spacing w:beforeLines="20" w:before="48" w:afterLines="20" w:after="4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471DF2">
              <w:rPr>
                <w:rFonts w:ascii="Times New Roman" w:eastAsia="Times New Roman" w:hAnsi="Times New Roman" w:cs="Times New Roman"/>
                <w:sz w:val="16"/>
                <w:szCs w:val="16"/>
                <w:lang w:eastAsia="pl-PL"/>
              </w:rPr>
              <w:t>638,9</w:t>
            </w:r>
          </w:p>
        </w:tc>
        <w:tc>
          <w:tcPr>
            <w:tcW w:w="1354" w:type="dxa"/>
            <w:vAlign w:val="bottom"/>
          </w:tcPr>
          <w:p w:rsidR="00EB7328" w:rsidRPr="00471DF2" w:rsidRDefault="00EB7328" w:rsidP="005A7010">
            <w:pPr>
              <w:spacing w:beforeLines="20" w:before="48" w:afterLines="20" w:after="48"/>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pl-PL"/>
              </w:rPr>
            </w:pPr>
            <w:r w:rsidRPr="00471DF2">
              <w:rPr>
                <w:rFonts w:ascii="Times New Roman" w:eastAsia="Times New Roman" w:hAnsi="Times New Roman" w:cs="Times New Roman"/>
                <w:sz w:val="16"/>
                <w:szCs w:val="16"/>
                <w:lang w:eastAsia="pl-PL"/>
              </w:rPr>
              <w:t>31,6</w:t>
            </w:r>
          </w:p>
        </w:tc>
      </w:tr>
      <w:tr w:rsidR="00471DF2" w:rsidRPr="00471DF2" w:rsidTr="00233D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rsidR="00EB7328" w:rsidRPr="00471DF2" w:rsidRDefault="00EB7328" w:rsidP="005A7010">
            <w:pPr>
              <w:spacing w:beforeLines="20" w:before="48" w:afterLines="20" w:after="48"/>
              <w:rPr>
                <w:rFonts w:ascii="Times New Roman" w:hAnsi="Times New Roman" w:cs="Times New Roman"/>
                <w:b w:val="0"/>
                <w:color w:val="auto"/>
                <w:sz w:val="16"/>
                <w:szCs w:val="16"/>
              </w:rPr>
            </w:pPr>
            <w:r w:rsidRPr="00471DF2">
              <w:rPr>
                <w:rFonts w:ascii="Times New Roman" w:hAnsi="Times New Roman" w:cs="Times New Roman"/>
                <w:color w:val="auto"/>
                <w:sz w:val="16"/>
                <w:szCs w:val="16"/>
              </w:rPr>
              <w:t>pomorskie</w:t>
            </w:r>
          </w:p>
        </w:tc>
        <w:tc>
          <w:tcPr>
            <w:tcW w:w="1420" w:type="dxa"/>
          </w:tcPr>
          <w:p w:rsidR="00EB7328" w:rsidRPr="00471DF2" w:rsidRDefault="00EB7328" w:rsidP="005A7010">
            <w:pPr>
              <w:spacing w:beforeLines="20" w:before="48" w:afterLines="20" w:after="4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471DF2">
              <w:rPr>
                <w:rFonts w:ascii="Times New Roman" w:hAnsi="Times New Roman" w:cs="Times New Roman"/>
                <w:sz w:val="16"/>
                <w:szCs w:val="16"/>
              </w:rPr>
              <w:t>21,1</w:t>
            </w:r>
          </w:p>
        </w:tc>
        <w:tc>
          <w:tcPr>
            <w:tcW w:w="1490" w:type="dxa"/>
          </w:tcPr>
          <w:p w:rsidR="00EB7328" w:rsidRPr="00471DF2" w:rsidRDefault="00EB7328" w:rsidP="005A7010">
            <w:pPr>
              <w:spacing w:beforeLines="20" w:before="48" w:afterLines="20" w:after="4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471DF2">
              <w:rPr>
                <w:rFonts w:ascii="Times New Roman" w:hAnsi="Times New Roman" w:cs="Times New Roman"/>
                <w:sz w:val="16"/>
                <w:szCs w:val="16"/>
              </w:rPr>
              <w:t>34,2</w:t>
            </w:r>
          </w:p>
        </w:tc>
        <w:tc>
          <w:tcPr>
            <w:tcW w:w="1420" w:type="dxa"/>
          </w:tcPr>
          <w:p w:rsidR="00EB7328" w:rsidRPr="00471DF2" w:rsidRDefault="00EB7328" w:rsidP="005A7010">
            <w:pPr>
              <w:spacing w:beforeLines="20" w:before="48" w:afterLines="20" w:after="4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471DF2">
              <w:rPr>
                <w:rFonts w:ascii="Times New Roman" w:hAnsi="Times New Roman" w:cs="Times New Roman"/>
                <w:sz w:val="16"/>
                <w:szCs w:val="16"/>
              </w:rPr>
              <w:t>18,7</w:t>
            </w:r>
          </w:p>
        </w:tc>
        <w:tc>
          <w:tcPr>
            <w:tcW w:w="1482" w:type="dxa"/>
            <w:vAlign w:val="bottom"/>
          </w:tcPr>
          <w:p w:rsidR="00EB7328" w:rsidRPr="00471DF2" w:rsidRDefault="00EB7328" w:rsidP="005A7010">
            <w:pPr>
              <w:spacing w:beforeLines="20" w:before="48" w:afterLines="20" w:after="4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471DF2">
              <w:rPr>
                <w:rFonts w:ascii="Times New Roman" w:eastAsia="Times New Roman" w:hAnsi="Times New Roman" w:cs="Times New Roman"/>
                <w:sz w:val="16"/>
                <w:szCs w:val="16"/>
                <w:lang w:eastAsia="pl-PL"/>
              </w:rPr>
              <w:t>602,1</w:t>
            </w:r>
          </w:p>
        </w:tc>
        <w:tc>
          <w:tcPr>
            <w:tcW w:w="1354" w:type="dxa"/>
            <w:vAlign w:val="bottom"/>
          </w:tcPr>
          <w:p w:rsidR="00EB7328" w:rsidRPr="00471DF2" w:rsidRDefault="00EB7328" w:rsidP="005A7010">
            <w:pPr>
              <w:spacing w:beforeLines="20" w:before="48" w:afterLines="20" w:after="48"/>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pl-PL"/>
              </w:rPr>
            </w:pPr>
            <w:r w:rsidRPr="00471DF2">
              <w:rPr>
                <w:rFonts w:ascii="Times New Roman" w:eastAsia="Times New Roman" w:hAnsi="Times New Roman" w:cs="Times New Roman"/>
                <w:sz w:val="16"/>
                <w:szCs w:val="16"/>
                <w:lang w:eastAsia="pl-PL"/>
              </w:rPr>
              <w:t>32,9</w:t>
            </w:r>
          </w:p>
        </w:tc>
      </w:tr>
      <w:tr w:rsidR="00471DF2" w:rsidRPr="00471DF2" w:rsidTr="00233D30">
        <w:tc>
          <w:tcPr>
            <w:cnfStyle w:val="001000000000" w:firstRow="0" w:lastRow="0" w:firstColumn="1" w:lastColumn="0" w:oddVBand="0" w:evenVBand="0" w:oddHBand="0" w:evenHBand="0" w:firstRowFirstColumn="0" w:firstRowLastColumn="0" w:lastRowFirstColumn="0" w:lastRowLastColumn="0"/>
            <w:tcW w:w="2122" w:type="dxa"/>
          </w:tcPr>
          <w:p w:rsidR="00EB7328" w:rsidRPr="00471DF2" w:rsidRDefault="00EB7328" w:rsidP="005A7010">
            <w:pPr>
              <w:spacing w:beforeLines="20" w:before="48" w:afterLines="20" w:after="48"/>
              <w:rPr>
                <w:rFonts w:ascii="Times New Roman" w:hAnsi="Times New Roman" w:cs="Times New Roman"/>
                <w:b w:val="0"/>
                <w:bCs w:val="0"/>
                <w:color w:val="auto"/>
                <w:sz w:val="16"/>
                <w:szCs w:val="16"/>
              </w:rPr>
            </w:pPr>
            <w:r w:rsidRPr="00471DF2">
              <w:rPr>
                <w:rFonts w:ascii="Times New Roman" w:hAnsi="Times New Roman" w:cs="Times New Roman"/>
                <w:color w:val="auto"/>
                <w:sz w:val="16"/>
                <w:szCs w:val="16"/>
              </w:rPr>
              <w:t>śląskie</w:t>
            </w:r>
          </w:p>
        </w:tc>
        <w:tc>
          <w:tcPr>
            <w:tcW w:w="1420" w:type="dxa"/>
          </w:tcPr>
          <w:p w:rsidR="00EB7328" w:rsidRPr="00471DF2" w:rsidRDefault="00EB7328" w:rsidP="005A7010">
            <w:pPr>
              <w:spacing w:beforeLines="20" w:before="48" w:afterLines="20" w:after="4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471DF2">
              <w:rPr>
                <w:rFonts w:ascii="Times New Roman" w:hAnsi="Times New Roman" w:cs="Times New Roman"/>
                <w:sz w:val="16"/>
                <w:szCs w:val="16"/>
              </w:rPr>
              <w:t>14,4</w:t>
            </w:r>
          </w:p>
        </w:tc>
        <w:tc>
          <w:tcPr>
            <w:tcW w:w="1490" w:type="dxa"/>
          </w:tcPr>
          <w:p w:rsidR="00EB7328" w:rsidRPr="00471DF2" w:rsidRDefault="00EB7328" w:rsidP="005A7010">
            <w:pPr>
              <w:spacing w:beforeLines="20" w:before="48" w:afterLines="20" w:after="4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471DF2">
              <w:rPr>
                <w:rFonts w:ascii="Times New Roman" w:hAnsi="Times New Roman" w:cs="Times New Roman"/>
                <w:sz w:val="16"/>
                <w:szCs w:val="16"/>
              </w:rPr>
              <w:t>21,8</w:t>
            </w:r>
          </w:p>
        </w:tc>
        <w:tc>
          <w:tcPr>
            <w:tcW w:w="1420" w:type="dxa"/>
          </w:tcPr>
          <w:p w:rsidR="00EB7328" w:rsidRPr="00471DF2" w:rsidRDefault="00EB7328" w:rsidP="005A7010">
            <w:pPr>
              <w:spacing w:beforeLines="20" w:before="48" w:afterLines="20" w:after="4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471DF2">
              <w:rPr>
                <w:rFonts w:ascii="Times New Roman" w:hAnsi="Times New Roman" w:cs="Times New Roman"/>
                <w:sz w:val="16"/>
                <w:szCs w:val="16"/>
              </w:rPr>
              <w:t>7,8</w:t>
            </w:r>
          </w:p>
        </w:tc>
        <w:tc>
          <w:tcPr>
            <w:tcW w:w="1482" w:type="dxa"/>
            <w:vAlign w:val="bottom"/>
          </w:tcPr>
          <w:p w:rsidR="00EB7328" w:rsidRPr="00471DF2" w:rsidRDefault="00EB7328" w:rsidP="005A7010">
            <w:pPr>
              <w:spacing w:beforeLines="20" w:before="48" w:afterLines="20" w:after="4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471DF2">
              <w:rPr>
                <w:rFonts w:ascii="Times New Roman" w:eastAsia="Times New Roman" w:hAnsi="Times New Roman" w:cs="Times New Roman"/>
                <w:sz w:val="16"/>
                <w:szCs w:val="16"/>
                <w:lang w:eastAsia="pl-PL"/>
              </w:rPr>
              <w:t>271,9</w:t>
            </w:r>
          </w:p>
        </w:tc>
        <w:tc>
          <w:tcPr>
            <w:tcW w:w="1354" w:type="dxa"/>
            <w:vAlign w:val="bottom"/>
          </w:tcPr>
          <w:p w:rsidR="00EB7328" w:rsidRPr="00471DF2" w:rsidRDefault="00EB7328" w:rsidP="005A7010">
            <w:pPr>
              <w:spacing w:beforeLines="20" w:before="48" w:afterLines="20" w:after="48"/>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pl-PL"/>
              </w:rPr>
            </w:pPr>
            <w:r w:rsidRPr="00471DF2">
              <w:rPr>
                <w:rFonts w:ascii="Times New Roman" w:eastAsia="Times New Roman" w:hAnsi="Times New Roman" w:cs="Times New Roman"/>
                <w:sz w:val="16"/>
                <w:szCs w:val="16"/>
                <w:lang w:eastAsia="pl-PL"/>
              </w:rPr>
              <w:t>22,0</w:t>
            </w:r>
          </w:p>
        </w:tc>
      </w:tr>
      <w:tr w:rsidR="00471DF2" w:rsidRPr="00471DF2" w:rsidTr="00233D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rsidR="00EB7328" w:rsidRPr="00471DF2" w:rsidRDefault="00EB7328" w:rsidP="005A7010">
            <w:pPr>
              <w:spacing w:beforeLines="20" w:before="48" w:afterLines="20" w:after="48"/>
              <w:rPr>
                <w:rFonts w:ascii="Times New Roman" w:hAnsi="Times New Roman" w:cs="Times New Roman"/>
                <w:b w:val="0"/>
                <w:color w:val="auto"/>
                <w:sz w:val="16"/>
                <w:szCs w:val="16"/>
              </w:rPr>
            </w:pPr>
            <w:r w:rsidRPr="00471DF2">
              <w:rPr>
                <w:rFonts w:ascii="Times New Roman" w:hAnsi="Times New Roman" w:cs="Times New Roman"/>
                <w:color w:val="auto"/>
                <w:sz w:val="16"/>
                <w:szCs w:val="16"/>
              </w:rPr>
              <w:t>świętokrzyskie</w:t>
            </w:r>
          </w:p>
        </w:tc>
        <w:tc>
          <w:tcPr>
            <w:tcW w:w="1420" w:type="dxa"/>
          </w:tcPr>
          <w:p w:rsidR="00EB7328" w:rsidRPr="00471DF2" w:rsidRDefault="00EB7328" w:rsidP="005A7010">
            <w:pPr>
              <w:spacing w:beforeLines="20" w:before="48" w:afterLines="20" w:after="4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471DF2">
              <w:rPr>
                <w:rFonts w:ascii="Times New Roman" w:hAnsi="Times New Roman" w:cs="Times New Roman"/>
                <w:sz w:val="16"/>
                <w:szCs w:val="16"/>
              </w:rPr>
              <w:t>11,3</w:t>
            </w:r>
          </w:p>
        </w:tc>
        <w:tc>
          <w:tcPr>
            <w:tcW w:w="1490" w:type="dxa"/>
          </w:tcPr>
          <w:p w:rsidR="00EB7328" w:rsidRPr="00471DF2" w:rsidRDefault="00EB7328" w:rsidP="005A7010">
            <w:pPr>
              <w:spacing w:beforeLines="20" w:before="48" w:afterLines="20" w:after="4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471DF2">
              <w:rPr>
                <w:rFonts w:ascii="Times New Roman" w:hAnsi="Times New Roman" w:cs="Times New Roman"/>
                <w:sz w:val="16"/>
                <w:szCs w:val="16"/>
              </w:rPr>
              <w:t>13,7</w:t>
            </w:r>
          </w:p>
        </w:tc>
        <w:tc>
          <w:tcPr>
            <w:tcW w:w="1420" w:type="dxa"/>
          </w:tcPr>
          <w:p w:rsidR="00EB7328" w:rsidRPr="00471DF2" w:rsidRDefault="00EB7328" w:rsidP="005A7010">
            <w:pPr>
              <w:spacing w:beforeLines="20" w:before="48" w:afterLines="20" w:after="4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471DF2">
              <w:rPr>
                <w:rFonts w:ascii="Times New Roman" w:hAnsi="Times New Roman" w:cs="Times New Roman"/>
                <w:sz w:val="16"/>
                <w:szCs w:val="16"/>
              </w:rPr>
              <w:t>5,7</w:t>
            </w:r>
          </w:p>
        </w:tc>
        <w:tc>
          <w:tcPr>
            <w:tcW w:w="1482" w:type="dxa"/>
            <w:vAlign w:val="bottom"/>
          </w:tcPr>
          <w:p w:rsidR="00EB7328" w:rsidRPr="00471DF2" w:rsidRDefault="00EB7328" w:rsidP="005A7010">
            <w:pPr>
              <w:spacing w:beforeLines="20" w:before="48" w:afterLines="20" w:after="4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471DF2">
              <w:rPr>
                <w:rFonts w:ascii="Times New Roman" w:eastAsia="Times New Roman" w:hAnsi="Times New Roman" w:cs="Times New Roman"/>
                <w:sz w:val="16"/>
                <w:szCs w:val="16"/>
                <w:lang w:eastAsia="pl-PL"/>
              </w:rPr>
              <w:t>761,5</w:t>
            </w:r>
          </w:p>
        </w:tc>
        <w:tc>
          <w:tcPr>
            <w:tcW w:w="1354" w:type="dxa"/>
            <w:vAlign w:val="bottom"/>
          </w:tcPr>
          <w:p w:rsidR="00EB7328" w:rsidRPr="00471DF2" w:rsidRDefault="00EB7328" w:rsidP="005A7010">
            <w:pPr>
              <w:spacing w:beforeLines="20" w:before="48" w:afterLines="20" w:after="48"/>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pl-PL"/>
              </w:rPr>
            </w:pPr>
            <w:r w:rsidRPr="00471DF2">
              <w:rPr>
                <w:rFonts w:ascii="Times New Roman" w:eastAsia="Times New Roman" w:hAnsi="Times New Roman" w:cs="Times New Roman"/>
                <w:sz w:val="16"/>
                <w:szCs w:val="16"/>
                <w:lang w:eastAsia="pl-PL"/>
              </w:rPr>
              <w:t>65,0</w:t>
            </w:r>
          </w:p>
        </w:tc>
      </w:tr>
      <w:tr w:rsidR="00471DF2" w:rsidRPr="00471DF2" w:rsidTr="00233D30">
        <w:tc>
          <w:tcPr>
            <w:cnfStyle w:val="001000000000" w:firstRow="0" w:lastRow="0" w:firstColumn="1" w:lastColumn="0" w:oddVBand="0" w:evenVBand="0" w:oddHBand="0" w:evenHBand="0" w:firstRowFirstColumn="0" w:firstRowLastColumn="0" w:lastRowFirstColumn="0" w:lastRowLastColumn="0"/>
            <w:tcW w:w="2122" w:type="dxa"/>
          </w:tcPr>
          <w:p w:rsidR="00EB7328" w:rsidRPr="00471DF2" w:rsidRDefault="00EB7328" w:rsidP="005A7010">
            <w:pPr>
              <w:spacing w:beforeLines="20" w:before="48" w:afterLines="20" w:after="48"/>
              <w:rPr>
                <w:rFonts w:ascii="Times New Roman" w:hAnsi="Times New Roman" w:cs="Times New Roman"/>
                <w:b w:val="0"/>
                <w:bCs w:val="0"/>
                <w:color w:val="auto"/>
                <w:sz w:val="16"/>
                <w:szCs w:val="16"/>
              </w:rPr>
            </w:pPr>
            <w:r w:rsidRPr="00471DF2">
              <w:rPr>
                <w:rFonts w:ascii="Times New Roman" w:hAnsi="Times New Roman" w:cs="Times New Roman"/>
                <w:color w:val="auto"/>
                <w:sz w:val="16"/>
                <w:szCs w:val="16"/>
              </w:rPr>
              <w:t>warmińsko-mazurskie</w:t>
            </w:r>
          </w:p>
        </w:tc>
        <w:tc>
          <w:tcPr>
            <w:tcW w:w="1420" w:type="dxa"/>
          </w:tcPr>
          <w:p w:rsidR="00EB7328" w:rsidRPr="00471DF2" w:rsidRDefault="00EB7328" w:rsidP="005A7010">
            <w:pPr>
              <w:spacing w:beforeLines="20" w:before="48" w:afterLines="20" w:after="4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471DF2">
              <w:rPr>
                <w:rFonts w:ascii="Times New Roman" w:hAnsi="Times New Roman" w:cs="Times New Roman"/>
                <w:sz w:val="16"/>
                <w:szCs w:val="16"/>
              </w:rPr>
              <w:t>18,3</w:t>
            </w:r>
          </w:p>
        </w:tc>
        <w:tc>
          <w:tcPr>
            <w:tcW w:w="1490" w:type="dxa"/>
          </w:tcPr>
          <w:p w:rsidR="00EB7328" w:rsidRPr="00471DF2" w:rsidRDefault="00EB7328" w:rsidP="005A7010">
            <w:pPr>
              <w:spacing w:beforeLines="20" w:before="48" w:afterLines="20" w:after="4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471DF2">
              <w:rPr>
                <w:rFonts w:ascii="Times New Roman" w:hAnsi="Times New Roman" w:cs="Times New Roman"/>
                <w:sz w:val="16"/>
                <w:szCs w:val="16"/>
              </w:rPr>
              <w:t>32,2</w:t>
            </w:r>
          </w:p>
        </w:tc>
        <w:tc>
          <w:tcPr>
            <w:tcW w:w="1420" w:type="dxa"/>
          </w:tcPr>
          <w:p w:rsidR="00EB7328" w:rsidRPr="00471DF2" w:rsidRDefault="00EB7328" w:rsidP="005A7010">
            <w:pPr>
              <w:spacing w:beforeLines="20" w:before="48" w:afterLines="20" w:after="4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471DF2">
              <w:rPr>
                <w:rFonts w:ascii="Times New Roman" w:hAnsi="Times New Roman" w:cs="Times New Roman"/>
                <w:sz w:val="16"/>
                <w:szCs w:val="16"/>
              </w:rPr>
              <w:t>22,8</w:t>
            </w:r>
          </w:p>
        </w:tc>
        <w:tc>
          <w:tcPr>
            <w:tcW w:w="1482" w:type="dxa"/>
            <w:vAlign w:val="bottom"/>
          </w:tcPr>
          <w:p w:rsidR="00EB7328" w:rsidRPr="00471DF2" w:rsidRDefault="00EB7328" w:rsidP="005A7010">
            <w:pPr>
              <w:spacing w:beforeLines="20" w:before="48" w:afterLines="20" w:after="4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471DF2">
              <w:rPr>
                <w:rFonts w:ascii="Times New Roman" w:eastAsia="Times New Roman" w:hAnsi="Times New Roman" w:cs="Times New Roman"/>
                <w:sz w:val="16"/>
                <w:szCs w:val="16"/>
                <w:lang w:eastAsia="pl-PL"/>
              </w:rPr>
              <w:t>1128,5</w:t>
            </w:r>
          </w:p>
        </w:tc>
        <w:tc>
          <w:tcPr>
            <w:tcW w:w="1354" w:type="dxa"/>
            <w:vAlign w:val="bottom"/>
          </w:tcPr>
          <w:p w:rsidR="00EB7328" w:rsidRPr="00471DF2" w:rsidRDefault="00EB7328" w:rsidP="005A7010">
            <w:pPr>
              <w:spacing w:beforeLines="20" w:before="48" w:afterLines="20" w:after="48"/>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pl-PL"/>
              </w:rPr>
            </w:pPr>
            <w:r w:rsidRPr="00471DF2">
              <w:rPr>
                <w:rFonts w:ascii="Times New Roman" w:eastAsia="Times New Roman" w:hAnsi="Times New Roman" w:cs="Times New Roman"/>
                <w:sz w:val="16"/>
                <w:szCs w:val="16"/>
                <w:lang w:eastAsia="pl-PL"/>
              </w:rPr>
              <w:t>46,7</w:t>
            </w:r>
          </w:p>
        </w:tc>
      </w:tr>
      <w:tr w:rsidR="00471DF2" w:rsidRPr="00471DF2" w:rsidTr="00233D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rsidR="00EB7328" w:rsidRPr="00471DF2" w:rsidRDefault="00EB7328" w:rsidP="005A7010">
            <w:pPr>
              <w:spacing w:beforeLines="20" w:before="48" w:afterLines="20" w:after="48"/>
              <w:rPr>
                <w:rFonts w:ascii="Times New Roman" w:hAnsi="Times New Roman" w:cs="Times New Roman"/>
                <w:b w:val="0"/>
                <w:color w:val="auto"/>
                <w:sz w:val="16"/>
                <w:szCs w:val="16"/>
              </w:rPr>
            </w:pPr>
            <w:r w:rsidRPr="00471DF2">
              <w:rPr>
                <w:rFonts w:ascii="Times New Roman" w:hAnsi="Times New Roman" w:cs="Times New Roman"/>
                <w:color w:val="auto"/>
                <w:sz w:val="16"/>
                <w:szCs w:val="16"/>
              </w:rPr>
              <w:t>wielkopolskie</w:t>
            </w:r>
          </w:p>
        </w:tc>
        <w:tc>
          <w:tcPr>
            <w:tcW w:w="1420" w:type="dxa"/>
          </w:tcPr>
          <w:p w:rsidR="00EB7328" w:rsidRPr="00471DF2" w:rsidRDefault="00EB7328" w:rsidP="005A7010">
            <w:pPr>
              <w:spacing w:beforeLines="20" w:before="48" w:afterLines="20" w:after="4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471DF2">
              <w:rPr>
                <w:rFonts w:ascii="Times New Roman" w:hAnsi="Times New Roman" w:cs="Times New Roman"/>
                <w:sz w:val="16"/>
                <w:szCs w:val="16"/>
              </w:rPr>
              <w:t>20,1</w:t>
            </w:r>
          </w:p>
        </w:tc>
        <w:tc>
          <w:tcPr>
            <w:tcW w:w="1490" w:type="dxa"/>
          </w:tcPr>
          <w:p w:rsidR="00EB7328" w:rsidRPr="00471DF2" w:rsidRDefault="00EB7328" w:rsidP="005A7010">
            <w:pPr>
              <w:spacing w:beforeLines="20" w:before="48" w:afterLines="20" w:after="4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471DF2">
              <w:rPr>
                <w:rFonts w:ascii="Times New Roman" w:hAnsi="Times New Roman" w:cs="Times New Roman"/>
                <w:sz w:val="16"/>
                <w:szCs w:val="16"/>
              </w:rPr>
              <w:t>29,4</w:t>
            </w:r>
          </w:p>
        </w:tc>
        <w:tc>
          <w:tcPr>
            <w:tcW w:w="1420" w:type="dxa"/>
          </w:tcPr>
          <w:p w:rsidR="00EB7328" w:rsidRPr="00471DF2" w:rsidRDefault="00EB7328" w:rsidP="005A7010">
            <w:pPr>
              <w:spacing w:beforeLines="20" w:before="48" w:afterLines="20" w:after="4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471DF2">
              <w:rPr>
                <w:rFonts w:ascii="Times New Roman" w:hAnsi="Times New Roman" w:cs="Times New Roman"/>
                <w:sz w:val="16"/>
                <w:szCs w:val="16"/>
              </w:rPr>
              <w:t>13,7</w:t>
            </w:r>
          </w:p>
        </w:tc>
        <w:tc>
          <w:tcPr>
            <w:tcW w:w="1482" w:type="dxa"/>
            <w:vAlign w:val="bottom"/>
          </w:tcPr>
          <w:p w:rsidR="00EB7328" w:rsidRPr="00471DF2" w:rsidRDefault="00EB7328" w:rsidP="005A7010">
            <w:pPr>
              <w:spacing w:beforeLines="20" w:before="48" w:afterLines="20" w:after="4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471DF2">
              <w:rPr>
                <w:rFonts w:ascii="Times New Roman" w:eastAsia="Times New Roman" w:hAnsi="Times New Roman" w:cs="Times New Roman"/>
                <w:sz w:val="16"/>
                <w:szCs w:val="16"/>
                <w:lang w:eastAsia="pl-PL"/>
              </w:rPr>
              <w:t>943,1</w:t>
            </w:r>
          </w:p>
        </w:tc>
        <w:tc>
          <w:tcPr>
            <w:tcW w:w="1354" w:type="dxa"/>
            <w:vAlign w:val="bottom"/>
          </w:tcPr>
          <w:p w:rsidR="00EB7328" w:rsidRPr="00471DF2" w:rsidRDefault="00EB7328" w:rsidP="005A7010">
            <w:pPr>
              <w:spacing w:beforeLines="20" w:before="48" w:afterLines="20" w:after="48"/>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pl-PL"/>
              </w:rPr>
            </w:pPr>
            <w:r w:rsidRPr="00471DF2">
              <w:rPr>
                <w:rFonts w:ascii="Times New Roman" w:eastAsia="Times New Roman" w:hAnsi="Times New Roman" w:cs="Times New Roman"/>
                <w:sz w:val="16"/>
                <w:szCs w:val="16"/>
                <w:lang w:eastAsia="pl-PL"/>
              </w:rPr>
              <w:t>31,6</w:t>
            </w:r>
          </w:p>
        </w:tc>
      </w:tr>
      <w:tr w:rsidR="00471DF2" w:rsidRPr="00471DF2" w:rsidTr="00233D30">
        <w:tc>
          <w:tcPr>
            <w:cnfStyle w:val="001000000000" w:firstRow="0" w:lastRow="0" w:firstColumn="1" w:lastColumn="0" w:oddVBand="0" w:evenVBand="0" w:oddHBand="0" w:evenHBand="0" w:firstRowFirstColumn="0" w:firstRowLastColumn="0" w:lastRowFirstColumn="0" w:lastRowLastColumn="0"/>
            <w:tcW w:w="2122" w:type="dxa"/>
          </w:tcPr>
          <w:p w:rsidR="00EB7328" w:rsidRPr="00471DF2" w:rsidRDefault="00EB7328" w:rsidP="005A7010">
            <w:pPr>
              <w:spacing w:beforeLines="20" w:before="48" w:afterLines="20" w:after="48"/>
              <w:rPr>
                <w:rFonts w:ascii="Times New Roman" w:hAnsi="Times New Roman" w:cs="Times New Roman"/>
                <w:b w:val="0"/>
                <w:bCs w:val="0"/>
                <w:color w:val="auto"/>
                <w:sz w:val="16"/>
                <w:szCs w:val="16"/>
              </w:rPr>
            </w:pPr>
            <w:r w:rsidRPr="00471DF2">
              <w:rPr>
                <w:rFonts w:ascii="Times New Roman" w:hAnsi="Times New Roman" w:cs="Times New Roman"/>
                <w:color w:val="auto"/>
                <w:sz w:val="16"/>
                <w:szCs w:val="16"/>
              </w:rPr>
              <w:t>zachodniopomorskie</w:t>
            </w:r>
          </w:p>
        </w:tc>
        <w:tc>
          <w:tcPr>
            <w:tcW w:w="1420" w:type="dxa"/>
          </w:tcPr>
          <w:p w:rsidR="00EB7328" w:rsidRPr="00471DF2" w:rsidRDefault="00EB7328" w:rsidP="005A7010">
            <w:pPr>
              <w:spacing w:beforeLines="20" w:before="48" w:afterLines="20" w:after="4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471DF2">
              <w:rPr>
                <w:rFonts w:ascii="Times New Roman" w:hAnsi="Times New Roman" w:cs="Times New Roman"/>
                <w:sz w:val="16"/>
                <w:szCs w:val="16"/>
              </w:rPr>
              <w:t>26,4</w:t>
            </w:r>
          </w:p>
        </w:tc>
        <w:tc>
          <w:tcPr>
            <w:tcW w:w="1490" w:type="dxa"/>
          </w:tcPr>
          <w:p w:rsidR="00EB7328" w:rsidRPr="00471DF2" w:rsidRDefault="00EB7328" w:rsidP="005A7010">
            <w:pPr>
              <w:spacing w:beforeLines="20" w:before="48" w:afterLines="20" w:after="4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471DF2">
              <w:rPr>
                <w:rFonts w:ascii="Times New Roman" w:hAnsi="Times New Roman" w:cs="Times New Roman"/>
                <w:sz w:val="16"/>
                <w:szCs w:val="16"/>
              </w:rPr>
              <w:t>50,3</w:t>
            </w:r>
          </w:p>
        </w:tc>
        <w:tc>
          <w:tcPr>
            <w:tcW w:w="1420" w:type="dxa"/>
          </w:tcPr>
          <w:p w:rsidR="00EB7328" w:rsidRPr="00471DF2" w:rsidRDefault="00EB7328" w:rsidP="005A7010">
            <w:pPr>
              <w:spacing w:beforeLines="20" w:before="48" w:afterLines="20" w:after="4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471DF2">
              <w:rPr>
                <w:rFonts w:ascii="Times New Roman" w:hAnsi="Times New Roman" w:cs="Times New Roman"/>
                <w:sz w:val="16"/>
                <w:szCs w:val="16"/>
              </w:rPr>
              <w:t>30,0</w:t>
            </w:r>
          </w:p>
        </w:tc>
        <w:tc>
          <w:tcPr>
            <w:tcW w:w="1482" w:type="dxa"/>
            <w:vAlign w:val="bottom"/>
          </w:tcPr>
          <w:p w:rsidR="00EB7328" w:rsidRPr="00471DF2" w:rsidRDefault="00EB7328" w:rsidP="005A7010">
            <w:pPr>
              <w:spacing w:beforeLines="20" w:before="48" w:afterLines="20" w:after="4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471DF2">
              <w:rPr>
                <w:rFonts w:ascii="Times New Roman" w:eastAsia="Times New Roman" w:hAnsi="Times New Roman" w:cs="Times New Roman"/>
                <w:sz w:val="16"/>
                <w:szCs w:val="16"/>
                <w:lang w:eastAsia="pl-PL"/>
              </w:rPr>
              <w:t>498,3</w:t>
            </w:r>
          </w:p>
        </w:tc>
        <w:tc>
          <w:tcPr>
            <w:tcW w:w="1354" w:type="dxa"/>
            <w:vAlign w:val="bottom"/>
          </w:tcPr>
          <w:p w:rsidR="00EB7328" w:rsidRPr="00471DF2" w:rsidRDefault="00EB7328" w:rsidP="005A7010">
            <w:pPr>
              <w:spacing w:beforeLines="20" w:before="48" w:afterLines="20" w:after="48"/>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pl-PL"/>
              </w:rPr>
            </w:pPr>
            <w:r w:rsidRPr="00471DF2">
              <w:rPr>
                <w:rFonts w:ascii="Times New Roman" w:eastAsia="Times New Roman" w:hAnsi="Times New Roman" w:cs="Times New Roman"/>
                <w:sz w:val="16"/>
                <w:szCs w:val="16"/>
                <w:lang w:eastAsia="pl-PL"/>
              </w:rPr>
              <w:t>21,8</w:t>
            </w:r>
          </w:p>
        </w:tc>
      </w:tr>
    </w:tbl>
    <w:p w:rsidR="003821C7" w:rsidRPr="00471DF2" w:rsidRDefault="003821C7" w:rsidP="003821C7">
      <w:pPr>
        <w:spacing w:after="0" w:line="360" w:lineRule="auto"/>
        <w:jc w:val="both"/>
        <w:rPr>
          <w:rFonts w:ascii="Times New Roman" w:hAnsi="Times New Roman" w:cs="Times New Roman"/>
          <w:i/>
          <w:sz w:val="20"/>
          <w:szCs w:val="20"/>
        </w:rPr>
      </w:pPr>
      <w:r w:rsidRPr="00471DF2">
        <w:rPr>
          <w:rFonts w:ascii="Times New Roman" w:hAnsi="Times New Roman" w:cs="Times New Roman"/>
          <w:i/>
          <w:sz w:val="20"/>
          <w:szCs w:val="20"/>
        </w:rPr>
        <w:t>Źródło: GUS</w:t>
      </w:r>
    </w:p>
    <w:p w:rsidR="00623BD5" w:rsidRPr="00471DF2" w:rsidRDefault="003821C7" w:rsidP="00471DF2">
      <w:pPr>
        <w:spacing w:after="0" w:line="240" w:lineRule="auto"/>
        <w:jc w:val="both"/>
        <w:rPr>
          <w:rFonts w:ascii="Times New Roman" w:hAnsi="Times New Roman" w:cs="Times New Roman"/>
          <w:b/>
          <w:sz w:val="20"/>
          <w:szCs w:val="20"/>
        </w:rPr>
      </w:pPr>
      <w:r w:rsidRPr="00471DF2">
        <w:rPr>
          <w:rFonts w:ascii="Times New Roman" w:hAnsi="Times New Roman" w:cs="Times New Roman"/>
          <w:b/>
          <w:sz w:val="20"/>
          <w:szCs w:val="20"/>
        </w:rPr>
        <w:t xml:space="preserve">Tabela  </w:t>
      </w:r>
      <w:r w:rsidR="0073794B">
        <w:rPr>
          <w:rFonts w:ascii="Times New Roman" w:hAnsi="Times New Roman" w:cs="Times New Roman"/>
          <w:b/>
          <w:sz w:val="20"/>
          <w:szCs w:val="20"/>
        </w:rPr>
        <w:t xml:space="preserve">3. </w:t>
      </w:r>
      <w:r w:rsidRPr="00471DF2">
        <w:rPr>
          <w:rFonts w:ascii="Times New Roman" w:hAnsi="Times New Roman" w:cs="Times New Roman"/>
          <w:b/>
          <w:sz w:val="20"/>
          <w:szCs w:val="20"/>
        </w:rPr>
        <w:t>Zmiany średniej powierzchni gospodarstw powyżej 1 ha UR w województwach w 2000 i 2013 r.</w:t>
      </w:r>
    </w:p>
    <w:tbl>
      <w:tblPr>
        <w:tblStyle w:val="Tabelasiatki5ciemnaakcent31"/>
        <w:tblW w:w="9284" w:type="dxa"/>
        <w:tblLook w:val="04A0" w:firstRow="1" w:lastRow="0" w:firstColumn="1" w:lastColumn="0" w:noHBand="0" w:noVBand="1"/>
      </w:tblPr>
      <w:tblGrid>
        <w:gridCol w:w="6374"/>
        <w:gridCol w:w="1420"/>
        <w:gridCol w:w="1490"/>
      </w:tblGrid>
      <w:tr w:rsidR="00471DF2" w:rsidRPr="00471DF2" w:rsidTr="008603E3">
        <w:trPr>
          <w:cnfStyle w:val="100000000000" w:firstRow="1" w:lastRow="0" w:firstColumn="0" w:lastColumn="0" w:oddVBand="0" w:evenVBand="0" w:oddHBand="0" w:evenHBand="0" w:firstRowFirstColumn="0" w:firstRowLastColumn="0" w:lastRowFirstColumn="0" w:lastRowLastColumn="0"/>
          <w:trHeight w:val="384"/>
        </w:trPr>
        <w:tc>
          <w:tcPr>
            <w:cnfStyle w:val="001000000000" w:firstRow="0" w:lastRow="0" w:firstColumn="1" w:lastColumn="0" w:oddVBand="0" w:evenVBand="0" w:oddHBand="0" w:evenHBand="0" w:firstRowFirstColumn="0" w:firstRowLastColumn="0" w:lastRowFirstColumn="0" w:lastRowLastColumn="0"/>
            <w:tcW w:w="6374" w:type="dxa"/>
          </w:tcPr>
          <w:p w:rsidR="008603E3" w:rsidRPr="00471DF2" w:rsidRDefault="008603E3" w:rsidP="008603E3">
            <w:pPr>
              <w:rPr>
                <w:rFonts w:ascii="Times New Roman" w:hAnsi="Times New Roman" w:cs="Times New Roman"/>
                <w:color w:val="auto"/>
                <w:sz w:val="16"/>
                <w:szCs w:val="16"/>
              </w:rPr>
            </w:pPr>
            <w:r w:rsidRPr="00471DF2">
              <w:rPr>
                <w:rFonts w:ascii="Times New Roman" w:hAnsi="Times New Roman" w:cs="Times New Roman"/>
                <w:color w:val="auto"/>
                <w:sz w:val="16"/>
                <w:szCs w:val="16"/>
              </w:rPr>
              <w:t>Województwo</w:t>
            </w:r>
          </w:p>
        </w:tc>
        <w:tc>
          <w:tcPr>
            <w:tcW w:w="1420" w:type="dxa"/>
            <w:vAlign w:val="center"/>
          </w:tcPr>
          <w:p w:rsidR="008603E3" w:rsidRPr="00471DF2" w:rsidRDefault="008603E3" w:rsidP="008603E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16"/>
                <w:szCs w:val="16"/>
              </w:rPr>
            </w:pPr>
            <w:r w:rsidRPr="00471DF2">
              <w:rPr>
                <w:rFonts w:ascii="Times New Roman" w:hAnsi="Times New Roman" w:cs="Times New Roman"/>
                <w:color w:val="auto"/>
                <w:sz w:val="16"/>
                <w:szCs w:val="16"/>
              </w:rPr>
              <w:t>2000</w:t>
            </w:r>
          </w:p>
        </w:tc>
        <w:tc>
          <w:tcPr>
            <w:tcW w:w="1490" w:type="dxa"/>
            <w:vAlign w:val="center"/>
          </w:tcPr>
          <w:p w:rsidR="008603E3" w:rsidRPr="00471DF2" w:rsidRDefault="008603E3" w:rsidP="008603E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16"/>
                <w:szCs w:val="16"/>
              </w:rPr>
            </w:pPr>
            <w:r w:rsidRPr="00471DF2">
              <w:rPr>
                <w:rFonts w:ascii="Times New Roman" w:hAnsi="Times New Roman" w:cs="Times New Roman"/>
                <w:color w:val="auto"/>
                <w:sz w:val="16"/>
                <w:szCs w:val="16"/>
              </w:rPr>
              <w:t>2013</w:t>
            </w:r>
          </w:p>
        </w:tc>
      </w:tr>
      <w:tr w:rsidR="00471DF2" w:rsidRPr="00471DF2" w:rsidTr="008603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tcPr>
          <w:p w:rsidR="008603E3" w:rsidRPr="00471DF2" w:rsidRDefault="00715B07" w:rsidP="005A7010">
            <w:pPr>
              <w:spacing w:beforeLines="20" w:before="48" w:afterLines="20" w:after="48"/>
              <w:rPr>
                <w:rFonts w:ascii="Times New Roman" w:hAnsi="Times New Roman" w:cs="Times New Roman"/>
                <w:b w:val="0"/>
                <w:color w:val="auto"/>
                <w:sz w:val="16"/>
                <w:szCs w:val="16"/>
              </w:rPr>
            </w:pPr>
            <w:r w:rsidRPr="00471DF2">
              <w:rPr>
                <w:rFonts w:ascii="Times New Roman" w:hAnsi="Times New Roman" w:cs="Times New Roman"/>
                <w:color w:val="auto"/>
                <w:sz w:val="16"/>
                <w:szCs w:val="16"/>
              </w:rPr>
              <w:t>D</w:t>
            </w:r>
            <w:r w:rsidR="008603E3" w:rsidRPr="00471DF2">
              <w:rPr>
                <w:rFonts w:ascii="Times New Roman" w:hAnsi="Times New Roman" w:cs="Times New Roman"/>
                <w:color w:val="auto"/>
                <w:sz w:val="16"/>
                <w:szCs w:val="16"/>
              </w:rPr>
              <w:t>olnośląskie</w:t>
            </w:r>
          </w:p>
        </w:tc>
        <w:tc>
          <w:tcPr>
            <w:tcW w:w="1420" w:type="dxa"/>
            <w:vAlign w:val="center"/>
          </w:tcPr>
          <w:p w:rsidR="008603E3" w:rsidRPr="00471DF2" w:rsidRDefault="008603E3" w:rsidP="005A7010">
            <w:pPr>
              <w:spacing w:beforeLines="20" w:before="48" w:afterLines="20" w:after="4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471DF2">
              <w:rPr>
                <w:rFonts w:ascii="Times New Roman" w:hAnsi="Times New Roman" w:cs="Times New Roman"/>
                <w:sz w:val="16"/>
                <w:szCs w:val="16"/>
              </w:rPr>
              <w:t>9,5</w:t>
            </w:r>
          </w:p>
        </w:tc>
        <w:tc>
          <w:tcPr>
            <w:tcW w:w="1490" w:type="dxa"/>
            <w:vAlign w:val="center"/>
          </w:tcPr>
          <w:p w:rsidR="008603E3" w:rsidRPr="00471DF2" w:rsidRDefault="008603E3" w:rsidP="005A7010">
            <w:pPr>
              <w:spacing w:beforeLines="20" w:before="48" w:afterLines="20" w:after="4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471DF2">
              <w:rPr>
                <w:rFonts w:ascii="Times New Roman" w:hAnsi="Times New Roman" w:cs="Times New Roman"/>
                <w:sz w:val="16"/>
                <w:szCs w:val="16"/>
              </w:rPr>
              <w:t>13,2</w:t>
            </w:r>
          </w:p>
        </w:tc>
      </w:tr>
      <w:tr w:rsidR="00471DF2" w:rsidRPr="00471DF2" w:rsidTr="008603E3">
        <w:tc>
          <w:tcPr>
            <w:cnfStyle w:val="001000000000" w:firstRow="0" w:lastRow="0" w:firstColumn="1" w:lastColumn="0" w:oddVBand="0" w:evenVBand="0" w:oddHBand="0" w:evenHBand="0" w:firstRowFirstColumn="0" w:firstRowLastColumn="0" w:lastRowFirstColumn="0" w:lastRowLastColumn="0"/>
            <w:tcW w:w="6374" w:type="dxa"/>
          </w:tcPr>
          <w:p w:rsidR="008603E3" w:rsidRPr="00471DF2" w:rsidRDefault="008603E3" w:rsidP="005A7010">
            <w:pPr>
              <w:spacing w:beforeLines="20" w:before="48" w:afterLines="20" w:after="48"/>
              <w:rPr>
                <w:rFonts w:ascii="Times New Roman" w:hAnsi="Times New Roman" w:cs="Times New Roman"/>
                <w:b w:val="0"/>
                <w:bCs w:val="0"/>
                <w:color w:val="auto"/>
                <w:sz w:val="16"/>
                <w:szCs w:val="16"/>
              </w:rPr>
            </w:pPr>
            <w:r w:rsidRPr="00471DF2">
              <w:rPr>
                <w:rFonts w:ascii="Times New Roman" w:hAnsi="Times New Roman" w:cs="Times New Roman"/>
                <w:color w:val="auto"/>
                <w:sz w:val="16"/>
                <w:szCs w:val="16"/>
              </w:rPr>
              <w:t>kujawsko-pomorskie</w:t>
            </w:r>
          </w:p>
        </w:tc>
        <w:tc>
          <w:tcPr>
            <w:tcW w:w="1420" w:type="dxa"/>
            <w:vAlign w:val="center"/>
          </w:tcPr>
          <w:p w:rsidR="008603E3" w:rsidRPr="00471DF2" w:rsidRDefault="008603E3" w:rsidP="005A7010">
            <w:pPr>
              <w:spacing w:beforeLines="20" w:before="48" w:afterLines="20" w:after="4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471DF2">
              <w:rPr>
                <w:rFonts w:ascii="Times New Roman" w:hAnsi="Times New Roman" w:cs="Times New Roman"/>
                <w:sz w:val="16"/>
                <w:szCs w:val="16"/>
              </w:rPr>
              <w:t>11,7</w:t>
            </w:r>
          </w:p>
        </w:tc>
        <w:tc>
          <w:tcPr>
            <w:tcW w:w="1490" w:type="dxa"/>
            <w:vAlign w:val="center"/>
          </w:tcPr>
          <w:p w:rsidR="008603E3" w:rsidRPr="00471DF2" w:rsidRDefault="008603E3" w:rsidP="005A7010">
            <w:pPr>
              <w:spacing w:beforeLines="20" w:before="48" w:afterLines="20" w:after="4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471DF2">
              <w:rPr>
                <w:rFonts w:ascii="Times New Roman" w:hAnsi="Times New Roman" w:cs="Times New Roman"/>
                <w:sz w:val="16"/>
                <w:szCs w:val="16"/>
              </w:rPr>
              <w:t>14,9</w:t>
            </w:r>
          </w:p>
        </w:tc>
      </w:tr>
      <w:tr w:rsidR="00471DF2" w:rsidRPr="00471DF2" w:rsidTr="008603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tcPr>
          <w:p w:rsidR="008603E3" w:rsidRPr="00471DF2" w:rsidRDefault="00715B07" w:rsidP="005A7010">
            <w:pPr>
              <w:spacing w:beforeLines="20" w:before="48" w:afterLines="20" w:after="48"/>
              <w:rPr>
                <w:rFonts w:ascii="Times New Roman" w:hAnsi="Times New Roman" w:cs="Times New Roman"/>
                <w:b w:val="0"/>
                <w:color w:val="auto"/>
                <w:sz w:val="16"/>
                <w:szCs w:val="16"/>
              </w:rPr>
            </w:pPr>
            <w:r w:rsidRPr="00471DF2">
              <w:rPr>
                <w:rFonts w:ascii="Times New Roman" w:hAnsi="Times New Roman" w:cs="Times New Roman"/>
                <w:color w:val="auto"/>
                <w:sz w:val="16"/>
                <w:szCs w:val="16"/>
              </w:rPr>
              <w:t>L</w:t>
            </w:r>
            <w:r w:rsidR="008603E3" w:rsidRPr="00471DF2">
              <w:rPr>
                <w:rFonts w:ascii="Times New Roman" w:hAnsi="Times New Roman" w:cs="Times New Roman"/>
                <w:color w:val="auto"/>
                <w:sz w:val="16"/>
                <w:szCs w:val="16"/>
              </w:rPr>
              <w:t>ubelskie</w:t>
            </w:r>
          </w:p>
        </w:tc>
        <w:tc>
          <w:tcPr>
            <w:tcW w:w="1420" w:type="dxa"/>
            <w:vAlign w:val="center"/>
          </w:tcPr>
          <w:p w:rsidR="008603E3" w:rsidRPr="00471DF2" w:rsidRDefault="008603E3" w:rsidP="005A7010">
            <w:pPr>
              <w:spacing w:beforeLines="20" w:before="48" w:afterLines="20" w:after="4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471DF2">
              <w:rPr>
                <w:rFonts w:ascii="Times New Roman" w:hAnsi="Times New Roman" w:cs="Times New Roman"/>
                <w:sz w:val="16"/>
                <w:szCs w:val="16"/>
              </w:rPr>
              <w:t>6,3</w:t>
            </w:r>
          </w:p>
        </w:tc>
        <w:tc>
          <w:tcPr>
            <w:tcW w:w="1490" w:type="dxa"/>
            <w:vAlign w:val="center"/>
          </w:tcPr>
          <w:p w:rsidR="008603E3" w:rsidRPr="00471DF2" w:rsidRDefault="008603E3" w:rsidP="005A7010">
            <w:pPr>
              <w:spacing w:beforeLines="20" w:before="48" w:afterLines="20" w:after="4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471DF2">
              <w:rPr>
                <w:rFonts w:ascii="Times New Roman" w:hAnsi="Times New Roman" w:cs="Times New Roman"/>
                <w:sz w:val="16"/>
                <w:szCs w:val="16"/>
              </w:rPr>
              <w:t>7,7</w:t>
            </w:r>
          </w:p>
        </w:tc>
      </w:tr>
      <w:tr w:rsidR="00471DF2" w:rsidRPr="00471DF2" w:rsidTr="008603E3">
        <w:tc>
          <w:tcPr>
            <w:cnfStyle w:val="001000000000" w:firstRow="0" w:lastRow="0" w:firstColumn="1" w:lastColumn="0" w:oddVBand="0" w:evenVBand="0" w:oddHBand="0" w:evenHBand="0" w:firstRowFirstColumn="0" w:firstRowLastColumn="0" w:lastRowFirstColumn="0" w:lastRowLastColumn="0"/>
            <w:tcW w:w="6374" w:type="dxa"/>
          </w:tcPr>
          <w:p w:rsidR="008603E3" w:rsidRPr="00471DF2" w:rsidRDefault="00715B07" w:rsidP="005A7010">
            <w:pPr>
              <w:spacing w:beforeLines="20" w:before="48" w:afterLines="20" w:after="48"/>
              <w:rPr>
                <w:rFonts w:ascii="Times New Roman" w:hAnsi="Times New Roman" w:cs="Times New Roman"/>
                <w:b w:val="0"/>
                <w:bCs w:val="0"/>
                <w:color w:val="auto"/>
                <w:sz w:val="16"/>
                <w:szCs w:val="16"/>
              </w:rPr>
            </w:pPr>
            <w:r w:rsidRPr="00471DF2">
              <w:rPr>
                <w:rFonts w:ascii="Times New Roman" w:hAnsi="Times New Roman" w:cs="Times New Roman"/>
                <w:color w:val="auto"/>
                <w:sz w:val="16"/>
                <w:szCs w:val="16"/>
              </w:rPr>
              <w:t>L</w:t>
            </w:r>
            <w:r w:rsidR="008603E3" w:rsidRPr="00471DF2">
              <w:rPr>
                <w:rFonts w:ascii="Times New Roman" w:hAnsi="Times New Roman" w:cs="Times New Roman"/>
                <w:color w:val="auto"/>
                <w:sz w:val="16"/>
                <w:szCs w:val="16"/>
              </w:rPr>
              <w:t>ubuskie</w:t>
            </w:r>
          </w:p>
        </w:tc>
        <w:tc>
          <w:tcPr>
            <w:tcW w:w="1420" w:type="dxa"/>
            <w:vAlign w:val="center"/>
          </w:tcPr>
          <w:p w:rsidR="008603E3" w:rsidRPr="00471DF2" w:rsidRDefault="008603E3" w:rsidP="005A7010">
            <w:pPr>
              <w:spacing w:beforeLines="20" w:before="48" w:afterLines="20" w:after="4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471DF2">
              <w:rPr>
                <w:rFonts w:ascii="Times New Roman" w:hAnsi="Times New Roman" w:cs="Times New Roman"/>
                <w:sz w:val="16"/>
                <w:szCs w:val="16"/>
              </w:rPr>
              <w:t>10,8</w:t>
            </w:r>
          </w:p>
        </w:tc>
        <w:tc>
          <w:tcPr>
            <w:tcW w:w="1490" w:type="dxa"/>
            <w:vAlign w:val="center"/>
          </w:tcPr>
          <w:p w:rsidR="008603E3" w:rsidRPr="00471DF2" w:rsidRDefault="008603E3" w:rsidP="005A7010">
            <w:pPr>
              <w:spacing w:beforeLines="20" w:before="48" w:afterLines="20" w:after="4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471DF2">
              <w:rPr>
                <w:rFonts w:ascii="Times New Roman" w:hAnsi="Times New Roman" w:cs="Times New Roman"/>
                <w:sz w:val="16"/>
                <w:szCs w:val="16"/>
              </w:rPr>
              <w:t>16,7</w:t>
            </w:r>
          </w:p>
        </w:tc>
      </w:tr>
      <w:tr w:rsidR="00471DF2" w:rsidRPr="00471DF2" w:rsidTr="008603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tcPr>
          <w:p w:rsidR="008603E3" w:rsidRPr="00471DF2" w:rsidRDefault="00715B07" w:rsidP="005A7010">
            <w:pPr>
              <w:spacing w:beforeLines="20" w:before="48" w:afterLines="20" w:after="48"/>
              <w:rPr>
                <w:rFonts w:ascii="Times New Roman" w:hAnsi="Times New Roman" w:cs="Times New Roman"/>
                <w:b w:val="0"/>
                <w:color w:val="auto"/>
                <w:sz w:val="16"/>
                <w:szCs w:val="16"/>
              </w:rPr>
            </w:pPr>
            <w:r w:rsidRPr="00471DF2">
              <w:rPr>
                <w:rFonts w:ascii="Times New Roman" w:hAnsi="Times New Roman" w:cs="Times New Roman"/>
                <w:color w:val="auto"/>
                <w:sz w:val="16"/>
                <w:szCs w:val="16"/>
              </w:rPr>
              <w:t>Ł</w:t>
            </w:r>
            <w:r w:rsidR="008603E3" w:rsidRPr="00471DF2">
              <w:rPr>
                <w:rFonts w:ascii="Times New Roman" w:hAnsi="Times New Roman" w:cs="Times New Roman"/>
                <w:color w:val="auto"/>
                <w:sz w:val="16"/>
                <w:szCs w:val="16"/>
              </w:rPr>
              <w:t>ódzkie</w:t>
            </w:r>
          </w:p>
        </w:tc>
        <w:tc>
          <w:tcPr>
            <w:tcW w:w="1420" w:type="dxa"/>
            <w:vAlign w:val="center"/>
          </w:tcPr>
          <w:p w:rsidR="008603E3" w:rsidRPr="00471DF2" w:rsidRDefault="008603E3" w:rsidP="005A7010">
            <w:pPr>
              <w:spacing w:beforeLines="20" w:before="48" w:afterLines="20" w:after="4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471DF2">
              <w:rPr>
                <w:rFonts w:ascii="Times New Roman" w:hAnsi="Times New Roman" w:cs="Times New Roman"/>
                <w:sz w:val="16"/>
                <w:szCs w:val="16"/>
              </w:rPr>
              <w:t>6,7</w:t>
            </w:r>
          </w:p>
        </w:tc>
        <w:tc>
          <w:tcPr>
            <w:tcW w:w="1490" w:type="dxa"/>
            <w:vAlign w:val="center"/>
          </w:tcPr>
          <w:p w:rsidR="008603E3" w:rsidRPr="00471DF2" w:rsidRDefault="008603E3" w:rsidP="005A7010">
            <w:pPr>
              <w:spacing w:beforeLines="20" w:before="48" w:afterLines="20" w:after="4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471DF2">
              <w:rPr>
                <w:rFonts w:ascii="Times New Roman" w:hAnsi="Times New Roman" w:cs="Times New Roman"/>
                <w:sz w:val="16"/>
                <w:szCs w:val="16"/>
              </w:rPr>
              <w:t>7,7</w:t>
            </w:r>
          </w:p>
        </w:tc>
      </w:tr>
      <w:tr w:rsidR="00471DF2" w:rsidRPr="00471DF2" w:rsidTr="008603E3">
        <w:tc>
          <w:tcPr>
            <w:cnfStyle w:val="001000000000" w:firstRow="0" w:lastRow="0" w:firstColumn="1" w:lastColumn="0" w:oddVBand="0" w:evenVBand="0" w:oddHBand="0" w:evenHBand="0" w:firstRowFirstColumn="0" w:firstRowLastColumn="0" w:lastRowFirstColumn="0" w:lastRowLastColumn="0"/>
            <w:tcW w:w="6374" w:type="dxa"/>
          </w:tcPr>
          <w:p w:rsidR="008603E3" w:rsidRPr="00471DF2" w:rsidRDefault="00715B07" w:rsidP="005A7010">
            <w:pPr>
              <w:spacing w:beforeLines="20" w:before="48" w:afterLines="20" w:after="48"/>
              <w:rPr>
                <w:rFonts w:ascii="Times New Roman" w:hAnsi="Times New Roman" w:cs="Times New Roman"/>
                <w:b w:val="0"/>
                <w:bCs w:val="0"/>
                <w:color w:val="auto"/>
                <w:sz w:val="16"/>
                <w:szCs w:val="16"/>
              </w:rPr>
            </w:pPr>
            <w:r w:rsidRPr="00471DF2">
              <w:rPr>
                <w:rFonts w:ascii="Times New Roman" w:hAnsi="Times New Roman" w:cs="Times New Roman"/>
                <w:color w:val="auto"/>
                <w:sz w:val="16"/>
                <w:szCs w:val="16"/>
              </w:rPr>
              <w:t>M</w:t>
            </w:r>
            <w:r w:rsidR="008603E3" w:rsidRPr="00471DF2">
              <w:rPr>
                <w:rFonts w:ascii="Times New Roman" w:hAnsi="Times New Roman" w:cs="Times New Roman"/>
                <w:color w:val="auto"/>
                <w:sz w:val="16"/>
                <w:szCs w:val="16"/>
              </w:rPr>
              <w:t>ałopolskie</w:t>
            </w:r>
          </w:p>
        </w:tc>
        <w:tc>
          <w:tcPr>
            <w:tcW w:w="1420" w:type="dxa"/>
            <w:vAlign w:val="center"/>
          </w:tcPr>
          <w:p w:rsidR="008603E3" w:rsidRPr="00471DF2" w:rsidRDefault="008603E3" w:rsidP="005A7010">
            <w:pPr>
              <w:spacing w:beforeLines="20" w:before="48" w:afterLines="20" w:after="4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471DF2">
              <w:rPr>
                <w:rFonts w:ascii="Times New Roman" w:hAnsi="Times New Roman" w:cs="Times New Roman"/>
                <w:sz w:val="16"/>
                <w:szCs w:val="16"/>
              </w:rPr>
              <w:t>3,3</w:t>
            </w:r>
          </w:p>
        </w:tc>
        <w:tc>
          <w:tcPr>
            <w:tcW w:w="1490" w:type="dxa"/>
            <w:vAlign w:val="center"/>
          </w:tcPr>
          <w:p w:rsidR="008603E3" w:rsidRPr="00471DF2" w:rsidRDefault="008603E3" w:rsidP="005A7010">
            <w:pPr>
              <w:spacing w:beforeLines="20" w:before="48" w:afterLines="20" w:after="4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471DF2">
              <w:rPr>
                <w:rFonts w:ascii="Times New Roman" w:hAnsi="Times New Roman" w:cs="Times New Roman"/>
                <w:sz w:val="16"/>
                <w:szCs w:val="16"/>
              </w:rPr>
              <w:t>3,9</w:t>
            </w:r>
          </w:p>
        </w:tc>
      </w:tr>
      <w:tr w:rsidR="00471DF2" w:rsidRPr="00471DF2" w:rsidTr="008603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tcPr>
          <w:p w:rsidR="008603E3" w:rsidRPr="00471DF2" w:rsidRDefault="00715B07" w:rsidP="005A7010">
            <w:pPr>
              <w:spacing w:beforeLines="20" w:before="48" w:afterLines="20" w:after="48"/>
              <w:rPr>
                <w:rFonts w:ascii="Times New Roman" w:hAnsi="Times New Roman" w:cs="Times New Roman"/>
                <w:b w:val="0"/>
                <w:color w:val="auto"/>
                <w:sz w:val="16"/>
                <w:szCs w:val="16"/>
              </w:rPr>
            </w:pPr>
            <w:r w:rsidRPr="00471DF2">
              <w:rPr>
                <w:rFonts w:ascii="Times New Roman" w:hAnsi="Times New Roman" w:cs="Times New Roman"/>
                <w:color w:val="auto"/>
                <w:sz w:val="16"/>
                <w:szCs w:val="16"/>
              </w:rPr>
              <w:t>M</w:t>
            </w:r>
            <w:r w:rsidR="008603E3" w:rsidRPr="00471DF2">
              <w:rPr>
                <w:rFonts w:ascii="Times New Roman" w:hAnsi="Times New Roman" w:cs="Times New Roman"/>
                <w:color w:val="auto"/>
                <w:sz w:val="16"/>
                <w:szCs w:val="16"/>
              </w:rPr>
              <w:t>azowieckie</w:t>
            </w:r>
          </w:p>
        </w:tc>
        <w:tc>
          <w:tcPr>
            <w:tcW w:w="1420" w:type="dxa"/>
            <w:vAlign w:val="center"/>
          </w:tcPr>
          <w:p w:rsidR="008603E3" w:rsidRPr="00471DF2" w:rsidRDefault="008603E3" w:rsidP="005A7010">
            <w:pPr>
              <w:spacing w:beforeLines="20" w:before="48" w:afterLines="20" w:after="4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471DF2">
              <w:rPr>
                <w:rFonts w:ascii="Times New Roman" w:hAnsi="Times New Roman" w:cs="Times New Roman"/>
                <w:sz w:val="16"/>
                <w:szCs w:val="16"/>
              </w:rPr>
              <w:t>7,3</w:t>
            </w:r>
          </w:p>
        </w:tc>
        <w:tc>
          <w:tcPr>
            <w:tcW w:w="1490" w:type="dxa"/>
            <w:vAlign w:val="center"/>
          </w:tcPr>
          <w:p w:rsidR="008603E3" w:rsidRPr="00471DF2" w:rsidRDefault="008603E3" w:rsidP="005A7010">
            <w:pPr>
              <w:spacing w:beforeLines="20" w:before="48" w:afterLines="20" w:after="4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471DF2">
              <w:rPr>
                <w:rFonts w:ascii="Times New Roman" w:hAnsi="Times New Roman" w:cs="Times New Roman"/>
                <w:sz w:val="16"/>
                <w:szCs w:val="16"/>
              </w:rPr>
              <w:t>8,9</w:t>
            </w:r>
          </w:p>
        </w:tc>
      </w:tr>
      <w:tr w:rsidR="00471DF2" w:rsidRPr="00471DF2" w:rsidTr="008603E3">
        <w:tc>
          <w:tcPr>
            <w:cnfStyle w:val="001000000000" w:firstRow="0" w:lastRow="0" w:firstColumn="1" w:lastColumn="0" w:oddVBand="0" w:evenVBand="0" w:oddHBand="0" w:evenHBand="0" w:firstRowFirstColumn="0" w:firstRowLastColumn="0" w:lastRowFirstColumn="0" w:lastRowLastColumn="0"/>
            <w:tcW w:w="6374" w:type="dxa"/>
          </w:tcPr>
          <w:p w:rsidR="008603E3" w:rsidRPr="00471DF2" w:rsidRDefault="00715B07" w:rsidP="005A7010">
            <w:pPr>
              <w:spacing w:beforeLines="20" w:before="48" w:afterLines="20" w:after="48"/>
              <w:rPr>
                <w:rFonts w:ascii="Times New Roman" w:hAnsi="Times New Roman" w:cs="Times New Roman"/>
                <w:b w:val="0"/>
                <w:bCs w:val="0"/>
                <w:color w:val="auto"/>
                <w:sz w:val="16"/>
                <w:szCs w:val="16"/>
              </w:rPr>
            </w:pPr>
            <w:r w:rsidRPr="00471DF2">
              <w:rPr>
                <w:rFonts w:ascii="Times New Roman" w:hAnsi="Times New Roman" w:cs="Times New Roman"/>
                <w:color w:val="auto"/>
                <w:sz w:val="16"/>
                <w:szCs w:val="16"/>
              </w:rPr>
              <w:t>O</w:t>
            </w:r>
            <w:r w:rsidR="008603E3" w:rsidRPr="00471DF2">
              <w:rPr>
                <w:rFonts w:ascii="Times New Roman" w:hAnsi="Times New Roman" w:cs="Times New Roman"/>
                <w:color w:val="auto"/>
                <w:sz w:val="16"/>
                <w:szCs w:val="16"/>
              </w:rPr>
              <w:t>polskie</w:t>
            </w:r>
          </w:p>
        </w:tc>
        <w:tc>
          <w:tcPr>
            <w:tcW w:w="1420" w:type="dxa"/>
            <w:vAlign w:val="center"/>
          </w:tcPr>
          <w:p w:rsidR="008603E3" w:rsidRPr="00471DF2" w:rsidRDefault="008603E3" w:rsidP="005A7010">
            <w:pPr>
              <w:spacing w:beforeLines="20" w:before="48" w:afterLines="20" w:after="4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471DF2">
              <w:rPr>
                <w:rFonts w:ascii="Times New Roman" w:hAnsi="Times New Roman" w:cs="Times New Roman"/>
                <w:sz w:val="16"/>
                <w:szCs w:val="16"/>
              </w:rPr>
              <w:t>9,7</w:t>
            </w:r>
          </w:p>
        </w:tc>
        <w:tc>
          <w:tcPr>
            <w:tcW w:w="1490" w:type="dxa"/>
            <w:vAlign w:val="center"/>
          </w:tcPr>
          <w:p w:rsidR="008603E3" w:rsidRPr="00471DF2" w:rsidRDefault="008603E3" w:rsidP="005A7010">
            <w:pPr>
              <w:spacing w:beforeLines="20" w:before="48" w:afterLines="20" w:after="4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471DF2">
              <w:rPr>
                <w:rFonts w:ascii="Times New Roman" w:hAnsi="Times New Roman" w:cs="Times New Roman"/>
                <w:sz w:val="16"/>
                <w:szCs w:val="16"/>
              </w:rPr>
              <w:t>14,8</w:t>
            </w:r>
          </w:p>
        </w:tc>
      </w:tr>
      <w:tr w:rsidR="00471DF2" w:rsidRPr="00471DF2" w:rsidTr="008603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tcPr>
          <w:p w:rsidR="008603E3" w:rsidRPr="00471DF2" w:rsidRDefault="00715B07" w:rsidP="005A7010">
            <w:pPr>
              <w:spacing w:beforeLines="20" w:before="48" w:afterLines="20" w:after="48"/>
              <w:rPr>
                <w:rFonts w:ascii="Times New Roman" w:hAnsi="Times New Roman" w:cs="Times New Roman"/>
                <w:b w:val="0"/>
                <w:color w:val="auto"/>
                <w:sz w:val="16"/>
                <w:szCs w:val="16"/>
              </w:rPr>
            </w:pPr>
            <w:r w:rsidRPr="00471DF2">
              <w:rPr>
                <w:rFonts w:ascii="Times New Roman" w:hAnsi="Times New Roman" w:cs="Times New Roman"/>
                <w:color w:val="auto"/>
                <w:sz w:val="16"/>
                <w:szCs w:val="16"/>
              </w:rPr>
              <w:t>P</w:t>
            </w:r>
            <w:r w:rsidR="008603E3" w:rsidRPr="00471DF2">
              <w:rPr>
                <w:rFonts w:ascii="Times New Roman" w:hAnsi="Times New Roman" w:cs="Times New Roman"/>
                <w:color w:val="auto"/>
                <w:sz w:val="16"/>
                <w:szCs w:val="16"/>
              </w:rPr>
              <w:t>odkarpackie</w:t>
            </w:r>
          </w:p>
        </w:tc>
        <w:tc>
          <w:tcPr>
            <w:tcW w:w="1420" w:type="dxa"/>
            <w:vAlign w:val="center"/>
          </w:tcPr>
          <w:p w:rsidR="008603E3" w:rsidRPr="00471DF2" w:rsidRDefault="008603E3" w:rsidP="005A7010">
            <w:pPr>
              <w:spacing w:beforeLines="20" w:before="48" w:afterLines="20" w:after="4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471DF2">
              <w:rPr>
                <w:rFonts w:ascii="Times New Roman" w:hAnsi="Times New Roman" w:cs="Times New Roman"/>
                <w:sz w:val="16"/>
                <w:szCs w:val="16"/>
              </w:rPr>
              <w:t>3,3</w:t>
            </w:r>
          </w:p>
        </w:tc>
        <w:tc>
          <w:tcPr>
            <w:tcW w:w="1490" w:type="dxa"/>
            <w:vAlign w:val="center"/>
          </w:tcPr>
          <w:p w:rsidR="008603E3" w:rsidRPr="00471DF2" w:rsidRDefault="008603E3" w:rsidP="005A7010">
            <w:pPr>
              <w:spacing w:beforeLines="20" w:before="48" w:afterLines="20" w:after="4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471DF2">
              <w:rPr>
                <w:rFonts w:ascii="Times New Roman" w:hAnsi="Times New Roman" w:cs="Times New Roman"/>
                <w:sz w:val="16"/>
                <w:szCs w:val="16"/>
              </w:rPr>
              <w:t>4,3</w:t>
            </w:r>
          </w:p>
        </w:tc>
      </w:tr>
      <w:tr w:rsidR="00471DF2" w:rsidRPr="00471DF2" w:rsidTr="008603E3">
        <w:tc>
          <w:tcPr>
            <w:cnfStyle w:val="001000000000" w:firstRow="0" w:lastRow="0" w:firstColumn="1" w:lastColumn="0" w:oddVBand="0" w:evenVBand="0" w:oddHBand="0" w:evenHBand="0" w:firstRowFirstColumn="0" w:firstRowLastColumn="0" w:lastRowFirstColumn="0" w:lastRowLastColumn="0"/>
            <w:tcW w:w="6374" w:type="dxa"/>
          </w:tcPr>
          <w:p w:rsidR="008603E3" w:rsidRPr="00471DF2" w:rsidRDefault="00715B07" w:rsidP="005A7010">
            <w:pPr>
              <w:spacing w:beforeLines="20" w:before="48" w:afterLines="20" w:after="48"/>
              <w:rPr>
                <w:rFonts w:ascii="Times New Roman" w:hAnsi="Times New Roman" w:cs="Times New Roman"/>
                <w:b w:val="0"/>
                <w:bCs w:val="0"/>
                <w:color w:val="auto"/>
                <w:sz w:val="16"/>
                <w:szCs w:val="16"/>
              </w:rPr>
            </w:pPr>
            <w:r w:rsidRPr="00471DF2">
              <w:rPr>
                <w:rFonts w:ascii="Times New Roman" w:hAnsi="Times New Roman" w:cs="Times New Roman"/>
                <w:color w:val="auto"/>
                <w:sz w:val="16"/>
                <w:szCs w:val="16"/>
              </w:rPr>
              <w:t>P</w:t>
            </w:r>
            <w:r w:rsidR="008603E3" w:rsidRPr="00471DF2">
              <w:rPr>
                <w:rFonts w:ascii="Times New Roman" w:hAnsi="Times New Roman" w:cs="Times New Roman"/>
                <w:color w:val="auto"/>
                <w:sz w:val="16"/>
                <w:szCs w:val="16"/>
              </w:rPr>
              <w:t>odlaskie</w:t>
            </w:r>
          </w:p>
        </w:tc>
        <w:tc>
          <w:tcPr>
            <w:tcW w:w="1420" w:type="dxa"/>
            <w:vAlign w:val="center"/>
          </w:tcPr>
          <w:p w:rsidR="008603E3" w:rsidRPr="00471DF2" w:rsidRDefault="008603E3" w:rsidP="005A7010">
            <w:pPr>
              <w:spacing w:beforeLines="20" w:before="48" w:afterLines="20" w:after="4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471DF2">
              <w:rPr>
                <w:rFonts w:ascii="Times New Roman" w:hAnsi="Times New Roman" w:cs="Times New Roman"/>
                <w:sz w:val="16"/>
                <w:szCs w:val="16"/>
              </w:rPr>
              <w:t>11,3</w:t>
            </w:r>
          </w:p>
        </w:tc>
        <w:tc>
          <w:tcPr>
            <w:tcW w:w="1490" w:type="dxa"/>
            <w:vAlign w:val="center"/>
          </w:tcPr>
          <w:p w:rsidR="008603E3" w:rsidRPr="00471DF2" w:rsidRDefault="008603E3" w:rsidP="005A7010">
            <w:pPr>
              <w:spacing w:beforeLines="20" w:before="48" w:afterLines="20" w:after="4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471DF2">
              <w:rPr>
                <w:rFonts w:ascii="Times New Roman" w:hAnsi="Times New Roman" w:cs="Times New Roman"/>
                <w:sz w:val="16"/>
                <w:szCs w:val="16"/>
              </w:rPr>
              <w:t>13,6</w:t>
            </w:r>
          </w:p>
        </w:tc>
      </w:tr>
      <w:tr w:rsidR="00471DF2" w:rsidRPr="00471DF2" w:rsidTr="008603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tcPr>
          <w:p w:rsidR="008603E3" w:rsidRPr="00471DF2" w:rsidRDefault="00715B07" w:rsidP="005A7010">
            <w:pPr>
              <w:spacing w:beforeLines="20" w:before="48" w:afterLines="20" w:after="48"/>
              <w:rPr>
                <w:rFonts w:ascii="Times New Roman" w:hAnsi="Times New Roman" w:cs="Times New Roman"/>
                <w:b w:val="0"/>
                <w:color w:val="auto"/>
                <w:sz w:val="16"/>
                <w:szCs w:val="16"/>
              </w:rPr>
            </w:pPr>
            <w:r w:rsidRPr="00471DF2">
              <w:rPr>
                <w:rFonts w:ascii="Times New Roman" w:hAnsi="Times New Roman" w:cs="Times New Roman"/>
                <w:color w:val="auto"/>
                <w:sz w:val="16"/>
                <w:szCs w:val="16"/>
              </w:rPr>
              <w:t>P</w:t>
            </w:r>
            <w:r w:rsidR="008603E3" w:rsidRPr="00471DF2">
              <w:rPr>
                <w:rFonts w:ascii="Times New Roman" w:hAnsi="Times New Roman" w:cs="Times New Roman"/>
                <w:color w:val="auto"/>
                <w:sz w:val="16"/>
                <w:szCs w:val="16"/>
              </w:rPr>
              <w:t>omorskie</w:t>
            </w:r>
          </w:p>
        </w:tc>
        <w:tc>
          <w:tcPr>
            <w:tcW w:w="1420" w:type="dxa"/>
            <w:vAlign w:val="center"/>
          </w:tcPr>
          <w:p w:rsidR="008603E3" w:rsidRPr="00471DF2" w:rsidRDefault="008603E3" w:rsidP="005A7010">
            <w:pPr>
              <w:spacing w:beforeLines="20" w:before="48" w:afterLines="20" w:after="4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471DF2">
              <w:rPr>
                <w:rFonts w:ascii="Times New Roman" w:hAnsi="Times New Roman" w:cs="Times New Roman"/>
                <w:sz w:val="16"/>
                <w:szCs w:val="16"/>
              </w:rPr>
              <w:t>12,5</w:t>
            </w:r>
          </w:p>
        </w:tc>
        <w:tc>
          <w:tcPr>
            <w:tcW w:w="1490" w:type="dxa"/>
            <w:vAlign w:val="center"/>
          </w:tcPr>
          <w:p w:rsidR="008603E3" w:rsidRPr="00471DF2" w:rsidRDefault="008603E3" w:rsidP="005A7010">
            <w:pPr>
              <w:spacing w:beforeLines="20" w:before="48" w:afterLines="20" w:after="4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471DF2">
              <w:rPr>
                <w:rFonts w:ascii="Times New Roman" w:hAnsi="Times New Roman" w:cs="Times New Roman"/>
                <w:sz w:val="16"/>
                <w:szCs w:val="16"/>
              </w:rPr>
              <w:t>16,2</w:t>
            </w:r>
          </w:p>
        </w:tc>
      </w:tr>
      <w:tr w:rsidR="00471DF2" w:rsidRPr="00471DF2" w:rsidTr="008603E3">
        <w:tc>
          <w:tcPr>
            <w:cnfStyle w:val="001000000000" w:firstRow="0" w:lastRow="0" w:firstColumn="1" w:lastColumn="0" w:oddVBand="0" w:evenVBand="0" w:oddHBand="0" w:evenHBand="0" w:firstRowFirstColumn="0" w:firstRowLastColumn="0" w:lastRowFirstColumn="0" w:lastRowLastColumn="0"/>
            <w:tcW w:w="6374" w:type="dxa"/>
          </w:tcPr>
          <w:p w:rsidR="008603E3" w:rsidRPr="00471DF2" w:rsidRDefault="00715B07" w:rsidP="005A7010">
            <w:pPr>
              <w:spacing w:beforeLines="20" w:before="48" w:afterLines="20" w:after="48"/>
              <w:rPr>
                <w:rFonts w:ascii="Times New Roman" w:hAnsi="Times New Roman" w:cs="Times New Roman"/>
                <w:b w:val="0"/>
                <w:bCs w:val="0"/>
                <w:color w:val="auto"/>
                <w:sz w:val="16"/>
                <w:szCs w:val="16"/>
              </w:rPr>
            </w:pPr>
            <w:r w:rsidRPr="00471DF2">
              <w:rPr>
                <w:rFonts w:ascii="Times New Roman" w:hAnsi="Times New Roman" w:cs="Times New Roman"/>
                <w:color w:val="auto"/>
                <w:sz w:val="16"/>
                <w:szCs w:val="16"/>
              </w:rPr>
              <w:t>Ś</w:t>
            </w:r>
            <w:r w:rsidR="008603E3" w:rsidRPr="00471DF2">
              <w:rPr>
                <w:rFonts w:ascii="Times New Roman" w:hAnsi="Times New Roman" w:cs="Times New Roman"/>
                <w:color w:val="auto"/>
                <w:sz w:val="16"/>
                <w:szCs w:val="16"/>
              </w:rPr>
              <w:t>ląskie</w:t>
            </w:r>
          </w:p>
        </w:tc>
        <w:tc>
          <w:tcPr>
            <w:tcW w:w="1420" w:type="dxa"/>
            <w:vAlign w:val="center"/>
          </w:tcPr>
          <w:p w:rsidR="008603E3" w:rsidRPr="00471DF2" w:rsidRDefault="008603E3" w:rsidP="005A7010">
            <w:pPr>
              <w:spacing w:beforeLines="20" w:before="48" w:afterLines="20" w:after="4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471DF2">
              <w:rPr>
                <w:rFonts w:ascii="Times New Roman" w:hAnsi="Times New Roman" w:cs="Times New Roman"/>
                <w:sz w:val="16"/>
                <w:szCs w:val="16"/>
              </w:rPr>
              <w:t>4,3</w:t>
            </w:r>
          </w:p>
        </w:tc>
        <w:tc>
          <w:tcPr>
            <w:tcW w:w="1490" w:type="dxa"/>
            <w:vAlign w:val="center"/>
          </w:tcPr>
          <w:p w:rsidR="008603E3" w:rsidRPr="00471DF2" w:rsidRDefault="008603E3" w:rsidP="005A7010">
            <w:pPr>
              <w:spacing w:beforeLines="20" w:before="48" w:afterLines="20" w:after="4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471DF2">
              <w:rPr>
                <w:rFonts w:ascii="Times New Roman" w:hAnsi="Times New Roman" w:cs="Times New Roman"/>
                <w:sz w:val="16"/>
                <w:szCs w:val="16"/>
              </w:rPr>
              <w:t>6,3</w:t>
            </w:r>
          </w:p>
        </w:tc>
      </w:tr>
      <w:tr w:rsidR="00471DF2" w:rsidRPr="00471DF2" w:rsidTr="008603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tcPr>
          <w:p w:rsidR="008603E3" w:rsidRPr="00471DF2" w:rsidRDefault="00715B07" w:rsidP="005A7010">
            <w:pPr>
              <w:spacing w:beforeLines="20" w:before="48" w:afterLines="20" w:after="48"/>
              <w:rPr>
                <w:rFonts w:ascii="Times New Roman" w:hAnsi="Times New Roman" w:cs="Times New Roman"/>
                <w:b w:val="0"/>
                <w:color w:val="auto"/>
                <w:sz w:val="16"/>
                <w:szCs w:val="16"/>
              </w:rPr>
            </w:pPr>
            <w:r w:rsidRPr="00471DF2">
              <w:rPr>
                <w:rFonts w:ascii="Times New Roman" w:hAnsi="Times New Roman" w:cs="Times New Roman"/>
                <w:color w:val="auto"/>
                <w:sz w:val="16"/>
                <w:szCs w:val="16"/>
              </w:rPr>
              <w:t>Ś</w:t>
            </w:r>
            <w:r w:rsidR="008603E3" w:rsidRPr="00471DF2">
              <w:rPr>
                <w:rFonts w:ascii="Times New Roman" w:hAnsi="Times New Roman" w:cs="Times New Roman"/>
                <w:color w:val="auto"/>
                <w:sz w:val="16"/>
                <w:szCs w:val="16"/>
              </w:rPr>
              <w:t>więtokrzyskie</w:t>
            </w:r>
          </w:p>
        </w:tc>
        <w:tc>
          <w:tcPr>
            <w:tcW w:w="1420" w:type="dxa"/>
            <w:vAlign w:val="center"/>
          </w:tcPr>
          <w:p w:rsidR="008603E3" w:rsidRPr="00471DF2" w:rsidRDefault="008603E3" w:rsidP="005A7010">
            <w:pPr>
              <w:spacing w:beforeLines="20" w:before="48" w:afterLines="20" w:after="4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471DF2">
              <w:rPr>
                <w:rFonts w:ascii="Times New Roman" w:hAnsi="Times New Roman" w:cs="Times New Roman"/>
                <w:sz w:val="16"/>
                <w:szCs w:val="16"/>
              </w:rPr>
              <w:t>4,5</w:t>
            </w:r>
          </w:p>
        </w:tc>
        <w:tc>
          <w:tcPr>
            <w:tcW w:w="1490" w:type="dxa"/>
            <w:vAlign w:val="center"/>
          </w:tcPr>
          <w:p w:rsidR="008603E3" w:rsidRPr="00471DF2" w:rsidRDefault="008603E3" w:rsidP="005A7010">
            <w:pPr>
              <w:spacing w:beforeLines="20" w:before="48" w:afterLines="20" w:after="4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471DF2">
              <w:rPr>
                <w:rFonts w:ascii="Times New Roman" w:hAnsi="Times New Roman" w:cs="Times New Roman"/>
                <w:sz w:val="16"/>
                <w:szCs w:val="16"/>
              </w:rPr>
              <w:t>5,6</w:t>
            </w:r>
          </w:p>
        </w:tc>
      </w:tr>
      <w:tr w:rsidR="00471DF2" w:rsidRPr="00471DF2" w:rsidTr="008603E3">
        <w:tc>
          <w:tcPr>
            <w:cnfStyle w:val="001000000000" w:firstRow="0" w:lastRow="0" w:firstColumn="1" w:lastColumn="0" w:oddVBand="0" w:evenVBand="0" w:oddHBand="0" w:evenHBand="0" w:firstRowFirstColumn="0" w:firstRowLastColumn="0" w:lastRowFirstColumn="0" w:lastRowLastColumn="0"/>
            <w:tcW w:w="6374" w:type="dxa"/>
          </w:tcPr>
          <w:p w:rsidR="008603E3" w:rsidRPr="00471DF2" w:rsidRDefault="008603E3" w:rsidP="005A7010">
            <w:pPr>
              <w:spacing w:beforeLines="20" w:before="48" w:afterLines="20" w:after="48"/>
              <w:rPr>
                <w:rFonts w:ascii="Times New Roman" w:hAnsi="Times New Roman" w:cs="Times New Roman"/>
                <w:b w:val="0"/>
                <w:bCs w:val="0"/>
                <w:color w:val="auto"/>
                <w:sz w:val="16"/>
                <w:szCs w:val="16"/>
              </w:rPr>
            </w:pPr>
            <w:r w:rsidRPr="00471DF2">
              <w:rPr>
                <w:rFonts w:ascii="Times New Roman" w:hAnsi="Times New Roman" w:cs="Times New Roman"/>
                <w:color w:val="auto"/>
                <w:sz w:val="16"/>
                <w:szCs w:val="16"/>
              </w:rPr>
              <w:t>warmińsko-mazurskie</w:t>
            </w:r>
          </w:p>
        </w:tc>
        <w:tc>
          <w:tcPr>
            <w:tcW w:w="1420" w:type="dxa"/>
            <w:vAlign w:val="center"/>
          </w:tcPr>
          <w:p w:rsidR="008603E3" w:rsidRPr="00471DF2" w:rsidRDefault="008603E3" w:rsidP="005A7010">
            <w:pPr>
              <w:spacing w:beforeLines="20" w:before="48" w:afterLines="20" w:after="4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471DF2">
              <w:rPr>
                <w:rFonts w:ascii="Times New Roman" w:hAnsi="Times New Roman" w:cs="Times New Roman"/>
                <w:sz w:val="16"/>
                <w:szCs w:val="16"/>
              </w:rPr>
              <w:t>17,5</w:t>
            </w:r>
          </w:p>
        </w:tc>
        <w:tc>
          <w:tcPr>
            <w:tcW w:w="1490" w:type="dxa"/>
            <w:vAlign w:val="center"/>
          </w:tcPr>
          <w:p w:rsidR="008603E3" w:rsidRPr="00471DF2" w:rsidRDefault="008603E3" w:rsidP="005A7010">
            <w:pPr>
              <w:spacing w:beforeLines="20" w:before="48" w:afterLines="20" w:after="4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471DF2">
              <w:rPr>
                <w:rFonts w:ascii="Times New Roman" w:hAnsi="Times New Roman" w:cs="Times New Roman"/>
                <w:sz w:val="16"/>
                <w:szCs w:val="16"/>
              </w:rPr>
              <w:t>21,5</w:t>
            </w:r>
          </w:p>
        </w:tc>
      </w:tr>
      <w:tr w:rsidR="00471DF2" w:rsidRPr="00471DF2" w:rsidTr="008603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tcPr>
          <w:p w:rsidR="008603E3" w:rsidRPr="00471DF2" w:rsidRDefault="00715B07" w:rsidP="005A7010">
            <w:pPr>
              <w:spacing w:beforeLines="20" w:before="48" w:afterLines="20" w:after="48"/>
              <w:rPr>
                <w:rFonts w:ascii="Times New Roman" w:hAnsi="Times New Roman" w:cs="Times New Roman"/>
                <w:b w:val="0"/>
                <w:color w:val="auto"/>
                <w:sz w:val="16"/>
                <w:szCs w:val="16"/>
              </w:rPr>
            </w:pPr>
            <w:r w:rsidRPr="00471DF2">
              <w:rPr>
                <w:rFonts w:ascii="Times New Roman" w:hAnsi="Times New Roman" w:cs="Times New Roman"/>
                <w:color w:val="auto"/>
                <w:sz w:val="16"/>
                <w:szCs w:val="16"/>
              </w:rPr>
              <w:t>W</w:t>
            </w:r>
            <w:r w:rsidR="008603E3" w:rsidRPr="00471DF2">
              <w:rPr>
                <w:rFonts w:ascii="Times New Roman" w:hAnsi="Times New Roman" w:cs="Times New Roman"/>
                <w:color w:val="auto"/>
                <w:sz w:val="16"/>
                <w:szCs w:val="16"/>
              </w:rPr>
              <w:t>ielkopolskie</w:t>
            </w:r>
          </w:p>
        </w:tc>
        <w:tc>
          <w:tcPr>
            <w:tcW w:w="1420" w:type="dxa"/>
            <w:vAlign w:val="center"/>
          </w:tcPr>
          <w:p w:rsidR="008603E3" w:rsidRPr="00471DF2" w:rsidRDefault="008603E3" w:rsidP="005A7010">
            <w:pPr>
              <w:spacing w:beforeLines="20" w:before="48" w:afterLines="20" w:after="4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471DF2">
              <w:rPr>
                <w:rFonts w:ascii="Times New Roman" w:hAnsi="Times New Roman" w:cs="Times New Roman"/>
                <w:sz w:val="16"/>
                <w:szCs w:val="16"/>
              </w:rPr>
              <w:t>10,0</w:t>
            </w:r>
          </w:p>
        </w:tc>
        <w:tc>
          <w:tcPr>
            <w:tcW w:w="1490" w:type="dxa"/>
            <w:vAlign w:val="center"/>
          </w:tcPr>
          <w:p w:rsidR="008603E3" w:rsidRPr="00471DF2" w:rsidRDefault="008603E3" w:rsidP="005A7010">
            <w:pPr>
              <w:spacing w:beforeLines="20" w:before="48" w:afterLines="20" w:after="4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471DF2">
              <w:rPr>
                <w:rFonts w:ascii="Times New Roman" w:hAnsi="Times New Roman" w:cs="Times New Roman"/>
                <w:sz w:val="16"/>
                <w:szCs w:val="16"/>
              </w:rPr>
              <w:t>12,7</w:t>
            </w:r>
          </w:p>
        </w:tc>
      </w:tr>
      <w:tr w:rsidR="00471DF2" w:rsidRPr="00471DF2" w:rsidTr="008603E3">
        <w:tc>
          <w:tcPr>
            <w:cnfStyle w:val="001000000000" w:firstRow="0" w:lastRow="0" w:firstColumn="1" w:lastColumn="0" w:oddVBand="0" w:evenVBand="0" w:oddHBand="0" w:evenHBand="0" w:firstRowFirstColumn="0" w:firstRowLastColumn="0" w:lastRowFirstColumn="0" w:lastRowLastColumn="0"/>
            <w:tcW w:w="6374" w:type="dxa"/>
          </w:tcPr>
          <w:p w:rsidR="008603E3" w:rsidRPr="00471DF2" w:rsidRDefault="00715B07" w:rsidP="005A7010">
            <w:pPr>
              <w:spacing w:beforeLines="20" w:before="48" w:afterLines="20" w:after="48"/>
              <w:rPr>
                <w:rFonts w:ascii="Times New Roman" w:hAnsi="Times New Roman" w:cs="Times New Roman"/>
                <w:b w:val="0"/>
                <w:bCs w:val="0"/>
                <w:color w:val="auto"/>
                <w:sz w:val="16"/>
                <w:szCs w:val="16"/>
              </w:rPr>
            </w:pPr>
            <w:r w:rsidRPr="00471DF2">
              <w:rPr>
                <w:rFonts w:ascii="Times New Roman" w:hAnsi="Times New Roman" w:cs="Times New Roman"/>
                <w:color w:val="auto"/>
                <w:sz w:val="16"/>
                <w:szCs w:val="16"/>
              </w:rPr>
              <w:t>Z</w:t>
            </w:r>
            <w:r w:rsidR="008603E3" w:rsidRPr="00471DF2">
              <w:rPr>
                <w:rFonts w:ascii="Times New Roman" w:hAnsi="Times New Roman" w:cs="Times New Roman"/>
                <w:color w:val="auto"/>
                <w:sz w:val="16"/>
                <w:szCs w:val="16"/>
              </w:rPr>
              <w:t>achodniopomorskie</w:t>
            </w:r>
          </w:p>
        </w:tc>
        <w:tc>
          <w:tcPr>
            <w:tcW w:w="1420" w:type="dxa"/>
            <w:vAlign w:val="center"/>
          </w:tcPr>
          <w:p w:rsidR="008603E3" w:rsidRPr="00471DF2" w:rsidRDefault="008603E3" w:rsidP="005A7010">
            <w:pPr>
              <w:spacing w:beforeLines="20" w:before="48" w:afterLines="20" w:after="4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471DF2">
              <w:rPr>
                <w:rFonts w:ascii="Times New Roman" w:hAnsi="Times New Roman" w:cs="Times New Roman"/>
                <w:sz w:val="16"/>
                <w:szCs w:val="16"/>
              </w:rPr>
              <w:t>13,9</w:t>
            </w:r>
          </w:p>
        </w:tc>
        <w:tc>
          <w:tcPr>
            <w:tcW w:w="1490" w:type="dxa"/>
            <w:vAlign w:val="center"/>
          </w:tcPr>
          <w:p w:rsidR="008603E3" w:rsidRPr="00471DF2" w:rsidRDefault="008603E3" w:rsidP="005A7010">
            <w:pPr>
              <w:spacing w:beforeLines="20" w:before="48" w:afterLines="20" w:after="4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471DF2">
              <w:rPr>
                <w:rFonts w:ascii="Times New Roman" w:hAnsi="Times New Roman" w:cs="Times New Roman"/>
                <w:sz w:val="16"/>
                <w:szCs w:val="16"/>
              </w:rPr>
              <w:t>22,3</w:t>
            </w:r>
          </w:p>
        </w:tc>
      </w:tr>
      <w:tr w:rsidR="00471DF2" w:rsidRPr="00471DF2" w:rsidTr="008603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vAlign w:val="center"/>
          </w:tcPr>
          <w:p w:rsidR="008603E3" w:rsidRPr="00471DF2" w:rsidRDefault="008603E3" w:rsidP="005A7010">
            <w:pPr>
              <w:spacing w:beforeLines="20" w:before="48" w:afterLines="20" w:after="48"/>
              <w:rPr>
                <w:rFonts w:ascii="Times New Roman" w:hAnsi="Times New Roman" w:cs="Times New Roman"/>
                <w:color w:val="auto"/>
                <w:sz w:val="16"/>
                <w:szCs w:val="16"/>
              </w:rPr>
            </w:pPr>
            <w:r w:rsidRPr="00471DF2">
              <w:rPr>
                <w:rFonts w:ascii="Times New Roman" w:hAnsi="Times New Roman" w:cs="Times New Roman"/>
                <w:color w:val="auto"/>
                <w:sz w:val="16"/>
                <w:szCs w:val="16"/>
              </w:rPr>
              <w:t>POLSKA</w:t>
            </w:r>
          </w:p>
        </w:tc>
        <w:tc>
          <w:tcPr>
            <w:tcW w:w="1420" w:type="dxa"/>
            <w:vAlign w:val="center"/>
          </w:tcPr>
          <w:p w:rsidR="008603E3" w:rsidRPr="00471DF2" w:rsidRDefault="008603E3" w:rsidP="005A7010">
            <w:pPr>
              <w:spacing w:beforeLines="20" w:before="48" w:afterLines="20" w:after="4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471DF2">
              <w:rPr>
                <w:rFonts w:ascii="Times New Roman" w:hAnsi="Times New Roman" w:cs="Times New Roman"/>
                <w:sz w:val="16"/>
                <w:szCs w:val="16"/>
              </w:rPr>
              <w:t>7,2</w:t>
            </w:r>
          </w:p>
        </w:tc>
        <w:tc>
          <w:tcPr>
            <w:tcW w:w="1490" w:type="dxa"/>
            <w:vAlign w:val="center"/>
          </w:tcPr>
          <w:p w:rsidR="008603E3" w:rsidRPr="00471DF2" w:rsidRDefault="008603E3" w:rsidP="005A7010">
            <w:pPr>
              <w:spacing w:beforeLines="20" w:before="48" w:afterLines="20" w:after="4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471DF2">
              <w:rPr>
                <w:rFonts w:ascii="Times New Roman" w:hAnsi="Times New Roman" w:cs="Times New Roman"/>
                <w:sz w:val="16"/>
                <w:szCs w:val="16"/>
              </w:rPr>
              <w:t>9,5</w:t>
            </w:r>
          </w:p>
        </w:tc>
      </w:tr>
    </w:tbl>
    <w:p w:rsidR="003821C7" w:rsidRPr="00471DF2" w:rsidRDefault="003821C7" w:rsidP="003821C7">
      <w:pPr>
        <w:spacing w:after="0" w:line="360" w:lineRule="auto"/>
        <w:jc w:val="both"/>
        <w:rPr>
          <w:rFonts w:ascii="Times New Roman" w:hAnsi="Times New Roman" w:cs="Times New Roman"/>
          <w:i/>
          <w:sz w:val="20"/>
          <w:szCs w:val="20"/>
        </w:rPr>
      </w:pPr>
      <w:r w:rsidRPr="00471DF2">
        <w:rPr>
          <w:rFonts w:ascii="Times New Roman" w:hAnsi="Times New Roman" w:cs="Times New Roman"/>
          <w:i/>
          <w:sz w:val="20"/>
          <w:szCs w:val="20"/>
        </w:rPr>
        <w:t>Źródło: GUS</w:t>
      </w:r>
    </w:p>
    <w:p w:rsidR="003821C7" w:rsidRPr="00471DF2" w:rsidRDefault="003821C7" w:rsidP="003821C7">
      <w:pPr>
        <w:tabs>
          <w:tab w:val="left" w:pos="397"/>
        </w:tabs>
        <w:spacing w:after="0" w:line="360" w:lineRule="auto"/>
        <w:rPr>
          <w:rFonts w:ascii="Times New Roman" w:hAnsi="Times New Roman" w:cs="Times New Roman"/>
        </w:rPr>
      </w:pPr>
      <w:r w:rsidRPr="00471DF2">
        <w:rPr>
          <w:rFonts w:ascii="Times New Roman" w:hAnsi="Times New Roman" w:cs="Times New Roman"/>
          <w:noProof/>
          <w:lang w:eastAsia="pl-PL"/>
        </w:rPr>
        <w:drawing>
          <wp:inline distT="0" distB="0" distL="0" distR="0">
            <wp:extent cx="5787390" cy="3033395"/>
            <wp:effectExtent l="0" t="0" r="0" b="0"/>
            <wp:docPr id="15" name="Wykres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3821C7" w:rsidRPr="00471DF2" w:rsidRDefault="003821C7" w:rsidP="003821C7">
      <w:pPr>
        <w:pStyle w:val="AkapitzlistZnak"/>
        <w:spacing w:after="120" w:line="288" w:lineRule="auto"/>
        <w:ind w:left="0"/>
        <w:jc w:val="both"/>
        <w:rPr>
          <w:rFonts w:ascii="Times New Roman" w:eastAsia="Times New Roman" w:hAnsi="Times New Roman"/>
          <w:bCs/>
          <w:sz w:val="18"/>
          <w:szCs w:val="18"/>
        </w:rPr>
      </w:pPr>
      <w:r w:rsidRPr="00471DF2">
        <w:rPr>
          <w:rFonts w:ascii="Times New Roman" w:hAnsi="Times New Roman"/>
          <w:i/>
          <w:sz w:val="18"/>
          <w:szCs w:val="18"/>
        </w:rPr>
        <w:t>Źródło: Matyka i Kopiński 2016</w:t>
      </w:r>
    </w:p>
    <w:p w:rsidR="003821C7" w:rsidRPr="00471DF2" w:rsidRDefault="003821C7" w:rsidP="003821C7">
      <w:pPr>
        <w:tabs>
          <w:tab w:val="left" w:pos="397"/>
        </w:tabs>
        <w:spacing w:after="0" w:line="360" w:lineRule="auto"/>
        <w:rPr>
          <w:rFonts w:ascii="Times New Roman" w:hAnsi="Times New Roman" w:cs="Times New Roman"/>
          <w:sz w:val="18"/>
          <w:szCs w:val="18"/>
        </w:rPr>
      </w:pPr>
      <w:r w:rsidRPr="00471DF2">
        <w:rPr>
          <w:rFonts w:ascii="Times New Roman" w:hAnsi="Times New Roman" w:cs="Times New Roman"/>
          <w:sz w:val="18"/>
          <w:szCs w:val="18"/>
        </w:rPr>
        <w:t xml:space="preserve">Rys. </w:t>
      </w:r>
      <w:r w:rsidR="0073794B">
        <w:rPr>
          <w:rFonts w:ascii="Times New Roman" w:hAnsi="Times New Roman" w:cs="Times New Roman"/>
          <w:sz w:val="18"/>
          <w:szCs w:val="18"/>
        </w:rPr>
        <w:t xml:space="preserve">6. </w:t>
      </w:r>
      <w:r w:rsidRPr="00471DF2">
        <w:rPr>
          <w:rFonts w:ascii="Times New Roman" w:hAnsi="Times New Roman" w:cs="Times New Roman"/>
          <w:sz w:val="18"/>
          <w:szCs w:val="18"/>
        </w:rPr>
        <w:t>Średnia powierzchnia gospodarstwa w krajach UE-28 w 2013 roku</w:t>
      </w:r>
    </w:p>
    <w:p w:rsidR="00623BD5" w:rsidRPr="00471DF2" w:rsidRDefault="000F5958" w:rsidP="00BF2C31">
      <w:pPr>
        <w:tabs>
          <w:tab w:val="left" w:pos="397"/>
        </w:tabs>
        <w:spacing w:after="0" w:line="276" w:lineRule="auto"/>
        <w:jc w:val="both"/>
        <w:rPr>
          <w:rFonts w:ascii="Times New Roman" w:hAnsi="Times New Roman" w:cs="Times New Roman"/>
          <w:bCs/>
        </w:rPr>
      </w:pPr>
      <w:r w:rsidRPr="00471DF2">
        <w:rPr>
          <w:rFonts w:ascii="Times New Roman" w:hAnsi="Times New Roman" w:cs="Times New Roman"/>
        </w:rPr>
        <w:tab/>
      </w:r>
      <w:r w:rsidR="00A65E66" w:rsidRPr="00471DF2">
        <w:rPr>
          <w:rFonts w:ascii="Times New Roman" w:hAnsi="Times New Roman" w:cs="Times New Roman"/>
          <w:bCs/>
        </w:rPr>
        <w:t xml:space="preserve">Zróżnicowanie siedliskowe i krajobrazowe obszarów wiejskich Polski znajduje swoje odzwierciedlenie </w:t>
      </w:r>
      <w:r w:rsidR="00A65E66" w:rsidRPr="00471DF2">
        <w:rPr>
          <w:rFonts w:ascii="Times New Roman" w:hAnsi="Times New Roman" w:cs="Times New Roman"/>
        </w:rPr>
        <w:t>w bogactwie gatunków flory i fauny związanych z siedliskami naturalnymi lub półnaturalnymi</w:t>
      </w:r>
      <w:r w:rsidR="00410E8F" w:rsidRPr="00471DF2">
        <w:rPr>
          <w:rFonts w:ascii="Times New Roman" w:hAnsi="Times New Roman" w:cs="Times New Roman"/>
        </w:rPr>
        <w:t xml:space="preserve">. </w:t>
      </w:r>
      <w:r w:rsidR="00CB70D1" w:rsidRPr="00471DF2">
        <w:rPr>
          <w:rFonts w:ascii="Times New Roman" w:hAnsi="Times New Roman" w:cs="Times New Roman"/>
          <w:bCs/>
        </w:rPr>
        <w:t>Biorąc pod uwagę zasoby flory, z siedliskami półnaturalnymi związanych jest 25 gatunków roślin wymienionych w załączniku  Dyrektywy Siedliskowej, co stanowi 57% tego zbioru</w:t>
      </w:r>
      <w:r w:rsidR="00CB70D1" w:rsidRPr="00471DF2">
        <w:rPr>
          <w:rStyle w:val="Odwoanieprzypisudolnego"/>
          <w:rFonts w:ascii="Times New Roman" w:hAnsi="Times New Roman" w:cs="Times New Roman"/>
          <w:bCs/>
        </w:rPr>
        <w:footnoteReference w:id="38"/>
      </w:r>
      <w:r w:rsidR="00CB70D1" w:rsidRPr="00471DF2">
        <w:rPr>
          <w:rFonts w:ascii="Times New Roman" w:hAnsi="Times New Roman" w:cs="Times New Roman"/>
          <w:bCs/>
        </w:rPr>
        <w:t xml:space="preserve">. Należą tu między innymi starodub łąkowy </w:t>
      </w:r>
      <w:r w:rsidR="00CB70D1" w:rsidRPr="00471DF2">
        <w:rPr>
          <w:rFonts w:ascii="Times New Roman" w:hAnsi="Times New Roman" w:cs="Times New Roman"/>
          <w:bCs/>
          <w:i/>
        </w:rPr>
        <w:t>Ostericum palustre</w:t>
      </w:r>
      <w:r w:rsidR="00CB70D1" w:rsidRPr="00471DF2">
        <w:rPr>
          <w:rFonts w:ascii="Times New Roman" w:hAnsi="Times New Roman" w:cs="Times New Roman"/>
          <w:bCs/>
        </w:rPr>
        <w:t xml:space="preserve">, sasanka otwarta </w:t>
      </w:r>
      <w:r w:rsidR="00CB70D1" w:rsidRPr="00471DF2">
        <w:rPr>
          <w:rFonts w:ascii="Times New Roman" w:hAnsi="Times New Roman" w:cs="Times New Roman"/>
          <w:bCs/>
          <w:i/>
        </w:rPr>
        <w:t>Pulsatilla patens</w:t>
      </w:r>
      <w:r w:rsidR="00CB70D1" w:rsidRPr="00471DF2">
        <w:rPr>
          <w:rFonts w:ascii="Times New Roman" w:hAnsi="Times New Roman" w:cs="Times New Roman"/>
          <w:bCs/>
        </w:rPr>
        <w:t xml:space="preserve">, żmijowiec czerwony </w:t>
      </w:r>
      <w:r w:rsidR="00CB70D1" w:rsidRPr="00471DF2">
        <w:rPr>
          <w:rFonts w:ascii="Times New Roman" w:hAnsi="Times New Roman" w:cs="Times New Roman"/>
          <w:bCs/>
          <w:i/>
        </w:rPr>
        <w:t>Echium russicum</w:t>
      </w:r>
      <w:r w:rsidR="00CB70D1" w:rsidRPr="00471DF2">
        <w:rPr>
          <w:rFonts w:ascii="Times New Roman" w:hAnsi="Times New Roman" w:cs="Times New Roman"/>
          <w:bCs/>
        </w:rPr>
        <w:t xml:space="preserve">, sierpik różnolistny </w:t>
      </w:r>
      <w:r w:rsidR="00CB70D1" w:rsidRPr="00471DF2">
        <w:rPr>
          <w:rFonts w:ascii="Times New Roman" w:hAnsi="Times New Roman" w:cs="Times New Roman"/>
          <w:bCs/>
          <w:i/>
        </w:rPr>
        <w:t>Serratula lycopifolia</w:t>
      </w:r>
      <w:r w:rsidR="00CB70D1" w:rsidRPr="00471DF2">
        <w:rPr>
          <w:rFonts w:ascii="Times New Roman" w:hAnsi="Times New Roman" w:cs="Times New Roman"/>
          <w:bCs/>
        </w:rPr>
        <w:t xml:space="preserve">, dziewięćsił popłocholistny </w:t>
      </w:r>
      <w:r w:rsidR="00CB70D1" w:rsidRPr="00471DF2">
        <w:rPr>
          <w:rFonts w:ascii="Times New Roman" w:hAnsi="Times New Roman" w:cs="Times New Roman"/>
          <w:bCs/>
          <w:i/>
        </w:rPr>
        <w:t>Carlina onopordifolia</w:t>
      </w:r>
      <w:r w:rsidR="00CB70D1" w:rsidRPr="00471DF2">
        <w:rPr>
          <w:rFonts w:ascii="Times New Roman" w:hAnsi="Times New Roman" w:cs="Times New Roman"/>
          <w:bCs/>
        </w:rPr>
        <w:t xml:space="preserve">. Spośród 123 gatunków ptaków z załącznika Dyrektywy Ptasiej i występujących w Polsce, 34 to gatunki terenów użytkowanych rolniczo (np. świergotek łąkowy </w:t>
      </w:r>
      <w:r w:rsidR="00CB70D1" w:rsidRPr="00471DF2">
        <w:rPr>
          <w:rStyle w:val="xbe"/>
          <w:rFonts w:ascii="Times New Roman" w:hAnsi="Times New Roman" w:cs="Times New Roman"/>
          <w:i/>
        </w:rPr>
        <w:t>Anthus pratensis</w:t>
      </w:r>
      <w:r w:rsidR="00CB70D1" w:rsidRPr="00471DF2">
        <w:rPr>
          <w:rFonts w:ascii="Times New Roman" w:hAnsi="Times New Roman" w:cs="Times New Roman"/>
          <w:bCs/>
        </w:rPr>
        <w:t xml:space="preserve">, wodniczka </w:t>
      </w:r>
      <w:r w:rsidR="00CB70D1" w:rsidRPr="00471DF2">
        <w:rPr>
          <w:rFonts w:ascii="Times New Roman" w:hAnsi="Times New Roman" w:cs="Times New Roman"/>
          <w:bCs/>
          <w:i/>
        </w:rPr>
        <w:t>Acrocephalus paludicola</w:t>
      </w:r>
      <w:r w:rsidR="00CB70D1" w:rsidRPr="00471DF2">
        <w:rPr>
          <w:rFonts w:ascii="Times New Roman" w:hAnsi="Times New Roman" w:cs="Times New Roman"/>
          <w:bCs/>
        </w:rPr>
        <w:t xml:space="preserve">, dubelt </w:t>
      </w:r>
      <w:r w:rsidR="00CB70D1" w:rsidRPr="00471DF2">
        <w:rPr>
          <w:rFonts w:ascii="Times New Roman" w:hAnsi="Times New Roman" w:cs="Times New Roman"/>
          <w:bCs/>
          <w:i/>
        </w:rPr>
        <w:t>Galinago media</w:t>
      </w:r>
      <w:r w:rsidR="00CB70D1" w:rsidRPr="00471DF2">
        <w:rPr>
          <w:rFonts w:ascii="Times New Roman" w:hAnsi="Times New Roman" w:cs="Times New Roman"/>
          <w:bCs/>
        </w:rPr>
        <w:t xml:space="preserve">, derkacz </w:t>
      </w:r>
      <w:r w:rsidR="00CB70D1" w:rsidRPr="00471DF2">
        <w:rPr>
          <w:rFonts w:ascii="Times New Roman" w:hAnsi="Times New Roman" w:cs="Times New Roman"/>
          <w:bCs/>
          <w:i/>
        </w:rPr>
        <w:t>Crex crex</w:t>
      </w:r>
      <w:r w:rsidR="00CB70D1" w:rsidRPr="00471DF2">
        <w:rPr>
          <w:rFonts w:ascii="Times New Roman" w:hAnsi="Times New Roman" w:cs="Times New Roman"/>
          <w:bCs/>
        </w:rPr>
        <w:t xml:space="preserve">, batalion </w:t>
      </w:r>
      <w:r w:rsidR="00CB70D1" w:rsidRPr="00471DF2">
        <w:rPr>
          <w:rStyle w:val="xbe"/>
          <w:rFonts w:ascii="Times New Roman" w:hAnsi="Times New Roman" w:cs="Times New Roman"/>
          <w:i/>
        </w:rPr>
        <w:t>Philomachus pugnax</w:t>
      </w:r>
      <w:r w:rsidR="00CB70D1" w:rsidRPr="00471DF2">
        <w:rPr>
          <w:rFonts w:ascii="Times New Roman" w:hAnsi="Times New Roman" w:cs="Times New Roman"/>
          <w:bCs/>
        </w:rPr>
        <w:t xml:space="preserve">, bocian biały </w:t>
      </w:r>
      <w:r w:rsidR="00CB70D1" w:rsidRPr="00471DF2">
        <w:rPr>
          <w:rFonts w:ascii="Times New Roman" w:hAnsi="Times New Roman" w:cs="Times New Roman"/>
          <w:bCs/>
          <w:i/>
        </w:rPr>
        <w:t>Ciconia ciconia</w:t>
      </w:r>
      <w:r w:rsidR="00CB70D1" w:rsidRPr="00471DF2">
        <w:rPr>
          <w:rFonts w:ascii="Times New Roman" w:hAnsi="Times New Roman" w:cs="Times New Roman"/>
          <w:bCs/>
        </w:rPr>
        <w:t xml:space="preserve">). Niezwykle liczna grupa bezkręgowców również ma swoich przedstawicieli, wymienionych w załączniku Dyrektywy. Należą tutaj między innymi gatunki uznawane za zagrożone wyginięciem w skali kontynentu europejskiego: barczatka kataks </w:t>
      </w:r>
      <w:r w:rsidR="00CB70D1" w:rsidRPr="00471DF2">
        <w:rPr>
          <w:rStyle w:val="xbe"/>
          <w:rFonts w:ascii="Times New Roman" w:hAnsi="Times New Roman" w:cs="Times New Roman"/>
          <w:i/>
        </w:rPr>
        <w:t>Eriogaster catax</w:t>
      </w:r>
      <w:r w:rsidR="00CB70D1" w:rsidRPr="00471DF2">
        <w:rPr>
          <w:rFonts w:ascii="Times New Roman" w:hAnsi="Times New Roman" w:cs="Times New Roman"/>
          <w:bCs/>
        </w:rPr>
        <w:t xml:space="preserve">, modraszek nausitous </w:t>
      </w:r>
      <w:r w:rsidR="00CB70D1" w:rsidRPr="00471DF2">
        <w:rPr>
          <w:rStyle w:val="xbe"/>
          <w:rFonts w:ascii="Times New Roman" w:hAnsi="Times New Roman" w:cs="Times New Roman"/>
          <w:i/>
        </w:rPr>
        <w:t>Phengaris nausithous</w:t>
      </w:r>
      <w:r w:rsidR="00CB70D1" w:rsidRPr="00471DF2">
        <w:rPr>
          <w:rFonts w:ascii="Times New Roman" w:hAnsi="Times New Roman" w:cs="Times New Roman"/>
          <w:bCs/>
        </w:rPr>
        <w:t xml:space="preserve">, zalotka większa </w:t>
      </w:r>
      <w:r w:rsidR="00CB70D1" w:rsidRPr="00471DF2">
        <w:rPr>
          <w:rStyle w:val="xbe"/>
          <w:rFonts w:ascii="Times New Roman" w:hAnsi="Times New Roman" w:cs="Times New Roman"/>
          <w:i/>
        </w:rPr>
        <w:t>Leucorrhinia pectoralis</w:t>
      </w:r>
      <w:r w:rsidR="00CB70D1" w:rsidRPr="00471DF2">
        <w:rPr>
          <w:rFonts w:ascii="Times New Roman" w:hAnsi="Times New Roman" w:cs="Times New Roman"/>
          <w:bCs/>
        </w:rPr>
        <w:t xml:space="preserve">, czy przeplatka aurinia </w:t>
      </w:r>
      <w:r w:rsidR="00CB70D1" w:rsidRPr="00471DF2">
        <w:rPr>
          <w:rStyle w:val="xbe"/>
          <w:rFonts w:ascii="Times New Roman" w:hAnsi="Times New Roman" w:cs="Times New Roman"/>
          <w:i/>
        </w:rPr>
        <w:t>Euphydryas aurinia</w:t>
      </w:r>
      <w:r w:rsidR="00CB70D1" w:rsidRPr="00471DF2">
        <w:rPr>
          <w:rFonts w:ascii="Times New Roman" w:hAnsi="Times New Roman" w:cs="Times New Roman"/>
          <w:bCs/>
        </w:rPr>
        <w:t>.</w:t>
      </w:r>
      <w:r w:rsidR="00CB70D1" w:rsidRPr="00471DF2">
        <w:rPr>
          <w:rStyle w:val="Odwoanieprzypisudolnego"/>
          <w:rFonts w:ascii="Times New Roman" w:hAnsi="Times New Roman" w:cs="Times New Roman"/>
          <w:bCs/>
        </w:rPr>
        <w:footnoteReference w:id="39"/>
      </w:r>
      <w:r w:rsidR="00CB70D1" w:rsidRPr="00471DF2">
        <w:rPr>
          <w:rFonts w:ascii="Times New Roman" w:hAnsi="Times New Roman" w:cs="Times New Roman"/>
          <w:bCs/>
          <w:vertAlign w:val="superscript"/>
        </w:rPr>
        <w:t>,</w:t>
      </w:r>
      <w:r w:rsidR="00CB70D1" w:rsidRPr="00471DF2">
        <w:rPr>
          <w:rStyle w:val="Odwoanieprzypisudolnego"/>
          <w:rFonts w:ascii="Times New Roman" w:hAnsi="Times New Roman" w:cs="Times New Roman"/>
          <w:bCs/>
        </w:rPr>
        <w:footnoteReference w:id="40"/>
      </w:r>
      <w:r w:rsidR="00CB70D1" w:rsidRPr="00471DF2">
        <w:rPr>
          <w:rFonts w:ascii="Times New Roman" w:hAnsi="Times New Roman" w:cs="Times New Roman"/>
          <w:bCs/>
        </w:rPr>
        <w:t xml:space="preserve"> Kondycja populacji tych gatunków zależy wprost od stanu zachowania ekosystemów półnaturalnych. </w:t>
      </w:r>
      <w:r w:rsidR="00CB70D1" w:rsidRPr="00471DF2">
        <w:rPr>
          <w:rStyle w:val="Odwoanieprzypisudolnego"/>
          <w:rFonts w:ascii="Times New Roman" w:hAnsi="Times New Roman" w:cs="Times New Roman"/>
          <w:bCs/>
        </w:rPr>
        <w:footnoteReference w:id="41"/>
      </w:r>
      <w:r w:rsidR="00CB70D1" w:rsidRPr="00471DF2">
        <w:rPr>
          <w:rFonts w:ascii="Times New Roman" w:hAnsi="Times New Roman" w:cs="Times New Roman"/>
          <w:bCs/>
          <w:vertAlign w:val="superscript"/>
        </w:rPr>
        <w:t>,</w:t>
      </w:r>
      <w:r w:rsidR="00CB70D1" w:rsidRPr="00471DF2">
        <w:rPr>
          <w:rStyle w:val="Odwoanieprzypisudolnego"/>
          <w:rFonts w:ascii="Times New Roman" w:hAnsi="Times New Roman" w:cs="Times New Roman"/>
          <w:bCs/>
        </w:rPr>
        <w:footnoteReference w:id="42"/>
      </w:r>
      <w:r w:rsidR="00CB70D1" w:rsidRPr="00471DF2">
        <w:rPr>
          <w:rFonts w:ascii="Times New Roman" w:hAnsi="Times New Roman" w:cs="Times New Roman"/>
          <w:bCs/>
          <w:vertAlign w:val="superscript"/>
        </w:rPr>
        <w:t xml:space="preserve"> </w:t>
      </w:r>
      <w:r w:rsidR="00A65E66" w:rsidRPr="00471DF2">
        <w:rPr>
          <w:rFonts w:ascii="Times New Roman" w:hAnsi="Times New Roman" w:cs="Times New Roman"/>
          <w:bCs/>
        </w:rPr>
        <w:t>Liczebność wielu gatunków roślin i zwierząt tradycyjnie związanych z krajobrazem obszarów wiejskich w Polsce jest wciąż duża, podczas gdy w innych krajach Europy ulega zmniejszeniu</w:t>
      </w:r>
      <w:r w:rsidR="00F10B42" w:rsidRPr="00471DF2">
        <w:rPr>
          <w:rStyle w:val="Odwoanieprzypisudolnego"/>
          <w:rFonts w:ascii="Times New Roman" w:hAnsi="Times New Roman" w:cs="Times New Roman"/>
          <w:bCs/>
        </w:rPr>
        <w:footnoteReference w:id="43"/>
      </w:r>
      <w:r w:rsidR="00F10B42" w:rsidRPr="00471DF2">
        <w:rPr>
          <w:rFonts w:ascii="Times New Roman" w:hAnsi="Times New Roman" w:cs="Times New Roman"/>
          <w:bCs/>
          <w:vertAlign w:val="superscript"/>
        </w:rPr>
        <w:t>,</w:t>
      </w:r>
      <w:r w:rsidR="00F10B42" w:rsidRPr="00471DF2">
        <w:rPr>
          <w:rStyle w:val="Odwoanieprzypisudolnego"/>
          <w:rFonts w:ascii="Times New Roman" w:hAnsi="Times New Roman" w:cs="Times New Roman"/>
          <w:bCs/>
        </w:rPr>
        <w:footnoteReference w:id="44"/>
      </w:r>
      <w:r w:rsidR="00F10B42" w:rsidRPr="00471DF2">
        <w:rPr>
          <w:rFonts w:ascii="Times New Roman" w:hAnsi="Times New Roman" w:cs="Times New Roman"/>
          <w:bCs/>
          <w:vertAlign w:val="superscript"/>
        </w:rPr>
        <w:t>,</w:t>
      </w:r>
      <w:r w:rsidR="00F10B42" w:rsidRPr="00471DF2">
        <w:rPr>
          <w:rStyle w:val="Odwoanieprzypisudolnego"/>
          <w:rFonts w:ascii="Times New Roman" w:hAnsi="Times New Roman" w:cs="Times New Roman"/>
          <w:bCs/>
        </w:rPr>
        <w:footnoteReference w:id="45"/>
      </w:r>
      <w:r w:rsidR="007B300F" w:rsidRPr="00471DF2">
        <w:rPr>
          <w:rFonts w:ascii="Times New Roman" w:hAnsi="Times New Roman" w:cs="Times New Roman"/>
          <w:bCs/>
        </w:rPr>
        <w:t xml:space="preserve"> (</w:t>
      </w:r>
      <w:r w:rsidR="00231ACE" w:rsidRPr="00471DF2">
        <w:rPr>
          <w:rFonts w:ascii="Times New Roman" w:hAnsi="Times New Roman" w:cs="Times New Roman"/>
          <w:bCs/>
        </w:rPr>
        <w:t>tab poniżej)</w:t>
      </w:r>
      <w:r w:rsidR="007B300F" w:rsidRPr="00471DF2">
        <w:rPr>
          <w:rFonts w:ascii="Times New Roman" w:hAnsi="Times New Roman" w:cs="Times New Roman"/>
          <w:bCs/>
        </w:rPr>
        <w:t>.</w:t>
      </w:r>
      <w:r w:rsidR="0005576E" w:rsidRPr="00471DF2">
        <w:rPr>
          <w:rFonts w:ascii="Times New Roman" w:hAnsi="Times New Roman" w:cs="Times New Roman"/>
          <w:bCs/>
        </w:rPr>
        <w:t xml:space="preserve"> </w:t>
      </w:r>
      <w:r w:rsidR="00A65E66" w:rsidRPr="00471DF2">
        <w:rPr>
          <w:rFonts w:ascii="Times New Roman" w:hAnsi="Times New Roman" w:cs="Times New Roman"/>
          <w:bCs/>
        </w:rPr>
        <w:t xml:space="preserve"> </w:t>
      </w:r>
      <w:r w:rsidR="00F10B42" w:rsidRPr="00471DF2">
        <w:rPr>
          <w:rFonts w:ascii="Times New Roman" w:hAnsi="Times New Roman" w:cs="Times New Roman"/>
          <w:bCs/>
        </w:rPr>
        <w:t>W</w:t>
      </w:r>
      <w:r w:rsidR="007B300F" w:rsidRPr="00471DF2">
        <w:rPr>
          <w:rFonts w:ascii="Times New Roman" w:hAnsi="Times New Roman" w:cs="Times New Roman"/>
          <w:bCs/>
        </w:rPr>
        <w:t xml:space="preserve"> skali kontynentu europejskiego Polska stanowi ważną ostoję dla skowronka 11,1-13,6 mln par (co stanowi 41% populacji w UE), gąsiorka 0,74-1,1 mln par (18%), trznadla 3,9-4,4 mln par (26%), potrzeszcza 1,6-1,9 mln par (10%), ortolana 200-300</w:t>
      </w:r>
      <w:r w:rsidR="00D903F0" w:rsidRPr="00471DF2">
        <w:rPr>
          <w:rFonts w:ascii="Times New Roman" w:hAnsi="Times New Roman" w:cs="Times New Roman"/>
          <w:bCs/>
        </w:rPr>
        <w:t xml:space="preserve"> </w:t>
      </w:r>
      <w:r w:rsidR="007B300F" w:rsidRPr="00471DF2">
        <w:rPr>
          <w:rFonts w:ascii="Times New Roman" w:hAnsi="Times New Roman" w:cs="Times New Roman"/>
          <w:bCs/>
        </w:rPr>
        <w:t>tys. par (24%), potrzosa 430-590 tys. par (20%), wodniczki (9</w:t>
      </w:r>
      <w:r w:rsidR="00F45C6B" w:rsidRPr="00471DF2">
        <w:rPr>
          <w:rFonts w:ascii="Times New Roman" w:hAnsi="Times New Roman" w:cs="Times New Roman"/>
          <w:bCs/>
        </w:rPr>
        <w:t>8</w:t>
      </w:r>
      <w:r w:rsidR="007B300F" w:rsidRPr="00471DF2">
        <w:rPr>
          <w:rFonts w:ascii="Times New Roman" w:hAnsi="Times New Roman" w:cs="Times New Roman"/>
          <w:bCs/>
        </w:rPr>
        <w:t xml:space="preserve">%), orlika grubodziobego (62%), bociana białego 51,7-53,9 </w:t>
      </w:r>
      <w:r w:rsidR="00F10B42" w:rsidRPr="00471DF2">
        <w:rPr>
          <w:rFonts w:ascii="Times New Roman" w:hAnsi="Times New Roman" w:cs="Times New Roman"/>
          <w:bCs/>
        </w:rPr>
        <w:t>tys.</w:t>
      </w:r>
      <w:r w:rsidR="007B300F" w:rsidRPr="00471DF2">
        <w:rPr>
          <w:rFonts w:ascii="Times New Roman" w:hAnsi="Times New Roman" w:cs="Times New Roman"/>
          <w:bCs/>
        </w:rPr>
        <w:t xml:space="preserve"> par (33%).</w:t>
      </w:r>
    </w:p>
    <w:p w:rsidR="0054604D" w:rsidRPr="00471DF2" w:rsidRDefault="0054604D" w:rsidP="0054604D">
      <w:pPr>
        <w:spacing w:before="120"/>
        <w:jc w:val="both"/>
        <w:rPr>
          <w:rFonts w:ascii="Times New Roman" w:hAnsi="Times New Roman" w:cs="Times New Roman"/>
          <w:b/>
          <w:bCs/>
          <w:sz w:val="16"/>
          <w:szCs w:val="16"/>
        </w:rPr>
      </w:pPr>
      <w:r w:rsidRPr="00471DF2">
        <w:rPr>
          <w:rFonts w:ascii="Times New Roman" w:hAnsi="Times New Roman" w:cs="Times New Roman"/>
          <w:b/>
          <w:sz w:val="20"/>
          <w:szCs w:val="20"/>
        </w:rPr>
        <w:t xml:space="preserve">Tabela </w:t>
      </w:r>
      <w:r w:rsidR="0073794B">
        <w:rPr>
          <w:rFonts w:ascii="Times New Roman" w:hAnsi="Times New Roman" w:cs="Times New Roman"/>
          <w:b/>
          <w:sz w:val="20"/>
          <w:szCs w:val="20"/>
        </w:rPr>
        <w:t>4.</w:t>
      </w:r>
      <w:r w:rsidRPr="00471DF2">
        <w:rPr>
          <w:rFonts w:ascii="Times New Roman" w:hAnsi="Times New Roman" w:cs="Times New Roman"/>
          <w:b/>
          <w:sz w:val="20"/>
          <w:szCs w:val="20"/>
        </w:rPr>
        <w:t xml:space="preserve"> </w:t>
      </w:r>
      <w:r w:rsidR="00F45C6B" w:rsidRPr="00471DF2">
        <w:rPr>
          <w:rFonts w:ascii="Times New Roman" w:hAnsi="Times New Roman" w:cs="Times New Roman"/>
          <w:b/>
          <w:sz w:val="20"/>
          <w:szCs w:val="20"/>
        </w:rPr>
        <w:t>W</w:t>
      </w:r>
      <w:r w:rsidRPr="00471DF2">
        <w:rPr>
          <w:rFonts w:ascii="Times New Roman" w:hAnsi="Times New Roman" w:cs="Times New Roman"/>
          <w:b/>
          <w:sz w:val="20"/>
          <w:szCs w:val="20"/>
        </w:rPr>
        <w:t>ybran</w:t>
      </w:r>
      <w:r w:rsidR="00F45C6B" w:rsidRPr="00471DF2">
        <w:rPr>
          <w:rFonts w:ascii="Times New Roman" w:hAnsi="Times New Roman" w:cs="Times New Roman"/>
          <w:b/>
          <w:sz w:val="20"/>
          <w:szCs w:val="20"/>
        </w:rPr>
        <w:t>e</w:t>
      </w:r>
      <w:r w:rsidRPr="00471DF2">
        <w:rPr>
          <w:rFonts w:ascii="Times New Roman" w:hAnsi="Times New Roman" w:cs="Times New Roman"/>
          <w:b/>
          <w:sz w:val="20"/>
          <w:szCs w:val="20"/>
        </w:rPr>
        <w:t xml:space="preserve"> gatunk</w:t>
      </w:r>
      <w:r w:rsidR="00F45C6B" w:rsidRPr="00471DF2">
        <w:rPr>
          <w:rFonts w:ascii="Times New Roman" w:hAnsi="Times New Roman" w:cs="Times New Roman"/>
          <w:b/>
          <w:sz w:val="20"/>
          <w:szCs w:val="20"/>
        </w:rPr>
        <w:t>i</w:t>
      </w:r>
      <w:r w:rsidRPr="00471DF2">
        <w:rPr>
          <w:rFonts w:ascii="Times New Roman" w:hAnsi="Times New Roman" w:cs="Times New Roman"/>
          <w:b/>
          <w:sz w:val="20"/>
          <w:szCs w:val="20"/>
        </w:rPr>
        <w:t xml:space="preserve"> ptaków </w:t>
      </w:r>
      <w:r w:rsidR="00F45C6B" w:rsidRPr="00471DF2">
        <w:rPr>
          <w:rFonts w:ascii="Times New Roman" w:hAnsi="Times New Roman" w:cs="Times New Roman"/>
          <w:b/>
          <w:sz w:val="20"/>
          <w:szCs w:val="20"/>
        </w:rPr>
        <w:t>związane z krajobrazem wiejskim w Polsce</w:t>
      </w:r>
      <w:r w:rsidR="004D75B5" w:rsidRPr="00471DF2">
        <w:rPr>
          <w:rFonts w:ascii="Times New Roman" w:hAnsi="Times New Roman" w:cs="Times New Roman"/>
          <w:b/>
          <w:sz w:val="20"/>
          <w:szCs w:val="20"/>
        </w:rPr>
        <w:t xml:space="preserve"> </w:t>
      </w:r>
      <w:r w:rsidR="004D75B5" w:rsidRPr="00471DF2">
        <w:rPr>
          <w:rFonts w:ascii="Times New Roman" w:hAnsi="Times New Roman" w:cs="Times New Roman"/>
          <w:sz w:val="16"/>
          <w:szCs w:val="16"/>
        </w:rPr>
        <w:t>[</w:t>
      </w:r>
      <w:r w:rsidR="004D75B5" w:rsidRPr="00471DF2">
        <w:rPr>
          <w:rFonts w:ascii="Times New Roman" w:hAnsi="Times New Roman" w:cs="Times New Roman"/>
          <w:sz w:val="20"/>
          <w:szCs w:val="20"/>
        </w:rPr>
        <w:t>wg Monitoringu Pospolitych Ptaków Lęgowych, monitoringu wodniczki oraz monitoringu dubelta]</w:t>
      </w:r>
    </w:p>
    <w:tbl>
      <w:tblPr>
        <w:tblStyle w:val="Tabelasiatki5ciemnaakcent31"/>
        <w:tblW w:w="9254" w:type="dxa"/>
        <w:tblLook w:val="04A0" w:firstRow="1" w:lastRow="0" w:firstColumn="1" w:lastColumn="0" w:noHBand="0" w:noVBand="1"/>
      </w:tblPr>
      <w:tblGrid>
        <w:gridCol w:w="2200"/>
        <w:gridCol w:w="1594"/>
        <w:gridCol w:w="5460"/>
      </w:tblGrid>
      <w:tr w:rsidR="00471DF2" w:rsidRPr="00471DF2" w:rsidTr="00804115">
        <w:trPr>
          <w:cnfStyle w:val="100000000000" w:firstRow="1" w:lastRow="0" w:firstColumn="0" w:lastColumn="0" w:oddVBand="0" w:evenVBand="0" w:oddHBand="0" w:evenHBand="0" w:firstRowFirstColumn="0" w:firstRowLastColumn="0" w:lastRowFirstColumn="0" w:lastRowLastColumn="0"/>
          <w:trHeight w:val="428"/>
        </w:trPr>
        <w:tc>
          <w:tcPr>
            <w:cnfStyle w:val="001000000000" w:firstRow="0" w:lastRow="0" w:firstColumn="1" w:lastColumn="0" w:oddVBand="0" w:evenVBand="0" w:oddHBand="0" w:evenHBand="0" w:firstRowFirstColumn="0" w:firstRowLastColumn="0" w:lastRowFirstColumn="0" w:lastRowLastColumn="0"/>
            <w:tcW w:w="2200" w:type="dxa"/>
            <w:hideMark/>
          </w:tcPr>
          <w:p w:rsidR="0054604D" w:rsidRPr="00471DF2" w:rsidRDefault="0054604D" w:rsidP="001C16DF">
            <w:pPr>
              <w:spacing w:before="40" w:after="40"/>
              <w:rPr>
                <w:rFonts w:ascii="Times New Roman" w:hAnsi="Times New Roman" w:cs="Times New Roman"/>
                <w:b w:val="0"/>
                <w:color w:val="auto"/>
                <w:sz w:val="16"/>
                <w:szCs w:val="16"/>
              </w:rPr>
            </w:pPr>
            <w:r w:rsidRPr="00471DF2">
              <w:rPr>
                <w:rFonts w:ascii="Times New Roman" w:hAnsi="Times New Roman" w:cs="Times New Roman"/>
                <w:color w:val="auto"/>
                <w:sz w:val="16"/>
                <w:szCs w:val="16"/>
              </w:rPr>
              <w:t>Gatunek</w:t>
            </w:r>
          </w:p>
        </w:tc>
        <w:tc>
          <w:tcPr>
            <w:tcW w:w="1594" w:type="dxa"/>
            <w:hideMark/>
          </w:tcPr>
          <w:p w:rsidR="0054604D" w:rsidRPr="00471DF2" w:rsidRDefault="0054604D">
            <w:pPr>
              <w:spacing w:before="40" w:after="4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16"/>
                <w:szCs w:val="16"/>
                <w:lang w:val="pl-PL"/>
              </w:rPr>
            </w:pPr>
            <w:r w:rsidRPr="005A7010">
              <w:rPr>
                <w:rFonts w:ascii="Times New Roman" w:hAnsi="Times New Roman"/>
                <w:sz w:val="16"/>
                <w:lang w:val="pl-PL"/>
              </w:rPr>
              <w:t xml:space="preserve">% populacji </w:t>
            </w:r>
            <w:r w:rsidR="00F45C6B" w:rsidRPr="005A7010">
              <w:rPr>
                <w:rFonts w:ascii="Times New Roman" w:hAnsi="Times New Roman"/>
                <w:sz w:val="16"/>
                <w:lang w:val="pl-PL"/>
              </w:rPr>
              <w:t>w PL w stosunku do UE</w:t>
            </w:r>
          </w:p>
        </w:tc>
        <w:tc>
          <w:tcPr>
            <w:tcW w:w="5460" w:type="dxa"/>
            <w:hideMark/>
          </w:tcPr>
          <w:p w:rsidR="0054604D" w:rsidRPr="00471DF2" w:rsidRDefault="0054604D" w:rsidP="001C16DF">
            <w:pPr>
              <w:spacing w:before="40" w:after="4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16"/>
                <w:szCs w:val="16"/>
                <w:lang w:val="pl-PL"/>
              </w:rPr>
            </w:pPr>
            <w:r w:rsidRPr="00471DF2">
              <w:rPr>
                <w:rFonts w:ascii="Times New Roman" w:hAnsi="Times New Roman" w:cs="Times New Roman"/>
                <w:color w:val="auto"/>
                <w:sz w:val="16"/>
                <w:szCs w:val="16"/>
              </w:rPr>
              <w:t xml:space="preserve">Trend liczebności w Polsce </w:t>
            </w:r>
          </w:p>
          <w:p w:rsidR="0054604D" w:rsidRPr="00471DF2" w:rsidRDefault="0054604D" w:rsidP="001C16DF">
            <w:pPr>
              <w:spacing w:before="40" w:after="4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16"/>
                <w:szCs w:val="16"/>
                <w:lang w:val="pl-PL"/>
              </w:rPr>
            </w:pPr>
          </w:p>
        </w:tc>
      </w:tr>
      <w:tr w:rsidR="00471DF2" w:rsidRPr="00471DF2" w:rsidTr="0080411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00" w:type="dxa"/>
            <w:noWrap/>
            <w:hideMark/>
          </w:tcPr>
          <w:p w:rsidR="0054604D" w:rsidRPr="00471DF2" w:rsidRDefault="0054604D" w:rsidP="001C16DF">
            <w:pPr>
              <w:spacing w:before="40" w:after="40"/>
              <w:rPr>
                <w:rFonts w:ascii="Times New Roman" w:hAnsi="Times New Roman" w:cs="Times New Roman"/>
                <w:b w:val="0"/>
                <w:color w:val="auto"/>
                <w:sz w:val="16"/>
                <w:szCs w:val="16"/>
              </w:rPr>
            </w:pPr>
            <w:r w:rsidRPr="00471DF2">
              <w:rPr>
                <w:rFonts w:ascii="Times New Roman" w:hAnsi="Times New Roman" w:cs="Times New Roman"/>
                <w:color w:val="auto"/>
                <w:sz w:val="16"/>
                <w:szCs w:val="16"/>
              </w:rPr>
              <w:t xml:space="preserve">pliszka żółta </w:t>
            </w:r>
          </w:p>
          <w:p w:rsidR="0054604D" w:rsidRPr="00471DF2" w:rsidRDefault="0054604D" w:rsidP="001C16DF">
            <w:pPr>
              <w:spacing w:before="40" w:after="40"/>
              <w:rPr>
                <w:rFonts w:ascii="Times New Roman" w:hAnsi="Times New Roman" w:cs="Times New Roman"/>
                <w:b w:val="0"/>
                <w:color w:val="auto"/>
                <w:sz w:val="16"/>
                <w:szCs w:val="16"/>
              </w:rPr>
            </w:pPr>
            <w:r w:rsidRPr="00471DF2">
              <w:rPr>
                <w:rFonts w:ascii="Times New Roman" w:hAnsi="Times New Roman" w:cs="Times New Roman"/>
                <w:i/>
                <w:color w:val="auto"/>
                <w:sz w:val="16"/>
                <w:szCs w:val="16"/>
              </w:rPr>
              <w:t>Motacilla flava</w:t>
            </w:r>
          </w:p>
        </w:tc>
        <w:tc>
          <w:tcPr>
            <w:tcW w:w="1594" w:type="dxa"/>
            <w:noWrap/>
            <w:hideMark/>
          </w:tcPr>
          <w:p w:rsidR="0054604D" w:rsidRPr="00471DF2" w:rsidRDefault="0054604D" w:rsidP="001C16DF">
            <w:pPr>
              <w:spacing w:before="40" w:after="4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471DF2">
              <w:rPr>
                <w:rFonts w:ascii="Times New Roman" w:hAnsi="Times New Roman" w:cs="Times New Roman"/>
                <w:sz w:val="16"/>
                <w:szCs w:val="16"/>
              </w:rPr>
              <w:t>26.8%</w:t>
            </w:r>
          </w:p>
        </w:tc>
        <w:tc>
          <w:tcPr>
            <w:tcW w:w="5460" w:type="dxa"/>
            <w:noWrap/>
            <w:hideMark/>
          </w:tcPr>
          <w:p w:rsidR="0054604D" w:rsidRPr="00471DF2" w:rsidRDefault="0054604D" w:rsidP="001C16DF">
            <w:pPr>
              <w:spacing w:before="40" w:after="4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471DF2">
              <w:rPr>
                <w:rFonts w:ascii="Times New Roman" w:hAnsi="Times New Roman" w:cs="Times New Roman"/>
                <w:sz w:val="16"/>
                <w:szCs w:val="16"/>
              </w:rPr>
              <w:t>Spadek liczebności</w:t>
            </w:r>
          </w:p>
        </w:tc>
      </w:tr>
      <w:tr w:rsidR="00471DF2" w:rsidRPr="00471DF2" w:rsidTr="00804115">
        <w:trPr>
          <w:trHeight w:val="300"/>
        </w:trPr>
        <w:tc>
          <w:tcPr>
            <w:cnfStyle w:val="001000000000" w:firstRow="0" w:lastRow="0" w:firstColumn="1" w:lastColumn="0" w:oddVBand="0" w:evenVBand="0" w:oddHBand="0" w:evenHBand="0" w:firstRowFirstColumn="0" w:firstRowLastColumn="0" w:lastRowFirstColumn="0" w:lastRowLastColumn="0"/>
            <w:tcW w:w="2200" w:type="dxa"/>
            <w:noWrap/>
            <w:hideMark/>
          </w:tcPr>
          <w:p w:rsidR="0054604D" w:rsidRPr="00471DF2" w:rsidRDefault="0054604D" w:rsidP="001C16DF">
            <w:pPr>
              <w:spacing w:before="40" w:after="40"/>
              <w:rPr>
                <w:rFonts w:ascii="Times New Roman" w:hAnsi="Times New Roman" w:cs="Times New Roman"/>
                <w:b w:val="0"/>
                <w:color w:val="auto"/>
                <w:sz w:val="16"/>
                <w:szCs w:val="16"/>
              </w:rPr>
            </w:pPr>
            <w:r w:rsidRPr="00471DF2">
              <w:rPr>
                <w:rFonts w:ascii="Times New Roman" w:hAnsi="Times New Roman" w:cs="Times New Roman"/>
                <w:color w:val="auto"/>
                <w:sz w:val="16"/>
                <w:szCs w:val="16"/>
              </w:rPr>
              <w:t>świerszczak</w:t>
            </w:r>
          </w:p>
          <w:p w:rsidR="0054604D" w:rsidRPr="00471DF2" w:rsidRDefault="0054604D" w:rsidP="001C16DF">
            <w:pPr>
              <w:spacing w:before="40" w:after="40"/>
              <w:rPr>
                <w:rFonts w:ascii="Times New Roman" w:hAnsi="Times New Roman" w:cs="Times New Roman"/>
                <w:i/>
                <w:color w:val="auto"/>
                <w:sz w:val="16"/>
                <w:szCs w:val="16"/>
              </w:rPr>
            </w:pPr>
            <w:r w:rsidRPr="00471DF2">
              <w:rPr>
                <w:rFonts w:ascii="Times New Roman" w:hAnsi="Times New Roman" w:cs="Times New Roman"/>
                <w:i/>
                <w:color w:val="auto"/>
                <w:sz w:val="16"/>
                <w:szCs w:val="16"/>
              </w:rPr>
              <w:t xml:space="preserve">Locustella naevia </w:t>
            </w:r>
          </w:p>
        </w:tc>
        <w:tc>
          <w:tcPr>
            <w:tcW w:w="1594" w:type="dxa"/>
            <w:noWrap/>
            <w:hideMark/>
          </w:tcPr>
          <w:p w:rsidR="0054604D" w:rsidRPr="00471DF2" w:rsidRDefault="0054604D" w:rsidP="001C16DF">
            <w:pPr>
              <w:spacing w:before="40" w:after="4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471DF2">
              <w:rPr>
                <w:rFonts w:ascii="Times New Roman" w:hAnsi="Times New Roman" w:cs="Times New Roman"/>
                <w:sz w:val="16"/>
                <w:szCs w:val="16"/>
              </w:rPr>
              <w:t>25.4%</w:t>
            </w:r>
          </w:p>
        </w:tc>
        <w:tc>
          <w:tcPr>
            <w:tcW w:w="5460" w:type="dxa"/>
            <w:noWrap/>
            <w:hideMark/>
          </w:tcPr>
          <w:p w:rsidR="0054604D" w:rsidRPr="00471DF2" w:rsidRDefault="0054604D" w:rsidP="001C16DF">
            <w:pPr>
              <w:spacing w:before="40" w:after="4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471DF2">
              <w:rPr>
                <w:rFonts w:ascii="Times New Roman" w:hAnsi="Times New Roman" w:cs="Times New Roman"/>
                <w:sz w:val="16"/>
                <w:szCs w:val="16"/>
              </w:rPr>
              <w:t>Liczebność stabilna</w:t>
            </w:r>
          </w:p>
        </w:tc>
      </w:tr>
      <w:tr w:rsidR="00471DF2" w:rsidRPr="00471DF2" w:rsidTr="0080411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00" w:type="dxa"/>
            <w:noWrap/>
            <w:hideMark/>
          </w:tcPr>
          <w:p w:rsidR="0054604D" w:rsidRPr="00471DF2" w:rsidRDefault="0054604D" w:rsidP="001C16DF">
            <w:pPr>
              <w:spacing w:before="40" w:after="40"/>
              <w:rPr>
                <w:rFonts w:ascii="Times New Roman" w:hAnsi="Times New Roman" w:cs="Times New Roman"/>
                <w:b w:val="0"/>
                <w:bCs w:val="0"/>
                <w:color w:val="auto"/>
                <w:sz w:val="16"/>
                <w:szCs w:val="16"/>
              </w:rPr>
            </w:pPr>
            <w:r w:rsidRPr="00471DF2">
              <w:rPr>
                <w:rFonts w:ascii="Times New Roman" w:hAnsi="Times New Roman" w:cs="Times New Roman"/>
                <w:color w:val="auto"/>
                <w:sz w:val="16"/>
                <w:szCs w:val="16"/>
              </w:rPr>
              <w:t xml:space="preserve">kszyk </w:t>
            </w:r>
          </w:p>
          <w:p w:rsidR="0054604D" w:rsidRPr="00471DF2" w:rsidRDefault="0054604D" w:rsidP="001C16DF">
            <w:pPr>
              <w:spacing w:before="40" w:after="40"/>
              <w:rPr>
                <w:rFonts w:ascii="Times New Roman" w:hAnsi="Times New Roman" w:cs="Times New Roman"/>
                <w:b w:val="0"/>
                <w:bCs w:val="0"/>
                <w:color w:val="auto"/>
                <w:sz w:val="16"/>
                <w:szCs w:val="16"/>
              </w:rPr>
            </w:pPr>
            <w:r w:rsidRPr="00471DF2">
              <w:rPr>
                <w:rFonts w:ascii="Times New Roman" w:hAnsi="Times New Roman" w:cs="Times New Roman"/>
                <w:i/>
                <w:color w:val="auto"/>
                <w:sz w:val="16"/>
                <w:szCs w:val="16"/>
              </w:rPr>
              <w:t>Gallinago gallnago</w:t>
            </w:r>
          </w:p>
        </w:tc>
        <w:tc>
          <w:tcPr>
            <w:tcW w:w="1594" w:type="dxa"/>
            <w:noWrap/>
            <w:hideMark/>
          </w:tcPr>
          <w:p w:rsidR="0054604D" w:rsidRPr="00471DF2" w:rsidRDefault="0054604D" w:rsidP="001C16DF">
            <w:pPr>
              <w:spacing w:before="40" w:after="4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471DF2">
              <w:rPr>
                <w:rFonts w:ascii="Times New Roman" w:hAnsi="Times New Roman" w:cs="Times New Roman"/>
                <w:sz w:val="16"/>
                <w:szCs w:val="16"/>
              </w:rPr>
              <w:t>10.3%</w:t>
            </w:r>
          </w:p>
        </w:tc>
        <w:tc>
          <w:tcPr>
            <w:tcW w:w="5460" w:type="dxa"/>
            <w:noWrap/>
            <w:hideMark/>
          </w:tcPr>
          <w:p w:rsidR="0054604D" w:rsidRPr="00471DF2" w:rsidRDefault="0054604D" w:rsidP="001C16DF">
            <w:pPr>
              <w:spacing w:before="40" w:after="4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471DF2">
              <w:rPr>
                <w:rFonts w:ascii="Times New Roman" w:hAnsi="Times New Roman" w:cs="Times New Roman"/>
                <w:sz w:val="16"/>
                <w:szCs w:val="16"/>
              </w:rPr>
              <w:t>Wzrost liczebności</w:t>
            </w:r>
          </w:p>
        </w:tc>
      </w:tr>
      <w:tr w:rsidR="00471DF2" w:rsidRPr="00471DF2" w:rsidTr="00804115">
        <w:trPr>
          <w:trHeight w:val="300"/>
        </w:trPr>
        <w:tc>
          <w:tcPr>
            <w:cnfStyle w:val="001000000000" w:firstRow="0" w:lastRow="0" w:firstColumn="1" w:lastColumn="0" w:oddVBand="0" w:evenVBand="0" w:oddHBand="0" w:evenHBand="0" w:firstRowFirstColumn="0" w:firstRowLastColumn="0" w:lastRowFirstColumn="0" w:lastRowLastColumn="0"/>
            <w:tcW w:w="2200" w:type="dxa"/>
            <w:noWrap/>
            <w:hideMark/>
          </w:tcPr>
          <w:p w:rsidR="0054604D" w:rsidRPr="00471DF2" w:rsidRDefault="0054604D" w:rsidP="001C16DF">
            <w:pPr>
              <w:spacing w:before="40" w:after="40"/>
              <w:rPr>
                <w:rFonts w:ascii="Times New Roman" w:hAnsi="Times New Roman" w:cs="Times New Roman"/>
                <w:b w:val="0"/>
                <w:color w:val="auto"/>
                <w:sz w:val="16"/>
                <w:szCs w:val="16"/>
              </w:rPr>
            </w:pPr>
            <w:r w:rsidRPr="00471DF2">
              <w:rPr>
                <w:rFonts w:ascii="Times New Roman" w:hAnsi="Times New Roman" w:cs="Times New Roman"/>
                <w:color w:val="auto"/>
                <w:sz w:val="16"/>
                <w:szCs w:val="16"/>
              </w:rPr>
              <w:t>cierniówka</w:t>
            </w:r>
          </w:p>
          <w:p w:rsidR="0054604D" w:rsidRPr="00471DF2" w:rsidRDefault="0054604D" w:rsidP="001C16DF">
            <w:pPr>
              <w:spacing w:before="40" w:after="40"/>
              <w:rPr>
                <w:rFonts w:ascii="Times New Roman" w:hAnsi="Times New Roman" w:cs="Times New Roman"/>
                <w:i/>
                <w:color w:val="auto"/>
                <w:sz w:val="16"/>
                <w:szCs w:val="16"/>
              </w:rPr>
            </w:pPr>
            <w:r w:rsidRPr="00471DF2">
              <w:rPr>
                <w:rFonts w:ascii="Times New Roman" w:hAnsi="Times New Roman" w:cs="Times New Roman"/>
                <w:i/>
                <w:color w:val="auto"/>
                <w:sz w:val="16"/>
                <w:szCs w:val="16"/>
              </w:rPr>
              <w:t>Sylvia communis</w:t>
            </w:r>
          </w:p>
        </w:tc>
        <w:tc>
          <w:tcPr>
            <w:tcW w:w="1594" w:type="dxa"/>
            <w:noWrap/>
            <w:hideMark/>
          </w:tcPr>
          <w:p w:rsidR="0054604D" w:rsidRPr="00471DF2" w:rsidRDefault="0054604D" w:rsidP="001C16DF">
            <w:pPr>
              <w:spacing w:before="40" w:after="4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471DF2">
              <w:rPr>
                <w:rFonts w:ascii="Times New Roman" w:hAnsi="Times New Roman" w:cs="Times New Roman"/>
                <w:sz w:val="16"/>
                <w:szCs w:val="16"/>
              </w:rPr>
              <w:t>24.3%</w:t>
            </w:r>
          </w:p>
        </w:tc>
        <w:tc>
          <w:tcPr>
            <w:tcW w:w="5460" w:type="dxa"/>
            <w:noWrap/>
            <w:hideMark/>
          </w:tcPr>
          <w:p w:rsidR="0054604D" w:rsidRPr="00471DF2" w:rsidRDefault="0054604D" w:rsidP="001C16DF">
            <w:pPr>
              <w:spacing w:before="40" w:after="4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471DF2">
              <w:rPr>
                <w:rFonts w:ascii="Times New Roman" w:hAnsi="Times New Roman" w:cs="Times New Roman"/>
                <w:sz w:val="16"/>
                <w:szCs w:val="16"/>
              </w:rPr>
              <w:t>Spadek liczebności</w:t>
            </w:r>
          </w:p>
        </w:tc>
      </w:tr>
      <w:tr w:rsidR="00471DF2" w:rsidRPr="00471DF2" w:rsidTr="0080411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00" w:type="dxa"/>
            <w:noWrap/>
            <w:hideMark/>
          </w:tcPr>
          <w:p w:rsidR="0054604D" w:rsidRPr="00471DF2" w:rsidRDefault="0054604D" w:rsidP="001C16DF">
            <w:pPr>
              <w:spacing w:before="40" w:after="40"/>
              <w:rPr>
                <w:rFonts w:ascii="Times New Roman" w:hAnsi="Times New Roman" w:cs="Times New Roman"/>
                <w:b w:val="0"/>
                <w:color w:val="auto"/>
                <w:sz w:val="16"/>
                <w:szCs w:val="16"/>
              </w:rPr>
            </w:pPr>
            <w:r w:rsidRPr="00471DF2">
              <w:rPr>
                <w:rFonts w:ascii="Times New Roman" w:hAnsi="Times New Roman" w:cs="Times New Roman"/>
                <w:color w:val="auto"/>
                <w:sz w:val="16"/>
                <w:szCs w:val="16"/>
              </w:rPr>
              <w:t>piecuszek</w:t>
            </w:r>
          </w:p>
          <w:p w:rsidR="0054604D" w:rsidRPr="00471DF2" w:rsidRDefault="0054604D" w:rsidP="001C16DF">
            <w:pPr>
              <w:spacing w:before="40" w:after="40"/>
              <w:rPr>
                <w:rFonts w:ascii="Times New Roman" w:hAnsi="Times New Roman" w:cs="Times New Roman"/>
                <w:i/>
                <w:color w:val="auto"/>
                <w:sz w:val="16"/>
                <w:szCs w:val="16"/>
              </w:rPr>
            </w:pPr>
            <w:r w:rsidRPr="00471DF2">
              <w:rPr>
                <w:rFonts w:ascii="Times New Roman" w:hAnsi="Times New Roman" w:cs="Times New Roman"/>
                <w:i/>
                <w:color w:val="auto"/>
                <w:sz w:val="16"/>
                <w:szCs w:val="16"/>
              </w:rPr>
              <w:t>Phylloscopus trochilus</w:t>
            </w:r>
          </w:p>
        </w:tc>
        <w:tc>
          <w:tcPr>
            <w:tcW w:w="1594" w:type="dxa"/>
            <w:noWrap/>
            <w:hideMark/>
          </w:tcPr>
          <w:p w:rsidR="0054604D" w:rsidRPr="00471DF2" w:rsidRDefault="0054604D" w:rsidP="001C16DF">
            <w:pPr>
              <w:spacing w:before="40" w:after="4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471DF2">
              <w:rPr>
                <w:rFonts w:ascii="Times New Roman" w:hAnsi="Times New Roman" w:cs="Times New Roman"/>
                <w:sz w:val="16"/>
                <w:szCs w:val="16"/>
              </w:rPr>
              <w:t>10.6%</w:t>
            </w:r>
          </w:p>
        </w:tc>
        <w:tc>
          <w:tcPr>
            <w:tcW w:w="5460" w:type="dxa"/>
            <w:noWrap/>
            <w:hideMark/>
          </w:tcPr>
          <w:p w:rsidR="0054604D" w:rsidRPr="00471DF2" w:rsidRDefault="0054604D" w:rsidP="001C16DF">
            <w:pPr>
              <w:spacing w:before="40" w:after="4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471DF2">
              <w:rPr>
                <w:rFonts w:ascii="Times New Roman" w:hAnsi="Times New Roman" w:cs="Times New Roman"/>
                <w:sz w:val="16"/>
                <w:szCs w:val="16"/>
              </w:rPr>
              <w:t>Wzrost liczebności</w:t>
            </w:r>
          </w:p>
        </w:tc>
      </w:tr>
      <w:tr w:rsidR="00471DF2" w:rsidRPr="00471DF2" w:rsidTr="00804115">
        <w:trPr>
          <w:trHeight w:val="300"/>
        </w:trPr>
        <w:tc>
          <w:tcPr>
            <w:cnfStyle w:val="001000000000" w:firstRow="0" w:lastRow="0" w:firstColumn="1" w:lastColumn="0" w:oddVBand="0" w:evenVBand="0" w:oddHBand="0" w:evenHBand="0" w:firstRowFirstColumn="0" w:firstRowLastColumn="0" w:lastRowFirstColumn="0" w:lastRowLastColumn="0"/>
            <w:tcW w:w="2200" w:type="dxa"/>
            <w:noWrap/>
            <w:hideMark/>
          </w:tcPr>
          <w:p w:rsidR="0054604D" w:rsidRPr="00471DF2" w:rsidRDefault="0054604D" w:rsidP="001C16DF">
            <w:pPr>
              <w:spacing w:before="40" w:after="40"/>
              <w:rPr>
                <w:rFonts w:ascii="Times New Roman" w:hAnsi="Times New Roman" w:cs="Times New Roman"/>
                <w:b w:val="0"/>
                <w:color w:val="auto"/>
                <w:sz w:val="16"/>
                <w:szCs w:val="16"/>
              </w:rPr>
            </w:pPr>
            <w:r w:rsidRPr="00471DF2">
              <w:rPr>
                <w:rFonts w:ascii="Times New Roman" w:hAnsi="Times New Roman" w:cs="Times New Roman"/>
                <w:color w:val="auto"/>
                <w:sz w:val="16"/>
                <w:szCs w:val="16"/>
              </w:rPr>
              <w:t xml:space="preserve">pokląskwa </w:t>
            </w:r>
          </w:p>
          <w:p w:rsidR="0054604D" w:rsidRPr="00471DF2" w:rsidRDefault="0054604D" w:rsidP="001C16DF">
            <w:pPr>
              <w:spacing w:before="40" w:after="40"/>
              <w:rPr>
                <w:rFonts w:ascii="Times New Roman" w:hAnsi="Times New Roman" w:cs="Times New Roman"/>
                <w:i/>
                <w:color w:val="auto"/>
                <w:sz w:val="16"/>
                <w:szCs w:val="16"/>
              </w:rPr>
            </w:pPr>
            <w:r w:rsidRPr="00471DF2">
              <w:rPr>
                <w:rFonts w:ascii="Times New Roman" w:hAnsi="Times New Roman" w:cs="Times New Roman"/>
                <w:i/>
                <w:color w:val="auto"/>
                <w:sz w:val="16"/>
                <w:szCs w:val="16"/>
              </w:rPr>
              <w:t>Saxicola rubetra</w:t>
            </w:r>
          </w:p>
        </w:tc>
        <w:tc>
          <w:tcPr>
            <w:tcW w:w="1594" w:type="dxa"/>
            <w:noWrap/>
            <w:hideMark/>
          </w:tcPr>
          <w:p w:rsidR="0054604D" w:rsidRPr="00471DF2" w:rsidRDefault="0054604D" w:rsidP="001C16DF">
            <w:pPr>
              <w:spacing w:before="40" w:after="4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471DF2">
              <w:rPr>
                <w:rFonts w:ascii="Times New Roman" w:hAnsi="Times New Roman" w:cs="Times New Roman"/>
                <w:sz w:val="16"/>
                <w:szCs w:val="16"/>
              </w:rPr>
              <w:t>34.4%</w:t>
            </w:r>
          </w:p>
        </w:tc>
        <w:tc>
          <w:tcPr>
            <w:tcW w:w="5460" w:type="dxa"/>
            <w:noWrap/>
            <w:hideMark/>
          </w:tcPr>
          <w:p w:rsidR="0054604D" w:rsidRPr="00471DF2" w:rsidRDefault="0054604D" w:rsidP="001C16DF">
            <w:pPr>
              <w:spacing w:before="40" w:after="4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471DF2">
              <w:rPr>
                <w:rFonts w:ascii="Times New Roman" w:hAnsi="Times New Roman" w:cs="Times New Roman"/>
                <w:sz w:val="16"/>
                <w:szCs w:val="16"/>
              </w:rPr>
              <w:t>Spadek liczebności</w:t>
            </w:r>
          </w:p>
        </w:tc>
      </w:tr>
      <w:tr w:rsidR="00471DF2" w:rsidRPr="00471DF2" w:rsidTr="0080411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00" w:type="dxa"/>
            <w:noWrap/>
            <w:hideMark/>
          </w:tcPr>
          <w:p w:rsidR="0054604D" w:rsidRPr="00471DF2" w:rsidRDefault="0054604D" w:rsidP="001C16DF">
            <w:pPr>
              <w:spacing w:before="40" w:after="40"/>
              <w:rPr>
                <w:rFonts w:ascii="Times New Roman" w:hAnsi="Times New Roman" w:cs="Times New Roman"/>
                <w:b w:val="0"/>
                <w:color w:val="auto"/>
                <w:sz w:val="16"/>
                <w:szCs w:val="16"/>
              </w:rPr>
            </w:pPr>
            <w:r w:rsidRPr="00471DF2">
              <w:rPr>
                <w:rFonts w:ascii="Times New Roman" w:hAnsi="Times New Roman" w:cs="Times New Roman"/>
                <w:color w:val="auto"/>
                <w:sz w:val="16"/>
                <w:szCs w:val="16"/>
              </w:rPr>
              <w:t>potrzos</w:t>
            </w:r>
          </w:p>
          <w:p w:rsidR="0054604D" w:rsidRPr="00471DF2" w:rsidRDefault="0054604D" w:rsidP="001C16DF">
            <w:pPr>
              <w:spacing w:before="40" w:after="40"/>
              <w:rPr>
                <w:rFonts w:ascii="Times New Roman" w:hAnsi="Times New Roman" w:cs="Times New Roman"/>
                <w:i/>
                <w:color w:val="auto"/>
                <w:sz w:val="16"/>
                <w:szCs w:val="16"/>
              </w:rPr>
            </w:pPr>
            <w:r w:rsidRPr="00471DF2">
              <w:rPr>
                <w:rFonts w:ascii="Times New Roman" w:hAnsi="Times New Roman" w:cs="Times New Roman"/>
                <w:i/>
                <w:color w:val="auto"/>
                <w:sz w:val="16"/>
                <w:szCs w:val="16"/>
              </w:rPr>
              <w:t>Emberiza calandra</w:t>
            </w:r>
          </w:p>
        </w:tc>
        <w:tc>
          <w:tcPr>
            <w:tcW w:w="1594" w:type="dxa"/>
            <w:noWrap/>
            <w:hideMark/>
          </w:tcPr>
          <w:p w:rsidR="0054604D" w:rsidRPr="00471DF2" w:rsidRDefault="0054604D" w:rsidP="001C16DF">
            <w:pPr>
              <w:spacing w:before="40" w:after="4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471DF2">
              <w:rPr>
                <w:rFonts w:ascii="Times New Roman" w:hAnsi="Times New Roman" w:cs="Times New Roman"/>
                <w:sz w:val="16"/>
                <w:szCs w:val="16"/>
              </w:rPr>
              <w:t>22.8%</w:t>
            </w:r>
          </w:p>
        </w:tc>
        <w:tc>
          <w:tcPr>
            <w:tcW w:w="5460" w:type="dxa"/>
            <w:noWrap/>
            <w:hideMark/>
          </w:tcPr>
          <w:p w:rsidR="0054604D" w:rsidRPr="00471DF2" w:rsidRDefault="0054604D" w:rsidP="001C16DF">
            <w:pPr>
              <w:spacing w:before="40" w:after="4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471DF2">
              <w:rPr>
                <w:rFonts w:ascii="Times New Roman" w:hAnsi="Times New Roman" w:cs="Times New Roman"/>
                <w:sz w:val="16"/>
                <w:szCs w:val="16"/>
              </w:rPr>
              <w:t>Spadek liczebności</w:t>
            </w:r>
          </w:p>
        </w:tc>
      </w:tr>
      <w:tr w:rsidR="00471DF2" w:rsidRPr="00471DF2" w:rsidTr="00804115">
        <w:trPr>
          <w:trHeight w:val="300"/>
        </w:trPr>
        <w:tc>
          <w:tcPr>
            <w:cnfStyle w:val="001000000000" w:firstRow="0" w:lastRow="0" w:firstColumn="1" w:lastColumn="0" w:oddVBand="0" w:evenVBand="0" w:oddHBand="0" w:evenHBand="0" w:firstRowFirstColumn="0" w:firstRowLastColumn="0" w:lastRowFirstColumn="0" w:lastRowLastColumn="0"/>
            <w:tcW w:w="2200" w:type="dxa"/>
            <w:noWrap/>
            <w:hideMark/>
          </w:tcPr>
          <w:p w:rsidR="0054604D" w:rsidRPr="00471DF2" w:rsidRDefault="0054604D" w:rsidP="001C16DF">
            <w:pPr>
              <w:spacing w:before="40" w:after="40"/>
              <w:rPr>
                <w:rFonts w:ascii="Times New Roman" w:hAnsi="Times New Roman" w:cs="Times New Roman"/>
                <w:b w:val="0"/>
                <w:color w:val="auto"/>
                <w:sz w:val="16"/>
                <w:szCs w:val="16"/>
              </w:rPr>
            </w:pPr>
            <w:r w:rsidRPr="00471DF2">
              <w:rPr>
                <w:rFonts w:ascii="Times New Roman" w:hAnsi="Times New Roman" w:cs="Times New Roman"/>
                <w:color w:val="auto"/>
                <w:sz w:val="16"/>
                <w:szCs w:val="16"/>
              </w:rPr>
              <w:t>rokitniczka</w:t>
            </w:r>
          </w:p>
          <w:p w:rsidR="0054604D" w:rsidRPr="00471DF2" w:rsidRDefault="0054604D" w:rsidP="001C16DF">
            <w:pPr>
              <w:spacing w:before="40" w:after="40"/>
              <w:rPr>
                <w:rFonts w:ascii="Times New Roman" w:hAnsi="Times New Roman" w:cs="Times New Roman"/>
                <w:i/>
                <w:color w:val="auto"/>
                <w:sz w:val="16"/>
                <w:szCs w:val="16"/>
              </w:rPr>
            </w:pPr>
            <w:r w:rsidRPr="00471DF2">
              <w:rPr>
                <w:rFonts w:ascii="Times New Roman" w:hAnsi="Times New Roman" w:cs="Times New Roman"/>
                <w:i/>
                <w:color w:val="auto"/>
                <w:sz w:val="16"/>
                <w:szCs w:val="16"/>
              </w:rPr>
              <w:t>Acrocephalus schenebaenus</w:t>
            </w:r>
          </w:p>
        </w:tc>
        <w:tc>
          <w:tcPr>
            <w:tcW w:w="1594" w:type="dxa"/>
            <w:noWrap/>
            <w:hideMark/>
          </w:tcPr>
          <w:p w:rsidR="0054604D" w:rsidRPr="00471DF2" w:rsidRDefault="0054604D" w:rsidP="001C16DF">
            <w:pPr>
              <w:spacing w:before="40" w:after="4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471DF2">
              <w:rPr>
                <w:rFonts w:ascii="Times New Roman" w:hAnsi="Times New Roman" w:cs="Times New Roman"/>
                <w:sz w:val="16"/>
                <w:szCs w:val="16"/>
              </w:rPr>
              <w:t>15.5%</w:t>
            </w:r>
          </w:p>
        </w:tc>
        <w:tc>
          <w:tcPr>
            <w:tcW w:w="5460" w:type="dxa"/>
            <w:noWrap/>
            <w:hideMark/>
          </w:tcPr>
          <w:p w:rsidR="0054604D" w:rsidRPr="00471DF2" w:rsidRDefault="0054604D" w:rsidP="001C16DF">
            <w:pPr>
              <w:spacing w:before="40" w:after="4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471DF2">
              <w:rPr>
                <w:rFonts w:ascii="Times New Roman" w:hAnsi="Times New Roman" w:cs="Times New Roman"/>
                <w:sz w:val="16"/>
                <w:szCs w:val="16"/>
              </w:rPr>
              <w:t>Wzrost liczebności</w:t>
            </w:r>
          </w:p>
        </w:tc>
      </w:tr>
      <w:tr w:rsidR="00471DF2" w:rsidRPr="00471DF2" w:rsidTr="0080411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00" w:type="dxa"/>
            <w:noWrap/>
            <w:hideMark/>
          </w:tcPr>
          <w:p w:rsidR="0054604D" w:rsidRPr="00471DF2" w:rsidRDefault="0054604D" w:rsidP="001C16DF">
            <w:pPr>
              <w:spacing w:before="40" w:after="40"/>
              <w:rPr>
                <w:rFonts w:ascii="Times New Roman" w:hAnsi="Times New Roman" w:cs="Times New Roman"/>
                <w:b w:val="0"/>
                <w:bCs w:val="0"/>
                <w:color w:val="auto"/>
                <w:sz w:val="16"/>
                <w:szCs w:val="16"/>
              </w:rPr>
            </w:pPr>
            <w:r w:rsidRPr="00471DF2">
              <w:rPr>
                <w:rFonts w:ascii="Times New Roman" w:hAnsi="Times New Roman" w:cs="Times New Roman"/>
                <w:color w:val="auto"/>
                <w:sz w:val="16"/>
                <w:szCs w:val="16"/>
              </w:rPr>
              <w:t xml:space="preserve">wodniczka </w:t>
            </w:r>
          </w:p>
          <w:p w:rsidR="0054604D" w:rsidRPr="00471DF2" w:rsidRDefault="0054604D" w:rsidP="001C16DF">
            <w:pPr>
              <w:spacing w:before="40" w:after="40"/>
              <w:rPr>
                <w:rFonts w:ascii="Times New Roman" w:hAnsi="Times New Roman" w:cs="Times New Roman"/>
                <w:b w:val="0"/>
                <w:bCs w:val="0"/>
                <w:color w:val="auto"/>
                <w:sz w:val="16"/>
                <w:szCs w:val="16"/>
              </w:rPr>
            </w:pPr>
            <w:r w:rsidRPr="00471DF2">
              <w:rPr>
                <w:rFonts w:ascii="Times New Roman" w:hAnsi="Times New Roman" w:cs="Times New Roman"/>
                <w:i/>
                <w:color w:val="auto"/>
                <w:sz w:val="16"/>
                <w:szCs w:val="16"/>
              </w:rPr>
              <w:t>Acrocephalus paludicola</w:t>
            </w:r>
          </w:p>
        </w:tc>
        <w:tc>
          <w:tcPr>
            <w:tcW w:w="1594" w:type="dxa"/>
            <w:noWrap/>
            <w:hideMark/>
          </w:tcPr>
          <w:p w:rsidR="0054604D" w:rsidRPr="00471DF2" w:rsidRDefault="0054604D" w:rsidP="001C16DF">
            <w:pPr>
              <w:spacing w:before="40" w:after="4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471DF2">
              <w:rPr>
                <w:rFonts w:ascii="Times New Roman" w:hAnsi="Times New Roman" w:cs="Times New Roman"/>
                <w:sz w:val="16"/>
                <w:szCs w:val="16"/>
              </w:rPr>
              <w:t>97.6%</w:t>
            </w:r>
          </w:p>
        </w:tc>
        <w:tc>
          <w:tcPr>
            <w:tcW w:w="5460" w:type="dxa"/>
            <w:noWrap/>
            <w:hideMark/>
          </w:tcPr>
          <w:p w:rsidR="0054604D" w:rsidRPr="00471DF2" w:rsidRDefault="0054604D" w:rsidP="001C16DF">
            <w:pPr>
              <w:spacing w:before="40" w:after="4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471DF2">
              <w:rPr>
                <w:rFonts w:ascii="Times New Roman" w:hAnsi="Times New Roman" w:cs="Times New Roman"/>
                <w:sz w:val="16"/>
                <w:szCs w:val="16"/>
              </w:rPr>
              <w:t>Wzrost liczebności</w:t>
            </w:r>
          </w:p>
        </w:tc>
      </w:tr>
      <w:tr w:rsidR="00471DF2" w:rsidRPr="00471DF2" w:rsidTr="00804115">
        <w:trPr>
          <w:trHeight w:val="300"/>
        </w:trPr>
        <w:tc>
          <w:tcPr>
            <w:cnfStyle w:val="001000000000" w:firstRow="0" w:lastRow="0" w:firstColumn="1" w:lastColumn="0" w:oddVBand="0" w:evenVBand="0" w:oddHBand="0" w:evenHBand="0" w:firstRowFirstColumn="0" w:firstRowLastColumn="0" w:lastRowFirstColumn="0" w:lastRowLastColumn="0"/>
            <w:tcW w:w="2200" w:type="dxa"/>
            <w:noWrap/>
            <w:hideMark/>
          </w:tcPr>
          <w:p w:rsidR="0054604D" w:rsidRPr="00471DF2" w:rsidRDefault="0054604D" w:rsidP="001C16DF">
            <w:pPr>
              <w:spacing w:before="40" w:after="40"/>
              <w:rPr>
                <w:rFonts w:ascii="Times New Roman" w:hAnsi="Times New Roman" w:cs="Times New Roman"/>
                <w:b w:val="0"/>
                <w:bCs w:val="0"/>
                <w:color w:val="auto"/>
                <w:sz w:val="16"/>
                <w:szCs w:val="16"/>
              </w:rPr>
            </w:pPr>
            <w:r w:rsidRPr="00471DF2">
              <w:rPr>
                <w:rFonts w:ascii="Times New Roman" w:hAnsi="Times New Roman" w:cs="Times New Roman"/>
                <w:color w:val="auto"/>
                <w:sz w:val="16"/>
                <w:szCs w:val="16"/>
              </w:rPr>
              <w:t xml:space="preserve">dubelt </w:t>
            </w:r>
          </w:p>
          <w:p w:rsidR="0054604D" w:rsidRPr="00471DF2" w:rsidRDefault="0054604D" w:rsidP="001C16DF">
            <w:pPr>
              <w:spacing w:before="40" w:after="40"/>
              <w:rPr>
                <w:rFonts w:ascii="Times New Roman" w:hAnsi="Times New Roman" w:cs="Times New Roman"/>
                <w:bCs w:val="0"/>
                <w:i/>
                <w:color w:val="auto"/>
                <w:sz w:val="16"/>
                <w:szCs w:val="16"/>
              </w:rPr>
            </w:pPr>
            <w:r w:rsidRPr="00471DF2">
              <w:rPr>
                <w:rFonts w:ascii="Times New Roman" w:hAnsi="Times New Roman" w:cs="Times New Roman"/>
                <w:i/>
                <w:color w:val="auto"/>
                <w:sz w:val="16"/>
                <w:szCs w:val="16"/>
              </w:rPr>
              <w:t>Gallinago media</w:t>
            </w:r>
          </w:p>
        </w:tc>
        <w:tc>
          <w:tcPr>
            <w:tcW w:w="1594" w:type="dxa"/>
            <w:noWrap/>
            <w:hideMark/>
          </w:tcPr>
          <w:p w:rsidR="0054604D" w:rsidRPr="00471DF2" w:rsidRDefault="0054604D" w:rsidP="001C16DF">
            <w:pPr>
              <w:spacing w:before="40" w:after="4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471DF2">
              <w:rPr>
                <w:rFonts w:ascii="Times New Roman" w:hAnsi="Times New Roman" w:cs="Times New Roman"/>
                <w:sz w:val="16"/>
                <w:szCs w:val="16"/>
              </w:rPr>
              <w:t>27.0%</w:t>
            </w:r>
          </w:p>
        </w:tc>
        <w:tc>
          <w:tcPr>
            <w:tcW w:w="5460" w:type="dxa"/>
            <w:noWrap/>
            <w:hideMark/>
          </w:tcPr>
          <w:p w:rsidR="0054604D" w:rsidRPr="00471DF2" w:rsidRDefault="0054604D" w:rsidP="001C16DF">
            <w:pPr>
              <w:spacing w:before="40" w:after="4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471DF2">
              <w:rPr>
                <w:rFonts w:ascii="Times New Roman" w:hAnsi="Times New Roman" w:cs="Times New Roman"/>
                <w:sz w:val="16"/>
                <w:szCs w:val="16"/>
              </w:rPr>
              <w:t>Spadek liczebności</w:t>
            </w:r>
          </w:p>
        </w:tc>
      </w:tr>
      <w:tr w:rsidR="00471DF2" w:rsidRPr="00471DF2" w:rsidTr="0080411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00" w:type="dxa"/>
            <w:noWrap/>
            <w:hideMark/>
          </w:tcPr>
          <w:p w:rsidR="0054604D" w:rsidRPr="00471DF2" w:rsidRDefault="0054604D" w:rsidP="001C16DF">
            <w:pPr>
              <w:spacing w:before="40" w:after="40"/>
              <w:rPr>
                <w:rFonts w:ascii="Times New Roman" w:hAnsi="Times New Roman" w:cs="Times New Roman"/>
                <w:b w:val="0"/>
                <w:bCs w:val="0"/>
                <w:color w:val="auto"/>
                <w:sz w:val="16"/>
                <w:szCs w:val="16"/>
              </w:rPr>
            </w:pPr>
            <w:r w:rsidRPr="00471DF2">
              <w:rPr>
                <w:rFonts w:ascii="Times New Roman" w:hAnsi="Times New Roman" w:cs="Times New Roman"/>
                <w:color w:val="auto"/>
                <w:sz w:val="16"/>
                <w:szCs w:val="16"/>
              </w:rPr>
              <w:t>derkacz</w:t>
            </w:r>
          </w:p>
          <w:p w:rsidR="0054604D" w:rsidRPr="00471DF2" w:rsidRDefault="0054604D" w:rsidP="001C16DF">
            <w:pPr>
              <w:spacing w:before="40" w:after="40"/>
              <w:rPr>
                <w:rFonts w:ascii="Times New Roman" w:hAnsi="Times New Roman" w:cs="Times New Roman"/>
                <w:bCs w:val="0"/>
                <w:i/>
                <w:color w:val="auto"/>
                <w:sz w:val="16"/>
                <w:szCs w:val="16"/>
              </w:rPr>
            </w:pPr>
            <w:r w:rsidRPr="00471DF2">
              <w:rPr>
                <w:rFonts w:ascii="Times New Roman" w:hAnsi="Times New Roman" w:cs="Times New Roman"/>
                <w:i/>
                <w:color w:val="auto"/>
                <w:sz w:val="16"/>
                <w:szCs w:val="16"/>
              </w:rPr>
              <w:t>Crex crex</w:t>
            </w:r>
          </w:p>
        </w:tc>
        <w:tc>
          <w:tcPr>
            <w:tcW w:w="1594" w:type="dxa"/>
            <w:noWrap/>
            <w:hideMark/>
          </w:tcPr>
          <w:p w:rsidR="0054604D" w:rsidRPr="00471DF2" w:rsidRDefault="0054604D" w:rsidP="001C16DF">
            <w:pPr>
              <w:spacing w:before="40" w:after="4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471DF2">
              <w:rPr>
                <w:rFonts w:ascii="Times New Roman" w:hAnsi="Times New Roman" w:cs="Times New Roman"/>
                <w:sz w:val="16"/>
                <w:szCs w:val="16"/>
              </w:rPr>
              <w:t>15.1%</w:t>
            </w:r>
          </w:p>
        </w:tc>
        <w:tc>
          <w:tcPr>
            <w:tcW w:w="5460" w:type="dxa"/>
            <w:noWrap/>
            <w:hideMark/>
          </w:tcPr>
          <w:p w:rsidR="0054604D" w:rsidRPr="00471DF2" w:rsidRDefault="0054604D" w:rsidP="001C16DF">
            <w:pPr>
              <w:spacing w:before="40" w:after="4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471DF2">
              <w:rPr>
                <w:rFonts w:ascii="Times New Roman" w:hAnsi="Times New Roman" w:cs="Times New Roman"/>
                <w:sz w:val="16"/>
                <w:szCs w:val="16"/>
              </w:rPr>
              <w:t>Liczebność stabilna</w:t>
            </w:r>
          </w:p>
        </w:tc>
      </w:tr>
    </w:tbl>
    <w:p w:rsidR="00623BD5" w:rsidRPr="00471DF2" w:rsidRDefault="00A65E66" w:rsidP="00471DF2">
      <w:pPr>
        <w:spacing w:before="120" w:after="120" w:line="288" w:lineRule="auto"/>
        <w:ind w:firstLine="425"/>
        <w:jc w:val="both"/>
        <w:rPr>
          <w:rFonts w:ascii="Times New Roman" w:hAnsi="Times New Roman" w:cs="Times New Roman"/>
          <w:bCs/>
        </w:rPr>
      </w:pPr>
      <w:r w:rsidRPr="00471DF2">
        <w:rPr>
          <w:rFonts w:ascii="Times New Roman" w:hAnsi="Times New Roman" w:cs="Times New Roman"/>
          <w:bCs/>
        </w:rPr>
        <w:t xml:space="preserve">Stan rozpoznania środowiska przyrodniczego daje </w:t>
      </w:r>
      <w:r w:rsidRPr="00471DF2">
        <w:rPr>
          <w:rFonts w:ascii="Times New Roman" w:hAnsi="Times New Roman" w:cs="Times New Roman"/>
        </w:rPr>
        <w:t xml:space="preserve">podstawę </w:t>
      </w:r>
      <w:r w:rsidRPr="00471DF2">
        <w:rPr>
          <w:rFonts w:ascii="Times New Roman" w:hAnsi="Times New Roman" w:cs="Times New Roman"/>
          <w:bCs/>
        </w:rPr>
        <w:t>wyodrębniania jednorodnych pod względem potencjału zasobów naturalnych obszarów/regionów/jednostek przestrzennych</w:t>
      </w:r>
      <w:r w:rsidR="003B6983" w:rsidRPr="00471DF2">
        <w:rPr>
          <w:rFonts w:ascii="Times New Roman" w:hAnsi="Times New Roman" w:cs="Times New Roman"/>
          <w:bCs/>
        </w:rPr>
        <w:t xml:space="preserve"> </w:t>
      </w:r>
      <w:r w:rsidRPr="00471DF2">
        <w:rPr>
          <w:rFonts w:ascii="Times New Roman" w:hAnsi="Times New Roman" w:cs="Times New Roman"/>
          <w:bCs/>
        </w:rPr>
        <w:t>oraz wskazania bądź rekomendacji kierunków działalności rolniczej sprzyjającej ochronie ww. zasobów, bądź też optymalizacji ich wykorzystania</w:t>
      </w:r>
      <w:r w:rsidR="007E731E" w:rsidRPr="00471DF2">
        <w:rPr>
          <w:rFonts w:ascii="Times New Roman" w:hAnsi="Times New Roman" w:cs="Times New Roman"/>
        </w:rPr>
        <w:t>.</w:t>
      </w:r>
      <w:r w:rsidR="007E731E" w:rsidRPr="00471DF2">
        <w:rPr>
          <w:rStyle w:val="Odwoanieprzypisudolnego"/>
          <w:rFonts w:ascii="Times New Roman" w:hAnsi="Times New Roman" w:cs="Times New Roman"/>
          <w:sz w:val="21"/>
          <w:szCs w:val="21"/>
        </w:rPr>
        <w:footnoteReference w:id="46"/>
      </w:r>
    </w:p>
    <w:p w:rsidR="00623BD5" w:rsidRPr="00471DF2" w:rsidRDefault="00A65E66" w:rsidP="00471DF2">
      <w:pPr>
        <w:spacing w:before="120" w:after="120" w:line="288" w:lineRule="auto"/>
        <w:ind w:firstLine="425"/>
        <w:jc w:val="both"/>
        <w:rPr>
          <w:rFonts w:ascii="Times New Roman" w:hAnsi="Times New Roman" w:cs="Times New Roman"/>
          <w:bCs/>
        </w:rPr>
      </w:pPr>
      <w:r w:rsidRPr="00471DF2">
        <w:rPr>
          <w:rFonts w:ascii="Times New Roman" w:hAnsi="Times New Roman" w:cs="Times New Roman"/>
          <w:bCs/>
        </w:rPr>
        <w:t>Uwarunkowaniem sprzyjającym ochronie różnorodności biologicznej, siedlisk i krajobrazu w Polsce jest system obszarów chronionych, który stanowi narzędzie administracyjne ochrony najcenniejszych przyrodniczo obiektów</w:t>
      </w:r>
      <w:r w:rsidR="00233D30" w:rsidRPr="00471DF2">
        <w:rPr>
          <w:rFonts w:ascii="Times New Roman" w:hAnsi="Times New Roman" w:cs="Times New Roman"/>
          <w:bCs/>
        </w:rPr>
        <w:t xml:space="preserve"> (łączna powierzchnia: </w:t>
      </w:r>
      <w:r w:rsidR="00233D30" w:rsidRPr="00471DF2">
        <w:rPr>
          <w:rFonts w:ascii="Times New Roman" w:eastAsia="Times New Roman" w:hAnsi="Times New Roman" w:cs="Times New Roman"/>
          <w:bCs/>
          <w:lang w:eastAsia="pl-PL"/>
        </w:rPr>
        <w:t>10.182,3 tys. ha)</w:t>
      </w:r>
      <w:r w:rsidRPr="00471DF2">
        <w:rPr>
          <w:rFonts w:ascii="Times New Roman" w:hAnsi="Times New Roman" w:cs="Times New Roman"/>
          <w:bCs/>
        </w:rPr>
        <w:t>. Poprzez Plany Zadań Ochronnych oraz Plany Ochrony są lub będą realizowane cele ochrony przyrody w tym ochrony siedlisk i gatunków związanych z ekosystemami półnaturalnymi, funkcjonującymi jako użytki rolne</w:t>
      </w:r>
      <w:r w:rsidR="00BE0187" w:rsidRPr="00471DF2">
        <w:rPr>
          <w:rFonts w:ascii="Times New Roman" w:hAnsi="Times New Roman" w:cs="Times New Roman"/>
          <w:bCs/>
        </w:rPr>
        <w:t xml:space="preserve"> (tabela</w:t>
      </w:r>
      <w:r w:rsidR="00231ACE" w:rsidRPr="00471DF2">
        <w:rPr>
          <w:rFonts w:ascii="Times New Roman" w:hAnsi="Times New Roman" w:cs="Times New Roman"/>
          <w:bCs/>
        </w:rPr>
        <w:t xml:space="preserve"> i</w:t>
      </w:r>
      <w:r w:rsidR="00B73BEB" w:rsidRPr="00471DF2">
        <w:rPr>
          <w:rFonts w:ascii="Times New Roman" w:hAnsi="Times New Roman" w:cs="Times New Roman"/>
          <w:bCs/>
        </w:rPr>
        <w:t xml:space="preserve"> rys</w:t>
      </w:r>
      <w:r w:rsidR="00231ACE" w:rsidRPr="00471DF2">
        <w:rPr>
          <w:rFonts w:ascii="Times New Roman" w:hAnsi="Times New Roman" w:cs="Times New Roman"/>
          <w:bCs/>
        </w:rPr>
        <w:t xml:space="preserve"> poniżej</w:t>
      </w:r>
      <w:r w:rsidR="00BE0187" w:rsidRPr="00471DF2">
        <w:rPr>
          <w:rFonts w:ascii="Times New Roman" w:hAnsi="Times New Roman" w:cs="Times New Roman"/>
          <w:bCs/>
        </w:rPr>
        <w:t>)</w:t>
      </w:r>
      <w:r w:rsidRPr="00471DF2">
        <w:rPr>
          <w:rFonts w:ascii="Times New Roman" w:hAnsi="Times New Roman" w:cs="Times New Roman"/>
          <w:bCs/>
        </w:rPr>
        <w:t>.</w:t>
      </w:r>
      <w:r w:rsidR="00934B8E" w:rsidRPr="00471DF2">
        <w:rPr>
          <w:rFonts w:ascii="Times New Roman" w:hAnsi="Times New Roman" w:cs="Times New Roman"/>
          <w:bCs/>
        </w:rPr>
        <w:t xml:space="preserve"> </w:t>
      </w:r>
      <w:r w:rsidR="001B583C" w:rsidRPr="00471DF2">
        <w:rPr>
          <w:rFonts w:ascii="Times New Roman" w:hAnsi="Times New Roman" w:cs="Times New Roman"/>
          <w:bCs/>
        </w:rPr>
        <w:t xml:space="preserve">Należy podkreślić, że uwzględniając wszystkie formy ochrony obszarowej (parki narodowe, parki krajobrazowe, rezerwaty przyrody, obszary chronionego krajobrazu, zespoły przyrodniczo-krajobrazowe) w Polsce obecnie objętych ochroną jest 32,6% powierzchni kraju, co wypełnia ambitne cele </w:t>
      </w:r>
      <w:r w:rsidR="00123A6E" w:rsidRPr="00471DF2">
        <w:rPr>
          <w:rFonts w:ascii="Times New Roman" w:hAnsi="Times New Roman" w:cs="Times New Roman"/>
          <w:bCs/>
        </w:rPr>
        <w:t xml:space="preserve">środowiskowe podjęte w ramach Europejskiego Zielonego Ładu oraz nowej europejskiej strategii różnorodności biologicznej 2030 w zakresie zwiększenia obszarów chronionych na kontynencie. </w:t>
      </w:r>
      <w:r w:rsidR="00E92BC4" w:rsidRPr="00471DF2">
        <w:rPr>
          <w:rFonts w:ascii="Times New Roman" w:hAnsi="Times New Roman" w:cs="Times New Roman"/>
          <w:bCs/>
        </w:rPr>
        <w:t xml:space="preserve">Zróżnicowanie przestrzenne wszystkich form ochrony przyrody w Polsce pozwala na identyfikację regionów, o szczególnej koncentracji walorów przyrodniczych (rys. </w:t>
      </w:r>
      <w:r w:rsidR="00231ACE" w:rsidRPr="00471DF2">
        <w:rPr>
          <w:rFonts w:ascii="Times New Roman" w:hAnsi="Times New Roman" w:cs="Times New Roman"/>
          <w:bCs/>
        </w:rPr>
        <w:t>poniżej</w:t>
      </w:r>
      <w:r w:rsidR="00E92BC4" w:rsidRPr="00471DF2">
        <w:rPr>
          <w:rFonts w:ascii="Times New Roman" w:hAnsi="Times New Roman" w:cs="Times New Roman"/>
          <w:bCs/>
        </w:rPr>
        <w:t>)</w:t>
      </w:r>
      <w:r w:rsidR="004343CD" w:rsidRPr="00471DF2">
        <w:rPr>
          <w:rFonts w:ascii="Times New Roman" w:hAnsi="Times New Roman" w:cs="Times New Roman"/>
          <w:bCs/>
        </w:rPr>
        <w:t>.</w:t>
      </w:r>
    </w:p>
    <w:p w:rsidR="0035399B" w:rsidRPr="00471DF2" w:rsidRDefault="00D903F0" w:rsidP="0035399B">
      <w:pPr>
        <w:jc w:val="both"/>
        <w:rPr>
          <w:b/>
          <w:sz w:val="16"/>
          <w:szCs w:val="16"/>
        </w:rPr>
      </w:pPr>
      <w:r w:rsidRPr="00471DF2">
        <w:rPr>
          <w:rFonts w:ascii="Times New Roman" w:hAnsi="Times New Roman" w:cs="Times New Roman"/>
          <w:b/>
          <w:sz w:val="20"/>
          <w:szCs w:val="20"/>
        </w:rPr>
        <w:t>Tabela</w:t>
      </w:r>
      <w:r w:rsidR="0073794B">
        <w:rPr>
          <w:rFonts w:ascii="Times New Roman" w:hAnsi="Times New Roman" w:cs="Times New Roman"/>
          <w:b/>
          <w:sz w:val="20"/>
          <w:szCs w:val="20"/>
        </w:rPr>
        <w:t xml:space="preserve"> 5.</w:t>
      </w:r>
      <w:r w:rsidR="00471DF2">
        <w:rPr>
          <w:rFonts w:ascii="Times New Roman" w:hAnsi="Times New Roman" w:cs="Times New Roman"/>
          <w:b/>
          <w:sz w:val="20"/>
          <w:szCs w:val="20"/>
        </w:rPr>
        <w:t xml:space="preserve"> </w:t>
      </w:r>
      <w:r w:rsidRPr="00471DF2">
        <w:rPr>
          <w:rFonts w:ascii="Times New Roman" w:hAnsi="Times New Roman" w:cs="Times New Roman"/>
          <w:b/>
          <w:sz w:val="20"/>
          <w:szCs w:val="20"/>
        </w:rPr>
        <w:t>O</w:t>
      </w:r>
      <w:r w:rsidRPr="00471DF2">
        <w:rPr>
          <w:rFonts w:ascii="Times New Roman" w:eastAsia="Times New Roman" w:hAnsi="Times New Roman" w:cs="Times New Roman"/>
          <w:b/>
          <w:bCs/>
          <w:sz w:val="20"/>
          <w:szCs w:val="20"/>
          <w:lang w:eastAsia="pl-PL"/>
        </w:rPr>
        <w:t>biekty  i obszary o szczególnych walorach przyrodniczych prawnie chronione</w:t>
      </w:r>
      <w:r w:rsidRPr="00471DF2">
        <w:rPr>
          <w:rFonts w:ascii="Times New Roman" w:eastAsia="Times New Roman" w:hAnsi="Times New Roman" w:cs="Times New Roman"/>
          <w:b/>
          <w:bCs/>
          <w:sz w:val="20"/>
          <w:szCs w:val="20"/>
          <w:vertAlign w:val="superscript"/>
          <w:lang w:eastAsia="pl-PL"/>
        </w:rPr>
        <w:t xml:space="preserve"> </w:t>
      </w:r>
      <w:r w:rsidR="00BE0187" w:rsidRPr="00471DF2">
        <w:rPr>
          <w:rFonts w:ascii="Times New Roman" w:eastAsia="Times New Roman" w:hAnsi="Times New Roman" w:cs="Times New Roman"/>
          <w:b/>
          <w:bCs/>
          <w:sz w:val="20"/>
          <w:szCs w:val="20"/>
          <w:lang w:eastAsia="pl-PL"/>
        </w:rPr>
        <w:t xml:space="preserve">oraz obszary Natura 2000 [tys. ha] </w:t>
      </w:r>
      <w:r w:rsidRPr="00471DF2">
        <w:rPr>
          <w:rFonts w:ascii="Times New Roman" w:eastAsia="Times New Roman" w:hAnsi="Times New Roman" w:cs="Times New Roman"/>
          <w:b/>
          <w:bCs/>
          <w:sz w:val="20"/>
          <w:szCs w:val="20"/>
          <w:lang w:eastAsia="pl-PL"/>
        </w:rPr>
        <w:t>według województw w 2018 r.</w:t>
      </w:r>
      <w:r w:rsidRPr="00471DF2">
        <w:rPr>
          <w:rFonts w:ascii="Times New Roman" w:eastAsia="Times New Roman" w:hAnsi="Times New Roman" w:cs="Times New Roman"/>
          <w:b/>
          <w:bCs/>
          <w:sz w:val="18"/>
          <w:szCs w:val="18"/>
          <w:lang w:eastAsia="pl-PL"/>
        </w:rPr>
        <w:t xml:space="preserve"> </w:t>
      </w:r>
      <w:r w:rsidRPr="00471DF2">
        <w:rPr>
          <w:rStyle w:val="Odwoanieprzypisudolnego"/>
          <w:b/>
          <w:sz w:val="18"/>
          <w:szCs w:val="18"/>
        </w:rPr>
        <w:footnoteReference w:id="47"/>
      </w:r>
    </w:p>
    <w:tbl>
      <w:tblPr>
        <w:tblStyle w:val="Tabelasiatki5ciemnaakcent31"/>
        <w:tblW w:w="9288" w:type="dxa"/>
        <w:tblLook w:val="04A0" w:firstRow="1" w:lastRow="0" w:firstColumn="1" w:lastColumn="0" w:noHBand="0" w:noVBand="1"/>
      </w:tblPr>
      <w:tblGrid>
        <w:gridCol w:w="1774"/>
        <w:gridCol w:w="949"/>
        <w:gridCol w:w="1006"/>
        <w:gridCol w:w="1254"/>
        <w:gridCol w:w="1119"/>
        <w:gridCol w:w="1167"/>
        <w:gridCol w:w="1043"/>
        <w:gridCol w:w="976"/>
      </w:tblGrid>
      <w:tr w:rsidR="00471DF2" w:rsidRPr="00471DF2" w:rsidTr="000C0BB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4" w:type="dxa"/>
          </w:tcPr>
          <w:p w:rsidR="0035399B" w:rsidRPr="00471DF2" w:rsidRDefault="0035399B" w:rsidP="000C0BB8">
            <w:pPr>
              <w:spacing w:before="120"/>
              <w:rPr>
                <w:rFonts w:ascii="Times New Roman" w:hAnsi="Times New Roman" w:cs="Times New Roman"/>
                <w:color w:val="auto"/>
                <w:sz w:val="16"/>
                <w:szCs w:val="16"/>
              </w:rPr>
            </w:pPr>
            <w:r w:rsidRPr="00471DF2">
              <w:rPr>
                <w:rFonts w:ascii="Times New Roman" w:hAnsi="Times New Roman" w:cs="Times New Roman"/>
                <w:color w:val="auto"/>
                <w:sz w:val="16"/>
                <w:szCs w:val="16"/>
              </w:rPr>
              <w:t>Województwo</w:t>
            </w:r>
          </w:p>
        </w:tc>
        <w:tc>
          <w:tcPr>
            <w:tcW w:w="949" w:type="dxa"/>
            <w:vAlign w:val="center"/>
          </w:tcPr>
          <w:p w:rsidR="0035399B" w:rsidRPr="00471DF2" w:rsidRDefault="0035399B" w:rsidP="000C0BB8">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16"/>
                <w:szCs w:val="16"/>
              </w:rPr>
            </w:pPr>
            <w:r w:rsidRPr="00471DF2">
              <w:rPr>
                <w:rFonts w:ascii="Times New Roman" w:eastAsia="Times New Roman" w:hAnsi="Times New Roman" w:cs="Times New Roman"/>
                <w:color w:val="auto"/>
                <w:sz w:val="16"/>
                <w:szCs w:val="16"/>
                <w:lang w:eastAsia="pl-PL"/>
              </w:rPr>
              <w:t>Parki           narodowe</w:t>
            </w:r>
          </w:p>
        </w:tc>
        <w:tc>
          <w:tcPr>
            <w:tcW w:w="1006" w:type="dxa"/>
            <w:vAlign w:val="center"/>
          </w:tcPr>
          <w:p w:rsidR="0035399B" w:rsidRPr="00471DF2" w:rsidRDefault="0035399B" w:rsidP="000C0BB8">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16"/>
                <w:szCs w:val="16"/>
              </w:rPr>
            </w:pPr>
            <w:r w:rsidRPr="00471DF2">
              <w:rPr>
                <w:rFonts w:ascii="Times New Roman" w:eastAsia="Times New Roman" w:hAnsi="Times New Roman" w:cs="Times New Roman"/>
                <w:color w:val="auto"/>
                <w:sz w:val="16"/>
                <w:szCs w:val="16"/>
                <w:lang w:eastAsia="pl-PL"/>
              </w:rPr>
              <w:t>Rezerwaty przyrody</w:t>
            </w:r>
          </w:p>
        </w:tc>
        <w:tc>
          <w:tcPr>
            <w:tcW w:w="1254" w:type="dxa"/>
            <w:vAlign w:val="center"/>
          </w:tcPr>
          <w:p w:rsidR="0035399B" w:rsidRPr="00471DF2" w:rsidRDefault="0035399B" w:rsidP="000C0BB8">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16"/>
                <w:szCs w:val="16"/>
              </w:rPr>
            </w:pPr>
            <w:r w:rsidRPr="00471DF2">
              <w:rPr>
                <w:rFonts w:ascii="Times New Roman" w:eastAsia="Times New Roman" w:hAnsi="Times New Roman" w:cs="Times New Roman"/>
                <w:color w:val="auto"/>
                <w:sz w:val="16"/>
                <w:szCs w:val="16"/>
                <w:lang w:eastAsia="pl-PL"/>
              </w:rPr>
              <w:t>Parki krajobrazowe</w:t>
            </w:r>
          </w:p>
        </w:tc>
        <w:tc>
          <w:tcPr>
            <w:tcW w:w="1119" w:type="dxa"/>
            <w:vAlign w:val="center"/>
          </w:tcPr>
          <w:p w:rsidR="0035399B" w:rsidRPr="00471DF2" w:rsidRDefault="0035399B" w:rsidP="000C0BB8">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16"/>
                <w:szCs w:val="16"/>
              </w:rPr>
            </w:pPr>
            <w:r w:rsidRPr="00471DF2">
              <w:rPr>
                <w:rFonts w:ascii="Times New Roman" w:eastAsia="Times New Roman" w:hAnsi="Times New Roman" w:cs="Times New Roman"/>
                <w:color w:val="auto"/>
                <w:sz w:val="16"/>
                <w:szCs w:val="16"/>
                <w:lang w:eastAsia="pl-PL"/>
              </w:rPr>
              <w:t>Obszary chronionego krajobrazu</w:t>
            </w:r>
          </w:p>
        </w:tc>
        <w:tc>
          <w:tcPr>
            <w:tcW w:w="1167" w:type="dxa"/>
            <w:vAlign w:val="center"/>
          </w:tcPr>
          <w:p w:rsidR="0035399B" w:rsidRPr="00471DF2" w:rsidRDefault="0035399B" w:rsidP="000C0BB8">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16"/>
                <w:szCs w:val="16"/>
              </w:rPr>
            </w:pPr>
            <w:r w:rsidRPr="00471DF2">
              <w:rPr>
                <w:rFonts w:ascii="Times New Roman" w:eastAsia="Times New Roman" w:hAnsi="Times New Roman" w:cs="Times New Roman"/>
                <w:color w:val="auto"/>
                <w:sz w:val="16"/>
                <w:szCs w:val="16"/>
                <w:lang w:eastAsia="pl-PL"/>
              </w:rPr>
              <w:t>Zespoły przyrodniczo krajobrazowe</w:t>
            </w:r>
          </w:p>
        </w:tc>
        <w:tc>
          <w:tcPr>
            <w:tcW w:w="1043" w:type="dxa"/>
          </w:tcPr>
          <w:p w:rsidR="0035399B" w:rsidRPr="00471DF2" w:rsidRDefault="0035399B" w:rsidP="000C0BB8">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471DF2">
              <w:rPr>
                <w:rFonts w:ascii="Times New Roman" w:eastAsia="Times New Roman" w:hAnsi="Times New Roman" w:cs="Times New Roman"/>
                <w:color w:val="auto"/>
                <w:sz w:val="16"/>
                <w:szCs w:val="16"/>
                <w:lang w:eastAsia="pl-PL"/>
              </w:rPr>
              <w:t>OSO</w:t>
            </w:r>
          </w:p>
        </w:tc>
        <w:tc>
          <w:tcPr>
            <w:tcW w:w="976" w:type="dxa"/>
          </w:tcPr>
          <w:p w:rsidR="0035399B" w:rsidRPr="00471DF2" w:rsidRDefault="0035399B" w:rsidP="000C0BB8">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lang w:eastAsia="pl-PL"/>
              </w:rPr>
            </w:pPr>
            <w:r w:rsidRPr="00471DF2">
              <w:rPr>
                <w:rFonts w:ascii="Times New Roman" w:eastAsia="Times New Roman" w:hAnsi="Times New Roman" w:cs="Times New Roman"/>
                <w:color w:val="auto"/>
                <w:sz w:val="16"/>
                <w:szCs w:val="16"/>
                <w:lang w:eastAsia="pl-PL"/>
              </w:rPr>
              <w:t>SOO</w:t>
            </w:r>
          </w:p>
        </w:tc>
      </w:tr>
      <w:tr w:rsidR="00471DF2" w:rsidRPr="00471DF2" w:rsidTr="000C0B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4" w:type="dxa"/>
          </w:tcPr>
          <w:p w:rsidR="0035399B" w:rsidRPr="00471DF2" w:rsidRDefault="0035399B" w:rsidP="005A7010">
            <w:pPr>
              <w:spacing w:beforeLines="20" w:before="48" w:afterLines="20" w:after="48"/>
              <w:rPr>
                <w:rFonts w:ascii="Times New Roman" w:hAnsi="Times New Roman" w:cs="Times New Roman"/>
                <w:b w:val="0"/>
                <w:color w:val="auto"/>
                <w:sz w:val="16"/>
                <w:szCs w:val="16"/>
              </w:rPr>
            </w:pPr>
            <w:r w:rsidRPr="00471DF2">
              <w:rPr>
                <w:rFonts w:ascii="Times New Roman" w:hAnsi="Times New Roman" w:cs="Times New Roman"/>
                <w:color w:val="auto"/>
                <w:sz w:val="16"/>
                <w:szCs w:val="16"/>
              </w:rPr>
              <w:t>dolnośląskie</w:t>
            </w:r>
          </w:p>
        </w:tc>
        <w:tc>
          <w:tcPr>
            <w:tcW w:w="949" w:type="dxa"/>
            <w:vAlign w:val="bottom"/>
          </w:tcPr>
          <w:p w:rsidR="0035399B" w:rsidRPr="00471DF2" w:rsidRDefault="0035399B" w:rsidP="005A7010">
            <w:pPr>
              <w:spacing w:beforeLines="20" w:before="48" w:afterLines="20" w:after="4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471DF2">
              <w:rPr>
                <w:rFonts w:ascii="Times New Roman" w:eastAsia="Times New Roman" w:hAnsi="Times New Roman" w:cs="Times New Roman"/>
                <w:sz w:val="16"/>
                <w:szCs w:val="16"/>
                <w:lang w:eastAsia="pl-PL"/>
              </w:rPr>
              <w:t>12,3</w:t>
            </w:r>
          </w:p>
        </w:tc>
        <w:tc>
          <w:tcPr>
            <w:tcW w:w="1006" w:type="dxa"/>
            <w:vAlign w:val="bottom"/>
          </w:tcPr>
          <w:p w:rsidR="0035399B" w:rsidRPr="00471DF2" w:rsidRDefault="0035399B" w:rsidP="005A7010">
            <w:pPr>
              <w:spacing w:beforeLines="20" w:before="48" w:afterLines="20" w:after="4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471DF2">
              <w:rPr>
                <w:rFonts w:ascii="Times New Roman" w:eastAsia="Times New Roman" w:hAnsi="Times New Roman" w:cs="Times New Roman"/>
                <w:sz w:val="16"/>
                <w:szCs w:val="16"/>
                <w:lang w:eastAsia="pl-PL"/>
              </w:rPr>
              <w:t>10,7</w:t>
            </w:r>
          </w:p>
        </w:tc>
        <w:tc>
          <w:tcPr>
            <w:tcW w:w="1254" w:type="dxa"/>
            <w:vAlign w:val="bottom"/>
          </w:tcPr>
          <w:p w:rsidR="0035399B" w:rsidRPr="00471DF2" w:rsidRDefault="0035399B" w:rsidP="005A7010">
            <w:pPr>
              <w:spacing w:beforeLines="20" w:before="48" w:afterLines="20" w:after="4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471DF2">
              <w:rPr>
                <w:rFonts w:ascii="Times New Roman" w:eastAsia="Times New Roman" w:hAnsi="Times New Roman" w:cs="Times New Roman"/>
                <w:sz w:val="16"/>
                <w:szCs w:val="16"/>
                <w:lang w:eastAsia="pl-PL"/>
              </w:rPr>
              <w:t>195,4</w:t>
            </w:r>
          </w:p>
        </w:tc>
        <w:tc>
          <w:tcPr>
            <w:tcW w:w="1119" w:type="dxa"/>
            <w:vAlign w:val="bottom"/>
          </w:tcPr>
          <w:p w:rsidR="0035399B" w:rsidRPr="00471DF2" w:rsidRDefault="0035399B" w:rsidP="005A7010">
            <w:pPr>
              <w:spacing w:beforeLines="20" w:before="48" w:afterLines="20" w:after="4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471DF2">
              <w:rPr>
                <w:rFonts w:ascii="Times New Roman" w:eastAsia="Times New Roman" w:hAnsi="Times New Roman" w:cs="Times New Roman"/>
                <w:sz w:val="16"/>
                <w:szCs w:val="16"/>
                <w:lang w:eastAsia="pl-PL"/>
              </w:rPr>
              <w:t>138,4</w:t>
            </w:r>
          </w:p>
        </w:tc>
        <w:tc>
          <w:tcPr>
            <w:tcW w:w="1167" w:type="dxa"/>
            <w:vAlign w:val="bottom"/>
          </w:tcPr>
          <w:p w:rsidR="0035399B" w:rsidRPr="00471DF2" w:rsidRDefault="0035399B" w:rsidP="005A7010">
            <w:pPr>
              <w:spacing w:beforeLines="20" w:before="48" w:afterLines="20" w:after="48"/>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pl-PL"/>
              </w:rPr>
            </w:pPr>
            <w:r w:rsidRPr="00471DF2">
              <w:rPr>
                <w:rFonts w:ascii="Times New Roman" w:eastAsia="Times New Roman" w:hAnsi="Times New Roman" w:cs="Times New Roman"/>
                <w:sz w:val="16"/>
                <w:szCs w:val="16"/>
                <w:lang w:eastAsia="pl-PL"/>
              </w:rPr>
              <w:t>9,5</w:t>
            </w:r>
          </w:p>
        </w:tc>
        <w:tc>
          <w:tcPr>
            <w:tcW w:w="1043" w:type="dxa"/>
            <w:vAlign w:val="bottom"/>
          </w:tcPr>
          <w:p w:rsidR="0035399B" w:rsidRPr="00471DF2" w:rsidRDefault="0035399B" w:rsidP="005A7010">
            <w:pPr>
              <w:spacing w:beforeLines="20" w:before="48" w:afterLines="20" w:after="48"/>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pl-PL"/>
              </w:rPr>
            </w:pPr>
            <w:r w:rsidRPr="00471DF2">
              <w:rPr>
                <w:rFonts w:ascii="Times New Roman" w:eastAsia="Times New Roman" w:hAnsi="Times New Roman" w:cs="Times New Roman"/>
                <w:sz w:val="16"/>
                <w:szCs w:val="16"/>
                <w:lang w:eastAsia="pl-PL"/>
              </w:rPr>
              <w:t>292,8</w:t>
            </w:r>
          </w:p>
        </w:tc>
        <w:tc>
          <w:tcPr>
            <w:tcW w:w="976" w:type="dxa"/>
            <w:vAlign w:val="bottom"/>
          </w:tcPr>
          <w:p w:rsidR="0035399B" w:rsidRPr="00471DF2" w:rsidRDefault="0035399B" w:rsidP="005A7010">
            <w:pPr>
              <w:spacing w:beforeLines="20" w:before="48" w:afterLines="20" w:after="48"/>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pl-PL"/>
              </w:rPr>
            </w:pPr>
            <w:r w:rsidRPr="00471DF2">
              <w:rPr>
                <w:rFonts w:ascii="Times New Roman" w:eastAsia="Times New Roman" w:hAnsi="Times New Roman" w:cs="Times New Roman"/>
                <w:sz w:val="16"/>
                <w:szCs w:val="16"/>
                <w:lang w:eastAsia="pl-PL"/>
              </w:rPr>
              <w:t>354,7</w:t>
            </w:r>
          </w:p>
        </w:tc>
      </w:tr>
      <w:tr w:rsidR="00471DF2" w:rsidRPr="00471DF2" w:rsidTr="000C0BB8">
        <w:tc>
          <w:tcPr>
            <w:cnfStyle w:val="001000000000" w:firstRow="0" w:lastRow="0" w:firstColumn="1" w:lastColumn="0" w:oddVBand="0" w:evenVBand="0" w:oddHBand="0" w:evenHBand="0" w:firstRowFirstColumn="0" w:firstRowLastColumn="0" w:lastRowFirstColumn="0" w:lastRowLastColumn="0"/>
            <w:tcW w:w="1774" w:type="dxa"/>
          </w:tcPr>
          <w:p w:rsidR="0035399B" w:rsidRPr="00471DF2" w:rsidRDefault="0035399B" w:rsidP="005A7010">
            <w:pPr>
              <w:spacing w:beforeLines="20" w:before="48" w:afterLines="20" w:after="48"/>
              <w:rPr>
                <w:rFonts w:ascii="Times New Roman" w:hAnsi="Times New Roman" w:cs="Times New Roman"/>
                <w:b w:val="0"/>
                <w:bCs w:val="0"/>
                <w:color w:val="auto"/>
                <w:sz w:val="16"/>
                <w:szCs w:val="16"/>
              </w:rPr>
            </w:pPr>
            <w:r w:rsidRPr="00471DF2">
              <w:rPr>
                <w:rFonts w:ascii="Times New Roman" w:hAnsi="Times New Roman" w:cs="Times New Roman"/>
                <w:color w:val="auto"/>
                <w:sz w:val="16"/>
                <w:szCs w:val="16"/>
              </w:rPr>
              <w:t>kujawsko-pomorskie</w:t>
            </w:r>
          </w:p>
        </w:tc>
        <w:tc>
          <w:tcPr>
            <w:tcW w:w="949" w:type="dxa"/>
            <w:vAlign w:val="bottom"/>
          </w:tcPr>
          <w:p w:rsidR="0035399B" w:rsidRPr="00471DF2" w:rsidRDefault="0035399B" w:rsidP="005A7010">
            <w:pPr>
              <w:spacing w:beforeLines="20" w:before="48" w:afterLines="20" w:after="4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471DF2">
              <w:rPr>
                <w:rFonts w:ascii="Times New Roman" w:eastAsia="Times New Roman" w:hAnsi="Times New Roman" w:cs="Times New Roman"/>
                <w:sz w:val="16"/>
                <w:szCs w:val="16"/>
                <w:lang w:eastAsia="pl-PL"/>
              </w:rPr>
              <w:t>-</w:t>
            </w:r>
          </w:p>
        </w:tc>
        <w:tc>
          <w:tcPr>
            <w:tcW w:w="1006" w:type="dxa"/>
            <w:vAlign w:val="bottom"/>
          </w:tcPr>
          <w:p w:rsidR="0035399B" w:rsidRPr="00471DF2" w:rsidRDefault="0035399B" w:rsidP="005A7010">
            <w:pPr>
              <w:spacing w:beforeLines="20" w:before="48" w:afterLines="20" w:after="4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471DF2">
              <w:rPr>
                <w:rFonts w:ascii="Times New Roman" w:eastAsia="Times New Roman" w:hAnsi="Times New Roman" w:cs="Times New Roman"/>
                <w:sz w:val="16"/>
                <w:szCs w:val="16"/>
                <w:lang w:eastAsia="pl-PL"/>
              </w:rPr>
              <w:t>9,6</w:t>
            </w:r>
          </w:p>
        </w:tc>
        <w:tc>
          <w:tcPr>
            <w:tcW w:w="1254" w:type="dxa"/>
            <w:vAlign w:val="bottom"/>
          </w:tcPr>
          <w:p w:rsidR="0035399B" w:rsidRPr="00471DF2" w:rsidRDefault="0035399B" w:rsidP="005A7010">
            <w:pPr>
              <w:spacing w:beforeLines="20" w:before="48" w:afterLines="20" w:after="4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471DF2">
              <w:rPr>
                <w:rFonts w:ascii="Times New Roman" w:eastAsia="Times New Roman" w:hAnsi="Times New Roman" w:cs="Times New Roman"/>
                <w:sz w:val="16"/>
                <w:szCs w:val="16"/>
                <w:lang w:eastAsia="pl-PL"/>
              </w:rPr>
              <w:t>229,3</w:t>
            </w:r>
          </w:p>
        </w:tc>
        <w:tc>
          <w:tcPr>
            <w:tcW w:w="1119" w:type="dxa"/>
            <w:vAlign w:val="bottom"/>
          </w:tcPr>
          <w:p w:rsidR="0035399B" w:rsidRPr="00471DF2" w:rsidRDefault="0035399B" w:rsidP="005A7010">
            <w:pPr>
              <w:spacing w:beforeLines="20" w:before="48" w:afterLines="20" w:after="4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471DF2">
              <w:rPr>
                <w:rFonts w:ascii="Times New Roman" w:eastAsia="Times New Roman" w:hAnsi="Times New Roman" w:cs="Times New Roman"/>
                <w:sz w:val="16"/>
                <w:szCs w:val="16"/>
                <w:lang w:eastAsia="pl-PL"/>
              </w:rPr>
              <w:t>334,2</w:t>
            </w:r>
          </w:p>
        </w:tc>
        <w:tc>
          <w:tcPr>
            <w:tcW w:w="1167" w:type="dxa"/>
            <w:vAlign w:val="bottom"/>
          </w:tcPr>
          <w:p w:rsidR="0035399B" w:rsidRPr="00471DF2" w:rsidRDefault="0035399B" w:rsidP="005A7010">
            <w:pPr>
              <w:spacing w:beforeLines="20" w:before="48" w:afterLines="20" w:after="48"/>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pl-PL"/>
              </w:rPr>
            </w:pPr>
            <w:r w:rsidRPr="00471DF2">
              <w:rPr>
                <w:rFonts w:ascii="Times New Roman" w:eastAsia="Times New Roman" w:hAnsi="Times New Roman" w:cs="Times New Roman"/>
                <w:sz w:val="16"/>
                <w:szCs w:val="16"/>
                <w:lang w:eastAsia="pl-PL"/>
              </w:rPr>
              <w:t>3,3</w:t>
            </w:r>
          </w:p>
        </w:tc>
        <w:tc>
          <w:tcPr>
            <w:tcW w:w="1043" w:type="dxa"/>
            <w:vAlign w:val="bottom"/>
          </w:tcPr>
          <w:p w:rsidR="0035399B" w:rsidRPr="00471DF2" w:rsidRDefault="0035399B" w:rsidP="005A7010">
            <w:pPr>
              <w:spacing w:beforeLines="20" w:before="48" w:afterLines="20" w:after="48"/>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pl-PL"/>
              </w:rPr>
            </w:pPr>
            <w:r w:rsidRPr="00471DF2">
              <w:rPr>
                <w:rFonts w:ascii="Times New Roman" w:eastAsia="Times New Roman" w:hAnsi="Times New Roman" w:cs="Times New Roman"/>
                <w:sz w:val="16"/>
                <w:szCs w:val="16"/>
                <w:lang w:eastAsia="pl-PL"/>
              </w:rPr>
              <w:t>157,8</w:t>
            </w:r>
          </w:p>
        </w:tc>
        <w:tc>
          <w:tcPr>
            <w:tcW w:w="976" w:type="dxa"/>
            <w:vAlign w:val="bottom"/>
          </w:tcPr>
          <w:p w:rsidR="0035399B" w:rsidRPr="00471DF2" w:rsidRDefault="0035399B" w:rsidP="005A7010">
            <w:pPr>
              <w:spacing w:beforeLines="20" w:before="48" w:afterLines="20" w:after="48"/>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pl-PL"/>
              </w:rPr>
            </w:pPr>
            <w:r w:rsidRPr="00471DF2">
              <w:rPr>
                <w:rFonts w:ascii="Times New Roman" w:eastAsia="Times New Roman" w:hAnsi="Times New Roman" w:cs="Times New Roman"/>
                <w:sz w:val="16"/>
                <w:szCs w:val="16"/>
                <w:lang w:eastAsia="pl-PL"/>
              </w:rPr>
              <w:t>88,2</w:t>
            </w:r>
          </w:p>
        </w:tc>
      </w:tr>
      <w:tr w:rsidR="00471DF2" w:rsidRPr="00471DF2" w:rsidTr="000C0B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4" w:type="dxa"/>
          </w:tcPr>
          <w:p w:rsidR="0035399B" w:rsidRPr="00471DF2" w:rsidRDefault="0035399B" w:rsidP="005A7010">
            <w:pPr>
              <w:spacing w:beforeLines="20" w:before="48" w:afterLines="20" w:after="48"/>
              <w:rPr>
                <w:rFonts w:ascii="Times New Roman" w:hAnsi="Times New Roman" w:cs="Times New Roman"/>
                <w:b w:val="0"/>
                <w:color w:val="auto"/>
                <w:sz w:val="16"/>
                <w:szCs w:val="16"/>
              </w:rPr>
            </w:pPr>
            <w:r w:rsidRPr="00471DF2">
              <w:rPr>
                <w:rFonts w:ascii="Times New Roman" w:hAnsi="Times New Roman" w:cs="Times New Roman"/>
                <w:color w:val="auto"/>
                <w:sz w:val="16"/>
                <w:szCs w:val="16"/>
              </w:rPr>
              <w:t>lubelskie</w:t>
            </w:r>
          </w:p>
        </w:tc>
        <w:tc>
          <w:tcPr>
            <w:tcW w:w="949" w:type="dxa"/>
            <w:vAlign w:val="bottom"/>
          </w:tcPr>
          <w:p w:rsidR="0035399B" w:rsidRPr="00471DF2" w:rsidRDefault="0035399B" w:rsidP="005A7010">
            <w:pPr>
              <w:spacing w:beforeLines="20" w:before="48" w:afterLines="20" w:after="4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471DF2">
              <w:rPr>
                <w:rFonts w:ascii="Times New Roman" w:eastAsia="Times New Roman" w:hAnsi="Times New Roman" w:cs="Times New Roman"/>
                <w:sz w:val="16"/>
                <w:szCs w:val="16"/>
                <w:lang w:eastAsia="pl-PL"/>
              </w:rPr>
              <w:t>18,2</w:t>
            </w:r>
          </w:p>
        </w:tc>
        <w:tc>
          <w:tcPr>
            <w:tcW w:w="1006" w:type="dxa"/>
            <w:vAlign w:val="bottom"/>
          </w:tcPr>
          <w:p w:rsidR="0035399B" w:rsidRPr="00471DF2" w:rsidRDefault="0035399B" w:rsidP="005A7010">
            <w:pPr>
              <w:spacing w:beforeLines="20" w:before="48" w:afterLines="20" w:after="4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471DF2">
              <w:rPr>
                <w:rFonts w:ascii="Times New Roman" w:eastAsia="Times New Roman" w:hAnsi="Times New Roman" w:cs="Times New Roman"/>
                <w:sz w:val="16"/>
                <w:szCs w:val="16"/>
                <w:lang w:eastAsia="pl-PL"/>
              </w:rPr>
              <w:t>11,9</w:t>
            </w:r>
          </w:p>
        </w:tc>
        <w:tc>
          <w:tcPr>
            <w:tcW w:w="1254" w:type="dxa"/>
            <w:vAlign w:val="bottom"/>
          </w:tcPr>
          <w:p w:rsidR="0035399B" w:rsidRPr="00471DF2" w:rsidRDefault="0035399B" w:rsidP="005A7010">
            <w:pPr>
              <w:spacing w:beforeLines="20" w:before="48" w:afterLines="20" w:after="4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471DF2">
              <w:rPr>
                <w:rFonts w:ascii="Times New Roman" w:eastAsia="Times New Roman" w:hAnsi="Times New Roman" w:cs="Times New Roman"/>
                <w:sz w:val="16"/>
                <w:szCs w:val="16"/>
                <w:lang w:eastAsia="pl-PL"/>
              </w:rPr>
              <w:t>232,2</w:t>
            </w:r>
          </w:p>
        </w:tc>
        <w:tc>
          <w:tcPr>
            <w:tcW w:w="1119" w:type="dxa"/>
            <w:vAlign w:val="bottom"/>
          </w:tcPr>
          <w:p w:rsidR="0035399B" w:rsidRPr="00471DF2" w:rsidRDefault="0035399B" w:rsidP="005A7010">
            <w:pPr>
              <w:spacing w:beforeLines="20" w:before="48" w:afterLines="20" w:after="4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471DF2">
              <w:rPr>
                <w:rFonts w:ascii="Times New Roman" w:eastAsia="Times New Roman" w:hAnsi="Times New Roman" w:cs="Times New Roman"/>
                <w:sz w:val="16"/>
                <w:szCs w:val="16"/>
                <w:lang w:eastAsia="pl-PL"/>
              </w:rPr>
              <w:t>299,6</w:t>
            </w:r>
          </w:p>
        </w:tc>
        <w:tc>
          <w:tcPr>
            <w:tcW w:w="1167" w:type="dxa"/>
            <w:vAlign w:val="bottom"/>
          </w:tcPr>
          <w:p w:rsidR="0035399B" w:rsidRPr="00471DF2" w:rsidRDefault="0035399B" w:rsidP="005A7010">
            <w:pPr>
              <w:spacing w:beforeLines="20" w:before="48" w:afterLines="20" w:after="48"/>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pl-PL"/>
              </w:rPr>
            </w:pPr>
            <w:r w:rsidRPr="00471DF2">
              <w:rPr>
                <w:rFonts w:ascii="Times New Roman" w:eastAsia="Times New Roman" w:hAnsi="Times New Roman" w:cs="Times New Roman"/>
                <w:sz w:val="16"/>
                <w:szCs w:val="16"/>
                <w:lang w:eastAsia="pl-PL"/>
              </w:rPr>
              <w:t>0,8</w:t>
            </w:r>
          </w:p>
        </w:tc>
        <w:tc>
          <w:tcPr>
            <w:tcW w:w="1043" w:type="dxa"/>
            <w:vAlign w:val="bottom"/>
          </w:tcPr>
          <w:p w:rsidR="0035399B" w:rsidRPr="00471DF2" w:rsidRDefault="0035399B" w:rsidP="005A7010">
            <w:pPr>
              <w:spacing w:beforeLines="20" w:before="48" w:afterLines="20" w:after="48"/>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pl-PL"/>
              </w:rPr>
            </w:pPr>
            <w:r w:rsidRPr="00471DF2">
              <w:rPr>
                <w:rFonts w:ascii="Times New Roman" w:eastAsia="Times New Roman" w:hAnsi="Times New Roman" w:cs="Times New Roman"/>
                <w:sz w:val="16"/>
                <w:szCs w:val="16"/>
                <w:lang w:eastAsia="pl-PL"/>
              </w:rPr>
              <w:t>335,8</w:t>
            </w:r>
          </w:p>
        </w:tc>
        <w:tc>
          <w:tcPr>
            <w:tcW w:w="976" w:type="dxa"/>
            <w:vAlign w:val="bottom"/>
          </w:tcPr>
          <w:p w:rsidR="0035399B" w:rsidRPr="00471DF2" w:rsidRDefault="0035399B" w:rsidP="005A7010">
            <w:pPr>
              <w:spacing w:beforeLines="20" w:before="48" w:afterLines="20" w:after="48"/>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pl-PL"/>
              </w:rPr>
            </w:pPr>
            <w:r w:rsidRPr="00471DF2">
              <w:rPr>
                <w:rFonts w:ascii="Times New Roman" w:eastAsia="Times New Roman" w:hAnsi="Times New Roman" w:cs="Times New Roman"/>
                <w:sz w:val="16"/>
                <w:szCs w:val="16"/>
                <w:lang w:eastAsia="pl-PL"/>
              </w:rPr>
              <w:t>164,7</w:t>
            </w:r>
          </w:p>
        </w:tc>
      </w:tr>
      <w:tr w:rsidR="00471DF2" w:rsidRPr="00471DF2" w:rsidTr="000C0BB8">
        <w:tc>
          <w:tcPr>
            <w:cnfStyle w:val="001000000000" w:firstRow="0" w:lastRow="0" w:firstColumn="1" w:lastColumn="0" w:oddVBand="0" w:evenVBand="0" w:oddHBand="0" w:evenHBand="0" w:firstRowFirstColumn="0" w:firstRowLastColumn="0" w:lastRowFirstColumn="0" w:lastRowLastColumn="0"/>
            <w:tcW w:w="1774" w:type="dxa"/>
          </w:tcPr>
          <w:p w:rsidR="0035399B" w:rsidRPr="00471DF2" w:rsidRDefault="0035399B" w:rsidP="005A7010">
            <w:pPr>
              <w:spacing w:beforeLines="20" w:before="48" w:afterLines="20" w:after="48"/>
              <w:rPr>
                <w:rFonts w:ascii="Times New Roman" w:hAnsi="Times New Roman" w:cs="Times New Roman"/>
                <w:b w:val="0"/>
                <w:bCs w:val="0"/>
                <w:color w:val="auto"/>
                <w:sz w:val="16"/>
                <w:szCs w:val="16"/>
              </w:rPr>
            </w:pPr>
            <w:r w:rsidRPr="00471DF2">
              <w:rPr>
                <w:rFonts w:ascii="Times New Roman" w:hAnsi="Times New Roman" w:cs="Times New Roman"/>
                <w:color w:val="auto"/>
                <w:sz w:val="16"/>
                <w:szCs w:val="16"/>
              </w:rPr>
              <w:t>lubuskie</w:t>
            </w:r>
          </w:p>
        </w:tc>
        <w:tc>
          <w:tcPr>
            <w:tcW w:w="949" w:type="dxa"/>
            <w:vAlign w:val="bottom"/>
          </w:tcPr>
          <w:p w:rsidR="0035399B" w:rsidRPr="00471DF2" w:rsidRDefault="0035399B" w:rsidP="005A7010">
            <w:pPr>
              <w:spacing w:beforeLines="20" w:before="48" w:afterLines="20" w:after="4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471DF2">
              <w:rPr>
                <w:rFonts w:ascii="Times New Roman" w:eastAsia="Times New Roman" w:hAnsi="Times New Roman" w:cs="Times New Roman"/>
                <w:sz w:val="16"/>
                <w:szCs w:val="16"/>
                <w:lang w:eastAsia="pl-PL"/>
              </w:rPr>
              <w:t>13,6</w:t>
            </w:r>
          </w:p>
        </w:tc>
        <w:tc>
          <w:tcPr>
            <w:tcW w:w="1006" w:type="dxa"/>
            <w:vAlign w:val="bottom"/>
          </w:tcPr>
          <w:p w:rsidR="0035399B" w:rsidRPr="00471DF2" w:rsidRDefault="0035399B" w:rsidP="005A7010">
            <w:pPr>
              <w:spacing w:beforeLines="20" w:before="48" w:afterLines="20" w:after="4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471DF2">
              <w:rPr>
                <w:rFonts w:ascii="Times New Roman" w:eastAsia="Times New Roman" w:hAnsi="Times New Roman" w:cs="Times New Roman"/>
                <w:sz w:val="16"/>
                <w:szCs w:val="16"/>
                <w:lang w:eastAsia="pl-PL"/>
              </w:rPr>
              <w:t>4,0</w:t>
            </w:r>
          </w:p>
        </w:tc>
        <w:tc>
          <w:tcPr>
            <w:tcW w:w="1254" w:type="dxa"/>
            <w:vAlign w:val="bottom"/>
          </w:tcPr>
          <w:p w:rsidR="0035399B" w:rsidRPr="00471DF2" w:rsidRDefault="0035399B" w:rsidP="005A7010">
            <w:pPr>
              <w:spacing w:beforeLines="20" w:before="48" w:afterLines="20" w:after="4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471DF2">
              <w:rPr>
                <w:rFonts w:ascii="Times New Roman" w:eastAsia="Times New Roman" w:hAnsi="Times New Roman" w:cs="Times New Roman"/>
                <w:sz w:val="16"/>
                <w:szCs w:val="16"/>
                <w:lang w:eastAsia="pl-PL"/>
              </w:rPr>
              <w:t>756,7</w:t>
            </w:r>
          </w:p>
        </w:tc>
        <w:tc>
          <w:tcPr>
            <w:tcW w:w="1119" w:type="dxa"/>
            <w:vAlign w:val="bottom"/>
          </w:tcPr>
          <w:p w:rsidR="0035399B" w:rsidRPr="00471DF2" w:rsidRDefault="0035399B" w:rsidP="005A7010">
            <w:pPr>
              <w:spacing w:beforeLines="20" w:before="48" w:afterLines="20" w:after="4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471DF2">
              <w:rPr>
                <w:rFonts w:ascii="Times New Roman" w:eastAsia="Times New Roman" w:hAnsi="Times New Roman" w:cs="Times New Roman"/>
                <w:sz w:val="16"/>
                <w:szCs w:val="16"/>
                <w:lang w:eastAsia="pl-PL"/>
              </w:rPr>
              <w:t>424,7</w:t>
            </w:r>
          </w:p>
        </w:tc>
        <w:tc>
          <w:tcPr>
            <w:tcW w:w="1167" w:type="dxa"/>
            <w:vAlign w:val="bottom"/>
          </w:tcPr>
          <w:p w:rsidR="0035399B" w:rsidRPr="00471DF2" w:rsidRDefault="0035399B" w:rsidP="005A7010">
            <w:pPr>
              <w:spacing w:beforeLines="20" w:before="48" w:afterLines="20" w:after="48"/>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pl-PL"/>
              </w:rPr>
            </w:pPr>
            <w:r w:rsidRPr="00471DF2">
              <w:rPr>
                <w:rFonts w:ascii="Times New Roman" w:eastAsia="Times New Roman" w:hAnsi="Times New Roman" w:cs="Times New Roman"/>
                <w:sz w:val="16"/>
                <w:szCs w:val="16"/>
                <w:lang w:eastAsia="pl-PL"/>
              </w:rPr>
              <w:t>15,4</w:t>
            </w:r>
          </w:p>
        </w:tc>
        <w:tc>
          <w:tcPr>
            <w:tcW w:w="1043" w:type="dxa"/>
            <w:vAlign w:val="bottom"/>
          </w:tcPr>
          <w:p w:rsidR="0035399B" w:rsidRPr="00471DF2" w:rsidRDefault="0035399B" w:rsidP="005A7010">
            <w:pPr>
              <w:spacing w:beforeLines="20" w:before="48" w:afterLines="20" w:after="48"/>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pl-PL"/>
              </w:rPr>
            </w:pPr>
            <w:r w:rsidRPr="00471DF2">
              <w:rPr>
                <w:rFonts w:ascii="Times New Roman" w:eastAsia="Times New Roman" w:hAnsi="Times New Roman" w:cs="Times New Roman"/>
                <w:sz w:val="16"/>
                <w:szCs w:val="16"/>
                <w:lang w:eastAsia="pl-PL"/>
              </w:rPr>
              <w:t>294,2</w:t>
            </w:r>
          </w:p>
        </w:tc>
        <w:tc>
          <w:tcPr>
            <w:tcW w:w="976" w:type="dxa"/>
            <w:vAlign w:val="bottom"/>
          </w:tcPr>
          <w:p w:rsidR="0035399B" w:rsidRPr="00471DF2" w:rsidRDefault="0035399B" w:rsidP="005A7010">
            <w:pPr>
              <w:spacing w:beforeLines="20" w:before="48" w:afterLines="20" w:after="48"/>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pl-PL"/>
              </w:rPr>
            </w:pPr>
            <w:r w:rsidRPr="00471DF2">
              <w:rPr>
                <w:rFonts w:ascii="Times New Roman" w:eastAsia="Times New Roman" w:hAnsi="Times New Roman" w:cs="Times New Roman"/>
                <w:sz w:val="16"/>
                <w:szCs w:val="16"/>
                <w:lang w:eastAsia="pl-PL"/>
              </w:rPr>
              <w:t>209,2</w:t>
            </w:r>
          </w:p>
        </w:tc>
      </w:tr>
      <w:tr w:rsidR="00471DF2" w:rsidRPr="00471DF2" w:rsidTr="000C0B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4" w:type="dxa"/>
          </w:tcPr>
          <w:p w:rsidR="0035399B" w:rsidRPr="00471DF2" w:rsidRDefault="0035399B" w:rsidP="005A7010">
            <w:pPr>
              <w:spacing w:beforeLines="20" w:before="48" w:afterLines="20" w:after="48"/>
              <w:rPr>
                <w:rFonts w:ascii="Times New Roman" w:hAnsi="Times New Roman" w:cs="Times New Roman"/>
                <w:b w:val="0"/>
                <w:color w:val="auto"/>
                <w:sz w:val="16"/>
                <w:szCs w:val="16"/>
              </w:rPr>
            </w:pPr>
            <w:r w:rsidRPr="00471DF2">
              <w:rPr>
                <w:rFonts w:ascii="Times New Roman" w:hAnsi="Times New Roman" w:cs="Times New Roman"/>
                <w:color w:val="auto"/>
                <w:sz w:val="16"/>
                <w:szCs w:val="16"/>
              </w:rPr>
              <w:t>łódzkie</w:t>
            </w:r>
          </w:p>
        </w:tc>
        <w:tc>
          <w:tcPr>
            <w:tcW w:w="949" w:type="dxa"/>
            <w:vAlign w:val="bottom"/>
          </w:tcPr>
          <w:p w:rsidR="0035399B" w:rsidRPr="00471DF2" w:rsidRDefault="0035399B" w:rsidP="005A7010">
            <w:pPr>
              <w:spacing w:beforeLines="20" w:before="48" w:afterLines="20" w:after="4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471DF2">
              <w:rPr>
                <w:rFonts w:ascii="Times New Roman" w:eastAsia="Times New Roman" w:hAnsi="Times New Roman" w:cs="Times New Roman"/>
                <w:sz w:val="16"/>
                <w:szCs w:val="16"/>
                <w:lang w:eastAsia="pl-PL"/>
              </w:rPr>
              <w:t>0,068</w:t>
            </w:r>
          </w:p>
        </w:tc>
        <w:tc>
          <w:tcPr>
            <w:tcW w:w="1006" w:type="dxa"/>
            <w:vAlign w:val="bottom"/>
          </w:tcPr>
          <w:p w:rsidR="0035399B" w:rsidRPr="00471DF2" w:rsidRDefault="0035399B" w:rsidP="005A7010">
            <w:pPr>
              <w:spacing w:beforeLines="20" w:before="48" w:afterLines="20" w:after="4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471DF2">
              <w:rPr>
                <w:rFonts w:ascii="Times New Roman" w:eastAsia="Times New Roman" w:hAnsi="Times New Roman" w:cs="Times New Roman"/>
                <w:sz w:val="16"/>
                <w:szCs w:val="16"/>
                <w:lang w:eastAsia="pl-PL"/>
              </w:rPr>
              <w:t>7,0</w:t>
            </w:r>
          </w:p>
        </w:tc>
        <w:tc>
          <w:tcPr>
            <w:tcW w:w="1254" w:type="dxa"/>
            <w:vAlign w:val="bottom"/>
          </w:tcPr>
          <w:p w:rsidR="0035399B" w:rsidRPr="00471DF2" w:rsidRDefault="0035399B" w:rsidP="005A7010">
            <w:pPr>
              <w:spacing w:beforeLines="20" w:before="48" w:afterLines="20" w:after="4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471DF2">
              <w:rPr>
                <w:rFonts w:ascii="Times New Roman" w:eastAsia="Times New Roman" w:hAnsi="Times New Roman" w:cs="Times New Roman"/>
                <w:sz w:val="16"/>
                <w:szCs w:val="16"/>
                <w:lang w:eastAsia="pl-PL"/>
              </w:rPr>
              <w:t>977,9</w:t>
            </w:r>
          </w:p>
        </w:tc>
        <w:tc>
          <w:tcPr>
            <w:tcW w:w="1119" w:type="dxa"/>
            <w:vAlign w:val="bottom"/>
          </w:tcPr>
          <w:p w:rsidR="0035399B" w:rsidRPr="00471DF2" w:rsidRDefault="0035399B" w:rsidP="005A7010">
            <w:pPr>
              <w:spacing w:beforeLines="20" w:before="48" w:afterLines="20" w:after="4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471DF2">
              <w:rPr>
                <w:rFonts w:ascii="Times New Roman" w:eastAsia="Times New Roman" w:hAnsi="Times New Roman" w:cs="Times New Roman"/>
                <w:sz w:val="16"/>
                <w:szCs w:val="16"/>
                <w:lang w:eastAsia="pl-PL"/>
              </w:rPr>
              <w:t>237,2</w:t>
            </w:r>
          </w:p>
        </w:tc>
        <w:tc>
          <w:tcPr>
            <w:tcW w:w="1167" w:type="dxa"/>
            <w:vAlign w:val="bottom"/>
          </w:tcPr>
          <w:p w:rsidR="0035399B" w:rsidRPr="00471DF2" w:rsidRDefault="0035399B" w:rsidP="005A7010">
            <w:pPr>
              <w:spacing w:beforeLines="20" w:before="48" w:afterLines="20" w:after="48"/>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pl-PL"/>
              </w:rPr>
            </w:pPr>
            <w:r w:rsidRPr="00471DF2">
              <w:rPr>
                <w:rFonts w:ascii="Times New Roman" w:eastAsia="Times New Roman" w:hAnsi="Times New Roman" w:cs="Times New Roman"/>
                <w:sz w:val="16"/>
                <w:szCs w:val="16"/>
                <w:lang w:eastAsia="pl-PL"/>
              </w:rPr>
              <w:t>11,9</w:t>
            </w:r>
          </w:p>
        </w:tc>
        <w:tc>
          <w:tcPr>
            <w:tcW w:w="1043" w:type="dxa"/>
            <w:vAlign w:val="bottom"/>
          </w:tcPr>
          <w:p w:rsidR="0035399B" w:rsidRPr="00471DF2" w:rsidRDefault="0035399B" w:rsidP="005A7010">
            <w:pPr>
              <w:spacing w:beforeLines="20" w:before="48" w:afterLines="20" w:after="48"/>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pl-PL"/>
              </w:rPr>
            </w:pPr>
            <w:r w:rsidRPr="00471DF2">
              <w:rPr>
                <w:rFonts w:ascii="Times New Roman" w:eastAsia="Times New Roman" w:hAnsi="Times New Roman" w:cs="Times New Roman"/>
                <w:sz w:val="16"/>
                <w:szCs w:val="16"/>
                <w:lang w:eastAsia="pl-PL"/>
              </w:rPr>
              <w:t>40,2</w:t>
            </w:r>
          </w:p>
        </w:tc>
        <w:tc>
          <w:tcPr>
            <w:tcW w:w="976" w:type="dxa"/>
            <w:vAlign w:val="bottom"/>
          </w:tcPr>
          <w:p w:rsidR="0035399B" w:rsidRPr="00471DF2" w:rsidRDefault="0035399B" w:rsidP="005A7010">
            <w:pPr>
              <w:spacing w:beforeLines="20" w:before="48" w:afterLines="20" w:after="48"/>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pl-PL"/>
              </w:rPr>
            </w:pPr>
            <w:r w:rsidRPr="00471DF2">
              <w:rPr>
                <w:rFonts w:ascii="Times New Roman" w:eastAsia="Times New Roman" w:hAnsi="Times New Roman" w:cs="Times New Roman"/>
                <w:sz w:val="16"/>
                <w:szCs w:val="16"/>
                <w:lang w:eastAsia="pl-PL"/>
              </w:rPr>
              <w:t>53,7</w:t>
            </w:r>
          </w:p>
        </w:tc>
      </w:tr>
      <w:tr w:rsidR="00471DF2" w:rsidRPr="00471DF2" w:rsidTr="000C0BB8">
        <w:tc>
          <w:tcPr>
            <w:cnfStyle w:val="001000000000" w:firstRow="0" w:lastRow="0" w:firstColumn="1" w:lastColumn="0" w:oddVBand="0" w:evenVBand="0" w:oddHBand="0" w:evenHBand="0" w:firstRowFirstColumn="0" w:firstRowLastColumn="0" w:lastRowFirstColumn="0" w:lastRowLastColumn="0"/>
            <w:tcW w:w="1774" w:type="dxa"/>
          </w:tcPr>
          <w:p w:rsidR="0035399B" w:rsidRPr="00471DF2" w:rsidRDefault="0035399B" w:rsidP="005A7010">
            <w:pPr>
              <w:spacing w:beforeLines="20" w:before="48" w:afterLines="20" w:after="48"/>
              <w:rPr>
                <w:rFonts w:ascii="Times New Roman" w:hAnsi="Times New Roman" w:cs="Times New Roman"/>
                <w:b w:val="0"/>
                <w:bCs w:val="0"/>
                <w:color w:val="auto"/>
                <w:sz w:val="16"/>
                <w:szCs w:val="16"/>
              </w:rPr>
            </w:pPr>
            <w:r w:rsidRPr="00471DF2">
              <w:rPr>
                <w:rFonts w:ascii="Times New Roman" w:hAnsi="Times New Roman" w:cs="Times New Roman"/>
                <w:color w:val="auto"/>
                <w:sz w:val="16"/>
                <w:szCs w:val="16"/>
              </w:rPr>
              <w:t>małopolskie</w:t>
            </w:r>
          </w:p>
        </w:tc>
        <w:tc>
          <w:tcPr>
            <w:tcW w:w="949" w:type="dxa"/>
            <w:vAlign w:val="bottom"/>
          </w:tcPr>
          <w:p w:rsidR="0035399B" w:rsidRPr="00471DF2" w:rsidRDefault="0035399B" w:rsidP="005A7010">
            <w:pPr>
              <w:spacing w:beforeLines="20" w:before="48" w:afterLines="20" w:after="4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471DF2">
              <w:rPr>
                <w:rFonts w:ascii="Times New Roman" w:eastAsia="Times New Roman" w:hAnsi="Times New Roman" w:cs="Times New Roman"/>
                <w:sz w:val="16"/>
                <w:szCs w:val="16"/>
                <w:lang w:eastAsia="pl-PL"/>
              </w:rPr>
              <w:t>38,048</w:t>
            </w:r>
          </w:p>
        </w:tc>
        <w:tc>
          <w:tcPr>
            <w:tcW w:w="1006" w:type="dxa"/>
            <w:vAlign w:val="bottom"/>
          </w:tcPr>
          <w:p w:rsidR="0035399B" w:rsidRPr="00471DF2" w:rsidRDefault="0035399B" w:rsidP="005A7010">
            <w:pPr>
              <w:spacing w:beforeLines="20" w:before="48" w:afterLines="20" w:after="4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471DF2">
              <w:rPr>
                <w:rFonts w:ascii="Times New Roman" w:eastAsia="Times New Roman" w:hAnsi="Times New Roman" w:cs="Times New Roman"/>
                <w:sz w:val="16"/>
                <w:szCs w:val="16"/>
                <w:lang w:eastAsia="pl-PL"/>
              </w:rPr>
              <w:t>3,4</w:t>
            </w:r>
          </w:p>
        </w:tc>
        <w:tc>
          <w:tcPr>
            <w:tcW w:w="1254" w:type="dxa"/>
            <w:vAlign w:val="bottom"/>
          </w:tcPr>
          <w:p w:rsidR="0035399B" w:rsidRPr="00471DF2" w:rsidRDefault="0035399B" w:rsidP="005A7010">
            <w:pPr>
              <w:spacing w:beforeLines="20" w:before="48" w:afterLines="20" w:after="4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471DF2">
              <w:rPr>
                <w:rFonts w:ascii="Times New Roman" w:eastAsia="Times New Roman" w:hAnsi="Times New Roman" w:cs="Times New Roman"/>
                <w:sz w:val="16"/>
                <w:szCs w:val="16"/>
                <w:lang w:eastAsia="pl-PL"/>
              </w:rPr>
              <w:t>175,8</w:t>
            </w:r>
          </w:p>
        </w:tc>
        <w:tc>
          <w:tcPr>
            <w:tcW w:w="1119" w:type="dxa"/>
            <w:vAlign w:val="bottom"/>
          </w:tcPr>
          <w:p w:rsidR="0035399B" w:rsidRPr="00471DF2" w:rsidRDefault="0035399B" w:rsidP="005A7010">
            <w:pPr>
              <w:spacing w:beforeLines="20" w:before="48" w:afterLines="20" w:after="4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471DF2">
              <w:rPr>
                <w:rFonts w:ascii="Times New Roman" w:eastAsia="Times New Roman" w:hAnsi="Times New Roman" w:cs="Times New Roman"/>
                <w:sz w:val="16"/>
                <w:szCs w:val="16"/>
                <w:lang w:eastAsia="pl-PL"/>
              </w:rPr>
              <w:t>572,0</w:t>
            </w:r>
          </w:p>
        </w:tc>
        <w:tc>
          <w:tcPr>
            <w:tcW w:w="1167" w:type="dxa"/>
            <w:vAlign w:val="bottom"/>
          </w:tcPr>
          <w:p w:rsidR="0035399B" w:rsidRPr="00471DF2" w:rsidRDefault="0035399B" w:rsidP="005A7010">
            <w:pPr>
              <w:spacing w:beforeLines="20" w:before="48" w:afterLines="20" w:after="48"/>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pl-PL"/>
              </w:rPr>
            </w:pPr>
            <w:r w:rsidRPr="00471DF2">
              <w:rPr>
                <w:rFonts w:ascii="Times New Roman" w:eastAsia="Times New Roman" w:hAnsi="Times New Roman" w:cs="Times New Roman"/>
                <w:sz w:val="16"/>
                <w:szCs w:val="16"/>
                <w:lang w:eastAsia="pl-PL"/>
              </w:rPr>
              <w:t>14,0</w:t>
            </w:r>
          </w:p>
        </w:tc>
        <w:tc>
          <w:tcPr>
            <w:tcW w:w="1043" w:type="dxa"/>
            <w:vAlign w:val="bottom"/>
          </w:tcPr>
          <w:p w:rsidR="0035399B" w:rsidRPr="00471DF2" w:rsidRDefault="0035399B" w:rsidP="005A7010">
            <w:pPr>
              <w:spacing w:beforeLines="20" w:before="48" w:afterLines="20" w:after="48"/>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pl-PL"/>
              </w:rPr>
            </w:pPr>
            <w:r w:rsidRPr="00471DF2">
              <w:rPr>
                <w:rFonts w:ascii="Times New Roman" w:eastAsia="Times New Roman" w:hAnsi="Times New Roman" w:cs="Times New Roman"/>
                <w:sz w:val="16"/>
                <w:szCs w:val="16"/>
                <w:lang w:eastAsia="pl-PL"/>
              </w:rPr>
              <w:t>133,4</w:t>
            </w:r>
          </w:p>
        </w:tc>
        <w:tc>
          <w:tcPr>
            <w:tcW w:w="976" w:type="dxa"/>
            <w:vAlign w:val="bottom"/>
          </w:tcPr>
          <w:p w:rsidR="0035399B" w:rsidRPr="00471DF2" w:rsidRDefault="0035399B" w:rsidP="005A7010">
            <w:pPr>
              <w:spacing w:beforeLines="20" w:before="48" w:afterLines="20" w:after="48"/>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pl-PL"/>
              </w:rPr>
            </w:pPr>
            <w:r w:rsidRPr="00471DF2">
              <w:rPr>
                <w:rFonts w:ascii="Times New Roman" w:eastAsia="Times New Roman" w:hAnsi="Times New Roman" w:cs="Times New Roman"/>
                <w:sz w:val="16"/>
                <w:szCs w:val="16"/>
                <w:lang w:eastAsia="pl-PL"/>
              </w:rPr>
              <w:t>153,0</w:t>
            </w:r>
          </w:p>
        </w:tc>
      </w:tr>
      <w:tr w:rsidR="00471DF2" w:rsidRPr="00471DF2" w:rsidTr="000C0B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4" w:type="dxa"/>
          </w:tcPr>
          <w:p w:rsidR="0035399B" w:rsidRPr="00471DF2" w:rsidRDefault="0035399B" w:rsidP="005A7010">
            <w:pPr>
              <w:spacing w:beforeLines="20" w:before="48" w:afterLines="20" w:after="48"/>
              <w:rPr>
                <w:rFonts w:ascii="Times New Roman" w:hAnsi="Times New Roman" w:cs="Times New Roman"/>
                <w:b w:val="0"/>
                <w:color w:val="auto"/>
                <w:sz w:val="16"/>
                <w:szCs w:val="16"/>
              </w:rPr>
            </w:pPr>
            <w:r w:rsidRPr="00471DF2">
              <w:rPr>
                <w:rFonts w:ascii="Times New Roman" w:hAnsi="Times New Roman" w:cs="Times New Roman"/>
                <w:color w:val="auto"/>
                <w:sz w:val="16"/>
                <w:szCs w:val="16"/>
              </w:rPr>
              <w:t>mazowieckie</w:t>
            </w:r>
          </w:p>
        </w:tc>
        <w:tc>
          <w:tcPr>
            <w:tcW w:w="949" w:type="dxa"/>
            <w:vAlign w:val="bottom"/>
          </w:tcPr>
          <w:p w:rsidR="0035399B" w:rsidRPr="00471DF2" w:rsidRDefault="0035399B" w:rsidP="005A7010">
            <w:pPr>
              <w:spacing w:beforeLines="20" w:before="48" w:afterLines="20" w:after="4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471DF2">
              <w:rPr>
                <w:rFonts w:ascii="Times New Roman" w:eastAsia="Times New Roman" w:hAnsi="Times New Roman" w:cs="Times New Roman"/>
                <w:sz w:val="16"/>
                <w:szCs w:val="16"/>
                <w:lang w:eastAsia="pl-PL"/>
              </w:rPr>
              <w:t>38,5</w:t>
            </w:r>
          </w:p>
        </w:tc>
        <w:tc>
          <w:tcPr>
            <w:tcW w:w="1006" w:type="dxa"/>
            <w:vAlign w:val="bottom"/>
          </w:tcPr>
          <w:p w:rsidR="0035399B" w:rsidRPr="00471DF2" w:rsidRDefault="0035399B" w:rsidP="005A7010">
            <w:pPr>
              <w:spacing w:beforeLines="20" w:before="48" w:afterLines="20" w:after="4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471DF2">
              <w:rPr>
                <w:rFonts w:ascii="Times New Roman" w:eastAsia="Times New Roman" w:hAnsi="Times New Roman" w:cs="Times New Roman"/>
                <w:sz w:val="16"/>
                <w:szCs w:val="16"/>
                <w:lang w:eastAsia="pl-PL"/>
              </w:rPr>
              <w:t>19,4</w:t>
            </w:r>
          </w:p>
        </w:tc>
        <w:tc>
          <w:tcPr>
            <w:tcW w:w="1254" w:type="dxa"/>
            <w:vAlign w:val="bottom"/>
          </w:tcPr>
          <w:p w:rsidR="0035399B" w:rsidRPr="00471DF2" w:rsidRDefault="0035399B" w:rsidP="005A7010">
            <w:pPr>
              <w:spacing w:beforeLines="20" w:before="48" w:afterLines="20" w:after="4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471DF2">
              <w:rPr>
                <w:rFonts w:ascii="Times New Roman" w:eastAsia="Times New Roman" w:hAnsi="Times New Roman" w:cs="Times New Roman"/>
                <w:sz w:val="16"/>
                <w:szCs w:val="16"/>
                <w:lang w:eastAsia="pl-PL"/>
              </w:rPr>
              <w:t>168,7</w:t>
            </w:r>
          </w:p>
        </w:tc>
        <w:tc>
          <w:tcPr>
            <w:tcW w:w="1119" w:type="dxa"/>
            <w:vAlign w:val="bottom"/>
          </w:tcPr>
          <w:p w:rsidR="0035399B" w:rsidRPr="00471DF2" w:rsidRDefault="0035399B" w:rsidP="005A7010">
            <w:pPr>
              <w:spacing w:beforeLines="20" w:before="48" w:afterLines="20" w:after="4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471DF2">
              <w:rPr>
                <w:rFonts w:ascii="Times New Roman" w:eastAsia="Times New Roman" w:hAnsi="Times New Roman" w:cs="Times New Roman"/>
                <w:sz w:val="16"/>
                <w:szCs w:val="16"/>
                <w:lang w:eastAsia="pl-PL"/>
              </w:rPr>
              <w:t>821,4</w:t>
            </w:r>
          </w:p>
        </w:tc>
        <w:tc>
          <w:tcPr>
            <w:tcW w:w="1167" w:type="dxa"/>
            <w:vAlign w:val="bottom"/>
          </w:tcPr>
          <w:p w:rsidR="0035399B" w:rsidRPr="00471DF2" w:rsidRDefault="0035399B" w:rsidP="005A7010">
            <w:pPr>
              <w:spacing w:beforeLines="20" w:before="48" w:afterLines="20" w:after="48"/>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pl-PL"/>
              </w:rPr>
            </w:pPr>
            <w:r w:rsidRPr="00471DF2">
              <w:rPr>
                <w:rFonts w:ascii="Times New Roman" w:eastAsia="Times New Roman" w:hAnsi="Times New Roman" w:cs="Times New Roman"/>
                <w:sz w:val="16"/>
                <w:szCs w:val="16"/>
                <w:lang w:eastAsia="pl-PL"/>
              </w:rPr>
              <w:t>6,0</w:t>
            </w:r>
          </w:p>
        </w:tc>
        <w:tc>
          <w:tcPr>
            <w:tcW w:w="1043" w:type="dxa"/>
            <w:vAlign w:val="bottom"/>
          </w:tcPr>
          <w:p w:rsidR="0035399B" w:rsidRPr="00471DF2" w:rsidRDefault="0035399B" w:rsidP="005A7010">
            <w:pPr>
              <w:spacing w:beforeLines="20" w:before="48" w:afterLines="20" w:after="48"/>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pl-PL"/>
              </w:rPr>
            </w:pPr>
            <w:r w:rsidRPr="00471DF2">
              <w:rPr>
                <w:rFonts w:ascii="Times New Roman" w:eastAsia="Times New Roman" w:hAnsi="Times New Roman" w:cs="Times New Roman"/>
                <w:sz w:val="16"/>
                <w:szCs w:val="16"/>
                <w:lang w:eastAsia="pl-PL"/>
              </w:rPr>
              <w:t>428,6</w:t>
            </w:r>
          </w:p>
        </w:tc>
        <w:tc>
          <w:tcPr>
            <w:tcW w:w="976" w:type="dxa"/>
            <w:vAlign w:val="bottom"/>
          </w:tcPr>
          <w:p w:rsidR="0035399B" w:rsidRPr="00471DF2" w:rsidRDefault="0035399B" w:rsidP="005A7010">
            <w:pPr>
              <w:spacing w:beforeLines="20" w:before="48" w:afterLines="20" w:after="48"/>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pl-PL"/>
              </w:rPr>
            </w:pPr>
            <w:r w:rsidRPr="00471DF2">
              <w:rPr>
                <w:rFonts w:ascii="Times New Roman" w:eastAsia="Times New Roman" w:hAnsi="Times New Roman" w:cs="Times New Roman"/>
                <w:sz w:val="16"/>
                <w:szCs w:val="16"/>
                <w:lang w:eastAsia="pl-PL"/>
              </w:rPr>
              <w:t>192,9</w:t>
            </w:r>
          </w:p>
        </w:tc>
      </w:tr>
      <w:tr w:rsidR="00471DF2" w:rsidRPr="00471DF2" w:rsidTr="000C0BB8">
        <w:tc>
          <w:tcPr>
            <w:cnfStyle w:val="001000000000" w:firstRow="0" w:lastRow="0" w:firstColumn="1" w:lastColumn="0" w:oddVBand="0" w:evenVBand="0" w:oddHBand="0" w:evenHBand="0" w:firstRowFirstColumn="0" w:firstRowLastColumn="0" w:lastRowFirstColumn="0" w:lastRowLastColumn="0"/>
            <w:tcW w:w="1774" w:type="dxa"/>
          </w:tcPr>
          <w:p w:rsidR="0035399B" w:rsidRPr="00471DF2" w:rsidRDefault="0035399B" w:rsidP="005A7010">
            <w:pPr>
              <w:spacing w:beforeLines="20" w:before="48" w:afterLines="20" w:after="48"/>
              <w:rPr>
                <w:rFonts w:ascii="Times New Roman" w:hAnsi="Times New Roman" w:cs="Times New Roman"/>
                <w:b w:val="0"/>
                <w:bCs w:val="0"/>
                <w:color w:val="auto"/>
                <w:sz w:val="16"/>
                <w:szCs w:val="16"/>
              </w:rPr>
            </w:pPr>
            <w:r w:rsidRPr="00471DF2">
              <w:rPr>
                <w:rFonts w:ascii="Times New Roman" w:hAnsi="Times New Roman" w:cs="Times New Roman"/>
                <w:color w:val="auto"/>
                <w:sz w:val="16"/>
                <w:szCs w:val="16"/>
              </w:rPr>
              <w:t>opolskie</w:t>
            </w:r>
          </w:p>
        </w:tc>
        <w:tc>
          <w:tcPr>
            <w:tcW w:w="949" w:type="dxa"/>
            <w:vAlign w:val="bottom"/>
          </w:tcPr>
          <w:p w:rsidR="0035399B" w:rsidRPr="00471DF2" w:rsidRDefault="0035399B" w:rsidP="005A7010">
            <w:pPr>
              <w:spacing w:beforeLines="20" w:before="48" w:afterLines="20" w:after="4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471DF2">
              <w:rPr>
                <w:rFonts w:ascii="Times New Roman" w:eastAsia="Times New Roman" w:hAnsi="Times New Roman" w:cs="Times New Roman"/>
                <w:sz w:val="16"/>
                <w:szCs w:val="16"/>
                <w:lang w:eastAsia="pl-PL"/>
              </w:rPr>
              <w:t>-</w:t>
            </w:r>
          </w:p>
        </w:tc>
        <w:tc>
          <w:tcPr>
            <w:tcW w:w="1006" w:type="dxa"/>
            <w:vAlign w:val="bottom"/>
          </w:tcPr>
          <w:p w:rsidR="0035399B" w:rsidRPr="00471DF2" w:rsidRDefault="0035399B" w:rsidP="005A7010">
            <w:pPr>
              <w:spacing w:beforeLines="20" w:before="48" w:afterLines="20" w:after="4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471DF2">
              <w:rPr>
                <w:rFonts w:ascii="Times New Roman" w:eastAsia="Times New Roman" w:hAnsi="Times New Roman" w:cs="Times New Roman"/>
                <w:sz w:val="16"/>
                <w:szCs w:val="16"/>
                <w:lang w:eastAsia="pl-PL"/>
              </w:rPr>
              <w:t>0,9</w:t>
            </w:r>
          </w:p>
        </w:tc>
        <w:tc>
          <w:tcPr>
            <w:tcW w:w="1254" w:type="dxa"/>
            <w:vAlign w:val="bottom"/>
          </w:tcPr>
          <w:p w:rsidR="0035399B" w:rsidRPr="00471DF2" w:rsidRDefault="0035399B" w:rsidP="005A7010">
            <w:pPr>
              <w:spacing w:beforeLines="20" w:before="48" w:afterLines="20" w:after="4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471DF2">
              <w:rPr>
                <w:rFonts w:ascii="Times New Roman" w:eastAsia="Times New Roman" w:hAnsi="Times New Roman" w:cs="Times New Roman"/>
                <w:sz w:val="16"/>
                <w:szCs w:val="16"/>
                <w:lang w:eastAsia="pl-PL"/>
              </w:rPr>
              <w:t>61,5</w:t>
            </w:r>
          </w:p>
        </w:tc>
        <w:tc>
          <w:tcPr>
            <w:tcW w:w="1119" w:type="dxa"/>
            <w:vAlign w:val="bottom"/>
          </w:tcPr>
          <w:p w:rsidR="0035399B" w:rsidRPr="00471DF2" w:rsidRDefault="0035399B" w:rsidP="005A7010">
            <w:pPr>
              <w:spacing w:beforeLines="20" w:before="48" w:afterLines="20" w:after="4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471DF2">
              <w:rPr>
                <w:rFonts w:ascii="Times New Roman" w:eastAsia="Times New Roman" w:hAnsi="Times New Roman" w:cs="Times New Roman"/>
                <w:sz w:val="16"/>
                <w:szCs w:val="16"/>
                <w:lang w:eastAsia="pl-PL"/>
              </w:rPr>
              <w:t>193,6</w:t>
            </w:r>
          </w:p>
        </w:tc>
        <w:tc>
          <w:tcPr>
            <w:tcW w:w="1167" w:type="dxa"/>
            <w:vAlign w:val="bottom"/>
          </w:tcPr>
          <w:p w:rsidR="0035399B" w:rsidRPr="00471DF2" w:rsidRDefault="0035399B" w:rsidP="005A7010">
            <w:pPr>
              <w:spacing w:beforeLines="20" w:before="48" w:afterLines="20" w:after="48"/>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pl-PL"/>
              </w:rPr>
            </w:pPr>
            <w:r w:rsidRPr="00471DF2">
              <w:rPr>
                <w:rFonts w:ascii="Times New Roman" w:eastAsia="Times New Roman" w:hAnsi="Times New Roman" w:cs="Times New Roman"/>
                <w:sz w:val="16"/>
                <w:szCs w:val="16"/>
                <w:lang w:eastAsia="pl-PL"/>
              </w:rPr>
              <w:t>2,6</w:t>
            </w:r>
          </w:p>
        </w:tc>
        <w:tc>
          <w:tcPr>
            <w:tcW w:w="1043" w:type="dxa"/>
            <w:vAlign w:val="bottom"/>
          </w:tcPr>
          <w:p w:rsidR="0035399B" w:rsidRPr="00471DF2" w:rsidRDefault="0035399B" w:rsidP="005A7010">
            <w:pPr>
              <w:spacing w:beforeLines="20" w:before="48" w:afterLines="20" w:after="48"/>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pl-PL"/>
              </w:rPr>
            </w:pPr>
            <w:r w:rsidRPr="00471DF2">
              <w:rPr>
                <w:rFonts w:ascii="Times New Roman" w:eastAsia="Times New Roman" w:hAnsi="Times New Roman" w:cs="Times New Roman"/>
                <w:sz w:val="16"/>
                <w:szCs w:val="16"/>
                <w:lang w:eastAsia="pl-PL"/>
              </w:rPr>
              <w:t>14,4</w:t>
            </w:r>
          </w:p>
        </w:tc>
        <w:tc>
          <w:tcPr>
            <w:tcW w:w="976" w:type="dxa"/>
            <w:vAlign w:val="bottom"/>
          </w:tcPr>
          <w:p w:rsidR="0035399B" w:rsidRPr="00471DF2" w:rsidRDefault="0035399B" w:rsidP="005A7010">
            <w:pPr>
              <w:spacing w:beforeLines="20" w:before="48" w:afterLines="20" w:after="48"/>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pl-PL"/>
              </w:rPr>
            </w:pPr>
            <w:r w:rsidRPr="00471DF2">
              <w:rPr>
                <w:rFonts w:ascii="Times New Roman" w:eastAsia="Times New Roman" w:hAnsi="Times New Roman" w:cs="Times New Roman"/>
                <w:sz w:val="16"/>
                <w:szCs w:val="16"/>
                <w:lang w:eastAsia="pl-PL"/>
              </w:rPr>
              <w:t>27,3</w:t>
            </w:r>
          </w:p>
        </w:tc>
      </w:tr>
      <w:tr w:rsidR="00471DF2" w:rsidRPr="00471DF2" w:rsidTr="000C0B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4" w:type="dxa"/>
          </w:tcPr>
          <w:p w:rsidR="0035399B" w:rsidRPr="00471DF2" w:rsidRDefault="0035399B" w:rsidP="005A7010">
            <w:pPr>
              <w:spacing w:beforeLines="20" w:before="48" w:afterLines="20" w:after="48"/>
              <w:rPr>
                <w:rFonts w:ascii="Times New Roman" w:hAnsi="Times New Roman" w:cs="Times New Roman"/>
                <w:b w:val="0"/>
                <w:color w:val="auto"/>
                <w:sz w:val="16"/>
                <w:szCs w:val="16"/>
              </w:rPr>
            </w:pPr>
            <w:r w:rsidRPr="00471DF2">
              <w:rPr>
                <w:rFonts w:ascii="Times New Roman" w:hAnsi="Times New Roman" w:cs="Times New Roman"/>
                <w:color w:val="auto"/>
                <w:sz w:val="16"/>
                <w:szCs w:val="16"/>
              </w:rPr>
              <w:t>podkarpackie</w:t>
            </w:r>
          </w:p>
        </w:tc>
        <w:tc>
          <w:tcPr>
            <w:tcW w:w="949" w:type="dxa"/>
            <w:vAlign w:val="bottom"/>
          </w:tcPr>
          <w:p w:rsidR="0035399B" w:rsidRPr="00471DF2" w:rsidRDefault="0035399B" w:rsidP="005A7010">
            <w:pPr>
              <w:spacing w:beforeLines="20" w:before="48" w:afterLines="20" w:after="4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471DF2">
              <w:rPr>
                <w:rFonts w:ascii="Times New Roman" w:eastAsia="Times New Roman" w:hAnsi="Times New Roman" w:cs="Times New Roman"/>
                <w:sz w:val="16"/>
                <w:szCs w:val="16"/>
                <w:lang w:eastAsia="pl-PL"/>
              </w:rPr>
              <w:t>46,7</w:t>
            </w:r>
          </w:p>
        </w:tc>
        <w:tc>
          <w:tcPr>
            <w:tcW w:w="1006" w:type="dxa"/>
            <w:vAlign w:val="bottom"/>
          </w:tcPr>
          <w:p w:rsidR="0035399B" w:rsidRPr="00471DF2" w:rsidRDefault="0035399B" w:rsidP="005A7010">
            <w:pPr>
              <w:spacing w:beforeLines="20" w:before="48" w:afterLines="20" w:after="4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471DF2">
              <w:rPr>
                <w:rFonts w:ascii="Times New Roman" w:eastAsia="Times New Roman" w:hAnsi="Times New Roman" w:cs="Times New Roman"/>
                <w:sz w:val="16"/>
                <w:szCs w:val="16"/>
                <w:lang w:eastAsia="pl-PL"/>
              </w:rPr>
              <w:t>11,1</w:t>
            </w:r>
          </w:p>
        </w:tc>
        <w:tc>
          <w:tcPr>
            <w:tcW w:w="1254" w:type="dxa"/>
            <w:vAlign w:val="bottom"/>
          </w:tcPr>
          <w:p w:rsidR="0035399B" w:rsidRPr="00471DF2" w:rsidRDefault="0035399B" w:rsidP="005A7010">
            <w:pPr>
              <w:spacing w:beforeLines="20" w:before="48" w:afterLines="20" w:after="4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471DF2">
              <w:rPr>
                <w:rFonts w:ascii="Times New Roman" w:eastAsia="Times New Roman" w:hAnsi="Times New Roman" w:cs="Times New Roman"/>
                <w:sz w:val="16"/>
                <w:szCs w:val="16"/>
                <w:lang w:eastAsia="pl-PL"/>
              </w:rPr>
              <w:t>275,6</w:t>
            </w:r>
          </w:p>
        </w:tc>
        <w:tc>
          <w:tcPr>
            <w:tcW w:w="1119" w:type="dxa"/>
            <w:vAlign w:val="bottom"/>
          </w:tcPr>
          <w:p w:rsidR="0035399B" w:rsidRPr="00471DF2" w:rsidRDefault="0035399B" w:rsidP="005A7010">
            <w:pPr>
              <w:spacing w:beforeLines="20" w:before="48" w:afterLines="20" w:after="4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471DF2">
              <w:rPr>
                <w:rFonts w:ascii="Times New Roman" w:eastAsia="Times New Roman" w:hAnsi="Times New Roman" w:cs="Times New Roman"/>
                <w:sz w:val="16"/>
                <w:szCs w:val="16"/>
                <w:lang w:eastAsia="pl-PL"/>
              </w:rPr>
              <w:t>465,2</w:t>
            </w:r>
          </w:p>
        </w:tc>
        <w:tc>
          <w:tcPr>
            <w:tcW w:w="1167" w:type="dxa"/>
            <w:vAlign w:val="bottom"/>
          </w:tcPr>
          <w:p w:rsidR="0035399B" w:rsidRPr="00471DF2" w:rsidRDefault="0035399B" w:rsidP="005A7010">
            <w:pPr>
              <w:spacing w:beforeLines="20" w:before="48" w:afterLines="20" w:after="48"/>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pl-PL"/>
              </w:rPr>
            </w:pPr>
            <w:r w:rsidRPr="00471DF2">
              <w:rPr>
                <w:rFonts w:ascii="Times New Roman" w:eastAsia="Times New Roman" w:hAnsi="Times New Roman" w:cs="Times New Roman"/>
                <w:sz w:val="16"/>
                <w:szCs w:val="16"/>
                <w:lang w:eastAsia="pl-PL"/>
              </w:rPr>
              <w:t>0,3</w:t>
            </w:r>
          </w:p>
        </w:tc>
        <w:tc>
          <w:tcPr>
            <w:tcW w:w="1043" w:type="dxa"/>
            <w:vAlign w:val="bottom"/>
          </w:tcPr>
          <w:p w:rsidR="0035399B" w:rsidRPr="00471DF2" w:rsidRDefault="0035399B" w:rsidP="005A7010">
            <w:pPr>
              <w:spacing w:beforeLines="20" w:before="48" w:afterLines="20" w:after="48"/>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pl-PL"/>
              </w:rPr>
            </w:pPr>
            <w:r w:rsidRPr="00471DF2">
              <w:rPr>
                <w:rFonts w:ascii="Times New Roman" w:eastAsia="Times New Roman" w:hAnsi="Times New Roman" w:cs="Times New Roman"/>
                <w:sz w:val="16"/>
                <w:szCs w:val="16"/>
                <w:lang w:eastAsia="pl-PL"/>
              </w:rPr>
              <w:t>507,8</w:t>
            </w:r>
          </w:p>
        </w:tc>
        <w:tc>
          <w:tcPr>
            <w:tcW w:w="976" w:type="dxa"/>
            <w:vAlign w:val="bottom"/>
          </w:tcPr>
          <w:p w:rsidR="0035399B" w:rsidRPr="00471DF2" w:rsidRDefault="0035399B" w:rsidP="005A7010">
            <w:pPr>
              <w:spacing w:beforeLines="20" w:before="48" w:afterLines="20" w:after="48"/>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pl-PL"/>
              </w:rPr>
            </w:pPr>
            <w:r w:rsidRPr="00471DF2">
              <w:rPr>
                <w:rFonts w:ascii="Times New Roman" w:eastAsia="Times New Roman" w:hAnsi="Times New Roman" w:cs="Times New Roman"/>
                <w:sz w:val="16"/>
                <w:szCs w:val="16"/>
                <w:lang w:eastAsia="pl-PL"/>
              </w:rPr>
              <w:t>353,4</w:t>
            </w:r>
          </w:p>
        </w:tc>
      </w:tr>
      <w:tr w:rsidR="00471DF2" w:rsidRPr="00471DF2" w:rsidTr="000C0BB8">
        <w:tc>
          <w:tcPr>
            <w:cnfStyle w:val="001000000000" w:firstRow="0" w:lastRow="0" w:firstColumn="1" w:lastColumn="0" w:oddVBand="0" w:evenVBand="0" w:oddHBand="0" w:evenHBand="0" w:firstRowFirstColumn="0" w:firstRowLastColumn="0" w:lastRowFirstColumn="0" w:lastRowLastColumn="0"/>
            <w:tcW w:w="1774" w:type="dxa"/>
          </w:tcPr>
          <w:p w:rsidR="0035399B" w:rsidRPr="00471DF2" w:rsidRDefault="0035399B" w:rsidP="005A7010">
            <w:pPr>
              <w:spacing w:beforeLines="20" w:before="48" w:afterLines="20" w:after="48"/>
              <w:rPr>
                <w:rFonts w:ascii="Times New Roman" w:hAnsi="Times New Roman" w:cs="Times New Roman"/>
                <w:b w:val="0"/>
                <w:bCs w:val="0"/>
                <w:color w:val="auto"/>
                <w:sz w:val="16"/>
                <w:szCs w:val="16"/>
              </w:rPr>
            </w:pPr>
            <w:r w:rsidRPr="00471DF2">
              <w:rPr>
                <w:rFonts w:ascii="Times New Roman" w:hAnsi="Times New Roman" w:cs="Times New Roman"/>
                <w:color w:val="auto"/>
                <w:sz w:val="16"/>
                <w:szCs w:val="16"/>
              </w:rPr>
              <w:t>podlaskie</w:t>
            </w:r>
          </w:p>
        </w:tc>
        <w:tc>
          <w:tcPr>
            <w:tcW w:w="949" w:type="dxa"/>
            <w:vAlign w:val="bottom"/>
          </w:tcPr>
          <w:p w:rsidR="0035399B" w:rsidRPr="00471DF2" w:rsidRDefault="0035399B" w:rsidP="005A7010">
            <w:pPr>
              <w:spacing w:beforeLines="20" w:before="48" w:afterLines="20" w:after="4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471DF2">
              <w:rPr>
                <w:rFonts w:ascii="Times New Roman" w:eastAsia="Times New Roman" w:hAnsi="Times New Roman" w:cs="Times New Roman"/>
                <w:sz w:val="16"/>
                <w:szCs w:val="16"/>
                <w:lang w:eastAsia="pl-PL"/>
              </w:rPr>
              <w:t>92,2</w:t>
            </w:r>
          </w:p>
        </w:tc>
        <w:tc>
          <w:tcPr>
            <w:tcW w:w="1006" w:type="dxa"/>
            <w:vAlign w:val="bottom"/>
          </w:tcPr>
          <w:p w:rsidR="0035399B" w:rsidRPr="00471DF2" w:rsidRDefault="0035399B" w:rsidP="005A7010">
            <w:pPr>
              <w:spacing w:beforeLines="20" w:before="48" w:afterLines="20" w:after="4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471DF2">
              <w:rPr>
                <w:rFonts w:ascii="Times New Roman" w:eastAsia="Times New Roman" w:hAnsi="Times New Roman" w:cs="Times New Roman"/>
                <w:sz w:val="16"/>
                <w:szCs w:val="16"/>
                <w:lang w:eastAsia="pl-PL"/>
              </w:rPr>
              <w:t>23,7</w:t>
            </w:r>
          </w:p>
        </w:tc>
        <w:tc>
          <w:tcPr>
            <w:tcW w:w="1254" w:type="dxa"/>
            <w:vAlign w:val="bottom"/>
          </w:tcPr>
          <w:p w:rsidR="0035399B" w:rsidRPr="00471DF2" w:rsidRDefault="0035399B" w:rsidP="005A7010">
            <w:pPr>
              <w:spacing w:beforeLines="20" w:before="48" w:afterLines="20" w:after="4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471DF2">
              <w:rPr>
                <w:rFonts w:ascii="Times New Roman" w:eastAsia="Times New Roman" w:hAnsi="Times New Roman" w:cs="Times New Roman"/>
                <w:sz w:val="16"/>
                <w:szCs w:val="16"/>
                <w:lang w:eastAsia="pl-PL"/>
              </w:rPr>
              <w:t>81,8</w:t>
            </w:r>
          </w:p>
        </w:tc>
        <w:tc>
          <w:tcPr>
            <w:tcW w:w="1119" w:type="dxa"/>
            <w:vAlign w:val="bottom"/>
          </w:tcPr>
          <w:p w:rsidR="0035399B" w:rsidRPr="00471DF2" w:rsidRDefault="0035399B" w:rsidP="005A7010">
            <w:pPr>
              <w:spacing w:beforeLines="20" w:before="48" w:afterLines="20" w:after="4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471DF2">
              <w:rPr>
                <w:rFonts w:ascii="Times New Roman" w:eastAsia="Times New Roman" w:hAnsi="Times New Roman" w:cs="Times New Roman"/>
                <w:sz w:val="16"/>
                <w:szCs w:val="16"/>
                <w:lang w:eastAsia="pl-PL"/>
              </w:rPr>
              <w:t>438,8</w:t>
            </w:r>
          </w:p>
        </w:tc>
        <w:tc>
          <w:tcPr>
            <w:tcW w:w="1167" w:type="dxa"/>
            <w:vAlign w:val="bottom"/>
          </w:tcPr>
          <w:p w:rsidR="0035399B" w:rsidRPr="00471DF2" w:rsidRDefault="0035399B" w:rsidP="005A7010">
            <w:pPr>
              <w:spacing w:beforeLines="20" w:before="48" w:afterLines="20" w:after="48"/>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pl-PL"/>
              </w:rPr>
            </w:pPr>
            <w:r w:rsidRPr="00471DF2">
              <w:rPr>
                <w:rFonts w:ascii="Times New Roman" w:eastAsia="Times New Roman" w:hAnsi="Times New Roman" w:cs="Times New Roman"/>
                <w:sz w:val="16"/>
                <w:szCs w:val="16"/>
                <w:lang w:eastAsia="pl-PL"/>
              </w:rPr>
              <w:t>0,1</w:t>
            </w:r>
          </w:p>
        </w:tc>
        <w:tc>
          <w:tcPr>
            <w:tcW w:w="1043" w:type="dxa"/>
            <w:vAlign w:val="bottom"/>
          </w:tcPr>
          <w:p w:rsidR="0035399B" w:rsidRPr="00471DF2" w:rsidRDefault="0035399B" w:rsidP="005A7010">
            <w:pPr>
              <w:spacing w:beforeLines="20" w:before="48" w:afterLines="20" w:after="48"/>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pl-PL"/>
              </w:rPr>
            </w:pPr>
            <w:r w:rsidRPr="00471DF2">
              <w:rPr>
                <w:rFonts w:ascii="Times New Roman" w:eastAsia="Times New Roman" w:hAnsi="Times New Roman" w:cs="Times New Roman"/>
                <w:sz w:val="16"/>
                <w:szCs w:val="16"/>
                <w:lang w:eastAsia="pl-PL"/>
              </w:rPr>
              <w:t>579,4</w:t>
            </w:r>
          </w:p>
        </w:tc>
        <w:tc>
          <w:tcPr>
            <w:tcW w:w="976" w:type="dxa"/>
            <w:vAlign w:val="bottom"/>
          </w:tcPr>
          <w:p w:rsidR="0035399B" w:rsidRPr="00471DF2" w:rsidRDefault="0035399B" w:rsidP="005A7010">
            <w:pPr>
              <w:spacing w:beforeLines="20" w:before="48" w:afterLines="20" w:after="48"/>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pl-PL"/>
              </w:rPr>
            </w:pPr>
            <w:r w:rsidRPr="00471DF2">
              <w:rPr>
                <w:rFonts w:ascii="Times New Roman" w:eastAsia="Times New Roman" w:hAnsi="Times New Roman" w:cs="Times New Roman"/>
                <w:sz w:val="16"/>
                <w:szCs w:val="16"/>
                <w:lang w:eastAsia="pl-PL"/>
              </w:rPr>
              <w:t>543,7</w:t>
            </w:r>
          </w:p>
        </w:tc>
      </w:tr>
      <w:tr w:rsidR="00471DF2" w:rsidRPr="00471DF2" w:rsidTr="000C0B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4" w:type="dxa"/>
          </w:tcPr>
          <w:p w:rsidR="0035399B" w:rsidRPr="00471DF2" w:rsidRDefault="0035399B" w:rsidP="005A7010">
            <w:pPr>
              <w:spacing w:beforeLines="20" w:before="48" w:afterLines="20" w:after="48"/>
              <w:rPr>
                <w:rFonts w:ascii="Times New Roman" w:hAnsi="Times New Roman" w:cs="Times New Roman"/>
                <w:b w:val="0"/>
                <w:color w:val="auto"/>
                <w:sz w:val="16"/>
                <w:szCs w:val="16"/>
              </w:rPr>
            </w:pPr>
            <w:r w:rsidRPr="00471DF2">
              <w:rPr>
                <w:rFonts w:ascii="Times New Roman" w:hAnsi="Times New Roman" w:cs="Times New Roman"/>
                <w:color w:val="auto"/>
                <w:sz w:val="16"/>
                <w:szCs w:val="16"/>
              </w:rPr>
              <w:t>pomorskie</w:t>
            </w:r>
          </w:p>
        </w:tc>
        <w:tc>
          <w:tcPr>
            <w:tcW w:w="949" w:type="dxa"/>
            <w:vAlign w:val="bottom"/>
          </w:tcPr>
          <w:p w:rsidR="0035399B" w:rsidRPr="00471DF2" w:rsidRDefault="0035399B" w:rsidP="005A7010">
            <w:pPr>
              <w:spacing w:beforeLines="20" w:before="48" w:afterLines="20" w:after="4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471DF2">
              <w:rPr>
                <w:rFonts w:ascii="Times New Roman" w:eastAsia="Times New Roman" w:hAnsi="Times New Roman" w:cs="Times New Roman"/>
                <w:sz w:val="16"/>
                <w:szCs w:val="16"/>
                <w:lang w:eastAsia="pl-PL"/>
              </w:rPr>
              <w:t>26,2</w:t>
            </w:r>
          </w:p>
        </w:tc>
        <w:tc>
          <w:tcPr>
            <w:tcW w:w="1006" w:type="dxa"/>
            <w:vAlign w:val="bottom"/>
          </w:tcPr>
          <w:p w:rsidR="0035399B" w:rsidRPr="00471DF2" w:rsidRDefault="0035399B" w:rsidP="005A7010">
            <w:pPr>
              <w:spacing w:beforeLines="20" w:before="48" w:afterLines="20" w:after="4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471DF2">
              <w:rPr>
                <w:rFonts w:ascii="Times New Roman" w:eastAsia="Times New Roman" w:hAnsi="Times New Roman" w:cs="Times New Roman"/>
                <w:sz w:val="16"/>
                <w:szCs w:val="16"/>
                <w:lang w:eastAsia="pl-PL"/>
              </w:rPr>
              <w:t>8,9</w:t>
            </w:r>
          </w:p>
        </w:tc>
        <w:tc>
          <w:tcPr>
            <w:tcW w:w="1254" w:type="dxa"/>
            <w:vAlign w:val="bottom"/>
          </w:tcPr>
          <w:p w:rsidR="0035399B" w:rsidRPr="00471DF2" w:rsidRDefault="0035399B" w:rsidP="005A7010">
            <w:pPr>
              <w:spacing w:beforeLines="20" w:before="48" w:afterLines="20" w:after="4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471DF2">
              <w:rPr>
                <w:rFonts w:ascii="Times New Roman" w:eastAsia="Times New Roman" w:hAnsi="Times New Roman" w:cs="Times New Roman"/>
                <w:sz w:val="16"/>
                <w:szCs w:val="16"/>
                <w:lang w:eastAsia="pl-PL"/>
              </w:rPr>
              <w:t>152,2</w:t>
            </w:r>
          </w:p>
        </w:tc>
        <w:tc>
          <w:tcPr>
            <w:tcW w:w="1119" w:type="dxa"/>
            <w:vAlign w:val="bottom"/>
          </w:tcPr>
          <w:p w:rsidR="0035399B" w:rsidRPr="00471DF2" w:rsidRDefault="0035399B" w:rsidP="005A7010">
            <w:pPr>
              <w:spacing w:beforeLines="20" w:before="48" w:afterLines="20" w:after="4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471DF2">
              <w:rPr>
                <w:rFonts w:ascii="Times New Roman" w:eastAsia="Times New Roman" w:hAnsi="Times New Roman" w:cs="Times New Roman"/>
                <w:sz w:val="16"/>
                <w:szCs w:val="16"/>
                <w:lang w:eastAsia="pl-PL"/>
              </w:rPr>
              <w:t>394,6</w:t>
            </w:r>
          </w:p>
        </w:tc>
        <w:tc>
          <w:tcPr>
            <w:tcW w:w="1167" w:type="dxa"/>
            <w:vAlign w:val="bottom"/>
          </w:tcPr>
          <w:p w:rsidR="0035399B" w:rsidRPr="00471DF2" w:rsidRDefault="0035399B" w:rsidP="005A7010">
            <w:pPr>
              <w:spacing w:beforeLines="20" w:before="48" w:afterLines="20" w:after="48"/>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pl-PL"/>
              </w:rPr>
            </w:pPr>
            <w:r w:rsidRPr="00471DF2">
              <w:rPr>
                <w:rFonts w:ascii="Times New Roman" w:eastAsia="Times New Roman" w:hAnsi="Times New Roman" w:cs="Times New Roman"/>
                <w:sz w:val="16"/>
                <w:szCs w:val="16"/>
                <w:lang w:eastAsia="pl-PL"/>
              </w:rPr>
              <w:t>16,3</w:t>
            </w:r>
          </w:p>
        </w:tc>
        <w:tc>
          <w:tcPr>
            <w:tcW w:w="1043" w:type="dxa"/>
            <w:vAlign w:val="bottom"/>
          </w:tcPr>
          <w:p w:rsidR="0035399B" w:rsidRPr="00471DF2" w:rsidRDefault="0035399B" w:rsidP="005A7010">
            <w:pPr>
              <w:spacing w:beforeLines="20" w:before="48" w:afterLines="20" w:after="48"/>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pl-PL"/>
              </w:rPr>
            </w:pPr>
            <w:r w:rsidRPr="00471DF2">
              <w:rPr>
                <w:rFonts w:ascii="Times New Roman" w:eastAsia="Times New Roman" w:hAnsi="Times New Roman" w:cs="Times New Roman"/>
                <w:sz w:val="16"/>
                <w:szCs w:val="16"/>
                <w:lang w:eastAsia="pl-PL"/>
              </w:rPr>
              <w:t>364,3</w:t>
            </w:r>
          </w:p>
        </w:tc>
        <w:tc>
          <w:tcPr>
            <w:tcW w:w="976" w:type="dxa"/>
            <w:vAlign w:val="bottom"/>
          </w:tcPr>
          <w:p w:rsidR="0035399B" w:rsidRPr="00471DF2" w:rsidRDefault="0035399B" w:rsidP="005A7010">
            <w:pPr>
              <w:spacing w:beforeLines="20" w:before="48" w:afterLines="20" w:after="48"/>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pl-PL"/>
              </w:rPr>
            </w:pPr>
            <w:r w:rsidRPr="00471DF2">
              <w:rPr>
                <w:rFonts w:ascii="Times New Roman" w:eastAsia="Times New Roman" w:hAnsi="Times New Roman" w:cs="Times New Roman"/>
                <w:sz w:val="16"/>
                <w:szCs w:val="16"/>
                <w:lang w:eastAsia="pl-PL"/>
              </w:rPr>
              <w:t>177,0</w:t>
            </w:r>
          </w:p>
        </w:tc>
      </w:tr>
      <w:tr w:rsidR="00471DF2" w:rsidRPr="00471DF2" w:rsidTr="000C0BB8">
        <w:tc>
          <w:tcPr>
            <w:cnfStyle w:val="001000000000" w:firstRow="0" w:lastRow="0" w:firstColumn="1" w:lastColumn="0" w:oddVBand="0" w:evenVBand="0" w:oddHBand="0" w:evenHBand="0" w:firstRowFirstColumn="0" w:firstRowLastColumn="0" w:lastRowFirstColumn="0" w:lastRowLastColumn="0"/>
            <w:tcW w:w="1774" w:type="dxa"/>
          </w:tcPr>
          <w:p w:rsidR="0035399B" w:rsidRPr="00471DF2" w:rsidRDefault="0035399B" w:rsidP="005A7010">
            <w:pPr>
              <w:spacing w:beforeLines="20" w:before="48" w:afterLines="20" w:after="48"/>
              <w:rPr>
                <w:rFonts w:ascii="Times New Roman" w:hAnsi="Times New Roman" w:cs="Times New Roman"/>
                <w:b w:val="0"/>
                <w:bCs w:val="0"/>
                <w:color w:val="auto"/>
                <w:sz w:val="16"/>
                <w:szCs w:val="16"/>
              </w:rPr>
            </w:pPr>
            <w:r w:rsidRPr="00471DF2">
              <w:rPr>
                <w:rFonts w:ascii="Times New Roman" w:hAnsi="Times New Roman" w:cs="Times New Roman"/>
                <w:color w:val="auto"/>
                <w:sz w:val="16"/>
                <w:szCs w:val="16"/>
              </w:rPr>
              <w:t>śląskie</w:t>
            </w:r>
          </w:p>
        </w:tc>
        <w:tc>
          <w:tcPr>
            <w:tcW w:w="949" w:type="dxa"/>
            <w:vAlign w:val="bottom"/>
          </w:tcPr>
          <w:p w:rsidR="0035399B" w:rsidRPr="00471DF2" w:rsidRDefault="0035399B" w:rsidP="005A7010">
            <w:pPr>
              <w:spacing w:beforeLines="20" w:before="48" w:afterLines="20" w:after="4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471DF2">
              <w:rPr>
                <w:rFonts w:ascii="Times New Roman" w:eastAsia="Times New Roman" w:hAnsi="Times New Roman" w:cs="Times New Roman"/>
                <w:sz w:val="16"/>
                <w:szCs w:val="16"/>
                <w:lang w:eastAsia="pl-PL"/>
              </w:rPr>
              <w:t>-</w:t>
            </w:r>
          </w:p>
        </w:tc>
        <w:tc>
          <w:tcPr>
            <w:tcW w:w="1006" w:type="dxa"/>
            <w:vAlign w:val="bottom"/>
          </w:tcPr>
          <w:p w:rsidR="0035399B" w:rsidRPr="00471DF2" w:rsidRDefault="0035399B" w:rsidP="005A7010">
            <w:pPr>
              <w:spacing w:beforeLines="20" w:before="48" w:afterLines="20" w:after="4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471DF2">
              <w:rPr>
                <w:rFonts w:ascii="Times New Roman" w:eastAsia="Times New Roman" w:hAnsi="Times New Roman" w:cs="Times New Roman"/>
                <w:sz w:val="16"/>
                <w:szCs w:val="16"/>
                <w:lang w:eastAsia="pl-PL"/>
              </w:rPr>
              <w:t>4,4</w:t>
            </w:r>
          </w:p>
        </w:tc>
        <w:tc>
          <w:tcPr>
            <w:tcW w:w="1254" w:type="dxa"/>
            <w:vAlign w:val="bottom"/>
          </w:tcPr>
          <w:p w:rsidR="0035399B" w:rsidRPr="00471DF2" w:rsidRDefault="0035399B" w:rsidP="005A7010">
            <w:pPr>
              <w:spacing w:beforeLines="20" w:before="48" w:afterLines="20" w:after="4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471DF2">
              <w:rPr>
                <w:rFonts w:ascii="Times New Roman" w:eastAsia="Times New Roman" w:hAnsi="Times New Roman" w:cs="Times New Roman"/>
                <w:sz w:val="16"/>
                <w:szCs w:val="16"/>
                <w:lang w:eastAsia="pl-PL"/>
              </w:rPr>
              <w:t>224,7</w:t>
            </w:r>
          </w:p>
        </w:tc>
        <w:tc>
          <w:tcPr>
            <w:tcW w:w="1119" w:type="dxa"/>
            <w:vAlign w:val="bottom"/>
          </w:tcPr>
          <w:p w:rsidR="0035399B" w:rsidRPr="00471DF2" w:rsidRDefault="0035399B" w:rsidP="005A7010">
            <w:pPr>
              <w:spacing w:beforeLines="20" w:before="48" w:afterLines="20" w:after="4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471DF2">
              <w:rPr>
                <w:rFonts w:ascii="Times New Roman" w:eastAsia="Times New Roman" w:hAnsi="Times New Roman" w:cs="Times New Roman"/>
                <w:sz w:val="16"/>
                <w:szCs w:val="16"/>
                <w:lang w:eastAsia="pl-PL"/>
              </w:rPr>
              <w:t>37,0</w:t>
            </w:r>
          </w:p>
        </w:tc>
        <w:tc>
          <w:tcPr>
            <w:tcW w:w="1167" w:type="dxa"/>
            <w:vAlign w:val="bottom"/>
          </w:tcPr>
          <w:p w:rsidR="0035399B" w:rsidRPr="00471DF2" w:rsidRDefault="0035399B" w:rsidP="005A7010">
            <w:pPr>
              <w:spacing w:beforeLines="20" w:before="48" w:afterLines="20" w:after="48"/>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pl-PL"/>
              </w:rPr>
            </w:pPr>
            <w:r w:rsidRPr="00471DF2">
              <w:rPr>
                <w:rFonts w:ascii="Times New Roman" w:eastAsia="Times New Roman" w:hAnsi="Times New Roman" w:cs="Times New Roman"/>
                <w:sz w:val="16"/>
                <w:szCs w:val="16"/>
                <w:lang w:eastAsia="pl-PL"/>
              </w:rPr>
              <w:t>4,6</w:t>
            </w:r>
          </w:p>
        </w:tc>
        <w:tc>
          <w:tcPr>
            <w:tcW w:w="1043" w:type="dxa"/>
            <w:vAlign w:val="bottom"/>
          </w:tcPr>
          <w:p w:rsidR="0035399B" w:rsidRPr="00471DF2" w:rsidRDefault="0035399B" w:rsidP="005A7010">
            <w:pPr>
              <w:spacing w:beforeLines="20" w:before="48" w:afterLines="20" w:after="48"/>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pl-PL"/>
              </w:rPr>
            </w:pPr>
            <w:r w:rsidRPr="00471DF2">
              <w:rPr>
                <w:rFonts w:ascii="Times New Roman" w:eastAsia="Times New Roman" w:hAnsi="Times New Roman" w:cs="Times New Roman"/>
                <w:sz w:val="16"/>
                <w:szCs w:val="16"/>
                <w:lang w:eastAsia="pl-PL"/>
              </w:rPr>
              <w:t>62,4</w:t>
            </w:r>
          </w:p>
        </w:tc>
        <w:tc>
          <w:tcPr>
            <w:tcW w:w="976" w:type="dxa"/>
            <w:vAlign w:val="bottom"/>
          </w:tcPr>
          <w:p w:rsidR="0035399B" w:rsidRPr="00471DF2" w:rsidRDefault="0035399B" w:rsidP="005A7010">
            <w:pPr>
              <w:spacing w:beforeLines="20" w:before="48" w:afterLines="20" w:after="48"/>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pl-PL"/>
              </w:rPr>
            </w:pPr>
            <w:r w:rsidRPr="00471DF2">
              <w:rPr>
                <w:rFonts w:ascii="Times New Roman" w:eastAsia="Times New Roman" w:hAnsi="Times New Roman" w:cs="Times New Roman"/>
                <w:sz w:val="16"/>
                <w:szCs w:val="16"/>
                <w:lang w:eastAsia="pl-PL"/>
              </w:rPr>
              <w:t>92,1</w:t>
            </w:r>
          </w:p>
        </w:tc>
      </w:tr>
      <w:tr w:rsidR="00471DF2" w:rsidRPr="00471DF2" w:rsidTr="000C0B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4" w:type="dxa"/>
          </w:tcPr>
          <w:p w:rsidR="0035399B" w:rsidRPr="00471DF2" w:rsidRDefault="0035399B" w:rsidP="005A7010">
            <w:pPr>
              <w:spacing w:beforeLines="20" w:before="48" w:afterLines="20" w:after="48"/>
              <w:rPr>
                <w:rFonts w:ascii="Times New Roman" w:hAnsi="Times New Roman" w:cs="Times New Roman"/>
                <w:b w:val="0"/>
                <w:color w:val="auto"/>
                <w:sz w:val="16"/>
                <w:szCs w:val="16"/>
              </w:rPr>
            </w:pPr>
            <w:r w:rsidRPr="00471DF2">
              <w:rPr>
                <w:rFonts w:ascii="Times New Roman" w:hAnsi="Times New Roman" w:cs="Times New Roman"/>
                <w:color w:val="auto"/>
                <w:sz w:val="16"/>
                <w:szCs w:val="16"/>
              </w:rPr>
              <w:t>świętokrzyskie</w:t>
            </w:r>
          </w:p>
        </w:tc>
        <w:tc>
          <w:tcPr>
            <w:tcW w:w="949" w:type="dxa"/>
            <w:vAlign w:val="bottom"/>
          </w:tcPr>
          <w:p w:rsidR="0035399B" w:rsidRPr="00471DF2" w:rsidRDefault="0035399B" w:rsidP="005A7010">
            <w:pPr>
              <w:spacing w:beforeLines="20" w:before="48" w:afterLines="20" w:after="4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471DF2">
              <w:rPr>
                <w:rFonts w:ascii="Times New Roman" w:eastAsia="Times New Roman" w:hAnsi="Times New Roman" w:cs="Times New Roman"/>
                <w:sz w:val="16"/>
                <w:szCs w:val="16"/>
                <w:lang w:eastAsia="pl-PL"/>
              </w:rPr>
              <w:t>7,6</w:t>
            </w:r>
          </w:p>
        </w:tc>
        <w:tc>
          <w:tcPr>
            <w:tcW w:w="1006" w:type="dxa"/>
            <w:vAlign w:val="bottom"/>
          </w:tcPr>
          <w:p w:rsidR="0035399B" w:rsidRPr="00471DF2" w:rsidRDefault="0035399B" w:rsidP="005A7010">
            <w:pPr>
              <w:spacing w:beforeLines="20" w:before="48" w:afterLines="20" w:after="4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471DF2">
              <w:rPr>
                <w:rFonts w:ascii="Times New Roman" w:eastAsia="Times New Roman" w:hAnsi="Times New Roman" w:cs="Times New Roman"/>
                <w:sz w:val="16"/>
                <w:szCs w:val="16"/>
                <w:lang w:eastAsia="pl-PL"/>
              </w:rPr>
              <w:t>3,8</w:t>
            </w:r>
          </w:p>
        </w:tc>
        <w:tc>
          <w:tcPr>
            <w:tcW w:w="1254" w:type="dxa"/>
            <w:vAlign w:val="bottom"/>
          </w:tcPr>
          <w:p w:rsidR="0035399B" w:rsidRPr="00471DF2" w:rsidRDefault="0035399B" w:rsidP="005A7010">
            <w:pPr>
              <w:spacing w:beforeLines="20" w:before="48" w:afterLines="20" w:after="4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471DF2">
              <w:rPr>
                <w:rFonts w:ascii="Times New Roman" w:eastAsia="Times New Roman" w:hAnsi="Times New Roman" w:cs="Times New Roman"/>
                <w:sz w:val="16"/>
                <w:szCs w:val="16"/>
                <w:lang w:eastAsia="pl-PL"/>
              </w:rPr>
              <w:t>123,6</w:t>
            </w:r>
          </w:p>
        </w:tc>
        <w:tc>
          <w:tcPr>
            <w:tcW w:w="1119" w:type="dxa"/>
            <w:vAlign w:val="bottom"/>
          </w:tcPr>
          <w:p w:rsidR="0035399B" w:rsidRPr="00471DF2" w:rsidRDefault="0035399B" w:rsidP="005A7010">
            <w:pPr>
              <w:spacing w:beforeLines="20" w:before="48" w:afterLines="20" w:after="4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471DF2">
              <w:rPr>
                <w:rFonts w:ascii="Times New Roman" w:eastAsia="Times New Roman" w:hAnsi="Times New Roman" w:cs="Times New Roman"/>
                <w:sz w:val="16"/>
                <w:szCs w:val="16"/>
                <w:lang w:eastAsia="pl-PL"/>
              </w:rPr>
              <w:t>625,5</w:t>
            </w:r>
          </w:p>
        </w:tc>
        <w:tc>
          <w:tcPr>
            <w:tcW w:w="1167" w:type="dxa"/>
            <w:vAlign w:val="bottom"/>
          </w:tcPr>
          <w:p w:rsidR="0035399B" w:rsidRPr="00471DF2" w:rsidRDefault="0035399B" w:rsidP="005A7010">
            <w:pPr>
              <w:spacing w:beforeLines="20" w:before="48" w:afterLines="20" w:after="48"/>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pl-PL"/>
              </w:rPr>
            </w:pPr>
            <w:r w:rsidRPr="00471DF2">
              <w:rPr>
                <w:rFonts w:ascii="Times New Roman" w:eastAsia="Times New Roman" w:hAnsi="Times New Roman" w:cs="Times New Roman"/>
                <w:sz w:val="16"/>
                <w:szCs w:val="16"/>
                <w:lang w:eastAsia="pl-PL"/>
              </w:rPr>
              <w:t>0,1</w:t>
            </w:r>
          </w:p>
        </w:tc>
        <w:tc>
          <w:tcPr>
            <w:tcW w:w="1043" w:type="dxa"/>
            <w:vAlign w:val="bottom"/>
          </w:tcPr>
          <w:p w:rsidR="0035399B" w:rsidRPr="00471DF2" w:rsidRDefault="0035399B" w:rsidP="005A7010">
            <w:pPr>
              <w:spacing w:beforeLines="20" w:before="48" w:afterLines="20" w:after="48"/>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pl-PL"/>
              </w:rPr>
            </w:pPr>
            <w:r w:rsidRPr="00471DF2">
              <w:rPr>
                <w:rFonts w:ascii="Times New Roman" w:eastAsia="Times New Roman" w:hAnsi="Times New Roman" w:cs="Times New Roman"/>
                <w:sz w:val="16"/>
                <w:szCs w:val="16"/>
                <w:lang w:eastAsia="pl-PL"/>
              </w:rPr>
              <w:t>22,0</w:t>
            </w:r>
          </w:p>
        </w:tc>
        <w:tc>
          <w:tcPr>
            <w:tcW w:w="976" w:type="dxa"/>
            <w:vAlign w:val="bottom"/>
          </w:tcPr>
          <w:p w:rsidR="0035399B" w:rsidRPr="00471DF2" w:rsidRDefault="0035399B" w:rsidP="005A7010">
            <w:pPr>
              <w:spacing w:beforeLines="20" w:before="48" w:afterLines="20" w:after="48"/>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pl-PL"/>
              </w:rPr>
            </w:pPr>
            <w:r w:rsidRPr="00471DF2">
              <w:rPr>
                <w:rFonts w:ascii="Times New Roman" w:eastAsia="Times New Roman" w:hAnsi="Times New Roman" w:cs="Times New Roman"/>
                <w:sz w:val="16"/>
                <w:szCs w:val="16"/>
                <w:lang w:eastAsia="pl-PL"/>
              </w:rPr>
              <w:t>156,1</w:t>
            </w:r>
          </w:p>
        </w:tc>
      </w:tr>
      <w:tr w:rsidR="00471DF2" w:rsidRPr="00471DF2" w:rsidTr="000C0BB8">
        <w:tc>
          <w:tcPr>
            <w:cnfStyle w:val="001000000000" w:firstRow="0" w:lastRow="0" w:firstColumn="1" w:lastColumn="0" w:oddVBand="0" w:evenVBand="0" w:oddHBand="0" w:evenHBand="0" w:firstRowFirstColumn="0" w:firstRowLastColumn="0" w:lastRowFirstColumn="0" w:lastRowLastColumn="0"/>
            <w:tcW w:w="1774" w:type="dxa"/>
          </w:tcPr>
          <w:p w:rsidR="0035399B" w:rsidRPr="00471DF2" w:rsidRDefault="0035399B" w:rsidP="005A7010">
            <w:pPr>
              <w:spacing w:beforeLines="20" w:before="48" w:afterLines="20" w:after="48"/>
              <w:rPr>
                <w:rFonts w:ascii="Times New Roman" w:hAnsi="Times New Roman" w:cs="Times New Roman"/>
                <w:b w:val="0"/>
                <w:bCs w:val="0"/>
                <w:color w:val="auto"/>
                <w:sz w:val="16"/>
                <w:szCs w:val="16"/>
              </w:rPr>
            </w:pPr>
            <w:r w:rsidRPr="00471DF2">
              <w:rPr>
                <w:rFonts w:ascii="Times New Roman" w:hAnsi="Times New Roman" w:cs="Times New Roman"/>
                <w:color w:val="auto"/>
                <w:sz w:val="16"/>
                <w:szCs w:val="16"/>
              </w:rPr>
              <w:t>warmińsko-mazurskie</w:t>
            </w:r>
          </w:p>
        </w:tc>
        <w:tc>
          <w:tcPr>
            <w:tcW w:w="949" w:type="dxa"/>
            <w:vAlign w:val="bottom"/>
          </w:tcPr>
          <w:p w:rsidR="0035399B" w:rsidRPr="00471DF2" w:rsidRDefault="0035399B" w:rsidP="005A7010">
            <w:pPr>
              <w:spacing w:beforeLines="20" w:before="48" w:afterLines="20" w:after="4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471DF2">
              <w:rPr>
                <w:rFonts w:ascii="Times New Roman" w:eastAsia="Times New Roman" w:hAnsi="Times New Roman" w:cs="Times New Roman"/>
                <w:sz w:val="16"/>
                <w:szCs w:val="16"/>
                <w:lang w:eastAsia="pl-PL"/>
              </w:rPr>
              <w:t>-</w:t>
            </w:r>
          </w:p>
        </w:tc>
        <w:tc>
          <w:tcPr>
            <w:tcW w:w="1006" w:type="dxa"/>
            <w:vAlign w:val="bottom"/>
          </w:tcPr>
          <w:p w:rsidR="0035399B" w:rsidRPr="00471DF2" w:rsidRDefault="0035399B" w:rsidP="005A7010">
            <w:pPr>
              <w:spacing w:beforeLines="20" w:before="48" w:afterLines="20" w:after="4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471DF2">
              <w:rPr>
                <w:rFonts w:ascii="Times New Roman" w:eastAsia="Times New Roman" w:hAnsi="Times New Roman" w:cs="Times New Roman"/>
                <w:sz w:val="16"/>
                <w:szCs w:val="16"/>
                <w:lang w:eastAsia="pl-PL"/>
              </w:rPr>
              <w:t>33,2</w:t>
            </w:r>
          </w:p>
        </w:tc>
        <w:tc>
          <w:tcPr>
            <w:tcW w:w="1254" w:type="dxa"/>
            <w:vAlign w:val="bottom"/>
          </w:tcPr>
          <w:p w:rsidR="0035399B" w:rsidRPr="00471DF2" w:rsidRDefault="0035399B" w:rsidP="005A7010">
            <w:pPr>
              <w:spacing w:beforeLines="20" w:before="48" w:afterLines="20" w:after="4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471DF2">
              <w:rPr>
                <w:rFonts w:ascii="Times New Roman" w:eastAsia="Times New Roman" w:hAnsi="Times New Roman" w:cs="Times New Roman"/>
                <w:sz w:val="16"/>
                <w:szCs w:val="16"/>
                <w:lang w:eastAsia="pl-PL"/>
              </w:rPr>
              <w:t>137,7</w:t>
            </w:r>
          </w:p>
        </w:tc>
        <w:tc>
          <w:tcPr>
            <w:tcW w:w="1119" w:type="dxa"/>
            <w:vAlign w:val="bottom"/>
          </w:tcPr>
          <w:p w:rsidR="0035399B" w:rsidRPr="00471DF2" w:rsidRDefault="0035399B" w:rsidP="005A7010">
            <w:pPr>
              <w:spacing w:beforeLines="20" w:before="48" w:afterLines="20" w:after="4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471DF2">
              <w:rPr>
                <w:rFonts w:ascii="Times New Roman" w:eastAsia="Times New Roman" w:hAnsi="Times New Roman" w:cs="Times New Roman"/>
                <w:sz w:val="16"/>
                <w:szCs w:val="16"/>
                <w:lang w:eastAsia="pl-PL"/>
              </w:rPr>
              <w:t>926,4</w:t>
            </w:r>
          </w:p>
        </w:tc>
        <w:tc>
          <w:tcPr>
            <w:tcW w:w="1167" w:type="dxa"/>
            <w:vAlign w:val="bottom"/>
          </w:tcPr>
          <w:p w:rsidR="0035399B" w:rsidRPr="00471DF2" w:rsidRDefault="0035399B" w:rsidP="005A7010">
            <w:pPr>
              <w:spacing w:beforeLines="20" w:before="48" w:afterLines="20" w:after="48"/>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pl-PL"/>
              </w:rPr>
            </w:pPr>
            <w:r w:rsidRPr="00471DF2">
              <w:rPr>
                <w:rFonts w:ascii="Times New Roman" w:eastAsia="Times New Roman" w:hAnsi="Times New Roman" w:cs="Times New Roman"/>
                <w:sz w:val="16"/>
                <w:szCs w:val="16"/>
                <w:lang w:eastAsia="pl-PL"/>
              </w:rPr>
              <w:t>24,8</w:t>
            </w:r>
          </w:p>
        </w:tc>
        <w:tc>
          <w:tcPr>
            <w:tcW w:w="1043" w:type="dxa"/>
            <w:vAlign w:val="bottom"/>
          </w:tcPr>
          <w:p w:rsidR="0035399B" w:rsidRPr="00471DF2" w:rsidRDefault="0035399B" w:rsidP="005A7010">
            <w:pPr>
              <w:spacing w:beforeLines="20" w:before="48" w:afterLines="20" w:after="48"/>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pl-PL"/>
              </w:rPr>
            </w:pPr>
            <w:r w:rsidRPr="00471DF2">
              <w:rPr>
                <w:rFonts w:ascii="Times New Roman" w:eastAsia="Times New Roman" w:hAnsi="Times New Roman" w:cs="Times New Roman"/>
                <w:sz w:val="16"/>
                <w:szCs w:val="16"/>
                <w:lang w:eastAsia="pl-PL"/>
              </w:rPr>
              <w:t>575,8</w:t>
            </w:r>
          </w:p>
        </w:tc>
        <w:tc>
          <w:tcPr>
            <w:tcW w:w="976" w:type="dxa"/>
            <w:vAlign w:val="bottom"/>
          </w:tcPr>
          <w:p w:rsidR="0035399B" w:rsidRPr="00471DF2" w:rsidRDefault="0035399B" w:rsidP="005A7010">
            <w:pPr>
              <w:spacing w:beforeLines="20" w:before="48" w:afterLines="20" w:after="48"/>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pl-PL"/>
              </w:rPr>
            </w:pPr>
            <w:r w:rsidRPr="00471DF2">
              <w:rPr>
                <w:rFonts w:ascii="Times New Roman" w:eastAsia="Times New Roman" w:hAnsi="Times New Roman" w:cs="Times New Roman"/>
                <w:sz w:val="16"/>
                <w:szCs w:val="16"/>
                <w:lang w:eastAsia="pl-PL"/>
              </w:rPr>
              <w:t>258,3</w:t>
            </w:r>
          </w:p>
        </w:tc>
      </w:tr>
      <w:tr w:rsidR="00471DF2" w:rsidRPr="00471DF2" w:rsidTr="000C0B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4" w:type="dxa"/>
          </w:tcPr>
          <w:p w:rsidR="0035399B" w:rsidRPr="00471DF2" w:rsidRDefault="0035399B" w:rsidP="005A7010">
            <w:pPr>
              <w:spacing w:beforeLines="20" w:before="48" w:afterLines="20" w:after="48"/>
              <w:rPr>
                <w:rFonts w:ascii="Times New Roman" w:hAnsi="Times New Roman" w:cs="Times New Roman"/>
                <w:b w:val="0"/>
                <w:color w:val="auto"/>
                <w:sz w:val="16"/>
                <w:szCs w:val="16"/>
              </w:rPr>
            </w:pPr>
            <w:r w:rsidRPr="00471DF2">
              <w:rPr>
                <w:rFonts w:ascii="Times New Roman" w:hAnsi="Times New Roman" w:cs="Times New Roman"/>
                <w:color w:val="auto"/>
                <w:sz w:val="16"/>
                <w:szCs w:val="16"/>
              </w:rPr>
              <w:t>wielkopolskie</w:t>
            </w:r>
          </w:p>
        </w:tc>
        <w:tc>
          <w:tcPr>
            <w:tcW w:w="949" w:type="dxa"/>
            <w:vAlign w:val="bottom"/>
          </w:tcPr>
          <w:p w:rsidR="0035399B" w:rsidRPr="00471DF2" w:rsidRDefault="0035399B" w:rsidP="005A7010">
            <w:pPr>
              <w:spacing w:beforeLines="20" w:before="48" w:afterLines="20" w:after="4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471DF2">
              <w:rPr>
                <w:rFonts w:ascii="Times New Roman" w:eastAsia="Times New Roman" w:hAnsi="Times New Roman" w:cs="Times New Roman"/>
                <w:sz w:val="16"/>
                <w:szCs w:val="16"/>
                <w:lang w:eastAsia="pl-PL"/>
              </w:rPr>
              <w:t>8,0</w:t>
            </w:r>
          </w:p>
        </w:tc>
        <w:tc>
          <w:tcPr>
            <w:tcW w:w="1006" w:type="dxa"/>
            <w:vAlign w:val="bottom"/>
          </w:tcPr>
          <w:p w:rsidR="0035399B" w:rsidRPr="00471DF2" w:rsidRDefault="0035399B" w:rsidP="005A7010">
            <w:pPr>
              <w:spacing w:beforeLines="20" w:before="48" w:afterLines="20" w:after="4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471DF2">
              <w:rPr>
                <w:rFonts w:ascii="Times New Roman" w:eastAsia="Times New Roman" w:hAnsi="Times New Roman" w:cs="Times New Roman"/>
                <w:sz w:val="16"/>
                <w:szCs w:val="16"/>
                <w:lang w:eastAsia="pl-PL"/>
              </w:rPr>
              <w:t>4,1</w:t>
            </w:r>
          </w:p>
        </w:tc>
        <w:tc>
          <w:tcPr>
            <w:tcW w:w="1254" w:type="dxa"/>
            <w:vAlign w:val="bottom"/>
          </w:tcPr>
          <w:p w:rsidR="0035399B" w:rsidRPr="00471DF2" w:rsidRDefault="0035399B" w:rsidP="005A7010">
            <w:pPr>
              <w:spacing w:beforeLines="20" w:before="48" w:afterLines="20" w:after="4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471DF2">
              <w:rPr>
                <w:rFonts w:ascii="Times New Roman" w:eastAsia="Times New Roman" w:hAnsi="Times New Roman" w:cs="Times New Roman"/>
                <w:sz w:val="16"/>
                <w:szCs w:val="16"/>
                <w:lang w:eastAsia="pl-PL"/>
              </w:rPr>
              <w:t>178,6</w:t>
            </w:r>
          </w:p>
        </w:tc>
        <w:tc>
          <w:tcPr>
            <w:tcW w:w="1119" w:type="dxa"/>
            <w:vAlign w:val="bottom"/>
          </w:tcPr>
          <w:p w:rsidR="0035399B" w:rsidRPr="00471DF2" w:rsidRDefault="0035399B" w:rsidP="005A7010">
            <w:pPr>
              <w:spacing w:beforeLines="20" w:before="48" w:afterLines="20" w:after="4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471DF2">
              <w:rPr>
                <w:rFonts w:ascii="Times New Roman" w:eastAsia="Times New Roman" w:hAnsi="Times New Roman" w:cs="Times New Roman"/>
                <w:sz w:val="16"/>
                <w:szCs w:val="16"/>
                <w:lang w:eastAsia="pl-PL"/>
              </w:rPr>
              <w:t>746,3</w:t>
            </w:r>
          </w:p>
        </w:tc>
        <w:tc>
          <w:tcPr>
            <w:tcW w:w="1167" w:type="dxa"/>
            <w:vAlign w:val="bottom"/>
          </w:tcPr>
          <w:p w:rsidR="0035399B" w:rsidRPr="00471DF2" w:rsidRDefault="0035399B" w:rsidP="005A7010">
            <w:pPr>
              <w:spacing w:beforeLines="20" w:before="48" w:afterLines="20" w:after="48"/>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pl-PL"/>
              </w:rPr>
            </w:pPr>
            <w:r w:rsidRPr="00471DF2">
              <w:rPr>
                <w:rFonts w:ascii="Times New Roman" w:eastAsia="Times New Roman" w:hAnsi="Times New Roman" w:cs="Times New Roman"/>
                <w:sz w:val="16"/>
                <w:szCs w:val="16"/>
                <w:lang w:eastAsia="pl-PL"/>
              </w:rPr>
              <w:t>2,6</w:t>
            </w:r>
          </w:p>
        </w:tc>
        <w:tc>
          <w:tcPr>
            <w:tcW w:w="1043" w:type="dxa"/>
            <w:vAlign w:val="bottom"/>
          </w:tcPr>
          <w:p w:rsidR="0035399B" w:rsidRPr="00471DF2" w:rsidRDefault="0035399B" w:rsidP="005A7010">
            <w:pPr>
              <w:spacing w:beforeLines="20" w:before="48" w:afterLines="20" w:after="48"/>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pl-PL"/>
              </w:rPr>
            </w:pPr>
            <w:r w:rsidRPr="00471DF2">
              <w:rPr>
                <w:rFonts w:ascii="Times New Roman" w:eastAsia="Times New Roman" w:hAnsi="Times New Roman" w:cs="Times New Roman"/>
                <w:sz w:val="16"/>
                <w:szCs w:val="16"/>
                <w:lang w:eastAsia="pl-PL"/>
              </w:rPr>
              <w:t>409,5</w:t>
            </w:r>
          </w:p>
        </w:tc>
        <w:tc>
          <w:tcPr>
            <w:tcW w:w="976" w:type="dxa"/>
            <w:vAlign w:val="bottom"/>
          </w:tcPr>
          <w:p w:rsidR="0035399B" w:rsidRPr="00471DF2" w:rsidRDefault="0035399B" w:rsidP="005A7010">
            <w:pPr>
              <w:spacing w:beforeLines="20" w:before="48" w:afterLines="20" w:after="48"/>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pl-PL"/>
              </w:rPr>
            </w:pPr>
            <w:r w:rsidRPr="00471DF2">
              <w:rPr>
                <w:rFonts w:ascii="Times New Roman" w:eastAsia="Times New Roman" w:hAnsi="Times New Roman" w:cs="Times New Roman"/>
                <w:sz w:val="16"/>
                <w:szCs w:val="16"/>
                <w:lang w:eastAsia="pl-PL"/>
              </w:rPr>
              <w:t>241,3</w:t>
            </w:r>
          </w:p>
        </w:tc>
      </w:tr>
      <w:tr w:rsidR="00471DF2" w:rsidRPr="00471DF2" w:rsidTr="000C0BB8">
        <w:tc>
          <w:tcPr>
            <w:cnfStyle w:val="001000000000" w:firstRow="0" w:lastRow="0" w:firstColumn="1" w:lastColumn="0" w:oddVBand="0" w:evenVBand="0" w:oddHBand="0" w:evenHBand="0" w:firstRowFirstColumn="0" w:firstRowLastColumn="0" w:lastRowFirstColumn="0" w:lastRowLastColumn="0"/>
            <w:tcW w:w="1774" w:type="dxa"/>
          </w:tcPr>
          <w:p w:rsidR="0035399B" w:rsidRPr="00471DF2" w:rsidRDefault="0035399B" w:rsidP="005A7010">
            <w:pPr>
              <w:spacing w:beforeLines="20" w:before="48" w:afterLines="20" w:after="48"/>
              <w:rPr>
                <w:rFonts w:ascii="Times New Roman" w:hAnsi="Times New Roman" w:cs="Times New Roman"/>
                <w:b w:val="0"/>
                <w:bCs w:val="0"/>
                <w:color w:val="auto"/>
                <w:sz w:val="16"/>
                <w:szCs w:val="16"/>
              </w:rPr>
            </w:pPr>
            <w:r w:rsidRPr="00471DF2">
              <w:rPr>
                <w:rFonts w:ascii="Times New Roman" w:hAnsi="Times New Roman" w:cs="Times New Roman"/>
                <w:color w:val="auto"/>
                <w:sz w:val="16"/>
                <w:szCs w:val="16"/>
              </w:rPr>
              <w:t>zachodniopomorskie</w:t>
            </w:r>
          </w:p>
        </w:tc>
        <w:tc>
          <w:tcPr>
            <w:tcW w:w="949" w:type="dxa"/>
            <w:vAlign w:val="bottom"/>
          </w:tcPr>
          <w:p w:rsidR="0035399B" w:rsidRPr="00471DF2" w:rsidRDefault="0035399B" w:rsidP="005A7010">
            <w:pPr>
              <w:spacing w:beforeLines="20" w:before="48" w:afterLines="20" w:after="4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471DF2">
              <w:rPr>
                <w:rFonts w:ascii="Times New Roman" w:eastAsia="Times New Roman" w:hAnsi="Times New Roman" w:cs="Times New Roman"/>
                <w:sz w:val="16"/>
                <w:szCs w:val="16"/>
                <w:lang w:eastAsia="pl-PL"/>
              </w:rPr>
              <w:t>13,6</w:t>
            </w:r>
          </w:p>
        </w:tc>
        <w:tc>
          <w:tcPr>
            <w:tcW w:w="1006" w:type="dxa"/>
            <w:vAlign w:val="bottom"/>
          </w:tcPr>
          <w:p w:rsidR="0035399B" w:rsidRPr="00471DF2" w:rsidRDefault="0035399B" w:rsidP="005A7010">
            <w:pPr>
              <w:spacing w:beforeLines="20" w:before="48" w:afterLines="20" w:after="4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471DF2">
              <w:rPr>
                <w:rFonts w:ascii="Times New Roman" w:eastAsia="Times New Roman" w:hAnsi="Times New Roman" w:cs="Times New Roman"/>
                <w:sz w:val="16"/>
                <w:szCs w:val="16"/>
                <w:lang w:eastAsia="pl-PL"/>
              </w:rPr>
              <w:t>13,3</w:t>
            </w:r>
          </w:p>
        </w:tc>
        <w:tc>
          <w:tcPr>
            <w:tcW w:w="1254" w:type="dxa"/>
            <w:vAlign w:val="bottom"/>
          </w:tcPr>
          <w:p w:rsidR="0035399B" w:rsidRPr="00471DF2" w:rsidRDefault="0035399B" w:rsidP="005A7010">
            <w:pPr>
              <w:spacing w:beforeLines="20" w:before="48" w:afterLines="20" w:after="4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471DF2">
              <w:rPr>
                <w:rFonts w:ascii="Times New Roman" w:eastAsia="Times New Roman" w:hAnsi="Times New Roman" w:cs="Times New Roman"/>
                <w:sz w:val="16"/>
                <w:szCs w:val="16"/>
                <w:lang w:eastAsia="pl-PL"/>
              </w:rPr>
              <w:t>112,4</w:t>
            </w:r>
          </w:p>
        </w:tc>
        <w:tc>
          <w:tcPr>
            <w:tcW w:w="1119" w:type="dxa"/>
            <w:vAlign w:val="bottom"/>
          </w:tcPr>
          <w:p w:rsidR="0035399B" w:rsidRPr="00471DF2" w:rsidRDefault="0035399B" w:rsidP="005A7010">
            <w:pPr>
              <w:spacing w:beforeLines="20" w:before="48" w:afterLines="20" w:after="4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471DF2">
              <w:rPr>
                <w:rFonts w:ascii="Times New Roman" w:eastAsia="Times New Roman" w:hAnsi="Times New Roman" w:cs="Times New Roman"/>
                <w:sz w:val="16"/>
                <w:szCs w:val="16"/>
                <w:lang w:eastAsia="pl-PL"/>
              </w:rPr>
              <w:t>345,0</w:t>
            </w:r>
          </w:p>
        </w:tc>
        <w:tc>
          <w:tcPr>
            <w:tcW w:w="1167" w:type="dxa"/>
            <w:vAlign w:val="bottom"/>
          </w:tcPr>
          <w:p w:rsidR="0035399B" w:rsidRPr="00471DF2" w:rsidRDefault="0035399B" w:rsidP="005A7010">
            <w:pPr>
              <w:spacing w:beforeLines="20" w:before="48" w:afterLines="20" w:after="48"/>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pl-PL"/>
              </w:rPr>
            </w:pPr>
            <w:r w:rsidRPr="00471DF2">
              <w:rPr>
                <w:rFonts w:ascii="Times New Roman" w:eastAsia="Times New Roman" w:hAnsi="Times New Roman" w:cs="Times New Roman"/>
                <w:sz w:val="16"/>
                <w:szCs w:val="16"/>
                <w:lang w:eastAsia="pl-PL"/>
              </w:rPr>
              <w:t>6,4</w:t>
            </w:r>
          </w:p>
        </w:tc>
        <w:tc>
          <w:tcPr>
            <w:tcW w:w="1043" w:type="dxa"/>
            <w:vAlign w:val="bottom"/>
          </w:tcPr>
          <w:p w:rsidR="0035399B" w:rsidRPr="00471DF2" w:rsidRDefault="0035399B" w:rsidP="005A7010">
            <w:pPr>
              <w:spacing w:beforeLines="20" w:before="48" w:afterLines="20" w:after="48"/>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pl-PL"/>
              </w:rPr>
            </w:pPr>
            <w:r w:rsidRPr="00471DF2">
              <w:rPr>
                <w:rFonts w:ascii="Times New Roman" w:eastAsia="Times New Roman" w:hAnsi="Times New Roman" w:cs="Times New Roman"/>
                <w:sz w:val="16"/>
                <w:szCs w:val="16"/>
                <w:lang w:eastAsia="pl-PL"/>
              </w:rPr>
              <w:t>692,9</w:t>
            </w:r>
          </w:p>
        </w:tc>
        <w:tc>
          <w:tcPr>
            <w:tcW w:w="976" w:type="dxa"/>
            <w:vAlign w:val="bottom"/>
          </w:tcPr>
          <w:p w:rsidR="0035399B" w:rsidRPr="00471DF2" w:rsidRDefault="0035399B" w:rsidP="005A7010">
            <w:pPr>
              <w:spacing w:beforeLines="20" w:before="48" w:afterLines="20" w:after="48"/>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pl-PL"/>
              </w:rPr>
            </w:pPr>
            <w:r w:rsidRPr="00471DF2">
              <w:rPr>
                <w:rFonts w:ascii="Times New Roman" w:eastAsia="Times New Roman" w:hAnsi="Times New Roman" w:cs="Times New Roman"/>
                <w:sz w:val="16"/>
                <w:szCs w:val="16"/>
                <w:lang w:eastAsia="pl-PL"/>
              </w:rPr>
              <w:t>425,8</w:t>
            </w:r>
          </w:p>
        </w:tc>
      </w:tr>
    </w:tbl>
    <w:p w:rsidR="0035399B" w:rsidRPr="00471DF2" w:rsidRDefault="0035399B" w:rsidP="0035399B">
      <w:pPr>
        <w:spacing w:after="120" w:line="288" w:lineRule="auto"/>
        <w:jc w:val="both"/>
        <w:rPr>
          <w:rFonts w:ascii="Times New Roman" w:hAnsi="Times New Roman" w:cs="Times New Roman"/>
          <w:b/>
          <w:bCs/>
          <w:sz w:val="18"/>
          <w:szCs w:val="18"/>
          <w:lang w:val="en-US"/>
        </w:rPr>
      </w:pPr>
      <w:r w:rsidRPr="00471DF2">
        <w:rPr>
          <w:rFonts w:ascii="Times New Roman" w:hAnsi="Times New Roman" w:cs="Times New Roman"/>
          <w:i/>
          <w:sz w:val="18"/>
          <w:szCs w:val="18"/>
          <w:lang w:val="en-US"/>
        </w:rPr>
        <w:t>Źródło: GUS</w:t>
      </w:r>
    </w:p>
    <w:p w:rsidR="00B73BEB" w:rsidRPr="00471DF2" w:rsidRDefault="00B73BEB" w:rsidP="00233D30">
      <w:pPr>
        <w:spacing w:before="240" w:after="120" w:line="288" w:lineRule="auto"/>
        <w:ind w:firstLine="425"/>
        <w:jc w:val="center"/>
        <w:rPr>
          <w:rFonts w:ascii="Times New Roman" w:hAnsi="Times New Roman" w:cs="Times New Roman"/>
          <w:bCs/>
        </w:rPr>
      </w:pPr>
      <w:r w:rsidRPr="00471DF2">
        <w:rPr>
          <w:rFonts w:ascii="Times New Roman" w:hAnsi="Times New Roman" w:cs="Times New Roman"/>
          <w:bCs/>
          <w:noProof/>
          <w:lang w:eastAsia="pl-PL"/>
        </w:rPr>
        <w:drawing>
          <wp:inline distT="0" distB="0" distL="0" distR="0">
            <wp:extent cx="4714875" cy="5104765"/>
            <wp:effectExtent l="19050" t="0" r="9525"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4714875" cy="5104765"/>
                    </a:xfrm>
                    <a:prstGeom prst="rect">
                      <a:avLst/>
                    </a:prstGeom>
                    <a:noFill/>
                    <a:ln w="9525">
                      <a:noFill/>
                      <a:miter lim="800000"/>
                      <a:headEnd/>
                      <a:tailEnd/>
                    </a:ln>
                  </pic:spPr>
                </pic:pic>
              </a:graphicData>
            </a:graphic>
          </wp:inline>
        </w:drawing>
      </w:r>
    </w:p>
    <w:p w:rsidR="00623BD5" w:rsidRPr="00471DF2" w:rsidRDefault="007E731E" w:rsidP="00471DF2">
      <w:pPr>
        <w:spacing w:after="120" w:line="240" w:lineRule="auto"/>
        <w:jc w:val="both"/>
        <w:rPr>
          <w:rFonts w:ascii="Times New Roman" w:hAnsi="Times New Roman" w:cs="Times New Roman"/>
          <w:bCs/>
        </w:rPr>
      </w:pPr>
      <w:r w:rsidRPr="00471DF2">
        <w:rPr>
          <w:rFonts w:ascii="Times New Roman" w:hAnsi="Times New Roman" w:cs="Times New Roman"/>
          <w:b/>
          <w:bCs/>
          <w:sz w:val="18"/>
          <w:szCs w:val="18"/>
        </w:rPr>
        <w:t>Ry</w:t>
      </w:r>
      <w:r w:rsidR="00816271">
        <w:rPr>
          <w:rFonts w:ascii="Times New Roman" w:hAnsi="Times New Roman" w:cs="Times New Roman"/>
          <w:b/>
          <w:bCs/>
          <w:sz w:val="18"/>
          <w:szCs w:val="18"/>
        </w:rPr>
        <w:t>s 7</w:t>
      </w:r>
      <w:r w:rsidRPr="00471DF2">
        <w:rPr>
          <w:rFonts w:ascii="Times New Roman" w:hAnsi="Times New Roman" w:cs="Times New Roman"/>
          <w:b/>
          <w:bCs/>
          <w:sz w:val="18"/>
          <w:szCs w:val="18"/>
        </w:rPr>
        <w:t>.</w:t>
      </w:r>
      <w:r w:rsidR="00471DF2">
        <w:rPr>
          <w:rFonts w:ascii="Times New Roman" w:hAnsi="Times New Roman" w:cs="Times New Roman"/>
          <w:b/>
          <w:bCs/>
          <w:sz w:val="18"/>
          <w:szCs w:val="18"/>
        </w:rPr>
        <w:t xml:space="preserve"> </w:t>
      </w:r>
      <w:r w:rsidRPr="00471DF2">
        <w:rPr>
          <w:rFonts w:ascii="Times New Roman" w:hAnsi="Times New Roman" w:cs="Times New Roman"/>
          <w:b/>
          <w:bCs/>
          <w:sz w:val="18"/>
          <w:szCs w:val="18"/>
        </w:rPr>
        <w:t>Intensywność form ochrony przyrody w Polsce (obszary Natura 2000, parki narodowe, parki krajobrazowe, rezerwaty przyrody,  obszary chronionego krajobrazu, zespoły przyrodniczo-krajobrazowe)</w:t>
      </w:r>
      <w:r w:rsidR="00B73BEB" w:rsidRPr="00471DF2">
        <w:rPr>
          <w:rStyle w:val="Odwoanieprzypisudolnego"/>
          <w:rFonts w:ascii="Times New Roman" w:hAnsi="Times New Roman" w:cs="Times New Roman"/>
          <w:bCs/>
        </w:rPr>
        <w:footnoteReference w:id="48"/>
      </w:r>
    </w:p>
    <w:p w:rsidR="00934B8E" w:rsidRPr="00471DF2" w:rsidRDefault="00A235E5" w:rsidP="00B73BEB">
      <w:pPr>
        <w:spacing w:before="240" w:after="120" w:line="288" w:lineRule="auto"/>
        <w:ind w:firstLine="425"/>
        <w:jc w:val="both"/>
        <w:rPr>
          <w:rFonts w:ascii="Times New Roman" w:hAnsi="Times New Roman" w:cs="Times New Roman"/>
          <w:bCs/>
        </w:rPr>
      </w:pPr>
      <w:r w:rsidRPr="00471DF2">
        <w:rPr>
          <w:rFonts w:ascii="Times New Roman" w:hAnsi="Times New Roman" w:cs="Times New Roman"/>
          <w:bCs/>
        </w:rPr>
        <w:t>U</w:t>
      </w:r>
      <w:r w:rsidR="00934B8E" w:rsidRPr="00471DF2">
        <w:rPr>
          <w:rFonts w:ascii="Times New Roman" w:hAnsi="Times New Roman" w:cs="Times New Roman"/>
          <w:bCs/>
        </w:rPr>
        <w:t>dział obszarów Natura 2000 w stosunku do powierzchni kraju, jest w Polsce zbliżony do średniej UE i wynosi 19,6%</w:t>
      </w:r>
      <w:r w:rsidR="008C45E1" w:rsidRPr="00471DF2">
        <w:rPr>
          <w:rFonts w:ascii="Times New Roman" w:hAnsi="Times New Roman" w:cs="Times New Roman"/>
          <w:bCs/>
        </w:rPr>
        <w:t xml:space="preserve"> </w:t>
      </w:r>
      <w:r w:rsidR="00670B79" w:rsidRPr="00471DF2">
        <w:rPr>
          <w:rStyle w:val="Odwoanieprzypisudolnego"/>
          <w:rFonts w:ascii="Times New Roman" w:hAnsi="Times New Roman" w:cs="Times New Roman"/>
          <w:bCs/>
        </w:rPr>
        <w:footnoteReference w:id="49"/>
      </w:r>
      <w:r w:rsidR="00D176AC" w:rsidRPr="00471DF2">
        <w:rPr>
          <w:rFonts w:ascii="Times New Roman" w:hAnsi="Times New Roman" w:cs="Times New Roman"/>
          <w:bCs/>
          <w:vertAlign w:val="superscript"/>
        </w:rPr>
        <w:t>,</w:t>
      </w:r>
      <w:r w:rsidR="00D176AC" w:rsidRPr="00471DF2">
        <w:rPr>
          <w:rStyle w:val="Odwoanieprzypisudolnego"/>
          <w:rFonts w:ascii="Times New Roman" w:hAnsi="Times New Roman" w:cs="Times New Roman"/>
          <w:bCs/>
        </w:rPr>
        <w:footnoteReference w:id="50"/>
      </w:r>
      <w:r w:rsidR="008C45E1" w:rsidRPr="00471DF2">
        <w:rPr>
          <w:rFonts w:ascii="Times New Roman" w:hAnsi="Times New Roman" w:cs="Times New Roman"/>
          <w:bCs/>
        </w:rPr>
        <w:t>(</w:t>
      </w:r>
      <w:r w:rsidR="00471DF2">
        <w:rPr>
          <w:rFonts w:ascii="Times New Roman" w:hAnsi="Times New Roman" w:cs="Times New Roman"/>
          <w:bCs/>
        </w:rPr>
        <w:t>Rys. poniżej).</w:t>
      </w:r>
      <w:r w:rsidR="00934B8E" w:rsidRPr="00471DF2">
        <w:rPr>
          <w:rFonts w:ascii="Times New Roman" w:hAnsi="Times New Roman" w:cs="Times New Roman"/>
          <w:bCs/>
        </w:rPr>
        <w:t xml:space="preserve"> Nieco wyższy niż średnia UE jest udział obszarów rolniczych znajdujących się w granicach ostoi Natura 2000 – 11,4% </w:t>
      </w:r>
      <w:r w:rsidR="00D176AC" w:rsidRPr="00471DF2">
        <w:rPr>
          <w:rStyle w:val="Odwoanieprzypisudolnego"/>
          <w:rFonts w:ascii="Times New Roman" w:hAnsi="Times New Roman" w:cs="Times New Roman"/>
          <w:bCs/>
        </w:rPr>
        <w:footnoteReference w:id="51"/>
      </w:r>
      <w:r w:rsidR="00D176AC" w:rsidRPr="00471DF2">
        <w:rPr>
          <w:rFonts w:ascii="Times New Roman" w:hAnsi="Times New Roman" w:cs="Times New Roman"/>
          <w:bCs/>
          <w:vertAlign w:val="superscript"/>
        </w:rPr>
        <w:t>,</w:t>
      </w:r>
      <w:r w:rsidR="00D176AC" w:rsidRPr="00471DF2">
        <w:rPr>
          <w:rStyle w:val="Odwoanieprzypisudolnego"/>
          <w:rFonts w:ascii="Times New Roman" w:hAnsi="Times New Roman" w:cs="Times New Roman"/>
          <w:bCs/>
        </w:rPr>
        <w:footnoteReference w:id="52"/>
      </w:r>
      <w:r w:rsidR="00D176AC" w:rsidRPr="00471DF2">
        <w:rPr>
          <w:rFonts w:ascii="Times New Roman" w:hAnsi="Times New Roman" w:cs="Times New Roman"/>
          <w:bCs/>
        </w:rPr>
        <w:t xml:space="preserve"> </w:t>
      </w:r>
      <w:r w:rsidR="00934B8E" w:rsidRPr="00471DF2">
        <w:rPr>
          <w:rFonts w:ascii="Times New Roman" w:hAnsi="Times New Roman" w:cs="Times New Roman"/>
          <w:bCs/>
        </w:rPr>
        <w:t>wobec 9,6% w UE</w:t>
      </w:r>
      <w:r w:rsidR="008C45E1" w:rsidRPr="00471DF2">
        <w:rPr>
          <w:rFonts w:ascii="Times New Roman" w:hAnsi="Times New Roman" w:cs="Times New Roman"/>
          <w:bCs/>
        </w:rPr>
        <w:t xml:space="preserve"> (</w:t>
      </w:r>
      <w:r w:rsidR="00471DF2" w:rsidRPr="00471DF2">
        <w:rPr>
          <w:rFonts w:ascii="Times New Roman" w:hAnsi="Times New Roman" w:cs="Times New Roman"/>
          <w:bCs/>
        </w:rPr>
        <w:t>Rys</w:t>
      </w:r>
      <w:r w:rsidR="008C45E1" w:rsidRPr="00471DF2">
        <w:rPr>
          <w:rFonts w:ascii="Times New Roman" w:hAnsi="Times New Roman" w:cs="Times New Roman"/>
          <w:bCs/>
        </w:rPr>
        <w:t>.</w:t>
      </w:r>
      <w:r w:rsidR="00471DF2">
        <w:rPr>
          <w:rFonts w:ascii="Times New Roman" w:hAnsi="Times New Roman" w:cs="Times New Roman"/>
          <w:bCs/>
        </w:rPr>
        <w:t xml:space="preserve"> poniżej)</w:t>
      </w:r>
      <w:r w:rsidR="00934B8E" w:rsidRPr="00471DF2">
        <w:rPr>
          <w:rFonts w:ascii="Times New Roman" w:hAnsi="Times New Roman" w:cs="Times New Roman"/>
          <w:bCs/>
        </w:rPr>
        <w:t>, przy czym wg danych zawartych we wskaźniku C-34</w:t>
      </w:r>
      <w:r w:rsidR="00670B79" w:rsidRPr="00471DF2">
        <w:rPr>
          <w:rStyle w:val="Odwoanieprzypisudolnego"/>
          <w:rFonts w:ascii="Times New Roman" w:hAnsi="Times New Roman" w:cs="Times New Roman"/>
          <w:bCs/>
        </w:rPr>
        <w:footnoteReference w:id="53"/>
      </w:r>
      <w:r w:rsidR="00742519" w:rsidRPr="00471DF2">
        <w:rPr>
          <w:rFonts w:ascii="Times New Roman" w:hAnsi="Times New Roman" w:cs="Times New Roman"/>
          <w:bCs/>
        </w:rPr>
        <w:t xml:space="preserve"> (szacowanych na podstawie Corine Land Cover 2018) w granicach ostoi Natura 2000 niemal nie występują w Polsce, </w:t>
      </w:r>
      <w:r w:rsidR="00934B8E" w:rsidRPr="00471DF2">
        <w:rPr>
          <w:rFonts w:ascii="Times New Roman" w:hAnsi="Times New Roman" w:cs="Times New Roman"/>
          <w:bCs/>
        </w:rPr>
        <w:t>naturalne zbiorowiska trawiaste</w:t>
      </w:r>
      <w:r w:rsidR="00742519" w:rsidRPr="00471DF2">
        <w:rPr>
          <w:rFonts w:ascii="Times New Roman" w:hAnsi="Times New Roman" w:cs="Times New Roman"/>
          <w:bCs/>
        </w:rPr>
        <w:t xml:space="preserve"> (0,1%).</w:t>
      </w:r>
      <w:r w:rsidR="007851D9" w:rsidRPr="00471DF2">
        <w:rPr>
          <w:rFonts w:ascii="Times New Roman" w:hAnsi="Times New Roman" w:cs="Times New Roman"/>
          <w:bCs/>
        </w:rPr>
        <w:t xml:space="preserve"> </w:t>
      </w:r>
    </w:p>
    <w:p w:rsidR="00934B8E" w:rsidRPr="00471DF2" w:rsidRDefault="00742519" w:rsidP="00742519">
      <w:pPr>
        <w:spacing w:after="120" w:line="288" w:lineRule="auto"/>
        <w:jc w:val="both"/>
        <w:rPr>
          <w:rFonts w:ascii="Times New Roman" w:hAnsi="Times New Roman" w:cs="Times New Roman"/>
          <w:bCs/>
        </w:rPr>
      </w:pPr>
      <w:r w:rsidRPr="00471DF2">
        <w:rPr>
          <w:rFonts w:ascii="Times New Roman" w:hAnsi="Times New Roman" w:cs="Times New Roman"/>
          <w:bCs/>
          <w:noProof/>
          <w:lang w:eastAsia="pl-PL"/>
        </w:rPr>
        <w:drawing>
          <wp:inline distT="0" distB="0" distL="0" distR="0">
            <wp:extent cx="5760720" cy="2007616"/>
            <wp:effectExtent l="19050" t="0" r="11430" b="0"/>
            <wp:docPr id="10" name="Wykres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8364F8" w:rsidRPr="00471DF2" w:rsidRDefault="008364F8" w:rsidP="00742519">
      <w:pPr>
        <w:spacing w:after="120" w:line="288" w:lineRule="auto"/>
        <w:jc w:val="both"/>
        <w:rPr>
          <w:rFonts w:ascii="Times New Roman" w:hAnsi="Times New Roman" w:cs="Times New Roman"/>
          <w:b/>
          <w:sz w:val="18"/>
          <w:szCs w:val="18"/>
          <w:lang w:val="en-US"/>
        </w:rPr>
      </w:pPr>
      <w:r w:rsidRPr="00471DF2">
        <w:rPr>
          <w:rFonts w:ascii="Times New Roman" w:hAnsi="Times New Roman" w:cs="Times New Roman"/>
          <w:i/>
          <w:sz w:val="18"/>
          <w:szCs w:val="18"/>
          <w:lang w:val="en-US"/>
        </w:rPr>
        <w:t>Źródło: Common context indicators for rural development programs (2014-2020)</w:t>
      </w:r>
    </w:p>
    <w:p w:rsidR="00742519" w:rsidRPr="00471DF2" w:rsidRDefault="00742519" w:rsidP="00742519">
      <w:pPr>
        <w:spacing w:after="120" w:line="288" w:lineRule="auto"/>
        <w:jc w:val="both"/>
        <w:rPr>
          <w:rFonts w:ascii="Times New Roman" w:hAnsi="Times New Roman" w:cs="Times New Roman"/>
          <w:b/>
          <w:sz w:val="18"/>
          <w:szCs w:val="18"/>
        </w:rPr>
      </w:pPr>
      <w:r w:rsidRPr="00471DF2">
        <w:rPr>
          <w:rFonts w:ascii="Times New Roman" w:hAnsi="Times New Roman" w:cs="Times New Roman"/>
          <w:b/>
          <w:sz w:val="18"/>
          <w:szCs w:val="18"/>
        </w:rPr>
        <w:t>Rys.</w:t>
      </w:r>
      <w:r w:rsidR="00816271">
        <w:rPr>
          <w:rFonts w:ascii="Times New Roman" w:hAnsi="Times New Roman" w:cs="Times New Roman"/>
          <w:b/>
          <w:sz w:val="18"/>
          <w:szCs w:val="18"/>
        </w:rPr>
        <w:t xml:space="preserve"> 8.</w:t>
      </w:r>
      <w:r w:rsidRPr="00471DF2">
        <w:rPr>
          <w:rFonts w:ascii="Times New Roman" w:hAnsi="Times New Roman" w:cs="Times New Roman"/>
          <w:b/>
          <w:sz w:val="18"/>
          <w:szCs w:val="18"/>
        </w:rPr>
        <w:t xml:space="preserve"> Udział </w:t>
      </w:r>
      <w:r w:rsidR="008364F8" w:rsidRPr="00471DF2">
        <w:rPr>
          <w:rFonts w:ascii="Times New Roman" w:hAnsi="Times New Roman" w:cs="Times New Roman"/>
          <w:b/>
          <w:sz w:val="18"/>
          <w:szCs w:val="18"/>
        </w:rPr>
        <w:t xml:space="preserve">[%] </w:t>
      </w:r>
      <w:r w:rsidRPr="00471DF2">
        <w:rPr>
          <w:rFonts w:ascii="Times New Roman" w:hAnsi="Times New Roman" w:cs="Times New Roman"/>
          <w:b/>
          <w:sz w:val="18"/>
          <w:szCs w:val="18"/>
        </w:rPr>
        <w:t xml:space="preserve">obszarów Natura 2000 w powierzchni </w:t>
      </w:r>
      <w:r w:rsidR="008364F8" w:rsidRPr="00471DF2">
        <w:rPr>
          <w:rFonts w:ascii="Times New Roman" w:hAnsi="Times New Roman" w:cs="Times New Roman"/>
          <w:b/>
          <w:sz w:val="18"/>
          <w:szCs w:val="18"/>
        </w:rPr>
        <w:t xml:space="preserve">poszczególnych krajów UE </w:t>
      </w:r>
    </w:p>
    <w:p w:rsidR="008364F8" w:rsidRPr="00471DF2" w:rsidRDefault="008364F8" w:rsidP="00742519">
      <w:pPr>
        <w:spacing w:after="120" w:line="288" w:lineRule="auto"/>
        <w:jc w:val="both"/>
        <w:rPr>
          <w:rFonts w:ascii="Times New Roman" w:hAnsi="Times New Roman" w:cs="Times New Roman"/>
          <w:bCs/>
          <w:lang w:val="en-US"/>
        </w:rPr>
      </w:pPr>
      <w:r w:rsidRPr="00471DF2">
        <w:rPr>
          <w:rFonts w:ascii="Times New Roman" w:hAnsi="Times New Roman" w:cs="Times New Roman"/>
          <w:bCs/>
          <w:noProof/>
          <w:lang w:eastAsia="pl-PL"/>
        </w:rPr>
        <w:drawing>
          <wp:inline distT="0" distB="0" distL="0" distR="0">
            <wp:extent cx="5758070" cy="2075291"/>
            <wp:effectExtent l="19050" t="0" r="14080" b="1159"/>
            <wp:docPr id="11" name="Wykres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8364F8" w:rsidRPr="00471DF2" w:rsidRDefault="008364F8" w:rsidP="008364F8">
      <w:pPr>
        <w:spacing w:after="120" w:line="288" w:lineRule="auto"/>
        <w:jc w:val="both"/>
        <w:rPr>
          <w:rFonts w:ascii="Times New Roman" w:hAnsi="Times New Roman" w:cs="Times New Roman"/>
          <w:b/>
          <w:sz w:val="18"/>
          <w:szCs w:val="18"/>
          <w:lang w:val="en-US"/>
        </w:rPr>
      </w:pPr>
      <w:r w:rsidRPr="00471DF2">
        <w:rPr>
          <w:rFonts w:ascii="Times New Roman" w:hAnsi="Times New Roman" w:cs="Times New Roman"/>
          <w:i/>
          <w:sz w:val="18"/>
          <w:szCs w:val="18"/>
          <w:lang w:val="en-US"/>
        </w:rPr>
        <w:t>Źródło: Common context indicators for rural development programs (2014-2020)</w:t>
      </w:r>
    </w:p>
    <w:p w:rsidR="00934B8E" w:rsidRPr="00471DF2" w:rsidRDefault="008364F8" w:rsidP="008364F8">
      <w:pPr>
        <w:spacing w:after="120" w:line="288" w:lineRule="auto"/>
        <w:jc w:val="both"/>
        <w:rPr>
          <w:rFonts w:ascii="Times New Roman" w:hAnsi="Times New Roman" w:cs="Times New Roman"/>
          <w:bCs/>
        </w:rPr>
      </w:pPr>
      <w:r w:rsidRPr="00471DF2">
        <w:rPr>
          <w:rFonts w:ascii="Times New Roman" w:hAnsi="Times New Roman" w:cs="Times New Roman"/>
          <w:b/>
          <w:sz w:val="18"/>
          <w:szCs w:val="18"/>
        </w:rPr>
        <w:t>Rys.</w:t>
      </w:r>
      <w:r w:rsidR="00816271">
        <w:rPr>
          <w:rFonts w:ascii="Times New Roman" w:hAnsi="Times New Roman" w:cs="Times New Roman"/>
          <w:b/>
          <w:sz w:val="18"/>
          <w:szCs w:val="18"/>
        </w:rPr>
        <w:t xml:space="preserve"> 9.</w:t>
      </w:r>
      <w:r w:rsidRPr="00471DF2">
        <w:rPr>
          <w:rFonts w:ascii="Times New Roman" w:hAnsi="Times New Roman" w:cs="Times New Roman"/>
          <w:b/>
          <w:sz w:val="18"/>
          <w:szCs w:val="18"/>
        </w:rPr>
        <w:t xml:space="preserve"> Porównanie udziału [%] obszarów rolniczych, w tym z uwzględnieniem naturalnych zbiorowisk trawiastych w obszarach Natura 2000 w poszczególnych krajach UE</w:t>
      </w:r>
    </w:p>
    <w:p w:rsidR="00623BD5" w:rsidRPr="00685B19" w:rsidRDefault="00233D30" w:rsidP="00685B19">
      <w:pPr>
        <w:spacing w:line="288" w:lineRule="auto"/>
        <w:ind w:firstLine="425"/>
        <w:jc w:val="both"/>
        <w:rPr>
          <w:rFonts w:ascii="Times New Roman" w:hAnsi="Times New Roman" w:cs="Times New Roman"/>
          <w:bCs/>
          <w:vertAlign w:val="superscript"/>
        </w:rPr>
      </w:pPr>
      <w:r w:rsidRPr="00BF5CE9">
        <w:rPr>
          <w:rFonts w:ascii="Times New Roman" w:hAnsi="Times New Roman" w:cs="Times New Roman"/>
          <w:bCs/>
        </w:rPr>
        <w:t xml:space="preserve">Polska posiada </w:t>
      </w:r>
      <w:r w:rsidRPr="00471DF2">
        <w:rPr>
          <w:rFonts w:ascii="Times New Roman" w:hAnsi="Times New Roman" w:cs="Times New Roman"/>
          <w:bCs/>
        </w:rPr>
        <w:t xml:space="preserve"> </w:t>
      </w:r>
      <w:r w:rsidR="00786F15" w:rsidRPr="00BF2C31">
        <w:rPr>
          <w:rFonts w:ascii="Times New Roman" w:hAnsi="Times New Roman" w:cs="Times New Roman"/>
          <w:bCs/>
        </w:rPr>
        <w:t xml:space="preserve">wiele rodzimych ras </w:t>
      </w:r>
      <w:r w:rsidRPr="00BF5CE9">
        <w:rPr>
          <w:rFonts w:ascii="Times New Roman" w:hAnsi="Times New Roman" w:cs="Times New Roman"/>
          <w:bCs/>
        </w:rPr>
        <w:t>zwierząt gospodarskich, z których część jest objęta programami ochrony zasobów genetycznych</w:t>
      </w:r>
      <w:r w:rsidR="00786F15" w:rsidRPr="00BF2C31">
        <w:rPr>
          <w:rFonts w:ascii="Times New Roman" w:hAnsi="Times New Roman" w:cs="Times New Roman"/>
          <w:bCs/>
        </w:rPr>
        <w:t>. Aktualnie w 2020 roku są to 43</w:t>
      </w:r>
      <w:r w:rsidRPr="00BF5CE9">
        <w:rPr>
          <w:rFonts w:ascii="Times New Roman" w:hAnsi="Times New Roman" w:cs="Times New Roman"/>
          <w:bCs/>
        </w:rPr>
        <w:t xml:space="preserve"> programy obejmujące </w:t>
      </w:r>
      <w:r w:rsidR="00786F15" w:rsidRPr="00BF2C31">
        <w:rPr>
          <w:rFonts w:ascii="Times New Roman" w:hAnsi="Times New Roman" w:cs="Times New Roman"/>
          <w:bCs/>
        </w:rPr>
        <w:t xml:space="preserve">83 rasy, odmiany, linie </w:t>
      </w:r>
      <w:r w:rsidRPr="00BF5CE9">
        <w:rPr>
          <w:rFonts w:ascii="Times New Roman" w:hAnsi="Times New Roman" w:cs="Times New Roman"/>
          <w:bCs/>
        </w:rPr>
        <w:t xml:space="preserve">i </w:t>
      </w:r>
      <w:r w:rsidR="00786F15" w:rsidRPr="00BF2C31">
        <w:rPr>
          <w:rFonts w:ascii="Times New Roman" w:hAnsi="Times New Roman" w:cs="Times New Roman"/>
          <w:bCs/>
        </w:rPr>
        <w:t>rody:</w:t>
      </w:r>
      <w:r w:rsidRPr="00BF5CE9">
        <w:rPr>
          <w:rFonts w:ascii="Times New Roman" w:hAnsi="Times New Roman" w:cs="Times New Roman"/>
          <w:bCs/>
        </w:rPr>
        <w:t xml:space="preserve"> bydła, koni, </w:t>
      </w:r>
      <w:r w:rsidR="00786F15" w:rsidRPr="00BF2C31">
        <w:rPr>
          <w:rFonts w:ascii="Times New Roman" w:hAnsi="Times New Roman" w:cs="Times New Roman"/>
          <w:bCs/>
        </w:rPr>
        <w:t>świń</w:t>
      </w:r>
      <w:r w:rsidRPr="00BF5CE9">
        <w:rPr>
          <w:rFonts w:ascii="Times New Roman" w:hAnsi="Times New Roman" w:cs="Times New Roman"/>
          <w:bCs/>
        </w:rPr>
        <w:t xml:space="preserve">, owiec, </w:t>
      </w:r>
      <w:r w:rsidR="00786F15" w:rsidRPr="00BF2C31">
        <w:rPr>
          <w:rFonts w:ascii="Times New Roman" w:hAnsi="Times New Roman" w:cs="Times New Roman"/>
          <w:bCs/>
        </w:rPr>
        <w:t xml:space="preserve">kóz, </w:t>
      </w:r>
      <w:r w:rsidRPr="00BF5CE9">
        <w:rPr>
          <w:rFonts w:ascii="Times New Roman" w:hAnsi="Times New Roman" w:cs="Times New Roman"/>
          <w:bCs/>
        </w:rPr>
        <w:t xml:space="preserve">kur nieśnych, gęsi, kaczek, </w:t>
      </w:r>
      <w:r w:rsidR="00786F15" w:rsidRPr="00BF2C31">
        <w:rPr>
          <w:rFonts w:ascii="Times New Roman" w:hAnsi="Times New Roman" w:cs="Times New Roman"/>
          <w:bCs/>
        </w:rPr>
        <w:t xml:space="preserve">zwierząt futerkowych i </w:t>
      </w:r>
      <w:r w:rsidRPr="00BF5CE9">
        <w:rPr>
          <w:rFonts w:ascii="Times New Roman" w:hAnsi="Times New Roman" w:cs="Times New Roman"/>
          <w:bCs/>
        </w:rPr>
        <w:t xml:space="preserve">pszczół </w:t>
      </w:r>
      <w:r w:rsidR="00786F15" w:rsidRPr="00BF2C31">
        <w:rPr>
          <w:rFonts w:ascii="Times New Roman" w:hAnsi="Times New Roman" w:cs="Times New Roman"/>
          <w:bCs/>
        </w:rPr>
        <w:t xml:space="preserve">(w tym 4 rasy bydła, 7 ras i typów koni, 15 ras owiec, 1 rasa kóz,  3 rasy świń, 11 rodów kur nieśnych, 14 ras gęsi i 10 rodów kaczek, 5 linii pszczół oraz 13 ras, </w:t>
      </w:r>
      <w:r w:rsidR="005318C9" w:rsidRPr="00BF2C31">
        <w:rPr>
          <w:rFonts w:ascii="Times New Roman" w:hAnsi="Times New Roman" w:cs="Times New Roman"/>
          <w:bCs/>
        </w:rPr>
        <w:t>odmian</w:t>
      </w:r>
      <w:r w:rsidR="00786F15" w:rsidRPr="00BF2C31">
        <w:rPr>
          <w:rFonts w:ascii="Times New Roman" w:hAnsi="Times New Roman" w:cs="Times New Roman"/>
          <w:bCs/>
        </w:rPr>
        <w:t xml:space="preserve"> i typów zwierząt futerkowych). </w:t>
      </w:r>
      <w:r w:rsidRPr="00BF5CE9">
        <w:rPr>
          <w:rFonts w:ascii="Times New Roman" w:hAnsi="Times New Roman" w:cs="Times New Roman"/>
          <w:bCs/>
        </w:rPr>
        <w:t xml:space="preserve">Programami ochrony </w:t>
      </w:r>
      <w:r w:rsidR="00786F15" w:rsidRPr="00BF2C31">
        <w:rPr>
          <w:rFonts w:ascii="Times New Roman" w:hAnsi="Times New Roman" w:cs="Times New Roman"/>
          <w:bCs/>
        </w:rPr>
        <w:t xml:space="preserve">bydła </w:t>
      </w:r>
      <w:r w:rsidRPr="00BF5CE9">
        <w:rPr>
          <w:rFonts w:ascii="Times New Roman" w:hAnsi="Times New Roman" w:cs="Times New Roman"/>
          <w:bCs/>
        </w:rPr>
        <w:t>objęte są.: bydło polskie czerwone</w:t>
      </w:r>
      <w:r w:rsidR="00786F15" w:rsidRPr="00BF2C31">
        <w:rPr>
          <w:rFonts w:ascii="Times New Roman" w:hAnsi="Times New Roman" w:cs="Times New Roman"/>
          <w:bCs/>
        </w:rPr>
        <w:t xml:space="preserve">, </w:t>
      </w:r>
      <w:r w:rsidR="00425878" w:rsidRPr="00BF2C31">
        <w:rPr>
          <w:rFonts w:ascii="Times New Roman" w:hAnsi="Times New Roman" w:cs="Times New Roman"/>
          <w:bCs/>
        </w:rPr>
        <w:t xml:space="preserve">użytkowane w dwóch kierunkach: </w:t>
      </w:r>
      <w:r w:rsidR="00786F15" w:rsidRPr="00BF2C31">
        <w:rPr>
          <w:rFonts w:ascii="Times New Roman" w:hAnsi="Times New Roman" w:cs="Times New Roman"/>
          <w:bCs/>
        </w:rPr>
        <w:t>mlecznym (ok. 2500 szt.) lub od 2017 roku także w mięsnym (ok. 1000 sztuk);</w:t>
      </w:r>
      <w:r w:rsidRPr="00BF5CE9">
        <w:rPr>
          <w:rFonts w:ascii="Times New Roman" w:hAnsi="Times New Roman" w:cs="Times New Roman"/>
          <w:bCs/>
        </w:rPr>
        <w:t xml:space="preserve"> bydło białogrzbiete</w:t>
      </w:r>
      <w:r w:rsidR="00786F15" w:rsidRPr="00BF2C31">
        <w:rPr>
          <w:rFonts w:ascii="Times New Roman" w:hAnsi="Times New Roman" w:cs="Times New Roman"/>
          <w:bCs/>
        </w:rPr>
        <w:t xml:space="preserve">, </w:t>
      </w:r>
      <w:r w:rsidR="00DE1049" w:rsidRPr="00BF2C31">
        <w:rPr>
          <w:rFonts w:ascii="Times New Roman" w:hAnsi="Times New Roman" w:cs="Times New Roman"/>
          <w:bCs/>
        </w:rPr>
        <w:t xml:space="preserve">które początkowo występowało w </w:t>
      </w:r>
      <w:r w:rsidR="00786F15" w:rsidRPr="00BF2C31">
        <w:rPr>
          <w:rFonts w:ascii="Times New Roman" w:hAnsi="Times New Roman" w:cs="Times New Roman"/>
          <w:bCs/>
        </w:rPr>
        <w:t>rejonie Narwi i Biebrzy; bydło polskie czerwono-białe (występujące głównie w Małopolsce i na Dolnym Śląsku, obecnie ok. 3500 sztuk) oraz bydło polskie czarno-białe (występujące na terenie całego kraju, ale o największym skupieniu na północno-wschodnich  terenach Polski, obecnie ok. 1500 sztuk). Wśród 7 ras i typów koni występują:</w:t>
      </w:r>
      <w:r w:rsidRPr="00BF5CE9">
        <w:rPr>
          <w:rFonts w:ascii="Times New Roman" w:hAnsi="Times New Roman" w:cs="Times New Roman"/>
          <w:bCs/>
        </w:rPr>
        <w:t xml:space="preserve"> konik polski (wywodzący się od dziko żyjącego tarpana w lasach pn.-wsch. Polski do końca XVIII w., obecnie ok. </w:t>
      </w:r>
      <w:r w:rsidR="00786F15" w:rsidRPr="00BF2C31">
        <w:rPr>
          <w:rFonts w:ascii="Times New Roman" w:hAnsi="Times New Roman" w:cs="Times New Roman"/>
          <w:bCs/>
        </w:rPr>
        <w:t xml:space="preserve">1750 w 220 stadach), </w:t>
      </w:r>
      <w:r w:rsidRPr="00BF5CE9">
        <w:rPr>
          <w:rFonts w:ascii="Times New Roman" w:hAnsi="Times New Roman" w:cs="Times New Roman"/>
          <w:bCs/>
        </w:rPr>
        <w:t xml:space="preserve">koń huculski (od XVII w Karpatach Wschodnich, obecnie </w:t>
      </w:r>
      <w:r w:rsidR="00786F15" w:rsidRPr="00BF2C31">
        <w:rPr>
          <w:rFonts w:ascii="Times New Roman" w:hAnsi="Times New Roman" w:cs="Times New Roman"/>
          <w:bCs/>
        </w:rPr>
        <w:t>ok.1200</w:t>
      </w:r>
      <w:r w:rsidRPr="00BF5CE9">
        <w:rPr>
          <w:rFonts w:ascii="Times New Roman" w:hAnsi="Times New Roman" w:cs="Times New Roman"/>
          <w:bCs/>
        </w:rPr>
        <w:t xml:space="preserve"> szt</w:t>
      </w:r>
      <w:r w:rsidR="00786F15" w:rsidRPr="00BF2C31">
        <w:rPr>
          <w:rFonts w:ascii="Times New Roman" w:hAnsi="Times New Roman" w:cs="Times New Roman"/>
          <w:bCs/>
        </w:rPr>
        <w:t>. w 252 stadach),</w:t>
      </w:r>
      <w:r w:rsidRPr="00BF5CE9">
        <w:rPr>
          <w:rFonts w:ascii="Times New Roman" w:hAnsi="Times New Roman" w:cs="Times New Roman"/>
          <w:bCs/>
        </w:rPr>
        <w:t xml:space="preserve"> konie wielkopolskie (</w:t>
      </w:r>
      <w:r w:rsidR="00786F15" w:rsidRPr="00BF2C31">
        <w:rPr>
          <w:rFonts w:ascii="Times New Roman" w:hAnsi="Times New Roman" w:cs="Times New Roman"/>
          <w:bCs/>
        </w:rPr>
        <w:t>rasa wytworzona na bazie miejscowych</w:t>
      </w:r>
      <w:r w:rsidRPr="00BF5CE9">
        <w:rPr>
          <w:rFonts w:ascii="Times New Roman" w:hAnsi="Times New Roman" w:cs="Times New Roman"/>
          <w:bCs/>
        </w:rPr>
        <w:t xml:space="preserve"> rodzimych </w:t>
      </w:r>
      <w:r w:rsidR="00786F15" w:rsidRPr="00BF2C31">
        <w:rPr>
          <w:rFonts w:ascii="Times New Roman" w:hAnsi="Times New Roman" w:cs="Times New Roman"/>
          <w:bCs/>
        </w:rPr>
        <w:t xml:space="preserve">klaczy </w:t>
      </w:r>
      <w:r w:rsidRPr="00BF5CE9">
        <w:rPr>
          <w:rFonts w:ascii="Times New Roman" w:hAnsi="Times New Roman" w:cs="Times New Roman"/>
          <w:bCs/>
        </w:rPr>
        <w:t xml:space="preserve">z </w:t>
      </w:r>
      <w:r w:rsidR="00786F15" w:rsidRPr="00BF2C31">
        <w:rPr>
          <w:rFonts w:ascii="Times New Roman" w:hAnsi="Times New Roman" w:cs="Times New Roman"/>
          <w:bCs/>
        </w:rPr>
        <w:t>zagranicznymi ogierami</w:t>
      </w:r>
      <w:r w:rsidRPr="00BF5CE9">
        <w:rPr>
          <w:rFonts w:ascii="Times New Roman" w:hAnsi="Times New Roman" w:cs="Times New Roman"/>
          <w:bCs/>
        </w:rPr>
        <w:t xml:space="preserve">, pod tą nazwą od 1965 r, konie wierzchowe, obecnie ok. </w:t>
      </w:r>
      <w:r w:rsidR="00786F15" w:rsidRPr="00BF2C31">
        <w:rPr>
          <w:rFonts w:ascii="Times New Roman" w:hAnsi="Times New Roman" w:cs="Times New Roman"/>
          <w:bCs/>
        </w:rPr>
        <w:t>160</w:t>
      </w:r>
      <w:r w:rsidRPr="00BF5CE9">
        <w:rPr>
          <w:rFonts w:ascii="Times New Roman" w:hAnsi="Times New Roman" w:cs="Times New Roman"/>
          <w:bCs/>
        </w:rPr>
        <w:t xml:space="preserve"> szt</w:t>
      </w:r>
      <w:r w:rsidR="00786F15" w:rsidRPr="00BF2C31">
        <w:rPr>
          <w:rFonts w:ascii="Times New Roman" w:hAnsi="Times New Roman" w:cs="Times New Roman"/>
          <w:bCs/>
        </w:rPr>
        <w:t>. w 26 stadach),</w:t>
      </w:r>
      <w:r w:rsidRPr="00BF5CE9">
        <w:rPr>
          <w:rFonts w:ascii="Times New Roman" w:hAnsi="Times New Roman" w:cs="Times New Roman"/>
          <w:bCs/>
        </w:rPr>
        <w:t xml:space="preserve"> konie małopolskie (rasa wyhodowana stopniowo od XVII w. z udziałem ras orientalnych, konie wierzchowe, obecnie ok. </w:t>
      </w:r>
      <w:r w:rsidR="00786F15" w:rsidRPr="00BF2C31">
        <w:rPr>
          <w:rFonts w:ascii="Times New Roman" w:hAnsi="Times New Roman" w:cs="Times New Roman"/>
          <w:bCs/>
        </w:rPr>
        <w:t>500</w:t>
      </w:r>
      <w:r w:rsidRPr="00BF5CE9">
        <w:rPr>
          <w:rFonts w:ascii="Times New Roman" w:hAnsi="Times New Roman" w:cs="Times New Roman"/>
          <w:bCs/>
        </w:rPr>
        <w:t xml:space="preserve"> szt</w:t>
      </w:r>
      <w:r w:rsidR="00786F15" w:rsidRPr="00BF2C31">
        <w:rPr>
          <w:rFonts w:ascii="Times New Roman" w:hAnsi="Times New Roman" w:cs="Times New Roman"/>
          <w:bCs/>
        </w:rPr>
        <w:t>. w 136 stadach),</w:t>
      </w:r>
      <w:r w:rsidRPr="00BF5CE9">
        <w:rPr>
          <w:rFonts w:ascii="Times New Roman" w:hAnsi="Times New Roman" w:cs="Times New Roman"/>
          <w:bCs/>
        </w:rPr>
        <w:t xml:space="preserve"> konie śląskie (rasa wytworzona na Śląsku w XVII-XIX w., obecnie ok. </w:t>
      </w:r>
      <w:r w:rsidR="00786F15" w:rsidRPr="00BF2C31">
        <w:rPr>
          <w:rFonts w:ascii="Times New Roman" w:hAnsi="Times New Roman" w:cs="Times New Roman"/>
          <w:bCs/>
        </w:rPr>
        <w:t>1200</w:t>
      </w:r>
      <w:r w:rsidRPr="00BF5CE9">
        <w:rPr>
          <w:rFonts w:ascii="Times New Roman" w:hAnsi="Times New Roman" w:cs="Times New Roman"/>
          <w:bCs/>
        </w:rPr>
        <w:t xml:space="preserve"> szt</w:t>
      </w:r>
      <w:r w:rsidR="00786F15" w:rsidRPr="00BF2C31">
        <w:rPr>
          <w:rFonts w:ascii="Times New Roman" w:hAnsi="Times New Roman" w:cs="Times New Roman"/>
          <w:bCs/>
        </w:rPr>
        <w:t>. w 254 stadach),</w:t>
      </w:r>
      <w:r w:rsidRPr="00BF5CE9">
        <w:rPr>
          <w:rFonts w:ascii="Times New Roman" w:hAnsi="Times New Roman" w:cs="Times New Roman"/>
          <w:bCs/>
        </w:rPr>
        <w:t xml:space="preserve"> konie zimnokrwiste </w:t>
      </w:r>
      <w:r w:rsidR="00786F15" w:rsidRPr="00BF2C31">
        <w:rPr>
          <w:rFonts w:ascii="Times New Roman" w:hAnsi="Times New Roman" w:cs="Times New Roman"/>
          <w:bCs/>
        </w:rPr>
        <w:t>w typie  sokólskim - 1359 klaczy oraz 335 ogierów</w:t>
      </w:r>
      <w:r w:rsidRPr="00BF5CE9">
        <w:rPr>
          <w:rFonts w:ascii="Times New Roman" w:hAnsi="Times New Roman" w:cs="Times New Roman"/>
          <w:bCs/>
        </w:rPr>
        <w:t xml:space="preserve"> (okolice Sokółki i Dąbrowy Białostockiej, dostosowane do lokalnego środowiska wyhodowane z udziałem ogierów bretońskich i ardeńskich), konie sztumskie </w:t>
      </w:r>
      <w:r w:rsidR="00786F15" w:rsidRPr="00BF2C31">
        <w:rPr>
          <w:rFonts w:ascii="Times New Roman" w:hAnsi="Times New Roman" w:cs="Times New Roman"/>
          <w:bCs/>
        </w:rPr>
        <w:t xml:space="preserve">- 1509 klaczy oraz 533 ogiery </w:t>
      </w:r>
      <w:r w:rsidRPr="00BF5CE9">
        <w:rPr>
          <w:rFonts w:ascii="Times New Roman" w:hAnsi="Times New Roman" w:cs="Times New Roman"/>
          <w:bCs/>
        </w:rPr>
        <w:t>(duża i silna rasa koni roboczych wytworzona na terenach Powiśla i Żuław</w:t>
      </w:r>
      <w:r w:rsidR="00786F15" w:rsidRPr="00BF2C31">
        <w:rPr>
          <w:rFonts w:ascii="Times New Roman" w:hAnsi="Times New Roman" w:cs="Times New Roman"/>
          <w:bCs/>
        </w:rPr>
        <w:t>). Owce to ogromna różnorodność i bogactwo lokalnych odmian: owce nizinne takie jak</w:t>
      </w:r>
      <w:r w:rsidRPr="00BF5CE9">
        <w:rPr>
          <w:rFonts w:ascii="Times New Roman" w:hAnsi="Times New Roman" w:cs="Times New Roman"/>
          <w:bCs/>
        </w:rPr>
        <w:t xml:space="preserve"> owca uhruska przystosowana do warunków </w:t>
      </w:r>
      <w:r w:rsidR="00786F15" w:rsidRPr="00BF2C31">
        <w:rPr>
          <w:rFonts w:ascii="Times New Roman" w:hAnsi="Times New Roman" w:cs="Times New Roman"/>
          <w:bCs/>
        </w:rPr>
        <w:t>środkowo-</w:t>
      </w:r>
      <w:r w:rsidRPr="00BF5CE9">
        <w:rPr>
          <w:rFonts w:ascii="Times New Roman" w:hAnsi="Times New Roman" w:cs="Times New Roman"/>
          <w:bCs/>
        </w:rPr>
        <w:t>wschodniej Polski</w:t>
      </w:r>
      <w:r w:rsidR="00786F15" w:rsidRPr="00BF2C31">
        <w:rPr>
          <w:rFonts w:ascii="Times New Roman" w:hAnsi="Times New Roman" w:cs="Times New Roman"/>
          <w:bCs/>
        </w:rPr>
        <w:t xml:space="preserve"> (</w:t>
      </w:r>
      <w:r w:rsidRPr="00BF5CE9">
        <w:rPr>
          <w:rFonts w:ascii="Times New Roman" w:hAnsi="Times New Roman" w:cs="Times New Roman"/>
          <w:bCs/>
        </w:rPr>
        <w:t xml:space="preserve">program ochrony obejmuje </w:t>
      </w:r>
      <w:r w:rsidR="00786F15" w:rsidRPr="00BF2C31">
        <w:rPr>
          <w:rFonts w:ascii="Times New Roman" w:hAnsi="Times New Roman" w:cs="Times New Roman"/>
          <w:bCs/>
        </w:rPr>
        <w:t>7485</w:t>
      </w:r>
      <w:r w:rsidRPr="00BF5CE9">
        <w:rPr>
          <w:rFonts w:ascii="Times New Roman" w:hAnsi="Times New Roman" w:cs="Times New Roman"/>
          <w:bCs/>
        </w:rPr>
        <w:t xml:space="preserve"> matek </w:t>
      </w:r>
      <w:r w:rsidR="00786F15" w:rsidRPr="00BF2C31">
        <w:rPr>
          <w:rFonts w:ascii="Times New Roman" w:hAnsi="Times New Roman" w:cs="Times New Roman"/>
          <w:bCs/>
        </w:rPr>
        <w:t>w 115 stadach</w:t>
      </w:r>
      <w:r w:rsidRPr="00BF5CE9">
        <w:rPr>
          <w:rFonts w:ascii="Times New Roman" w:hAnsi="Times New Roman" w:cs="Times New Roman"/>
          <w:bCs/>
        </w:rPr>
        <w:t>), owca żelaźnieńska (</w:t>
      </w:r>
      <w:r w:rsidR="00786F15" w:rsidRPr="00BF2C31">
        <w:rPr>
          <w:rFonts w:ascii="Times New Roman" w:hAnsi="Times New Roman" w:cs="Times New Roman"/>
          <w:bCs/>
        </w:rPr>
        <w:t>2000 matek</w:t>
      </w:r>
      <w:r w:rsidRPr="00BF5CE9">
        <w:rPr>
          <w:rFonts w:ascii="Times New Roman" w:hAnsi="Times New Roman" w:cs="Times New Roman"/>
          <w:bCs/>
        </w:rPr>
        <w:t xml:space="preserve"> w </w:t>
      </w:r>
      <w:r w:rsidR="00786F15" w:rsidRPr="00BF2C31">
        <w:rPr>
          <w:rFonts w:ascii="Times New Roman" w:hAnsi="Times New Roman" w:cs="Times New Roman"/>
          <w:bCs/>
        </w:rPr>
        <w:t>25</w:t>
      </w:r>
      <w:r w:rsidRPr="00BF5CE9">
        <w:rPr>
          <w:rFonts w:ascii="Times New Roman" w:hAnsi="Times New Roman" w:cs="Times New Roman"/>
          <w:bCs/>
        </w:rPr>
        <w:t xml:space="preserve"> stadach), owce korideil (</w:t>
      </w:r>
      <w:r w:rsidR="00786F15" w:rsidRPr="00BF2C31">
        <w:rPr>
          <w:rFonts w:ascii="Times New Roman" w:hAnsi="Times New Roman" w:cs="Times New Roman"/>
          <w:bCs/>
        </w:rPr>
        <w:t>1900 maciorek w 26 stadach), owca wielkopolska (7867 matek w 63 stadach), owce merynosowe - merynos polski w starym typie (7600 maciorek w 56 stadach) oraz merynos barwny (800 maciorek w 9 stadach), rodzime odmiany polskich owiec długowełnistych takich jak</w:t>
      </w:r>
      <w:r w:rsidRPr="00BF5CE9">
        <w:rPr>
          <w:rFonts w:ascii="Times New Roman" w:hAnsi="Times New Roman" w:cs="Times New Roman"/>
          <w:bCs/>
        </w:rPr>
        <w:t xml:space="preserve"> owca pomorska</w:t>
      </w:r>
      <w:r w:rsidR="00786F15" w:rsidRPr="00BF2C31">
        <w:rPr>
          <w:rFonts w:ascii="Times New Roman" w:hAnsi="Times New Roman" w:cs="Times New Roman"/>
          <w:bCs/>
        </w:rPr>
        <w:t>,</w:t>
      </w:r>
      <w:r w:rsidRPr="00BF5CE9">
        <w:rPr>
          <w:rFonts w:ascii="Times New Roman" w:hAnsi="Times New Roman" w:cs="Times New Roman"/>
          <w:bCs/>
        </w:rPr>
        <w:t xml:space="preserve"> (przystosowana do klimatu nadmorskiego, </w:t>
      </w:r>
      <w:r w:rsidR="00786F15" w:rsidRPr="00BF2C31">
        <w:rPr>
          <w:rFonts w:ascii="Times New Roman" w:hAnsi="Times New Roman" w:cs="Times New Roman"/>
          <w:bCs/>
        </w:rPr>
        <w:t>(ponad 8000</w:t>
      </w:r>
      <w:r w:rsidRPr="00BF5CE9">
        <w:rPr>
          <w:rFonts w:ascii="Times New Roman" w:hAnsi="Times New Roman" w:cs="Times New Roman"/>
          <w:bCs/>
        </w:rPr>
        <w:t xml:space="preserve"> matek</w:t>
      </w:r>
      <w:r w:rsidR="00786F15" w:rsidRPr="00BF2C31">
        <w:rPr>
          <w:rFonts w:ascii="Times New Roman" w:hAnsi="Times New Roman" w:cs="Times New Roman"/>
          <w:bCs/>
        </w:rPr>
        <w:t xml:space="preserve"> w 96 stadach </w:t>
      </w:r>
      <w:r w:rsidRPr="00BF5CE9">
        <w:rPr>
          <w:rFonts w:ascii="Times New Roman" w:hAnsi="Times New Roman" w:cs="Times New Roman"/>
          <w:bCs/>
        </w:rPr>
        <w:t xml:space="preserve">), owca kamieniecka (przystosowana do warunków pn.-wsch. Polski, ponad </w:t>
      </w:r>
      <w:r w:rsidR="00786F15" w:rsidRPr="00BF2C31">
        <w:rPr>
          <w:rFonts w:ascii="Times New Roman" w:hAnsi="Times New Roman" w:cs="Times New Roman"/>
          <w:bCs/>
        </w:rPr>
        <w:t>5000</w:t>
      </w:r>
      <w:r w:rsidRPr="00BF5CE9">
        <w:rPr>
          <w:rFonts w:ascii="Times New Roman" w:hAnsi="Times New Roman" w:cs="Times New Roman"/>
          <w:bCs/>
        </w:rPr>
        <w:t xml:space="preserve"> maciorek</w:t>
      </w:r>
      <w:r w:rsidR="00786F15" w:rsidRPr="00BF2C31">
        <w:rPr>
          <w:rFonts w:ascii="Times New Roman" w:hAnsi="Times New Roman" w:cs="Times New Roman"/>
          <w:bCs/>
        </w:rPr>
        <w:t xml:space="preserve"> w 62 stadach </w:t>
      </w:r>
      <w:r w:rsidRPr="00BF5CE9">
        <w:rPr>
          <w:rFonts w:ascii="Times New Roman" w:hAnsi="Times New Roman" w:cs="Times New Roman"/>
          <w:bCs/>
        </w:rPr>
        <w:t>), owca olkuska (</w:t>
      </w:r>
      <w:r w:rsidR="00786F15" w:rsidRPr="00BF2C31">
        <w:rPr>
          <w:rFonts w:ascii="Times New Roman" w:hAnsi="Times New Roman" w:cs="Times New Roman"/>
          <w:bCs/>
        </w:rPr>
        <w:t>ponad 1000</w:t>
      </w:r>
      <w:r w:rsidRPr="00BF5CE9">
        <w:rPr>
          <w:rFonts w:ascii="Times New Roman" w:hAnsi="Times New Roman" w:cs="Times New Roman"/>
          <w:bCs/>
        </w:rPr>
        <w:t xml:space="preserve"> matek w </w:t>
      </w:r>
      <w:r w:rsidR="00786F15" w:rsidRPr="00BF2C31">
        <w:rPr>
          <w:rFonts w:ascii="Times New Roman" w:hAnsi="Times New Roman" w:cs="Times New Roman"/>
          <w:bCs/>
        </w:rPr>
        <w:t>45</w:t>
      </w:r>
      <w:r w:rsidRPr="00BF5CE9">
        <w:rPr>
          <w:rFonts w:ascii="Times New Roman" w:hAnsi="Times New Roman" w:cs="Times New Roman"/>
          <w:bCs/>
        </w:rPr>
        <w:t xml:space="preserve"> stadach</w:t>
      </w:r>
      <w:r w:rsidR="00786F15" w:rsidRPr="00BF2C31">
        <w:rPr>
          <w:rFonts w:ascii="Times New Roman" w:hAnsi="Times New Roman" w:cs="Times New Roman"/>
          <w:bCs/>
        </w:rPr>
        <w:t>) polska owca pogórza (1500 maciorek w 20 stadach)</w:t>
      </w:r>
      <w:r w:rsidRPr="00BF5CE9">
        <w:rPr>
          <w:rFonts w:ascii="Times New Roman" w:hAnsi="Times New Roman" w:cs="Times New Roman"/>
          <w:bCs/>
        </w:rPr>
        <w:t xml:space="preserve"> owca wrzosówka (od XVII w. w pn.-wsch. Polsce, rasa odtworzona po 1975 r</w:t>
      </w:r>
      <w:r w:rsidR="00786F15" w:rsidRPr="00BF2C31">
        <w:rPr>
          <w:rFonts w:ascii="Times New Roman" w:hAnsi="Times New Roman" w:cs="Times New Roman"/>
          <w:bCs/>
        </w:rPr>
        <w:t>., obecnie liczy ponad 8000 maciorek w 103 stadach), cakiel podhalański (8000 maciorek w 109 stadach) i</w:t>
      </w:r>
      <w:r w:rsidRPr="00BF5CE9">
        <w:rPr>
          <w:rFonts w:ascii="Times New Roman" w:hAnsi="Times New Roman" w:cs="Times New Roman"/>
          <w:bCs/>
        </w:rPr>
        <w:t xml:space="preserve"> polska owca górska </w:t>
      </w:r>
      <w:r w:rsidR="00786F15" w:rsidRPr="00BF2C31">
        <w:rPr>
          <w:rFonts w:ascii="Times New Roman" w:hAnsi="Times New Roman" w:cs="Times New Roman"/>
          <w:bCs/>
        </w:rPr>
        <w:t>odmiany barwnej (2150 matek w 30 stadach) przystosowane do surowych warunków polskich Karpat,</w:t>
      </w:r>
      <w:r w:rsidRPr="00BF5CE9">
        <w:rPr>
          <w:rFonts w:ascii="Times New Roman" w:hAnsi="Times New Roman" w:cs="Times New Roman"/>
          <w:bCs/>
        </w:rPr>
        <w:t xml:space="preserve"> świniarka (najbardziej </w:t>
      </w:r>
      <w:r w:rsidR="00786F15" w:rsidRPr="00BF2C31">
        <w:rPr>
          <w:rFonts w:ascii="Times New Roman" w:hAnsi="Times New Roman" w:cs="Times New Roman"/>
          <w:bCs/>
        </w:rPr>
        <w:t xml:space="preserve">pierwotna rasa owiec, ponad 2000 matek w 39 stadach), jedyna mięsna rasa owiec - czarnogłówka (3500 maciorek w 56 stadach). Występująca w XIX w. na terenie polskich Karpat populacja kóz karpackich, odtworzona w procesie restytucji, liczy obecnie ponad </w:t>
      </w:r>
      <w:r w:rsidRPr="00BF5CE9">
        <w:rPr>
          <w:rFonts w:ascii="Times New Roman" w:hAnsi="Times New Roman" w:cs="Times New Roman"/>
          <w:bCs/>
        </w:rPr>
        <w:t xml:space="preserve">250 </w:t>
      </w:r>
      <w:r w:rsidR="00786F15" w:rsidRPr="00BF2C31">
        <w:rPr>
          <w:rFonts w:ascii="Times New Roman" w:hAnsi="Times New Roman" w:cs="Times New Roman"/>
          <w:bCs/>
        </w:rPr>
        <w:t>kóz utrzymywanych w 20 stadach.  W przypadku świń programem ochrony objęte są trzy rasy:</w:t>
      </w:r>
      <w:r w:rsidRPr="00BF5CE9">
        <w:rPr>
          <w:rFonts w:ascii="Times New Roman" w:hAnsi="Times New Roman" w:cs="Times New Roman"/>
          <w:bCs/>
        </w:rPr>
        <w:t xml:space="preserve"> świnia puławska </w:t>
      </w:r>
      <w:r w:rsidR="00786F15" w:rsidRPr="00BF2C31">
        <w:rPr>
          <w:rFonts w:ascii="Times New Roman" w:hAnsi="Times New Roman" w:cs="Times New Roman"/>
          <w:bCs/>
        </w:rPr>
        <w:t>wytworzona w</w:t>
      </w:r>
      <w:r w:rsidRPr="00BF5CE9">
        <w:rPr>
          <w:rFonts w:ascii="Times New Roman" w:hAnsi="Times New Roman" w:cs="Times New Roman"/>
          <w:bCs/>
        </w:rPr>
        <w:t xml:space="preserve"> 1926 r </w:t>
      </w:r>
      <w:r w:rsidR="00786F15" w:rsidRPr="00BF2C31">
        <w:rPr>
          <w:rFonts w:ascii="Times New Roman" w:hAnsi="Times New Roman" w:cs="Times New Roman"/>
          <w:bCs/>
        </w:rPr>
        <w:t>z</w:t>
      </w:r>
      <w:r w:rsidRPr="00BF5CE9">
        <w:rPr>
          <w:rFonts w:ascii="Times New Roman" w:hAnsi="Times New Roman" w:cs="Times New Roman"/>
          <w:bCs/>
        </w:rPr>
        <w:t xml:space="preserve"> miejscowych </w:t>
      </w:r>
      <w:r w:rsidR="00786F15" w:rsidRPr="00BF2C31">
        <w:rPr>
          <w:rFonts w:ascii="Times New Roman" w:hAnsi="Times New Roman" w:cs="Times New Roman"/>
          <w:bCs/>
        </w:rPr>
        <w:t>świń prymitywnych uszlachetnionych angielską rasą</w:t>
      </w:r>
      <w:r w:rsidRPr="00BF5CE9">
        <w:rPr>
          <w:rFonts w:ascii="Times New Roman" w:hAnsi="Times New Roman" w:cs="Times New Roman"/>
          <w:bCs/>
        </w:rPr>
        <w:t xml:space="preserve"> berkshire </w:t>
      </w:r>
      <w:r w:rsidR="00786F15" w:rsidRPr="00BF2C31">
        <w:rPr>
          <w:rFonts w:ascii="Times New Roman" w:hAnsi="Times New Roman" w:cs="Times New Roman"/>
          <w:bCs/>
        </w:rPr>
        <w:t xml:space="preserve">(1935 loch), </w:t>
      </w:r>
      <w:r w:rsidRPr="00BF5CE9">
        <w:rPr>
          <w:rFonts w:ascii="Times New Roman" w:hAnsi="Times New Roman" w:cs="Times New Roman"/>
          <w:bCs/>
        </w:rPr>
        <w:t xml:space="preserve">świnia złotnicka pstra </w:t>
      </w:r>
      <w:r w:rsidR="00786F15" w:rsidRPr="00BF2C31">
        <w:rPr>
          <w:rFonts w:ascii="Times New Roman" w:hAnsi="Times New Roman" w:cs="Times New Roman"/>
          <w:bCs/>
        </w:rPr>
        <w:t>przywieziona z Wileńszczyzny</w:t>
      </w:r>
      <w:r w:rsidRPr="00BF5CE9">
        <w:rPr>
          <w:rFonts w:ascii="Times New Roman" w:hAnsi="Times New Roman" w:cs="Times New Roman"/>
          <w:bCs/>
        </w:rPr>
        <w:t xml:space="preserve"> przez repatriantów</w:t>
      </w:r>
      <w:r w:rsidR="00786F15" w:rsidRPr="00BF2C31">
        <w:rPr>
          <w:rFonts w:ascii="Times New Roman" w:hAnsi="Times New Roman" w:cs="Times New Roman"/>
          <w:bCs/>
        </w:rPr>
        <w:t xml:space="preserve"> (</w:t>
      </w:r>
      <w:r w:rsidRPr="00BF5CE9">
        <w:rPr>
          <w:rFonts w:ascii="Times New Roman" w:hAnsi="Times New Roman" w:cs="Times New Roman"/>
          <w:bCs/>
        </w:rPr>
        <w:t xml:space="preserve">w </w:t>
      </w:r>
      <w:r w:rsidR="00786F15" w:rsidRPr="00BF2C31">
        <w:rPr>
          <w:rFonts w:ascii="Times New Roman" w:hAnsi="Times New Roman" w:cs="Times New Roman"/>
          <w:bCs/>
        </w:rPr>
        <w:t>2019</w:t>
      </w:r>
      <w:r w:rsidRPr="00BF5CE9">
        <w:rPr>
          <w:rFonts w:ascii="Times New Roman" w:hAnsi="Times New Roman" w:cs="Times New Roman"/>
          <w:bCs/>
        </w:rPr>
        <w:t xml:space="preserve"> r. </w:t>
      </w:r>
      <w:r w:rsidR="00786F15" w:rsidRPr="00BF2C31">
        <w:rPr>
          <w:rFonts w:ascii="Times New Roman" w:hAnsi="Times New Roman" w:cs="Times New Roman"/>
          <w:bCs/>
        </w:rPr>
        <w:t>1194 loch</w:t>
      </w:r>
      <w:r w:rsidRPr="00BF5CE9">
        <w:rPr>
          <w:rFonts w:ascii="Times New Roman" w:hAnsi="Times New Roman" w:cs="Times New Roman"/>
          <w:bCs/>
        </w:rPr>
        <w:t xml:space="preserve">), świnia złotnicka biała </w:t>
      </w:r>
      <w:r w:rsidR="00786F15" w:rsidRPr="00BF2C31">
        <w:rPr>
          <w:rFonts w:ascii="Times New Roman" w:hAnsi="Times New Roman" w:cs="Times New Roman"/>
          <w:bCs/>
        </w:rPr>
        <w:t>wyselekcjonowana</w:t>
      </w:r>
      <w:r w:rsidRPr="00BF5CE9">
        <w:rPr>
          <w:rFonts w:ascii="Times New Roman" w:hAnsi="Times New Roman" w:cs="Times New Roman"/>
          <w:bCs/>
        </w:rPr>
        <w:t xml:space="preserve"> z materiału zakupionego od repatriantów z Wileńszczyzny</w:t>
      </w:r>
      <w:r w:rsidR="00786F15" w:rsidRPr="00BF2C31">
        <w:rPr>
          <w:rFonts w:ascii="Times New Roman" w:hAnsi="Times New Roman" w:cs="Times New Roman"/>
          <w:bCs/>
        </w:rPr>
        <w:t xml:space="preserve"> i uszlachetniona rasą szwedzką Landrace (1280 loch).  Wśród zwierząt futerkowych, programem ochrony objęty jest m.in. królik popiel</w:t>
      </w:r>
      <w:r w:rsidR="00DE1049" w:rsidRPr="00BF2C31">
        <w:rPr>
          <w:rFonts w:ascii="Times New Roman" w:hAnsi="Times New Roman" w:cs="Times New Roman"/>
          <w:bCs/>
        </w:rPr>
        <w:t>niański</w:t>
      </w:r>
      <w:r w:rsidRPr="00BF5CE9">
        <w:rPr>
          <w:rFonts w:ascii="Times New Roman" w:hAnsi="Times New Roman" w:cs="Times New Roman"/>
          <w:bCs/>
        </w:rPr>
        <w:t xml:space="preserve"> biały (</w:t>
      </w:r>
      <w:r w:rsidR="00786F15" w:rsidRPr="00BF2C31">
        <w:rPr>
          <w:rFonts w:ascii="Times New Roman" w:hAnsi="Times New Roman" w:cs="Times New Roman"/>
          <w:bCs/>
        </w:rPr>
        <w:t xml:space="preserve">350 szt.) - </w:t>
      </w:r>
      <w:r w:rsidRPr="00BF5CE9">
        <w:rPr>
          <w:rFonts w:ascii="Times New Roman" w:hAnsi="Times New Roman" w:cs="Times New Roman"/>
          <w:bCs/>
        </w:rPr>
        <w:t xml:space="preserve">jedyna rodzima </w:t>
      </w:r>
      <w:r w:rsidR="00786F15" w:rsidRPr="00BF2C31">
        <w:rPr>
          <w:rFonts w:ascii="Times New Roman" w:hAnsi="Times New Roman" w:cs="Times New Roman"/>
          <w:bCs/>
        </w:rPr>
        <w:t xml:space="preserve">rasa królików, której </w:t>
      </w:r>
      <w:r w:rsidRPr="00BF5CE9">
        <w:rPr>
          <w:rFonts w:ascii="Times New Roman" w:hAnsi="Times New Roman" w:cs="Times New Roman"/>
          <w:bCs/>
        </w:rPr>
        <w:t xml:space="preserve">nazwa </w:t>
      </w:r>
      <w:r w:rsidR="00786F15" w:rsidRPr="00BF2C31">
        <w:rPr>
          <w:rFonts w:ascii="Times New Roman" w:hAnsi="Times New Roman" w:cs="Times New Roman"/>
          <w:bCs/>
        </w:rPr>
        <w:t xml:space="preserve">pochodzi </w:t>
      </w:r>
      <w:r w:rsidRPr="00BF5CE9">
        <w:rPr>
          <w:rFonts w:ascii="Times New Roman" w:hAnsi="Times New Roman" w:cs="Times New Roman"/>
          <w:bCs/>
        </w:rPr>
        <w:t>od zakładu doświadczalnego PAN w Popielnie</w:t>
      </w:r>
      <w:r w:rsidR="00786F15" w:rsidRPr="00BF2C31">
        <w:rPr>
          <w:rFonts w:ascii="Times New Roman" w:hAnsi="Times New Roman" w:cs="Times New Roman"/>
          <w:bCs/>
        </w:rPr>
        <w:t>, oraz szynszyla beżowa (200 szt.). Polska posiada unikatową w skali europejskiej kolekcję drobiu, w tym m.in.: kury</w:t>
      </w:r>
      <w:r w:rsidRPr="00BF5CE9">
        <w:rPr>
          <w:rFonts w:ascii="Times New Roman" w:hAnsi="Times New Roman" w:cs="Times New Roman"/>
          <w:bCs/>
        </w:rPr>
        <w:t xml:space="preserve"> zielononóżki </w:t>
      </w:r>
      <w:r w:rsidR="00786F15" w:rsidRPr="00BF2C31">
        <w:rPr>
          <w:rFonts w:ascii="Times New Roman" w:hAnsi="Times New Roman" w:cs="Times New Roman"/>
          <w:bCs/>
        </w:rPr>
        <w:t>i</w:t>
      </w:r>
      <w:r w:rsidRPr="00BF5CE9">
        <w:rPr>
          <w:rFonts w:ascii="Times New Roman" w:hAnsi="Times New Roman" w:cs="Times New Roman"/>
          <w:bCs/>
        </w:rPr>
        <w:t xml:space="preserve"> żółtonóżki kuropatwiane</w:t>
      </w:r>
      <w:r w:rsidR="00786F15" w:rsidRPr="00BF2C31">
        <w:rPr>
          <w:rFonts w:ascii="Times New Roman" w:hAnsi="Times New Roman" w:cs="Times New Roman"/>
          <w:bCs/>
        </w:rPr>
        <w:t>, polbar i karmazyny (11 rodów - łącznie 11745 szt.) utrzymywane w Zakładzie Doświadczalnym w Chorzelowie, w Instytucie Zootechniki PIB, Uniwersytecie Przyrodniczym w Lublinie i Ośrodku Hodowli Zarodowej Messa, kolekcję 14 ras/rodów gęsi (łącznie 5526 szt.) oraz 10 rodów kaczek (łącznie 4198 szt.), obecnie utrzymywane w Stacji Zasobów Genetyczn</w:t>
      </w:r>
      <w:r w:rsidR="00DE1049" w:rsidRPr="00BF2C31">
        <w:rPr>
          <w:rFonts w:ascii="Times New Roman" w:hAnsi="Times New Roman" w:cs="Times New Roman"/>
          <w:bCs/>
        </w:rPr>
        <w:t>ych</w:t>
      </w:r>
      <w:r w:rsidRPr="00BF5CE9">
        <w:rPr>
          <w:rFonts w:ascii="Times New Roman" w:hAnsi="Times New Roman" w:cs="Times New Roman"/>
          <w:bCs/>
        </w:rPr>
        <w:t xml:space="preserve"> Drobiu Wodnego </w:t>
      </w:r>
      <w:r w:rsidR="00786F15" w:rsidRPr="00BF2C31">
        <w:rPr>
          <w:rFonts w:ascii="Times New Roman" w:hAnsi="Times New Roman" w:cs="Times New Roman"/>
          <w:bCs/>
        </w:rPr>
        <w:t>IZ PIB w Dworzyskach, w Uniwersytecie Rolniczym</w:t>
      </w:r>
      <w:r w:rsidR="0008428C" w:rsidRPr="00BF2C31">
        <w:rPr>
          <w:rFonts w:ascii="Times New Roman" w:hAnsi="Times New Roman" w:cs="Times New Roman"/>
          <w:bCs/>
        </w:rPr>
        <w:t xml:space="preserve"> w</w:t>
      </w:r>
      <w:r w:rsidR="00786F15" w:rsidRPr="00BF2C31">
        <w:rPr>
          <w:rFonts w:ascii="Times New Roman" w:hAnsi="Times New Roman" w:cs="Times New Roman"/>
          <w:bCs/>
        </w:rPr>
        <w:t xml:space="preserve"> Krakowie, Uniwersytecie Przyrodniczym we Wrocławiu oraz w 2 prywatnych gospodarstwach</w:t>
      </w:r>
      <w:r w:rsidR="00786F15" w:rsidRPr="00685B19">
        <w:rPr>
          <w:rFonts w:ascii="Times New Roman" w:hAnsi="Times New Roman" w:cs="Times New Roman"/>
          <w:bCs/>
          <w:vertAlign w:val="superscript"/>
        </w:rPr>
        <w:t>.</w:t>
      </w:r>
      <w:r w:rsidR="00971ED0" w:rsidRPr="00685B19">
        <w:rPr>
          <w:rFonts w:ascii="Times New Roman" w:hAnsi="Times New Roman" w:cs="Times New Roman"/>
          <w:bCs/>
          <w:vertAlign w:val="superscript"/>
        </w:rPr>
        <w:footnoteReference w:id="54"/>
      </w:r>
    </w:p>
    <w:p w:rsidR="00786F15" w:rsidRPr="00471DF2" w:rsidRDefault="001D4C27" w:rsidP="00BF2C31">
      <w:pPr>
        <w:spacing w:line="276" w:lineRule="auto"/>
        <w:ind w:firstLine="425"/>
        <w:jc w:val="both"/>
        <w:rPr>
          <w:rFonts w:ascii="Times New Roman" w:hAnsi="Times New Roman" w:cs="Times New Roman"/>
          <w:bCs/>
        </w:rPr>
      </w:pPr>
      <w:r w:rsidRPr="00BF2C31">
        <w:rPr>
          <w:rFonts w:ascii="Times New Roman" w:hAnsi="Times New Roman" w:cs="Times New Roman"/>
          <w:bCs/>
        </w:rPr>
        <w:t>Mocne strony realizacji celu 6. to także zachowanie w Polsce rodzimych ras zwierząt gospodarskich, które ze względu na predyspozycje (np. mniejsze wymagania żywieniowe, większa odporność na warunki atmosferyczne) mogą być skutecznie wykorzystywane w działaniach związanych z ochroną siedlisk i gatunków oraz podtrzymaniem produkcji zwierzęcej w małych, rodzinnych gospodarstwach, w tym w gospodarstwach ekologicznych. Rodzime rasy zwierząt stanowią bezcenną bazę produkcyjną dla małych i średnich przedsiębiorstw wytwarzających lokalne, regionalne wyroby tradycyjne. Liczne gospodarstwa agroturystyczne i ekologiczne oferują swoje własne, oryginalne produkty, znajdujące coraz szersze grono nabywców. Ze względu na wyjątkowe walory smakowe wiele z tych produktów zostało wpisanych na Listę Produktów Tradycyjnych.</w:t>
      </w:r>
    </w:p>
    <w:p w:rsidR="00623BD5" w:rsidRPr="00471DF2" w:rsidRDefault="00A65E66" w:rsidP="00471DF2">
      <w:pPr>
        <w:spacing w:after="0" w:line="288" w:lineRule="auto"/>
        <w:ind w:firstLine="425"/>
        <w:jc w:val="both"/>
        <w:rPr>
          <w:rFonts w:ascii="Times New Roman" w:hAnsi="Times New Roman"/>
          <w:bCs/>
        </w:rPr>
      </w:pPr>
      <w:r w:rsidRPr="00471DF2">
        <w:rPr>
          <w:rFonts w:ascii="Times New Roman" w:hAnsi="Times New Roman"/>
          <w:bCs/>
        </w:rPr>
        <w:t>Istotnym elementem składającym się na różnorodność biologiczną terenów użytkowanych rolniczo są zas</w:t>
      </w:r>
      <w:r w:rsidR="007E731E" w:rsidRPr="00471DF2">
        <w:rPr>
          <w:rFonts w:ascii="Times New Roman" w:hAnsi="Times New Roman" w:cs="Times New Roman"/>
          <w:bCs/>
        </w:rPr>
        <w:t>o</w:t>
      </w:r>
      <w:r w:rsidRPr="00471DF2">
        <w:rPr>
          <w:rFonts w:ascii="Times New Roman" w:hAnsi="Times New Roman"/>
          <w:bCs/>
        </w:rPr>
        <w:t xml:space="preserve">by genowe roślin uprawnych i towarzyszących uprawom, a także zasoby genowe przydomowych sadów, które zachowały się, dzięki utrzymywaniu tradycyjnego typu gospodarki rolnej. </w:t>
      </w:r>
    </w:p>
    <w:p w:rsidR="00623BD5" w:rsidRPr="00471DF2" w:rsidRDefault="00E7661B" w:rsidP="00471DF2">
      <w:pPr>
        <w:spacing w:after="0" w:line="288" w:lineRule="auto"/>
        <w:ind w:firstLine="425"/>
        <w:jc w:val="both"/>
        <w:rPr>
          <w:rFonts w:ascii="Times New Roman" w:eastAsia="Calibri" w:hAnsi="Times New Roman" w:cs="Times New Roman"/>
          <w:bCs/>
          <w:iCs/>
        </w:rPr>
      </w:pPr>
      <w:r w:rsidRPr="00471DF2">
        <w:rPr>
          <w:rFonts w:ascii="Times New Roman" w:hAnsi="Times New Roman"/>
          <w:bCs/>
        </w:rPr>
        <w:t xml:space="preserve">Zasoby te są chronione w ramach Krajowego Programu Ochrony Zasobów Genowych Roślin Użytkowych w Polsce. </w:t>
      </w:r>
      <w:r w:rsidRPr="00471DF2">
        <w:rPr>
          <w:rFonts w:ascii="Times New Roman" w:eastAsia="Calibri" w:hAnsi="Times New Roman" w:cs="Times New Roman"/>
          <w:bCs/>
          <w:iCs/>
        </w:rPr>
        <w:t>Celem Programu jest ochrona zasobów genowych roślin użytkowych, ich dzikich krewniaków i roślin towarzyszących (ochrona bioróżnorodności, ochrona gatunków zagrożonych </w:t>
      </w:r>
      <w:hyperlink r:id="rId18" w:tooltip="Erozja genetyczna" w:history="1">
        <w:r w:rsidRPr="00471DF2">
          <w:rPr>
            <w:rFonts w:ascii="Times New Roman" w:eastAsia="Calibri" w:hAnsi="Times New Roman" w:cs="Times New Roman"/>
            <w:bCs/>
            <w:iCs/>
          </w:rPr>
          <w:t>erozją genetyczną</w:t>
        </w:r>
      </w:hyperlink>
      <w:r w:rsidRPr="00471DF2">
        <w:rPr>
          <w:rFonts w:ascii="Times New Roman" w:eastAsia="Calibri" w:hAnsi="Times New Roman" w:cs="Times New Roman"/>
          <w:bCs/>
          <w:iCs/>
        </w:rPr>
        <w:t>). Jego realizacja jest czynnym wypełnieniem zobowiązań międzynarodowych określonych w</w:t>
      </w:r>
      <w:r w:rsidRPr="00471DF2">
        <w:rPr>
          <w:rFonts w:eastAsia="Calibri"/>
          <w:bCs/>
          <w:iCs/>
        </w:rPr>
        <w:t xml:space="preserve"> </w:t>
      </w:r>
      <w:hyperlink r:id="rId19" w:tooltip="Konwencja o różnorodności biologicznej" w:history="1">
        <w:r w:rsidRPr="00471DF2">
          <w:rPr>
            <w:rFonts w:ascii="Times New Roman" w:eastAsia="Calibri" w:hAnsi="Times New Roman" w:cs="Times New Roman"/>
            <w:bCs/>
            <w:iCs/>
          </w:rPr>
          <w:t>Konwencji o Różnorodności Biologicznej</w:t>
        </w:r>
      </w:hyperlink>
      <w:r w:rsidRPr="00471DF2">
        <w:rPr>
          <w:rFonts w:eastAsia="Calibri"/>
          <w:bCs/>
          <w:iCs/>
        </w:rPr>
        <w:t xml:space="preserve"> i </w:t>
      </w:r>
      <w:r w:rsidRPr="00471DF2">
        <w:rPr>
          <w:rFonts w:ascii="Times New Roman" w:eastAsia="Calibri" w:hAnsi="Times New Roman" w:cs="Times New Roman"/>
          <w:bCs/>
          <w:iCs/>
        </w:rPr>
        <w:t>Międzynarodowym Traktacie o zasobach genetycznych roślin dla wyżywienia i rolnictwa</w:t>
      </w:r>
      <w:r w:rsidRPr="00471DF2">
        <w:rPr>
          <w:rFonts w:eastAsia="Calibri"/>
          <w:bCs/>
          <w:iCs/>
        </w:rPr>
        <w:t xml:space="preserve">. </w:t>
      </w:r>
    </w:p>
    <w:p w:rsidR="00623BD5" w:rsidRPr="00471DF2" w:rsidRDefault="00E7661B" w:rsidP="00471DF2">
      <w:pPr>
        <w:spacing w:after="0" w:line="288" w:lineRule="auto"/>
        <w:jc w:val="both"/>
        <w:rPr>
          <w:rFonts w:ascii="Times New Roman" w:eastAsia="Calibri" w:hAnsi="Times New Roman" w:cs="Times New Roman"/>
          <w:bCs/>
          <w:iCs/>
        </w:rPr>
      </w:pPr>
      <w:r w:rsidRPr="00471DF2">
        <w:rPr>
          <w:rFonts w:ascii="Times New Roman" w:eastAsia="Calibri" w:hAnsi="Times New Roman" w:cs="Times New Roman"/>
          <w:bCs/>
          <w:iCs/>
        </w:rPr>
        <w:t xml:space="preserve">Najważniejsze działania podejmowane w ramach Programu to gromadzenie w </w:t>
      </w:r>
      <w:hyperlink r:id="rId20" w:tooltip="Bank genów" w:history="1">
        <w:r w:rsidRPr="00471DF2">
          <w:rPr>
            <w:rFonts w:ascii="Times New Roman" w:eastAsia="Calibri" w:hAnsi="Times New Roman" w:cs="Times New Roman"/>
            <w:bCs/>
            <w:iCs/>
          </w:rPr>
          <w:t>banku genów</w:t>
        </w:r>
      </w:hyperlink>
      <w:r w:rsidRPr="00471DF2">
        <w:rPr>
          <w:rFonts w:ascii="Times New Roman" w:eastAsia="Calibri" w:hAnsi="Times New Roman" w:cs="Times New Roman"/>
          <w:bCs/>
          <w:iCs/>
        </w:rPr>
        <w:t xml:space="preserve"> populacji i odmian roślin uprawnych oraz dziko rosnących zagrożonych erozją genetyczną (zasoby genowe są przechowywane w formie nasion, w ciekłym azocie, jako kolekcje kultur tkankowych, jako kolekcje polowe i z wykorzystaniem innych metod, takich jak kriokonserwacja), charakterystyka i waloryzacja zebranych materiałów, utrzymanie prób nasion i klonów zgromadzonych roślin użytkowych, dziko rosnących chwastów oraz patogenów ziemniaka w stanie żywym i czystości genetycznej, dokumentacja zgromadzonych materiałów, oraz wymiana prób z innymi bankami genów i ogrodami botanicznymi na świecie oraz udostępnianie informacji o zgromadzonych materiałach, a także udostępnianie materiałów wyjściowych hodowcom, instytucjom badawczym i naukowym, innym zainteresowanym placówkom oraz osobom fizycznym. </w:t>
      </w:r>
    </w:p>
    <w:p w:rsidR="00623BD5" w:rsidRPr="00471DF2" w:rsidRDefault="00E7661B" w:rsidP="00471DF2">
      <w:pPr>
        <w:spacing w:after="0" w:line="288" w:lineRule="auto"/>
        <w:ind w:firstLine="425"/>
        <w:jc w:val="both"/>
        <w:rPr>
          <w:rFonts w:ascii="Times New Roman" w:eastAsia="Calibri" w:hAnsi="Times New Roman" w:cs="Times New Roman"/>
        </w:rPr>
      </w:pPr>
      <w:r w:rsidRPr="00471DF2">
        <w:rPr>
          <w:rFonts w:ascii="Times New Roman" w:hAnsi="Times New Roman" w:cs="Times New Roman"/>
        </w:rPr>
        <w:tab/>
      </w:r>
      <w:r w:rsidR="00AE7F2E" w:rsidRPr="00471DF2">
        <w:rPr>
          <w:rFonts w:ascii="Times New Roman" w:hAnsi="Times New Roman"/>
          <w:bCs/>
        </w:rPr>
        <w:t xml:space="preserve">Krajowy </w:t>
      </w:r>
      <w:r w:rsidR="00A65E66" w:rsidRPr="00471DF2">
        <w:rPr>
          <w:rFonts w:ascii="Times New Roman" w:hAnsi="Times New Roman"/>
          <w:bCs/>
        </w:rPr>
        <w:t xml:space="preserve">Program </w:t>
      </w:r>
      <w:r w:rsidR="00AE7F2E" w:rsidRPr="00471DF2">
        <w:rPr>
          <w:rFonts w:ascii="Times New Roman" w:hAnsi="Times New Roman"/>
          <w:bCs/>
        </w:rPr>
        <w:t>O</w:t>
      </w:r>
      <w:r w:rsidR="00A65E66" w:rsidRPr="00471DF2">
        <w:rPr>
          <w:rFonts w:ascii="Times New Roman" w:hAnsi="Times New Roman"/>
          <w:bCs/>
        </w:rPr>
        <w:t xml:space="preserve">chrony </w:t>
      </w:r>
      <w:r w:rsidR="00AE7F2E" w:rsidRPr="00471DF2">
        <w:rPr>
          <w:rFonts w:ascii="Times New Roman" w:hAnsi="Times New Roman"/>
          <w:bCs/>
        </w:rPr>
        <w:t>Z</w:t>
      </w:r>
      <w:r w:rsidR="00A65E66" w:rsidRPr="00471DF2">
        <w:rPr>
          <w:rFonts w:ascii="Times New Roman" w:hAnsi="Times New Roman"/>
          <w:bCs/>
        </w:rPr>
        <w:t xml:space="preserve">asobów </w:t>
      </w:r>
      <w:r w:rsidR="00AE7F2E" w:rsidRPr="00471DF2">
        <w:rPr>
          <w:rFonts w:ascii="Times New Roman" w:hAnsi="Times New Roman"/>
          <w:bCs/>
        </w:rPr>
        <w:t>G</w:t>
      </w:r>
      <w:r w:rsidR="00A65E66" w:rsidRPr="00471DF2">
        <w:rPr>
          <w:rFonts w:ascii="Times New Roman" w:hAnsi="Times New Roman"/>
          <w:bCs/>
        </w:rPr>
        <w:t xml:space="preserve">enowych </w:t>
      </w:r>
      <w:r w:rsidR="00AE7F2E" w:rsidRPr="00471DF2">
        <w:rPr>
          <w:rFonts w:ascii="Times New Roman" w:hAnsi="Times New Roman"/>
          <w:bCs/>
        </w:rPr>
        <w:t>R</w:t>
      </w:r>
      <w:r w:rsidR="00A65E66" w:rsidRPr="00471DF2">
        <w:rPr>
          <w:rFonts w:ascii="Times New Roman" w:hAnsi="Times New Roman"/>
          <w:bCs/>
        </w:rPr>
        <w:t xml:space="preserve">oślin </w:t>
      </w:r>
      <w:r w:rsidR="00AE7F2E" w:rsidRPr="00471DF2">
        <w:rPr>
          <w:rFonts w:ascii="Times New Roman" w:hAnsi="Times New Roman"/>
          <w:bCs/>
        </w:rPr>
        <w:t>U</w:t>
      </w:r>
      <w:r w:rsidR="00A65E66" w:rsidRPr="00471DF2">
        <w:rPr>
          <w:rFonts w:ascii="Times New Roman" w:hAnsi="Times New Roman"/>
          <w:bCs/>
        </w:rPr>
        <w:t xml:space="preserve">żytkowych w Polsce jest realizowany przez współpracujące ze sobą instytucje odpowiedzialne za poszczególne </w:t>
      </w:r>
      <w:r w:rsidR="00A65E66" w:rsidRPr="00471DF2">
        <w:rPr>
          <w:rFonts w:ascii="Times New Roman" w:hAnsi="Times New Roman"/>
        </w:rPr>
        <w:t>kolekcje wiodące</w:t>
      </w:r>
      <w:r w:rsidR="00A65E66" w:rsidRPr="00471DF2">
        <w:rPr>
          <w:rFonts w:ascii="Times New Roman" w:hAnsi="Times New Roman"/>
          <w:bCs/>
        </w:rPr>
        <w:t xml:space="preserve"> roślin użytkowych, tworzące  Polski Bank Genów.</w:t>
      </w:r>
      <w:r w:rsidRPr="00471DF2">
        <w:rPr>
          <w:rFonts w:ascii="Times New Roman" w:hAnsi="Times New Roman"/>
          <w:bCs/>
        </w:rPr>
        <w:t xml:space="preserve"> Rolę koordynatora Programu pełni Krajowe Centrum Roślinnych Zasobów Genowych IHAR-PIB (KCRZG).</w:t>
      </w:r>
      <w:r w:rsidRPr="00471DF2">
        <w:rPr>
          <w:rFonts w:ascii="Times New Roman" w:hAnsi="Times New Roman"/>
        </w:rPr>
        <w:t xml:space="preserve"> </w:t>
      </w:r>
      <w:r w:rsidR="00AE7F2E" w:rsidRPr="00471DF2">
        <w:rPr>
          <w:rFonts w:ascii="Times New Roman" w:hAnsi="Times New Roman"/>
        </w:rPr>
        <w:t xml:space="preserve"> </w:t>
      </w:r>
      <w:r w:rsidRPr="00471DF2">
        <w:rPr>
          <w:rFonts w:ascii="Times New Roman" w:hAnsi="Times New Roman"/>
          <w:bCs/>
        </w:rPr>
        <w:t xml:space="preserve">Zasoby genowe roślin użytkowych przechowywane </w:t>
      </w:r>
      <w:r w:rsidRPr="00471DF2">
        <w:rPr>
          <w:rFonts w:ascii="Times New Roman" w:hAnsi="Times New Roman"/>
          <w:bCs/>
          <w:i/>
        </w:rPr>
        <w:t>ex situ</w:t>
      </w:r>
      <w:r w:rsidRPr="00471DF2">
        <w:rPr>
          <w:rFonts w:ascii="Times New Roman" w:hAnsi="Times New Roman"/>
          <w:bCs/>
        </w:rPr>
        <w:t xml:space="preserve"> (ponad 70 tys. obiektów)</w:t>
      </w:r>
      <w:r w:rsidRPr="00471DF2">
        <w:rPr>
          <w:rStyle w:val="Odwoanieprzypisudolnego"/>
          <w:rFonts w:ascii="Times New Roman" w:hAnsi="Times New Roman"/>
          <w:bCs/>
        </w:rPr>
        <w:footnoteReference w:id="55"/>
      </w:r>
      <w:r w:rsidRPr="00471DF2">
        <w:rPr>
          <w:rFonts w:ascii="Times New Roman" w:hAnsi="Times New Roman"/>
          <w:bCs/>
        </w:rPr>
        <w:t xml:space="preserve"> są udostępniane do wykorzystania w hodowli, do celów praktycznych oraz naukowych. </w:t>
      </w:r>
      <w:r w:rsidRPr="00471DF2">
        <w:rPr>
          <w:rFonts w:ascii="Times New Roman" w:hAnsi="Times New Roman" w:cs="Times New Roman"/>
        </w:rPr>
        <w:t xml:space="preserve">Zbiory </w:t>
      </w:r>
      <w:r w:rsidRPr="00471DF2">
        <w:rPr>
          <w:rFonts w:ascii="Times New Roman" w:eastAsia="Calibri" w:hAnsi="Times New Roman" w:cs="Times New Roman"/>
        </w:rPr>
        <w:t>reprezentujące 1 461 taksonów, obejmują utrzymywane w Instytucie Hodowli i Aklimatyzacji Roślin - PIB - 21 kolekcji roślin rolniczych oraz jedną kolekcję dzikich gatunków pokrewnych roślinom uprawnym. Również w ramach programu utrzymywane są kolekcje roślin warzywnych, sadowniczych, ozdobnych i miododajnych, których działania koordynuje Instytut Ogrodnictwa w Skierniewicach.</w:t>
      </w:r>
    </w:p>
    <w:p w:rsidR="00623BD5" w:rsidRPr="00471DF2" w:rsidRDefault="00E7661B" w:rsidP="00471DF2">
      <w:pPr>
        <w:spacing w:after="0" w:line="288" w:lineRule="auto"/>
        <w:ind w:firstLine="425"/>
        <w:jc w:val="both"/>
        <w:rPr>
          <w:rFonts w:ascii="Times New Roman" w:hAnsi="Times New Roman"/>
        </w:rPr>
      </w:pPr>
      <w:r w:rsidRPr="00471DF2">
        <w:rPr>
          <w:rFonts w:ascii="Times New Roman" w:hAnsi="Times New Roman" w:cs="Times New Roman"/>
        </w:rPr>
        <w:t xml:space="preserve">Podczas ekspedycji kolekcyjnych prowadzonych w ramach Krajowego Programu w ostatnich latach pozyskiwano głównie warzywa oraz rośliny przyprawowe (36%), gdyż w wielu gospodarstwach, dysponujących ogródkami przydomowymi uprawia się takie rośliny na użytek własny z własnego materiału rozmnożeniowego lokalnych odmian. Udział warzyw w liczbie pozyskiwanych obiektów jest jednak coraz mniejszy. Znaleźć jeszcze można rośliny z rodzaju </w:t>
      </w:r>
      <w:r w:rsidRPr="00471DF2">
        <w:rPr>
          <w:rFonts w:ascii="Times New Roman" w:hAnsi="Times New Roman" w:cs="Times New Roman"/>
          <w:i/>
        </w:rPr>
        <w:t xml:space="preserve">Allium </w:t>
      </w:r>
      <w:r w:rsidRPr="00471DF2">
        <w:rPr>
          <w:rFonts w:ascii="Times New Roman" w:hAnsi="Times New Roman" w:cs="Times New Roman"/>
        </w:rPr>
        <w:t>L. (cebulę czy czosnek), czy rośliny jednoroczne. Niemal zupełnie zaniknęły lokalne odmiany gatunków dwuletnich. Głównym powodem tego jest coraz łatwiejszy dostęp i atrakcyjna cenna nasion roślin warzywnych, a także odchodzenie od tradycji pozyskiwania i zachowania własnych zbiorów.</w:t>
      </w:r>
      <w:r w:rsidRPr="00471DF2">
        <w:rPr>
          <w:rFonts w:ascii="Times New Roman" w:hAnsi="Times New Roman"/>
        </w:rPr>
        <w:t xml:space="preserve"> Podobnie, od kilku dekad nie występują już lokalne populacje zbóż. Przyczyną jest korzystanie z dostępnych na rynku, nowoczesnych odmian, o wyższym potencjale plonowania i bardziej odpornych na wyleganie. Z uwagi na erozję genetyczną tych grup roślin w ostatnim okresie wyjazdów kolekcyjnych zbiory ukierunkowano na występujące jeszcze rośliny dzikie, łąkowe, rośliny towarzyszących uprawom dawne odmiany drzew owocowych. </w:t>
      </w:r>
    </w:p>
    <w:p w:rsidR="00623BD5" w:rsidRPr="00471DF2" w:rsidRDefault="00AE7F2E">
      <w:pPr>
        <w:pStyle w:val="AkapitzlistZnak"/>
        <w:spacing w:after="120" w:line="288" w:lineRule="auto"/>
        <w:ind w:left="0" w:firstLine="425"/>
        <w:jc w:val="both"/>
        <w:rPr>
          <w:rFonts w:ascii="Times New Roman" w:hAnsi="Times New Roman"/>
          <w:bCs/>
        </w:rPr>
      </w:pPr>
      <w:r w:rsidRPr="00471DF2">
        <w:rPr>
          <w:rFonts w:ascii="Times New Roman" w:hAnsi="Times New Roman"/>
          <w:bCs/>
        </w:rPr>
        <w:t>Ważnym elementem wspierającym zachowanie walorów przyrodniczych i krajobrazowych na obszarach wiejskich jest obecność i aktywność doradztwa</w:t>
      </w:r>
      <w:r w:rsidR="00615809" w:rsidRPr="00471DF2">
        <w:rPr>
          <w:rFonts w:ascii="Times New Roman" w:hAnsi="Times New Roman"/>
          <w:bCs/>
        </w:rPr>
        <w:t xml:space="preserve"> rolniczego</w:t>
      </w:r>
      <w:r w:rsidRPr="00471DF2">
        <w:rPr>
          <w:rFonts w:ascii="Times New Roman" w:hAnsi="Times New Roman"/>
          <w:bCs/>
        </w:rPr>
        <w:t xml:space="preserve"> </w:t>
      </w:r>
      <w:r w:rsidR="00A65E66" w:rsidRPr="00471DF2">
        <w:rPr>
          <w:rFonts w:ascii="Times New Roman" w:hAnsi="Times New Roman"/>
          <w:bCs/>
        </w:rPr>
        <w:t xml:space="preserve">oraz odpowiednio przygotowane zaplecze merytoryczne zapewniające kadrę ekspertów, materiały edukacyjne, ofertę szkoleniową itd. </w:t>
      </w:r>
      <w:r w:rsidR="005421D2" w:rsidRPr="00BF2C31">
        <w:rPr>
          <w:rFonts w:ascii="Times New Roman" w:hAnsi="Times New Roman"/>
          <w:bCs/>
        </w:rPr>
        <w:t>Szczególne znaczenie mają odpowiednio przeszkoleni doradcy rolnośrodowiskowi (jest ich około 2200), którzy doradzają w zakresie działań rolnośrodowiskowych</w:t>
      </w:r>
      <w:r w:rsidR="00CD02FE" w:rsidRPr="00BF2C31">
        <w:rPr>
          <w:rFonts w:ascii="Times New Roman" w:hAnsi="Times New Roman"/>
          <w:bCs/>
        </w:rPr>
        <w:t xml:space="preserve"> (Działanie rolno-środowiskowo-klimatyczne oraz działanie Rolnictwo ekologiczne)</w:t>
      </w:r>
      <w:r w:rsidR="005421D2" w:rsidRPr="00BF2C31">
        <w:rPr>
          <w:rFonts w:ascii="Times New Roman" w:hAnsi="Times New Roman"/>
          <w:bCs/>
        </w:rPr>
        <w:t xml:space="preserve"> oraz posiadają uprawnienia do sporządzania planów działalności rolnośrodowiskowej i ekologicznej.</w:t>
      </w:r>
      <w:r w:rsidR="005421D2">
        <w:rPr>
          <w:rFonts w:ascii="Times New Roman" w:hAnsi="Times New Roman"/>
          <w:bCs/>
        </w:rPr>
        <w:t xml:space="preserve"> </w:t>
      </w:r>
      <w:r w:rsidR="00A65E66" w:rsidRPr="00471DF2">
        <w:rPr>
          <w:rFonts w:ascii="Times New Roman" w:hAnsi="Times New Roman"/>
          <w:bCs/>
        </w:rPr>
        <w:t xml:space="preserve">Istniejąca w kraju sieć placówek doradztwa rolniczego </w:t>
      </w:r>
      <w:r w:rsidR="001F1675" w:rsidRPr="00471DF2">
        <w:rPr>
          <w:rFonts w:ascii="Times New Roman" w:hAnsi="Times New Roman"/>
          <w:bCs/>
        </w:rPr>
        <w:t>funkcjonując</w:t>
      </w:r>
      <w:r w:rsidR="001F1675">
        <w:rPr>
          <w:rFonts w:ascii="Times New Roman" w:hAnsi="Times New Roman"/>
          <w:bCs/>
        </w:rPr>
        <w:t>ych</w:t>
      </w:r>
      <w:r w:rsidR="001F1675" w:rsidRPr="00471DF2">
        <w:rPr>
          <w:rFonts w:ascii="Times New Roman" w:hAnsi="Times New Roman"/>
          <w:bCs/>
        </w:rPr>
        <w:t xml:space="preserve"> </w:t>
      </w:r>
      <w:r w:rsidR="00A65E66" w:rsidRPr="00471DF2">
        <w:rPr>
          <w:rFonts w:ascii="Times New Roman" w:hAnsi="Times New Roman"/>
          <w:bCs/>
        </w:rPr>
        <w:t>w</w:t>
      </w:r>
      <w:r w:rsidR="001F1675">
        <w:rPr>
          <w:rFonts w:ascii="Times New Roman" w:hAnsi="Times New Roman"/>
          <w:bCs/>
        </w:rPr>
        <w:t xml:space="preserve"> każdym z 16. województw i wspieranych przez Centrum Doradztwa Rolniczego w Brwinowie, umożliwia szerokie dotarcie z informacją do rolników i innych mieszkańców obszarów wiejskich.</w:t>
      </w:r>
      <w:r w:rsidR="00BF5CE9" w:rsidDel="00BF5CE9">
        <w:rPr>
          <w:rFonts w:ascii="Times New Roman" w:hAnsi="Times New Roman"/>
          <w:bCs/>
        </w:rPr>
        <w:t xml:space="preserve"> </w:t>
      </w:r>
    </w:p>
    <w:p w:rsidR="00287A46" w:rsidRPr="00471DF2" w:rsidRDefault="00A65E66" w:rsidP="002D7884">
      <w:pPr>
        <w:pStyle w:val="AkapitzlistZnak"/>
        <w:spacing w:after="120" w:line="288" w:lineRule="auto"/>
        <w:ind w:left="0" w:firstLine="425"/>
        <w:jc w:val="both"/>
        <w:rPr>
          <w:rFonts w:ascii="Times New Roman" w:hAnsi="Times New Roman"/>
          <w:bCs/>
        </w:rPr>
      </w:pPr>
      <w:r w:rsidRPr="00471DF2">
        <w:rPr>
          <w:rFonts w:ascii="Times New Roman" w:hAnsi="Times New Roman"/>
          <w:bCs/>
        </w:rPr>
        <w:t>Potencjał badawczy ukierunkowany na ochronę różnorodności biologicznej, siedlisk, krajobrazu oraz wzmacnianie usług ekosystemowych tworzą jednostki naukowe posiadające odpowiednio przygotowaną kadrę naukową oraz infrastrukturę badawczą pozwalającą na wsparcie realizacji celu 6</w:t>
      </w:r>
      <w:r w:rsidR="00615809" w:rsidRPr="00471DF2">
        <w:rPr>
          <w:rFonts w:ascii="Times New Roman" w:hAnsi="Times New Roman"/>
          <w:bCs/>
        </w:rPr>
        <w:t>.</w:t>
      </w:r>
      <w:r w:rsidR="00BE6BBD" w:rsidRPr="00471DF2">
        <w:rPr>
          <w:rFonts w:ascii="Times New Roman" w:hAnsi="Times New Roman"/>
          <w:bCs/>
        </w:rPr>
        <w:t xml:space="preserve"> </w:t>
      </w:r>
      <w:r w:rsidR="00615809" w:rsidRPr="00471DF2">
        <w:rPr>
          <w:rFonts w:ascii="Times New Roman" w:hAnsi="Times New Roman"/>
          <w:bCs/>
        </w:rPr>
        <w:t>Ministerstwo Rolnictwa nadzoruje szereg jednostek z wysoko kwalifikowanymi kadrami</w:t>
      </w:r>
      <w:r w:rsidR="00112931" w:rsidRPr="00471DF2">
        <w:rPr>
          <w:rFonts w:ascii="Times New Roman" w:hAnsi="Times New Roman"/>
          <w:bCs/>
        </w:rPr>
        <w:t xml:space="preserve">. Wśród jednostek tych </w:t>
      </w:r>
      <w:r w:rsidR="00252B8D" w:rsidRPr="00471DF2">
        <w:rPr>
          <w:rFonts w:ascii="Times New Roman" w:hAnsi="Times New Roman"/>
          <w:bCs/>
        </w:rPr>
        <w:t>znajduj</w:t>
      </w:r>
      <w:r w:rsidR="00252B8D">
        <w:rPr>
          <w:rFonts w:ascii="Times New Roman" w:hAnsi="Times New Roman"/>
          <w:bCs/>
        </w:rPr>
        <w:t>e</w:t>
      </w:r>
      <w:r w:rsidR="00252B8D" w:rsidRPr="00471DF2">
        <w:rPr>
          <w:rFonts w:ascii="Times New Roman" w:hAnsi="Times New Roman"/>
          <w:bCs/>
        </w:rPr>
        <w:t xml:space="preserve"> </w:t>
      </w:r>
      <w:r w:rsidR="00112931" w:rsidRPr="00471DF2">
        <w:rPr>
          <w:rFonts w:ascii="Times New Roman" w:hAnsi="Times New Roman"/>
          <w:bCs/>
        </w:rPr>
        <w:t xml:space="preserve">się </w:t>
      </w:r>
      <w:r w:rsidR="00252B8D">
        <w:rPr>
          <w:rFonts w:ascii="Times New Roman" w:hAnsi="Times New Roman"/>
          <w:bCs/>
        </w:rPr>
        <w:t xml:space="preserve">10 </w:t>
      </w:r>
      <w:r w:rsidR="00112931" w:rsidRPr="00471DF2">
        <w:rPr>
          <w:rFonts w:ascii="Times New Roman" w:hAnsi="Times New Roman"/>
          <w:bCs/>
        </w:rPr>
        <w:t>instytut</w:t>
      </w:r>
      <w:r w:rsidR="00252B8D">
        <w:rPr>
          <w:rFonts w:ascii="Times New Roman" w:hAnsi="Times New Roman"/>
          <w:bCs/>
        </w:rPr>
        <w:t>ów</w:t>
      </w:r>
      <w:r w:rsidR="00112931" w:rsidRPr="00471DF2">
        <w:rPr>
          <w:rFonts w:ascii="Times New Roman" w:hAnsi="Times New Roman"/>
          <w:bCs/>
        </w:rPr>
        <w:t xml:space="preserve"> badawcz</w:t>
      </w:r>
      <w:r w:rsidR="00252B8D">
        <w:rPr>
          <w:rFonts w:ascii="Times New Roman" w:hAnsi="Times New Roman"/>
          <w:bCs/>
        </w:rPr>
        <w:t xml:space="preserve">ych, </w:t>
      </w:r>
      <w:r w:rsidR="00112931" w:rsidRPr="00471DF2">
        <w:rPr>
          <w:rFonts w:ascii="Times New Roman" w:hAnsi="Times New Roman"/>
          <w:bCs/>
        </w:rPr>
        <w:t>a także</w:t>
      </w:r>
      <w:r w:rsidR="00615809" w:rsidRPr="00471DF2">
        <w:rPr>
          <w:rFonts w:ascii="Times New Roman" w:hAnsi="Times New Roman"/>
          <w:bCs/>
        </w:rPr>
        <w:t>: Centralny Ośrodek Badania Roślin Uprawnych w Słupi Wielkiej</w:t>
      </w:r>
      <w:r w:rsidR="00112931" w:rsidRPr="00471DF2">
        <w:rPr>
          <w:rFonts w:ascii="Times New Roman" w:hAnsi="Times New Roman"/>
          <w:bCs/>
        </w:rPr>
        <w:t xml:space="preserve"> i </w:t>
      </w:r>
      <w:r w:rsidR="00615809" w:rsidRPr="00471DF2">
        <w:rPr>
          <w:rFonts w:ascii="Times New Roman" w:hAnsi="Times New Roman"/>
          <w:bCs/>
        </w:rPr>
        <w:t xml:space="preserve">Krajowe Centrum Edukacji Rolniczej w Brwinowie. </w:t>
      </w:r>
      <w:r w:rsidR="00112931" w:rsidRPr="00471DF2">
        <w:rPr>
          <w:rFonts w:ascii="Times New Roman" w:hAnsi="Times New Roman"/>
          <w:bCs/>
        </w:rPr>
        <w:t>Ponadto bezpośrednie zaplecze naukowe stanowi</w:t>
      </w:r>
      <w:r w:rsidR="00327025">
        <w:rPr>
          <w:rFonts w:ascii="Times New Roman" w:hAnsi="Times New Roman"/>
          <w:bCs/>
        </w:rPr>
        <w:t xml:space="preserve"> 9 </w:t>
      </w:r>
      <w:r w:rsidR="00112931" w:rsidRPr="00471DF2">
        <w:rPr>
          <w:rFonts w:ascii="Times New Roman" w:hAnsi="Times New Roman"/>
          <w:bCs/>
        </w:rPr>
        <w:t xml:space="preserve"> w</w:t>
      </w:r>
      <w:r w:rsidR="00615809" w:rsidRPr="00471DF2">
        <w:rPr>
          <w:rFonts w:ascii="Times New Roman" w:hAnsi="Times New Roman"/>
          <w:bCs/>
        </w:rPr>
        <w:t>yższ</w:t>
      </w:r>
      <w:r w:rsidR="00327025">
        <w:rPr>
          <w:rFonts w:ascii="Times New Roman" w:hAnsi="Times New Roman"/>
          <w:bCs/>
        </w:rPr>
        <w:t>ych</w:t>
      </w:r>
      <w:r w:rsidR="00615809" w:rsidRPr="00471DF2">
        <w:rPr>
          <w:rFonts w:ascii="Times New Roman" w:hAnsi="Times New Roman"/>
          <w:bCs/>
        </w:rPr>
        <w:t xml:space="preserve"> uczelni rolnicz</w:t>
      </w:r>
      <w:r w:rsidR="00327025">
        <w:rPr>
          <w:rFonts w:ascii="Times New Roman" w:hAnsi="Times New Roman"/>
          <w:bCs/>
        </w:rPr>
        <w:t>ych</w:t>
      </w:r>
      <w:r w:rsidR="00615809" w:rsidRPr="00471DF2">
        <w:rPr>
          <w:rFonts w:ascii="Times New Roman" w:hAnsi="Times New Roman"/>
          <w:bCs/>
        </w:rPr>
        <w:t xml:space="preserve">. </w:t>
      </w:r>
      <w:r w:rsidR="00112931" w:rsidRPr="00471DF2">
        <w:rPr>
          <w:rFonts w:ascii="Times New Roman" w:hAnsi="Times New Roman"/>
          <w:bCs/>
        </w:rPr>
        <w:t xml:space="preserve">Wsparciem naukowym w zakresie rozwiązywania problemów ochrony różnorodności biologicznej na obszarach wiejskich jest również </w:t>
      </w:r>
      <w:r w:rsidR="00615809" w:rsidRPr="00471DF2">
        <w:rPr>
          <w:rFonts w:ascii="Times New Roman" w:hAnsi="Times New Roman"/>
          <w:bCs/>
        </w:rPr>
        <w:t>39 u</w:t>
      </w:r>
      <w:r w:rsidR="00112931" w:rsidRPr="00471DF2">
        <w:rPr>
          <w:rFonts w:ascii="Times New Roman" w:hAnsi="Times New Roman"/>
          <w:bCs/>
        </w:rPr>
        <w:t>czelni wyższych,</w:t>
      </w:r>
      <w:r w:rsidR="00615809" w:rsidRPr="00471DF2">
        <w:rPr>
          <w:rFonts w:ascii="Times New Roman" w:hAnsi="Times New Roman"/>
          <w:bCs/>
        </w:rPr>
        <w:t xml:space="preserve"> </w:t>
      </w:r>
      <w:r w:rsidR="00112931" w:rsidRPr="00471DF2">
        <w:rPr>
          <w:rFonts w:ascii="Times New Roman" w:hAnsi="Times New Roman"/>
          <w:bCs/>
        </w:rPr>
        <w:t>na których funkcjonują</w:t>
      </w:r>
      <w:r w:rsidR="00615809" w:rsidRPr="00471DF2">
        <w:rPr>
          <w:rFonts w:ascii="Times New Roman" w:hAnsi="Times New Roman"/>
          <w:bCs/>
        </w:rPr>
        <w:t xml:space="preserve"> kierunk</w:t>
      </w:r>
      <w:r w:rsidR="00112931" w:rsidRPr="00471DF2">
        <w:rPr>
          <w:rFonts w:ascii="Times New Roman" w:hAnsi="Times New Roman"/>
          <w:bCs/>
        </w:rPr>
        <w:t>i</w:t>
      </w:r>
      <w:r w:rsidR="00615809" w:rsidRPr="00471DF2">
        <w:rPr>
          <w:rFonts w:ascii="Times New Roman" w:hAnsi="Times New Roman"/>
          <w:bCs/>
        </w:rPr>
        <w:t xml:space="preserve"> przyrodnicz</w:t>
      </w:r>
      <w:r w:rsidR="00112931" w:rsidRPr="00471DF2">
        <w:rPr>
          <w:rFonts w:ascii="Times New Roman" w:hAnsi="Times New Roman"/>
          <w:bCs/>
        </w:rPr>
        <w:t>e</w:t>
      </w:r>
      <w:r w:rsidR="00615809" w:rsidRPr="00471DF2">
        <w:rPr>
          <w:rFonts w:ascii="Times New Roman" w:hAnsi="Times New Roman"/>
          <w:bCs/>
        </w:rPr>
        <w:t>.</w:t>
      </w:r>
      <w:r w:rsidRPr="00471DF2">
        <w:rPr>
          <w:rFonts w:ascii="Times New Roman" w:hAnsi="Times New Roman"/>
          <w:bCs/>
        </w:rPr>
        <w:t xml:space="preserve"> Istotnym elementem jest międzynarodowa współpraca w zakresie ww. zagadnień z jednostkami badawczymi zarówno w Europie, jak i na świecie, oraz aktywne uczestnictwo w programach i projektach badawczych</w:t>
      </w:r>
      <w:r w:rsidR="002D7884" w:rsidRPr="00471DF2">
        <w:rPr>
          <w:rStyle w:val="Odwoanieprzypisudolnego"/>
          <w:rFonts w:ascii="Times New Roman" w:hAnsi="Times New Roman"/>
          <w:bCs/>
        </w:rPr>
        <w:footnoteReference w:id="56"/>
      </w:r>
      <w:r w:rsidRPr="00471DF2">
        <w:rPr>
          <w:rFonts w:ascii="Times New Roman" w:hAnsi="Times New Roman"/>
          <w:bCs/>
        </w:rPr>
        <w:t>, czy organizacjach międzynarodowych ukierunkowanych na zagadnienia kształtowania krajobrazu, restytucję siedlisk przyrodniczych, a także ochronę gatunkową co skutkuje wzmacnianiem usług ekosystemowych</w:t>
      </w:r>
      <w:r w:rsidR="00D416E6">
        <w:rPr>
          <w:rFonts w:ascii="Times New Roman" w:hAnsi="Times New Roman"/>
          <w:bCs/>
        </w:rPr>
        <w:t>.</w:t>
      </w:r>
      <w:r w:rsidR="00287A46" w:rsidRPr="00471DF2">
        <w:rPr>
          <w:rFonts w:ascii="Times New Roman" w:hAnsi="Times New Roman"/>
          <w:bCs/>
        </w:rPr>
        <w:t xml:space="preserve">  </w:t>
      </w:r>
    </w:p>
    <w:p w:rsidR="00E0773B" w:rsidRPr="00471DF2" w:rsidRDefault="00E0773B" w:rsidP="00DE5169">
      <w:pPr>
        <w:pStyle w:val="AkapitzlistZnak"/>
        <w:spacing w:after="120" w:line="288" w:lineRule="auto"/>
        <w:ind w:left="0" w:firstLine="425"/>
        <w:jc w:val="both"/>
        <w:rPr>
          <w:rFonts w:ascii="Times New Roman" w:hAnsi="Times New Roman"/>
          <w:bCs/>
        </w:rPr>
      </w:pPr>
      <w:r w:rsidRPr="00471DF2">
        <w:rPr>
          <w:rFonts w:ascii="Times New Roman" w:hAnsi="Times New Roman"/>
          <w:bCs/>
        </w:rPr>
        <w:t>Ważnym elementem merytorycznego wsparcia realizacji celu 6. WPR są organizacje pozarządowe, których przedmiotem działalności jest szeroko pojęta ochrona przyrody</w:t>
      </w:r>
      <w:r w:rsidR="0061008D" w:rsidRPr="00471DF2">
        <w:rPr>
          <w:rFonts w:ascii="Times New Roman" w:hAnsi="Times New Roman"/>
          <w:bCs/>
        </w:rPr>
        <w:t xml:space="preserve"> i/lub środowiska</w:t>
      </w:r>
      <w:r w:rsidRPr="00471DF2">
        <w:rPr>
          <w:rFonts w:ascii="Times New Roman" w:hAnsi="Times New Roman"/>
          <w:bCs/>
        </w:rPr>
        <w:t>.</w:t>
      </w:r>
    </w:p>
    <w:p w:rsidR="00A65E66" w:rsidRPr="00471DF2" w:rsidRDefault="00A65E66" w:rsidP="00DE5169">
      <w:pPr>
        <w:pStyle w:val="AkapitzlistZnak"/>
        <w:spacing w:after="120" w:line="288" w:lineRule="auto"/>
        <w:ind w:left="0" w:firstLine="425"/>
        <w:jc w:val="both"/>
        <w:rPr>
          <w:rFonts w:ascii="Times New Roman" w:hAnsi="Times New Roman"/>
          <w:bCs/>
        </w:rPr>
      </w:pPr>
      <w:r w:rsidRPr="00471DF2">
        <w:rPr>
          <w:rFonts w:ascii="Times New Roman" w:hAnsi="Times New Roman"/>
          <w:bCs/>
        </w:rPr>
        <w:t xml:space="preserve">Mocną stroną w zakresie możliwości osiągnięcia celu 6. jest wykorzystanie doświadczeń i wniosków uzyskanych z realizacji dotychczasowych </w:t>
      </w:r>
      <w:r w:rsidR="008420F4" w:rsidRPr="00471DF2">
        <w:rPr>
          <w:rFonts w:ascii="Times New Roman" w:hAnsi="Times New Roman"/>
          <w:bCs/>
        </w:rPr>
        <w:t xml:space="preserve">działań </w:t>
      </w:r>
      <w:r w:rsidRPr="00471DF2">
        <w:rPr>
          <w:rFonts w:ascii="Times New Roman" w:hAnsi="Times New Roman"/>
          <w:bCs/>
        </w:rPr>
        <w:t xml:space="preserve">PROW, dobre rozpoznanie potrzeb umożliwiające weryfikację/modyfikację zakresu działań, precyzyjne określenie zakresu modyfikacji. </w:t>
      </w:r>
    </w:p>
    <w:p w:rsidR="00A65E66" w:rsidRPr="00471DF2" w:rsidRDefault="00A65E66" w:rsidP="005553B8">
      <w:pPr>
        <w:pStyle w:val="AkapitzlistZnak"/>
        <w:spacing w:after="120" w:line="288" w:lineRule="auto"/>
        <w:ind w:left="0" w:firstLine="425"/>
        <w:jc w:val="both"/>
        <w:rPr>
          <w:rFonts w:ascii="Times New Roman" w:hAnsi="Times New Roman"/>
          <w:bCs/>
        </w:rPr>
      </w:pPr>
      <w:r w:rsidRPr="00471DF2">
        <w:rPr>
          <w:rFonts w:ascii="Times New Roman" w:hAnsi="Times New Roman"/>
          <w:bCs/>
        </w:rPr>
        <w:t>Dotychczasowe doświadczenie pokazuje, że najlepsze perspektywy poprawy stanu cennych siedlisk przyrodniczych, ochrony różnorodności biologicznej i krajobrazu, a także wzmocnienia usług ekosystemowych dotyczą obszarów położonych w granicach sieci NATURA 2000</w:t>
      </w:r>
      <w:r w:rsidR="001C16DF" w:rsidRPr="00471DF2">
        <w:rPr>
          <w:rStyle w:val="Odwoanieprzypisudolnego"/>
          <w:rFonts w:ascii="Times New Roman" w:hAnsi="Times New Roman"/>
          <w:bCs/>
        </w:rPr>
        <w:footnoteReference w:id="57"/>
      </w:r>
      <w:r w:rsidR="00537CE7" w:rsidRPr="00471DF2">
        <w:rPr>
          <w:rFonts w:ascii="Times New Roman" w:hAnsi="Times New Roman"/>
          <w:bCs/>
          <w:vertAlign w:val="superscript"/>
        </w:rPr>
        <w:t>,</w:t>
      </w:r>
      <w:r w:rsidR="00537CE7" w:rsidRPr="00471DF2">
        <w:rPr>
          <w:rStyle w:val="Odwoanieprzypisudolnego"/>
          <w:rFonts w:ascii="Times New Roman" w:hAnsi="Times New Roman"/>
          <w:bCs/>
        </w:rPr>
        <w:footnoteReference w:id="58"/>
      </w:r>
      <w:r w:rsidR="00537CE7" w:rsidRPr="00471DF2">
        <w:rPr>
          <w:rFonts w:ascii="Times New Roman" w:hAnsi="Times New Roman"/>
          <w:bCs/>
          <w:vertAlign w:val="superscript"/>
        </w:rPr>
        <w:t>,</w:t>
      </w:r>
      <w:r w:rsidR="00537CE7" w:rsidRPr="00471DF2">
        <w:rPr>
          <w:rStyle w:val="Odwoanieprzypisudolnego"/>
          <w:rFonts w:ascii="Times New Roman" w:hAnsi="Times New Roman"/>
          <w:bCs/>
        </w:rPr>
        <w:footnoteReference w:id="59"/>
      </w:r>
      <w:r w:rsidR="00615809" w:rsidRPr="00471DF2">
        <w:rPr>
          <w:rFonts w:ascii="Times New Roman" w:hAnsi="Times New Roman"/>
          <w:bCs/>
        </w:rPr>
        <w:t xml:space="preserve">. </w:t>
      </w:r>
      <w:r w:rsidRPr="00471DF2">
        <w:rPr>
          <w:rFonts w:ascii="Times New Roman" w:hAnsi="Times New Roman"/>
          <w:bCs/>
        </w:rPr>
        <w:t>Jednocześnie należy podkreślić, że poza wyznaczonymi ostojami znajduje się duża część siedlisk przyrodniczych, stanowisk fauny i flory decydujących o różnorodności biologicznej, a także krajobrazowej obszarów wiejskich Polski</w:t>
      </w:r>
      <w:r w:rsidR="00712DB2" w:rsidRPr="00471DF2">
        <w:rPr>
          <w:rFonts w:ascii="Times New Roman" w:hAnsi="Times New Roman"/>
          <w:bCs/>
        </w:rPr>
        <w:t xml:space="preserve"> (</w:t>
      </w:r>
      <w:r w:rsidR="00471DF2">
        <w:rPr>
          <w:rFonts w:ascii="Times New Roman" w:hAnsi="Times New Roman"/>
          <w:bCs/>
        </w:rPr>
        <w:t>R</w:t>
      </w:r>
      <w:r w:rsidR="00712DB2" w:rsidRPr="00471DF2">
        <w:rPr>
          <w:rFonts w:ascii="Times New Roman" w:hAnsi="Times New Roman"/>
          <w:bCs/>
        </w:rPr>
        <w:t>ys</w:t>
      </w:r>
      <w:r w:rsidR="00471DF2">
        <w:rPr>
          <w:rFonts w:ascii="Times New Roman" w:hAnsi="Times New Roman"/>
          <w:bCs/>
        </w:rPr>
        <w:t>. poni</w:t>
      </w:r>
      <w:r w:rsidR="005A39D3">
        <w:rPr>
          <w:rFonts w:ascii="Times New Roman" w:hAnsi="Times New Roman"/>
          <w:bCs/>
        </w:rPr>
        <w:t>ż</w:t>
      </w:r>
      <w:r w:rsidR="00471DF2">
        <w:rPr>
          <w:rFonts w:ascii="Times New Roman" w:hAnsi="Times New Roman"/>
          <w:bCs/>
        </w:rPr>
        <w:t>ej</w:t>
      </w:r>
      <w:r w:rsidR="00712DB2" w:rsidRPr="00471DF2">
        <w:rPr>
          <w:rFonts w:ascii="Times New Roman" w:hAnsi="Times New Roman"/>
          <w:bCs/>
        </w:rPr>
        <w:t>)</w:t>
      </w:r>
      <w:r w:rsidRPr="00471DF2">
        <w:rPr>
          <w:rFonts w:ascii="Times New Roman" w:hAnsi="Times New Roman"/>
          <w:bCs/>
        </w:rPr>
        <w:t xml:space="preserve">. </w:t>
      </w:r>
    </w:p>
    <w:p w:rsidR="00712DB2" w:rsidRPr="00471DF2" w:rsidRDefault="00712DB2" w:rsidP="00712DB2">
      <w:pPr>
        <w:pStyle w:val="lisaofera"/>
        <w:numPr>
          <w:ilvl w:val="0"/>
          <w:numId w:val="0"/>
        </w:numPr>
        <w:spacing w:line="360" w:lineRule="auto"/>
        <w:ind w:left="284" w:hanging="284"/>
        <w:jc w:val="center"/>
        <w:rPr>
          <w:rFonts w:ascii="Times New Roman" w:hAnsi="Times New Roman"/>
          <w:i/>
          <w:sz w:val="18"/>
          <w:szCs w:val="18"/>
        </w:rPr>
      </w:pPr>
      <w:r w:rsidRPr="00471DF2">
        <w:rPr>
          <w:rFonts w:ascii="Times New Roman" w:hAnsi="Times New Roman"/>
          <w:b/>
          <w:noProof/>
          <w:szCs w:val="22"/>
        </w:rPr>
        <w:drawing>
          <wp:inline distT="0" distB="0" distL="0" distR="0">
            <wp:extent cx="5069681" cy="2743200"/>
            <wp:effectExtent l="19050" t="0" r="16669" b="0"/>
            <wp:docPr id="2" name="Wykres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3115E4" w:rsidRPr="00471DF2" w:rsidRDefault="003115E4" w:rsidP="003115E4">
      <w:pPr>
        <w:pStyle w:val="lisaofera"/>
        <w:numPr>
          <w:ilvl w:val="0"/>
          <w:numId w:val="0"/>
        </w:numPr>
        <w:spacing w:line="360" w:lineRule="auto"/>
        <w:ind w:left="284" w:hanging="284"/>
        <w:rPr>
          <w:rFonts w:ascii="Times New Roman" w:hAnsi="Times New Roman"/>
          <w:i/>
          <w:sz w:val="18"/>
          <w:szCs w:val="18"/>
        </w:rPr>
      </w:pPr>
      <w:r w:rsidRPr="00471DF2">
        <w:rPr>
          <w:rFonts w:ascii="Times New Roman" w:hAnsi="Times New Roman"/>
          <w:i/>
          <w:sz w:val="18"/>
          <w:szCs w:val="18"/>
        </w:rPr>
        <w:t>Źródło: dane ARiMR</w:t>
      </w:r>
    </w:p>
    <w:p w:rsidR="003115E4" w:rsidRPr="00471DF2" w:rsidRDefault="003115E4" w:rsidP="003115E4">
      <w:pPr>
        <w:jc w:val="both"/>
        <w:rPr>
          <w:rFonts w:ascii="Times New Roman" w:hAnsi="Times New Roman" w:cs="Times New Roman"/>
          <w:b/>
          <w:sz w:val="18"/>
          <w:szCs w:val="18"/>
        </w:rPr>
      </w:pPr>
      <w:r w:rsidRPr="00471DF2">
        <w:rPr>
          <w:rFonts w:ascii="Times New Roman" w:hAnsi="Times New Roman" w:cs="Times New Roman"/>
          <w:b/>
          <w:sz w:val="18"/>
          <w:szCs w:val="18"/>
        </w:rPr>
        <w:t>Rys</w:t>
      </w:r>
      <w:r w:rsidR="00571589" w:rsidRPr="00471DF2">
        <w:rPr>
          <w:rFonts w:ascii="Times New Roman" w:hAnsi="Times New Roman" w:cs="Times New Roman"/>
          <w:b/>
          <w:sz w:val="18"/>
          <w:szCs w:val="18"/>
        </w:rPr>
        <w:t>.</w:t>
      </w:r>
      <w:r w:rsidRPr="00471DF2">
        <w:rPr>
          <w:rFonts w:ascii="Times New Roman" w:hAnsi="Times New Roman" w:cs="Times New Roman"/>
          <w:b/>
          <w:sz w:val="18"/>
          <w:szCs w:val="18"/>
        </w:rPr>
        <w:t xml:space="preserve"> </w:t>
      </w:r>
      <w:r w:rsidR="00816271">
        <w:rPr>
          <w:rFonts w:ascii="Times New Roman" w:hAnsi="Times New Roman" w:cs="Times New Roman"/>
          <w:b/>
          <w:sz w:val="18"/>
          <w:szCs w:val="18"/>
        </w:rPr>
        <w:t xml:space="preserve">10. </w:t>
      </w:r>
      <w:r w:rsidR="00712DB2" w:rsidRPr="00471DF2">
        <w:rPr>
          <w:rFonts w:ascii="Times New Roman" w:hAnsi="Times New Roman" w:cs="Times New Roman"/>
          <w:b/>
          <w:sz w:val="18"/>
          <w:szCs w:val="18"/>
        </w:rPr>
        <w:t>Powierzchnia działek rolnośrodowiskowych [ha] wariantów obejmujących łąki zmiennowilgotne trzęślicowe i selernicowe oraz słonorośla w PROW 2007-2013 oraz 2014-2020 objętych płatnościami w 2017 roku w poszczególnych województwach</w:t>
      </w:r>
    </w:p>
    <w:p w:rsidR="00712DB2" w:rsidRPr="00471DF2" w:rsidRDefault="00712DB2" w:rsidP="00712DB2">
      <w:pPr>
        <w:jc w:val="center"/>
        <w:rPr>
          <w:rFonts w:ascii="Times New Roman" w:hAnsi="Times New Roman" w:cs="Times New Roman"/>
          <w:b/>
          <w:sz w:val="18"/>
          <w:szCs w:val="18"/>
        </w:rPr>
      </w:pPr>
      <w:r w:rsidRPr="00471DF2">
        <w:rPr>
          <w:rFonts w:ascii="Times New Roman" w:hAnsi="Times New Roman" w:cs="Times New Roman"/>
          <w:b/>
          <w:noProof/>
          <w:lang w:eastAsia="pl-PL"/>
        </w:rPr>
        <w:drawing>
          <wp:inline distT="0" distB="0" distL="0" distR="0">
            <wp:extent cx="5069681" cy="2743200"/>
            <wp:effectExtent l="19050" t="0" r="16669" b="0"/>
            <wp:docPr id="3" name="Wykres 6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35399B" w:rsidRPr="00471DF2" w:rsidRDefault="0035399B" w:rsidP="0035399B">
      <w:pPr>
        <w:pStyle w:val="lisaofera"/>
        <w:numPr>
          <w:ilvl w:val="0"/>
          <w:numId w:val="0"/>
        </w:numPr>
        <w:spacing w:line="360" w:lineRule="auto"/>
        <w:ind w:left="284" w:hanging="284"/>
        <w:rPr>
          <w:rFonts w:ascii="Times New Roman" w:hAnsi="Times New Roman"/>
          <w:i/>
          <w:sz w:val="18"/>
          <w:szCs w:val="18"/>
        </w:rPr>
      </w:pPr>
      <w:r w:rsidRPr="00471DF2">
        <w:rPr>
          <w:rFonts w:ascii="Times New Roman" w:hAnsi="Times New Roman"/>
          <w:i/>
          <w:sz w:val="18"/>
          <w:szCs w:val="18"/>
        </w:rPr>
        <w:t>Źródło: dane ARiMR</w:t>
      </w:r>
    </w:p>
    <w:p w:rsidR="00712DB2" w:rsidRPr="00471DF2" w:rsidRDefault="00712DB2" w:rsidP="00712DB2">
      <w:pPr>
        <w:jc w:val="both"/>
        <w:rPr>
          <w:rFonts w:ascii="Times New Roman" w:hAnsi="Times New Roman" w:cs="Times New Roman"/>
          <w:b/>
          <w:sz w:val="18"/>
          <w:szCs w:val="18"/>
        </w:rPr>
      </w:pPr>
      <w:r w:rsidRPr="00471DF2">
        <w:rPr>
          <w:rFonts w:ascii="Times New Roman" w:hAnsi="Times New Roman" w:cs="Times New Roman"/>
          <w:b/>
          <w:sz w:val="18"/>
          <w:szCs w:val="18"/>
        </w:rPr>
        <w:t>Rys</w:t>
      </w:r>
      <w:r w:rsidR="00571589" w:rsidRPr="00471DF2">
        <w:rPr>
          <w:rFonts w:ascii="Times New Roman" w:hAnsi="Times New Roman" w:cs="Times New Roman"/>
          <w:b/>
          <w:sz w:val="18"/>
          <w:szCs w:val="18"/>
        </w:rPr>
        <w:t xml:space="preserve">. </w:t>
      </w:r>
      <w:r w:rsidR="00816271">
        <w:rPr>
          <w:rFonts w:ascii="Times New Roman" w:hAnsi="Times New Roman" w:cs="Times New Roman"/>
          <w:b/>
          <w:sz w:val="18"/>
          <w:szCs w:val="18"/>
        </w:rPr>
        <w:t xml:space="preserve">11. </w:t>
      </w:r>
      <w:r w:rsidRPr="00471DF2">
        <w:rPr>
          <w:rFonts w:ascii="Times New Roman" w:hAnsi="Times New Roman" w:cs="Times New Roman"/>
          <w:b/>
          <w:sz w:val="18"/>
          <w:szCs w:val="18"/>
        </w:rPr>
        <w:t>Powierzchnia działek rolnośrodowiskowych [ha] wariantów obejmujących murawy w PROW 2007-2013 oraz 2014-2020 objętych płatnościami w 2017 roku w poszczególnych województwach</w:t>
      </w:r>
    </w:p>
    <w:p w:rsidR="00712DB2" w:rsidRPr="00471DF2" w:rsidRDefault="00712DB2" w:rsidP="00712DB2">
      <w:pPr>
        <w:jc w:val="center"/>
        <w:rPr>
          <w:rFonts w:ascii="Times New Roman" w:hAnsi="Times New Roman" w:cs="Times New Roman"/>
          <w:b/>
          <w:sz w:val="18"/>
          <w:szCs w:val="18"/>
        </w:rPr>
      </w:pPr>
      <w:r w:rsidRPr="00471DF2">
        <w:rPr>
          <w:rFonts w:ascii="Times New Roman" w:hAnsi="Times New Roman" w:cs="Times New Roman"/>
          <w:b/>
          <w:noProof/>
          <w:lang w:eastAsia="pl-PL"/>
        </w:rPr>
        <w:drawing>
          <wp:inline distT="0" distB="0" distL="0" distR="0">
            <wp:extent cx="5437981" cy="2743200"/>
            <wp:effectExtent l="19050" t="0" r="10319" b="0"/>
            <wp:docPr id="4" name="Wykres 65"/>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35399B" w:rsidRPr="00471DF2" w:rsidRDefault="0035399B" w:rsidP="0035399B">
      <w:pPr>
        <w:pStyle w:val="lisaofera"/>
        <w:numPr>
          <w:ilvl w:val="0"/>
          <w:numId w:val="0"/>
        </w:numPr>
        <w:spacing w:line="360" w:lineRule="auto"/>
        <w:ind w:left="284" w:hanging="284"/>
        <w:rPr>
          <w:rFonts w:ascii="Times New Roman" w:hAnsi="Times New Roman"/>
          <w:i/>
          <w:sz w:val="18"/>
          <w:szCs w:val="18"/>
        </w:rPr>
      </w:pPr>
      <w:r w:rsidRPr="00471DF2">
        <w:rPr>
          <w:rFonts w:ascii="Times New Roman" w:hAnsi="Times New Roman"/>
          <w:i/>
          <w:sz w:val="18"/>
          <w:szCs w:val="18"/>
        </w:rPr>
        <w:t>Źródło: dane ARiMR</w:t>
      </w:r>
    </w:p>
    <w:p w:rsidR="00804115" w:rsidRPr="00471DF2" w:rsidRDefault="00712DB2" w:rsidP="00804115">
      <w:pPr>
        <w:jc w:val="both"/>
        <w:rPr>
          <w:rFonts w:ascii="Times New Roman" w:hAnsi="Times New Roman" w:cs="Times New Roman"/>
        </w:rPr>
      </w:pPr>
      <w:r w:rsidRPr="00471DF2">
        <w:rPr>
          <w:rFonts w:ascii="Times New Roman" w:hAnsi="Times New Roman" w:cs="Times New Roman"/>
          <w:b/>
          <w:sz w:val="18"/>
          <w:szCs w:val="18"/>
        </w:rPr>
        <w:t>Rys</w:t>
      </w:r>
      <w:r w:rsidR="00571589" w:rsidRPr="00471DF2">
        <w:rPr>
          <w:rFonts w:ascii="Times New Roman" w:hAnsi="Times New Roman" w:cs="Times New Roman"/>
          <w:b/>
          <w:sz w:val="18"/>
          <w:szCs w:val="18"/>
        </w:rPr>
        <w:t xml:space="preserve">. </w:t>
      </w:r>
      <w:r w:rsidR="00816271">
        <w:rPr>
          <w:rFonts w:ascii="Times New Roman" w:hAnsi="Times New Roman" w:cs="Times New Roman"/>
          <w:b/>
          <w:sz w:val="18"/>
          <w:szCs w:val="18"/>
        </w:rPr>
        <w:t xml:space="preserve">12. </w:t>
      </w:r>
      <w:r w:rsidRPr="00471DF2">
        <w:rPr>
          <w:rFonts w:ascii="Times New Roman" w:hAnsi="Times New Roman" w:cs="Times New Roman"/>
          <w:b/>
          <w:sz w:val="18"/>
          <w:szCs w:val="18"/>
        </w:rPr>
        <w:t>Powierzchnia działek rolnośrodowiskowych [ha] wariantów obejmujących łąki świeże w PROW 2007-2013 oraz 2014-2020 objętych płatnościami w 2017 roku w poszczególnych województwach</w:t>
      </w:r>
    </w:p>
    <w:p w:rsidR="00712DB2" w:rsidRPr="00471DF2" w:rsidRDefault="00712DB2" w:rsidP="00712DB2">
      <w:pPr>
        <w:spacing w:line="276" w:lineRule="auto"/>
        <w:jc w:val="both"/>
        <w:rPr>
          <w:highlight w:val="green"/>
        </w:rPr>
      </w:pPr>
    </w:p>
    <w:p w:rsidR="002C3A81" w:rsidRPr="00E653EC" w:rsidRDefault="002C3A81" w:rsidP="002C3A81">
      <w:pPr>
        <w:pStyle w:val="AkapitzlistZnak"/>
        <w:spacing w:after="120" w:line="288" w:lineRule="auto"/>
        <w:ind w:left="0" w:firstLine="425"/>
        <w:jc w:val="both"/>
        <w:rPr>
          <w:rFonts w:ascii="Times New Roman" w:hAnsi="Times New Roman"/>
          <w:bCs/>
        </w:rPr>
      </w:pPr>
      <w:r w:rsidRPr="005961AC">
        <w:rPr>
          <w:rFonts w:ascii="Times New Roman" w:hAnsi="Times New Roman"/>
          <w:bCs/>
        </w:rPr>
        <w:t>Mocną stroną w kontekście ochrony bioróżnorodności środowiska rolniczego są także przyjęte rozwiązania prawne dotyczące wdrożenia zasad integrowanej ochrony roślin. W ramach integrowanej ochrony roślin dąży się bowiem do ograniczenia stosowania chemicznych środków ochrony roślin do niezbędnego minimum, poprzez m.in. wspieranie naturalnych procesów regulujących występowanie agrofagów, ochronę organizmów pożytecznych (drapieżcy, parazytoidy). Wsparciem rozwiązań legislacyjnych w tym zakresie są także działania ujęte w krajowym planie działania na rzecz ograniczenia ryzyka związanego ze stosowaniem środków ochrony roślin, obejmujące m.in. dostarczenie rolnikom wiedzy i narządzi służących wdrożeniu  integrowanej ochrony roślin, w tym poprzez internetową Platformę Sygnalizacji Agrofagów. Narzędzia te obejmują programy integrowanej ochrony roślin, metodyki integrowanej ochrony poszczególnych upraw, poradniki sygnalizacji agrofagów, systemy wspomagania decyzji w ochronie roślin.</w:t>
      </w:r>
    </w:p>
    <w:p w:rsidR="00DE5169" w:rsidRPr="00471DF2" w:rsidRDefault="00DE5169" w:rsidP="00712DB2">
      <w:pPr>
        <w:jc w:val="center"/>
        <w:rPr>
          <w:rFonts w:ascii="Times New Roman" w:hAnsi="Times New Roman" w:cs="Times New Roman"/>
          <w:b/>
        </w:rPr>
      </w:pPr>
      <w:r w:rsidRPr="00471DF2">
        <w:rPr>
          <w:rFonts w:ascii="Times New Roman" w:hAnsi="Times New Roman" w:cs="Times New Roman"/>
          <w:b/>
        </w:rPr>
        <w:br w:type="page"/>
      </w:r>
    </w:p>
    <w:p w:rsidR="00A65E66" w:rsidRPr="00471DF2" w:rsidRDefault="00A65E66" w:rsidP="00DE5169">
      <w:pPr>
        <w:spacing w:after="120" w:line="288" w:lineRule="auto"/>
        <w:jc w:val="both"/>
        <w:rPr>
          <w:rFonts w:ascii="Times New Roman" w:hAnsi="Times New Roman" w:cs="Times New Roman"/>
          <w:b/>
          <w:bCs/>
        </w:rPr>
      </w:pPr>
      <w:r w:rsidRPr="00471DF2">
        <w:rPr>
          <w:rFonts w:ascii="Times New Roman" w:hAnsi="Times New Roman" w:cs="Times New Roman"/>
          <w:b/>
        </w:rPr>
        <w:t>Słabe</w:t>
      </w:r>
      <w:r w:rsidRPr="00471DF2">
        <w:rPr>
          <w:rFonts w:ascii="Times New Roman" w:hAnsi="Times New Roman" w:cs="Times New Roman"/>
          <w:b/>
          <w:bCs/>
        </w:rPr>
        <w:t xml:space="preserve"> strony</w:t>
      </w:r>
    </w:p>
    <w:p w:rsidR="00CB4C13" w:rsidRPr="00471DF2" w:rsidRDefault="00244E4C" w:rsidP="003015A4">
      <w:pPr>
        <w:pStyle w:val="AkapitzlistZnak"/>
        <w:spacing w:after="120" w:line="288" w:lineRule="auto"/>
        <w:ind w:left="0" w:firstLine="425"/>
        <w:jc w:val="both"/>
        <w:rPr>
          <w:rFonts w:ascii="Times New Roman" w:eastAsia="Times New Roman" w:hAnsi="Times New Roman"/>
          <w:bCs/>
        </w:rPr>
      </w:pPr>
      <w:r w:rsidRPr="00471DF2">
        <w:rPr>
          <w:rFonts w:ascii="Times New Roman" w:eastAsia="Times New Roman" w:hAnsi="Times New Roman"/>
          <w:bCs/>
        </w:rPr>
        <w:t>N</w:t>
      </w:r>
      <w:r w:rsidR="00CB4C13" w:rsidRPr="00471DF2">
        <w:rPr>
          <w:rFonts w:ascii="Times New Roman" w:eastAsia="Times New Roman" w:hAnsi="Times New Roman"/>
          <w:bCs/>
        </w:rPr>
        <w:t xml:space="preserve">iewielki odsetek </w:t>
      </w:r>
      <w:r w:rsidR="006C0DD1" w:rsidRPr="00471DF2">
        <w:rPr>
          <w:rFonts w:ascii="Times New Roman" w:eastAsia="Times New Roman" w:hAnsi="Times New Roman"/>
          <w:bCs/>
        </w:rPr>
        <w:t xml:space="preserve">siedlisk </w:t>
      </w:r>
      <w:r w:rsidR="00401AD1">
        <w:rPr>
          <w:rFonts w:ascii="Times New Roman" w:eastAsia="Times New Roman" w:hAnsi="Times New Roman"/>
          <w:bCs/>
        </w:rPr>
        <w:t xml:space="preserve">przyrodniczych </w:t>
      </w:r>
      <w:r w:rsidR="006C0DD1" w:rsidRPr="00471DF2">
        <w:rPr>
          <w:rFonts w:ascii="Times New Roman" w:eastAsia="Times New Roman" w:hAnsi="Times New Roman"/>
          <w:bCs/>
        </w:rPr>
        <w:t>i populacji</w:t>
      </w:r>
      <w:r w:rsidR="00CB4C13" w:rsidRPr="00471DF2">
        <w:rPr>
          <w:rFonts w:ascii="Times New Roman" w:eastAsia="Times New Roman" w:hAnsi="Times New Roman"/>
          <w:bCs/>
        </w:rPr>
        <w:t xml:space="preserve"> </w:t>
      </w:r>
      <w:r w:rsidR="004548DF" w:rsidRPr="00471DF2">
        <w:rPr>
          <w:rFonts w:ascii="Times New Roman" w:eastAsia="Times New Roman" w:hAnsi="Times New Roman"/>
          <w:bCs/>
        </w:rPr>
        <w:t xml:space="preserve">gatunków </w:t>
      </w:r>
      <w:r w:rsidR="00401AD1">
        <w:rPr>
          <w:rFonts w:ascii="Times New Roman" w:eastAsia="Times New Roman" w:hAnsi="Times New Roman"/>
          <w:bCs/>
        </w:rPr>
        <w:t>roślin i zwierząt</w:t>
      </w:r>
      <w:r w:rsidR="004548DF" w:rsidRPr="00471DF2">
        <w:rPr>
          <w:rFonts w:ascii="Times New Roman" w:eastAsia="Times New Roman" w:hAnsi="Times New Roman"/>
          <w:bCs/>
        </w:rPr>
        <w:t xml:space="preserve"> z nimi związanych </w:t>
      </w:r>
      <w:r w:rsidR="00CB4C13" w:rsidRPr="00471DF2">
        <w:rPr>
          <w:rFonts w:ascii="Times New Roman" w:eastAsia="Times New Roman" w:hAnsi="Times New Roman"/>
          <w:bCs/>
        </w:rPr>
        <w:t>jest w stanie właściwym</w:t>
      </w:r>
      <w:r w:rsidR="006C0DD1" w:rsidRPr="00471DF2">
        <w:rPr>
          <w:rFonts w:ascii="Times New Roman" w:eastAsia="Times New Roman" w:hAnsi="Times New Roman"/>
          <w:bCs/>
        </w:rPr>
        <w:t>, pozwalającym na zachowanie zasobów przyrodniczych i usług ekosystemowych</w:t>
      </w:r>
      <w:r w:rsidRPr="00471DF2">
        <w:rPr>
          <w:rFonts w:ascii="Times New Roman" w:eastAsia="Times New Roman" w:hAnsi="Times New Roman"/>
          <w:bCs/>
        </w:rPr>
        <w:t>. Wskazują na to wyniki monitoringu siedlisk przyrodniczych oraz gatunków Natura 2000 w Polsce.</w:t>
      </w:r>
      <w:r w:rsidR="00CB4C13" w:rsidRPr="00471DF2">
        <w:rPr>
          <w:rFonts w:ascii="Times New Roman" w:eastAsia="Times New Roman" w:hAnsi="Times New Roman"/>
          <w:bCs/>
        </w:rPr>
        <w:t xml:space="preserve"> Tym samym konieczne jest podejmowanie bądź kontynuowanie działań ukierunkowanych na poprawę kondycji zarówno siedlisk przyrodniczych, jak i populacji rodzimej fauny i flory, w tym związanych z krajobrazem rolniczym bądź występujących na obszarach wiejskich. </w:t>
      </w:r>
      <w:r w:rsidR="001A23C7" w:rsidRPr="00471DF2">
        <w:rPr>
          <w:rFonts w:ascii="Times New Roman" w:eastAsia="Times New Roman" w:hAnsi="Times New Roman"/>
          <w:bCs/>
        </w:rPr>
        <w:t>Stosunkowo d</w:t>
      </w:r>
      <w:r w:rsidR="00905C6B" w:rsidRPr="00471DF2">
        <w:rPr>
          <w:rFonts w:ascii="Times New Roman" w:eastAsia="Times New Roman" w:hAnsi="Times New Roman"/>
          <w:bCs/>
        </w:rPr>
        <w:t>uży udział siedlisk przyrodniczych znajdujących się w stanie złym wskazuje jednoznacznie na potrzebę podejmowania działań o charakterze renaturyzacyjnym.</w:t>
      </w:r>
    </w:p>
    <w:p w:rsidR="00175248" w:rsidRPr="00471DF2" w:rsidRDefault="00175248" w:rsidP="00175248">
      <w:pPr>
        <w:spacing w:after="120" w:line="288" w:lineRule="auto"/>
        <w:ind w:firstLine="425"/>
        <w:jc w:val="both"/>
        <w:rPr>
          <w:rFonts w:ascii="Times New Roman" w:hAnsi="Times New Roman" w:cs="Times New Roman"/>
          <w:bCs/>
        </w:rPr>
      </w:pPr>
      <w:r w:rsidRPr="00471DF2">
        <w:rPr>
          <w:rFonts w:ascii="Times New Roman" w:hAnsi="Times New Roman" w:cs="Times New Roman"/>
          <w:bCs/>
        </w:rPr>
        <w:t xml:space="preserve">Brak wyraźnych, jednoznacznych i oczekiwanych efektów dotychczas realizowanych działań w zakresie poprawy stanu środowiska przyrodniczego na obszarach wiejskich wyraża dynamika wskaźnika FBI w latach 2000-2019 (Rys. </w:t>
      </w:r>
      <w:r w:rsidR="00471DF2">
        <w:rPr>
          <w:rFonts w:ascii="Times New Roman" w:hAnsi="Times New Roman" w:cs="Times New Roman"/>
          <w:bCs/>
        </w:rPr>
        <w:t>poni</w:t>
      </w:r>
      <w:r w:rsidR="005A39D3">
        <w:rPr>
          <w:rFonts w:ascii="Times New Roman" w:hAnsi="Times New Roman" w:cs="Times New Roman"/>
          <w:bCs/>
        </w:rPr>
        <w:t>ż</w:t>
      </w:r>
      <w:r w:rsidR="00471DF2">
        <w:rPr>
          <w:rFonts w:ascii="Times New Roman" w:hAnsi="Times New Roman" w:cs="Times New Roman"/>
          <w:bCs/>
        </w:rPr>
        <w:t>ejponi</w:t>
      </w:r>
      <w:r w:rsidR="00401AD1">
        <w:rPr>
          <w:rFonts w:ascii="Times New Roman" w:hAnsi="Times New Roman" w:cs="Times New Roman"/>
          <w:bCs/>
        </w:rPr>
        <w:t>ż</w:t>
      </w:r>
      <w:r w:rsidR="00471DF2">
        <w:rPr>
          <w:rFonts w:ascii="Times New Roman" w:hAnsi="Times New Roman" w:cs="Times New Roman"/>
          <w:bCs/>
        </w:rPr>
        <w:t>ej</w:t>
      </w:r>
      <w:r w:rsidRPr="00471DF2">
        <w:rPr>
          <w:rFonts w:ascii="Times New Roman" w:hAnsi="Times New Roman" w:cs="Times New Roman"/>
          <w:bCs/>
        </w:rPr>
        <w:t xml:space="preserve">). </w:t>
      </w:r>
      <w:r w:rsidRPr="00471DF2">
        <w:rPr>
          <w:rFonts w:ascii="Times New Roman" w:hAnsi="Times New Roman"/>
          <w:shd w:val="clear" w:color="auto" w:fill="FFFFFF"/>
        </w:rPr>
        <w:t xml:space="preserve">W 2018 roku, wskaźnik ptaków krajobrazu rolniczego (FBI) w Polsce osiągnął najniższą wartość w całym okresie objętym raportowaniem, co obrazuje </w:t>
      </w:r>
      <w:r w:rsidR="001A23C7" w:rsidRPr="00471DF2">
        <w:rPr>
          <w:rFonts w:ascii="Times New Roman" w:hAnsi="Times New Roman"/>
          <w:shd w:val="clear" w:color="auto" w:fill="FFFFFF"/>
        </w:rPr>
        <w:t>pogarszający się</w:t>
      </w:r>
      <w:r w:rsidRPr="00471DF2">
        <w:rPr>
          <w:rFonts w:ascii="Times New Roman" w:hAnsi="Times New Roman"/>
          <w:shd w:val="clear" w:color="auto" w:fill="FFFFFF"/>
        </w:rPr>
        <w:t xml:space="preserve"> stan populacji ptaków krajobrazu rolniczego w kraju</w:t>
      </w:r>
      <w:r w:rsidRPr="00471DF2">
        <w:rPr>
          <w:rStyle w:val="Odwoanieprzypisudolnego"/>
          <w:rFonts w:ascii="Times New Roman" w:hAnsi="Times New Roman"/>
          <w:shd w:val="clear" w:color="auto" w:fill="FFFFFF"/>
        </w:rPr>
        <w:footnoteReference w:id="60"/>
      </w:r>
      <w:r w:rsidRPr="00471DF2">
        <w:rPr>
          <w:rFonts w:ascii="Times New Roman" w:hAnsi="Times New Roman"/>
          <w:shd w:val="clear" w:color="auto" w:fill="FFFFFF"/>
          <w:vertAlign w:val="superscript"/>
        </w:rPr>
        <w:t>,</w:t>
      </w:r>
      <w:r w:rsidRPr="00471DF2">
        <w:rPr>
          <w:rStyle w:val="Odwoanieprzypisudolnego"/>
          <w:rFonts w:ascii="Times New Roman" w:hAnsi="Times New Roman"/>
          <w:shd w:val="clear" w:color="auto" w:fill="FFFFFF"/>
        </w:rPr>
        <w:footnoteReference w:id="61"/>
      </w:r>
      <w:r w:rsidRPr="00471DF2">
        <w:rPr>
          <w:rFonts w:ascii="Times New Roman" w:hAnsi="Times New Roman"/>
          <w:shd w:val="clear" w:color="auto" w:fill="FFFFFF"/>
        </w:rPr>
        <w:t xml:space="preserve">, ale także pośrednio </w:t>
      </w:r>
      <w:r w:rsidR="001A23C7" w:rsidRPr="00471DF2">
        <w:rPr>
          <w:rFonts w:ascii="Times New Roman" w:hAnsi="Times New Roman"/>
          <w:shd w:val="clear" w:color="auto" w:fill="FFFFFF"/>
        </w:rPr>
        <w:t xml:space="preserve">pogarszający się </w:t>
      </w:r>
      <w:r w:rsidRPr="00471DF2">
        <w:rPr>
          <w:rFonts w:ascii="Times New Roman" w:hAnsi="Times New Roman"/>
          <w:shd w:val="clear" w:color="auto" w:fill="FFFFFF"/>
        </w:rPr>
        <w:t>stan siedli</w:t>
      </w:r>
      <w:r w:rsidR="001A23C7" w:rsidRPr="00471DF2">
        <w:rPr>
          <w:rFonts w:ascii="Times New Roman" w:hAnsi="Times New Roman"/>
          <w:shd w:val="clear" w:color="auto" w:fill="FFFFFF"/>
        </w:rPr>
        <w:t>sk</w:t>
      </w:r>
      <w:r w:rsidRPr="00471DF2">
        <w:rPr>
          <w:rFonts w:ascii="Times New Roman" w:hAnsi="Times New Roman"/>
          <w:shd w:val="clear" w:color="auto" w:fill="FFFFFF"/>
        </w:rPr>
        <w:t>, z którymi gatunki te są związane. Koresponduje to z sytuacją w pozostałych krajach UE. W latach 2000-2016 wartość wskaźnika FBI w Europie zmniejszyła się o 10%, a w Polsce o 13%. Należy podkreślić, że wyniki obserwacji pokazują, iż redukcja liczebności pospolitych ptaków krajobrazu rolniczego jest silniejsza na terenach położonych poza siecią Natura 2000 – w ostojach ptasich Natura 2000 trend wskaźnika FBI jest stabilny</w:t>
      </w:r>
      <w:r w:rsidRPr="00471DF2">
        <w:rPr>
          <w:rStyle w:val="Odwoanieprzypisudolnego"/>
          <w:rFonts w:ascii="Times New Roman" w:hAnsi="Times New Roman"/>
          <w:shd w:val="clear" w:color="auto" w:fill="FFFFFF"/>
        </w:rPr>
        <w:footnoteReference w:id="62"/>
      </w:r>
      <w:r w:rsidRPr="00471DF2">
        <w:rPr>
          <w:rFonts w:ascii="Times New Roman" w:hAnsi="Times New Roman"/>
          <w:shd w:val="clear" w:color="auto" w:fill="FFFFFF"/>
          <w:vertAlign w:val="superscript"/>
        </w:rPr>
        <w:t>,</w:t>
      </w:r>
      <w:r w:rsidRPr="00471DF2">
        <w:rPr>
          <w:rStyle w:val="Odwoanieprzypisudolnego"/>
          <w:rFonts w:ascii="Times New Roman" w:hAnsi="Times New Roman"/>
          <w:shd w:val="clear" w:color="auto" w:fill="FFFFFF"/>
        </w:rPr>
        <w:footnoteReference w:id="63"/>
      </w:r>
      <w:r w:rsidRPr="00471DF2">
        <w:rPr>
          <w:rFonts w:ascii="Times New Roman" w:hAnsi="Times New Roman"/>
          <w:shd w:val="clear" w:color="auto" w:fill="FFFFFF"/>
        </w:rPr>
        <w:t>.</w:t>
      </w:r>
    </w:p>
    <w:p w:rsidR="00175248" w:rsidRPr="00471DF2" w:rsidRDefault="00DF1771" w:rsidP="00175248">
      <w:pPr>
        <w:spacing w:after="120" w:line="288" w:lineRule="auto"/>
        <w:jc w:val="both"/>
        <w:rPr>
          <w:rFonts w:ascii="Times New Roman" w:hAnsi="Times New Roman" w:cs="Times New Roman"/>
          <w:bCs/>
        </w:rPr>
      </w:pPr>
      <w:r w:rsidRPr="00471DF2">
        <w:rPr>
          <w:rFonts w:ascii="Times New Roman" w:hAnsi="Times New Roman" w:cs="Times New Roman"/>
          <w:bCs/>
          <w:noProof/>
          <w:lang w:eastAsia="pl-PL"/>
        </w:rPr>
        <w:drawing>
          <wp:inline distT="0" distB="0" distL="0" distR="0">
            <wp:extent cx="5721792" cy="1431235"/>
            <wp:effectExtent l="19050" t="0" r="12258" b="0"/>
            <wp:docPr id="19" name="Wykres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175248" w:rsidRPr="00471DF2" w:rsidRDefault="00175248" w:rsidP="00175248">
      <w:pPr>
        <w:spacing w:after="120" w:line="288" w:lineRule="auto"/>
        <w:jc w:val="both"/>
        <w:rPr>
          <w:rFonts w:ascii="Times New Roman" w:hAnsi="Times New Roman" w:cs="Times New Roman"/>
          <w:b/>
          <w:sz w:val="18"/>
          <w:szCs w:val="18"/>
        </w:rPr>
      </w:pPr>
      <w:r w:rsidRPr="00471DF2">
        <w:rPr>
          <w:rFonts w:ascii="Times New Roman" w:hAnsi="Times New Roman" w:cs="Times New Roman"/>
          <w:i/>
          <w:sz w:val="18"/>
          <w:szCs w:val="18"/>
        </w:rPr>
        <w:t>Źródło: Monitoring Pospolitych Ptaków Lęgowych</w:t>
      </w:r>
    </w:p>
    <w:p w:rsidR="00175248" w:rsidRPr="00471DF2" w:rsidRDefault="00175248" w:rsidP="00175248">
      <w:pPr>
        <w:pStyle w:val="AkapitzlistZnak"/>
        <w:spacing w:after="120" w:line="288" w:lineRule="auto"/>
        <w:ind w:left="0" w:firstLine="425"/>
        <w:jc w:val="both"/>
        <w:rPr>
          <w:rFonts w:ascii="Times New Roman" w:hAnsi="Times New Roman"/>
          <w:bCs/>
        </w:rPr>
      </w:pPr>
      <w:r w:rsidRPr="00471DF2">
        <w:rPr>
          <w:rFonts w:ascii="Times New Roman" w:hAnsi="Times New Roman"/>
          <w:b/>
          <w:sz w:val="18"/>
          <w:szCs w:val="18"/>
        </w:rPr>
        <w:t xml:space="preserve">Rys. </w:t>
      </w:r>
      <w:r w:rsidR="00816271">
        <w:rPr>
          <w:rFonts w:ascii="Times New Roman" w:hAnsi="Times New Roman"/>
          <w:b/>
          <w:sz w:val="18"/>
          <w:szCs w:val="18"/>
        </w:rPr>
        <w:t xml:space="preserve">13. </w:t>
      </w:r>
      <w:r w:rsidRPr="00471DF2">
        <w:rPr>
          <w:rFonts w:ascii="Times New Roman" w:hAnsi="Times New Roman"/>
          <w:b/>
          <w:sz w:val="18"/>
          <w:szCs w:val="18"/>
        </w:rPr>
        <w:t>Zmiany wartości wskaźnika FBI (Farmland Bird Index) w latach 2000-2019</w:t>
      </w:r>
    </w:p>
    <w:p w:rsidR="00623BD5" w:rsidRPr="00471DF2" w:rsidRDefault="001A23C7" w:rsidP="00471DF2">
      <w:pPr>
        <w:spacing w:after="120" w:line="288" w:lineRule="auto"/>
        <w:ind w:firstLine="425"/>
        <w:jc w:val="both"/>
        <w:rPr>
          <w:rFonts w:ascii="Times New Roman" w:hAnsi="Times New Roman"/>
          <w:bCs/>
        </w:rPr>
      </w:pPr>
      <w:r w:rsidRPr="00471DF2">
        <w:rPr>
          <w:rFonts w:ascii="Times New Roman" w:hAnsi="Times New Roman" w:cs="Times New Roman"/>
          <w:bCs/>
        </w:rPr>
        <w:t xml:space="preserve">Jakość siedlisk przyrodniczych występujących w krajobrazie rolniczym definiowana jest przez stan populacji gatunków fauny związanych z tymi siedliskami. Szczególne znaczenie mają w tym przypadku gatunki o specjalnym statusie, wymienione w załączniku Dyrektywy Siedliskowej. W przypadku siedlisk łąkowych i murawowych oprócz licznych gatunków ptaków, wymienionych jest kilka gatunków bezkręgowców, wśród nich motyle: </w:t>
      </w:r>
      <w:r w:rsidRPr="00471DF2">
        <w:rPr>
          <w:rFonts w:ascii="Times New Roman" w:hAnsi="Times New Roman" w:cs="Times New Roman"/>
        </w:rPr>
        <w:t xml:space="preserve">modraszek telejus </w:t>
      </w:r>
      <w:r w:rsidRPr="00471DF2">
        <w:rPr>
          <w:rFonts w:ascii="Times New Roman" w:hAnsi="Times New Roman" w:cs="Times New Roman"/>
          <w:i/>
        </w:rPr>
        <w:t>Phengaris teleius</w:t>
      </w:r>
      <w:r w:rsidRPr="00471DF2">
        <w:rPr>
          <w:rFonts w:ascii="Times New Roman" w:hAnsi="Times New Roman" w:cs="Times New Roman"/>
        </w:rPr>
        <w:t xml:space="preserve">, przeplatka aurinia </w:t>
      </w:r>
      <w:r w:rsidRPr="00471DF2">
        <w:rPr>
          <w:rFonts w:ascii="Times New Roman" w:hAnsi="Times New Roman" w:cs="Times New Roman"/>
          <w:i/>
        </w:rPr>
        <w:t>Euphydryas aurinia</w:t>
      </w:r>
      <w:r w:rsidRPr="00471DF2">
        <w:rPr>
          <w:rFonts w:ascii="Times New Roman" w:hAnsi="Times New Roman" w:cs="Times New Roman"/>
        </w:rPr>
        <w:t xml:space="preserve">, czerwończyk nieparek </w:t>
      </w:r>
      <w:r w:rsidRPr="00471DF2">
        <w:rPr>
          <w:rFonts w:ascii="Times New Roman" w:hAnsi="Times New Roman" w:cs="Times New Roman"/>
          <w:i/>
        </w:rPr>
        <w:t>Lycaena dispar</w:t>
      </w:r>
      <w:r w:rsidRPr="00471DF2">
        <w:rPr>
          <w:rFonts w:ascii="Times New Roman" w:hAnsi="Times New Roman" w:cs="Times New Roman"/>
        </w:rPr>
        <w:t xml:space="preserve">, modraszek nausitous </w:t>
      </w:r>
      <w:r w:rsidRPr="00471DF2">
        <w:rPr>
          <w:rFonts w:ascii="Times New Roman" w:hAnsi="Times New Roman" w:cs="Times New Roman"/>
          <w:i/>
        </w:rPr>
        <w:t>Phengaris nausithous</w:t>
      </w:r>
      <w:r w:rsidRPr="00471DF2">
        <w:rPr>
          <w:rFonts w:ascii="Times New Roman" w:hAnsi="Times New Roman" w:cs="Times New Roman"/>
        </w:rPr>
        <w:t xml:space="preserve">, czerwończyk fioletek </w:t>
      </w:r>
      <w:r w:rsidRPr="00471DF2">
        <w:rPr>
          <w:rFonts w:ascii="Times New Roman" w:hAnsi="Times New Roman" w:cs="Times New Roman"/>
          <w:i/>
        </w:rPr>
        <w:t>Lycaena helle</w:t>
      </w:r>
      <w:r w:rsidRPr="00471DF2">
        <w:rPr>
          <w:rFonts w:ascii="Times New Roman" w:hAnsi="Times New Roman" w:cs="Times New Roman"/>
        </w:rPr>
        <w:t>. Stan ich populacji w większości jest oceniany jako niewłaściwy, a jedynie w przypadku czerwończyka fioletka jako właściwy. Istnieje potrzeba oprócz działań bezpośrednio realizowanych na poszczególnych typach siedlisk przyrodniczych o charakterze łąkowym, zaplanowania działań dedykowanych wyłącznie gatunkom motyli (w tym zmierzających do odtworzenia otwartego charakteru siedlisk łąkowych – odkrzaczanie, usuwanie gatunków inwazyjnych itp.), których populacje występują także poza chronionymi płatami siedlisk przyrodniczych</w:t>
      </w:r>
      <w:r w:rsidRPr="00471DF2">
        <w:rPr>
          <w:rStyle w:val="Odwoanieprzypisudolnego"/>
          <w:rFonts w:ascii="Times New Roman" w:hAnsi="Times New Roman" w:cs="Times New Roman"/>
        </w:rPr>
        <w:footnoteReference w:id="64"/>
      </w:r>
      <w:r w:rsidRPr="00471DF2">
        <w:rPr>
          <w:rFonts w:ascii="Times New Roman" w:hAnsi="Times New Roman" w:cs="Times New Roman"/>
          <w:vertAlign w:val="superscript"/>
        </w:rPr>
        <w:t>,</w:t>
      </w:r>
      <w:r w:rsidRPr="00471DF2">
        <w:rPr>
          <w:rStyle w:val="Odwoanieprzypisudolnego"/>
          <w:rFonts w:ascii="Times New Roman" w:hAnsi="Times New Roman" w:cs="Times New Roman"/>
        </w:rPr>
        <w:footnoteReference w:id="65"/>
      </w:r>
      <w:r w:rsidRPr="00471DF2">
        <w:rPr>
          <w:rFonts w:ascii="Times New Roman" w:hAnsi="Times New Roman" w:cs="Times New Roman"/>
        </w:rPr>
        <w:t>.</w:t>
      </w:r>
    </w:p>
    <w:p w:rsidR="00623BD5" w:rsidRPr="00471DF2" w:rsidRDefault="001A23C7" w:rsidP="00471DF2">
      <w:pPr>
        <w:spacing w:after="120" w:line="288" w:lineRule="auto"/>
        <w:ind w:firstLine="425"/>
        <w:jc w:val="both"/>
        <w:rPr>
          <w:rFonts w:ascii="Times New Roman" w:hAnsi="Times New Roman"/>
          <w:bCs/>
        </w:rPr>
      </w:pPr>
      <w:r w:rsidRPr="00471DF2">
        <w:rPr>
          <w:rFonts w:ascii="Times New Roman" w:hAnsi="Times New Roman" w:cs="Times New Roman"/>
          <w:bCs/>
        </w:rPr>
        <w:t>Jedną z kluczowych usług ekosystemowych warunkujących także utrzymanie produkcji rolniczej jest proces zapylania realizowany w warunkach geograficznych Polski głównie przez owady. Usługa ta, niezwykle ważna dla gospodarek wielu krajów świata została stosunkowo precyzyjnie wyceniona</w:t>
      </w:r>
      <w:r w:rsidRPr="00471DF2">
        <w:rPr>
          <w:rStyle w:val="Odwoanieprzypisudolnego"/>
          <w:rFonts w:ascii="Times New Roman" w:hAnsi="Times New Roman" w:cs="Times New Roman"/>
          <w:bCs/>
        </w:rPr>
        <w:footnoteReference w:id="66"/>
      </w:r>
      <w:r w:rsidRPr="00471DF2">
        <w:rPr>
          <w:rFonts w:ascii="Times New Roman" w:hAnsi="Times New Roman" w:cs="Times New Roman"/>
          <w:bCs/>
        </w:rPr>
        <w:t>. Jednocześnie proces intensyfikacji rolnictwa, z którym wiąże się stosowanie pestycydów, mechanizacja, a także upowszechnianie dużych, wyspecjalizowanych gospodarstw, w których uprawianych jest kilka gatunków roślin, uprawa na dużych powierzchniach gatunków wiatropylnych (zboża), fragmentacja siedlisk, a także konkurencja o pokarm ze strony owadów hodowlanych, rozprzestrzenianie patogenów prowadzi do zaniku populacji dziko żyjących owadów, w tym także zapylających</w:t>
      </w:r>
      <w:r w:rsidRPr="00471DF2">
        <w:rPr>
          <w:rStyle w:val="Odwoanieprzypisudolnego"/>
          <w:rFonts w:ascii="Times New Roman" w:hAnsi="Times New Roman" w:cs="Times New Roman"/>
          <w:bCs/>
        </w:rPr>
        <w:footnoteReference w:id="67"/>
      </w:r>
      <w:r w:rsidRPr="00471DF2">
        <w:rPr>
          <w:rFonts w:ascii="Times New Roman" w:hAnsi="Times New Roman" w:cs="Times New Roman"/>
          <w:bCs/>
          <w:vertAlign w:val="superscript"/>
        </w:rPr>
        <w:t>,</w:t>
      </w:r>
      <w:r w:rsidRPr="00471DF2">
        <w:rPr>
          <w:rStyle w:val="Odwoanieprzypisudolnego"/>
          <w:rFonts w:ascii="Times New Roman" w:hAnsi="Times New Roman" w:cs="Times New Roman"/>
          <w:bCs/>
        </w:rPr>
        <w:footnoteReference w:id="68"/>
      </w:r>
      <w:r w:rsidRPr="00471DF2">
        <w:rPr>
          <w:rFonts w:ascii="Times New Roman" w:hAnsi="Times New Roman" w:cs="Times New Roman"/>
          <w:bCs/>
          <w:vertAlign w:val="superscript"/>
        </w:rPr>
        <w:t>,</w:t>
      </w:r>
      <w:r w:rsidRPr="00471DF2">
        <w:rPr>
          <w:rStyle w:val="Odwoanieprzypisudolnego"/>
          <w:rFonts w:ascii="Times New Roman" w:hAnsi="Times New Roman" w:cs="Times New Roman"/>
          <w:bCs/>
        </w:rPr>
        <w:footnoteReference w:id="69"/>
      </w:r>
      <w:r w:rsidRPr="00471DF2">
        <w:rPr>
          <w:rFonts w:ascii="Times New Roman" w:hAnsi="Times New Roman" w:cs="Times New Roman"/>
          <w:bCs/>
        </w:rPr>
        <w:t>. Zjawisko to odnotowywane jest powszechnie, zatem występuje również w warunkach Polski (). Szacunkowe dane dotyczące zaniku populacji pszczoły miodnej w Europie środkowej to około 25%, około 54% w przypadku Wysp Brytyjskich wobec około 16% dla całej UE</w:t>
      </w:r>
      <w:r w:rsidRPr="00471DF2">
        <w:rPr>
          <w:rStyle w:val="Odwoanieprzypisudolnego"/>
          <w:rFonts w:ascii="Times New Roman" w:hAnsi="Times New Roman" w:cs="Times New Roman"/>
          <w:bCs/>
        </w:rPr>
        <w:footnoteReference w:id="70"/>
      </w:r>
      <w:r w:rsidRPr="00471DF2">
        <w:rPr>
          <w:rFonts w:ascii="Times New Roman" w:hAnsi="Times New Roman" w:cs="Times New Roman"/>
          <w:bCs/>
        </w:rPr>
        <w:t>.</w:t>
      </w:r>
    </w:p>
    <w:p w:rsidR="00D05F40" w:rsidRPr="00471DF2" w:rsidRDefault="00D05F40" w:rsidP="00D05F40">
      <w:pPr>
        <w:pStyle w:val="AkapitzlistZnak"/>
        <w:spacing w:after="120" w:line="288" w:lineRule="auto"/>
        <w:ind w:left="0" w:firstLine="425"/>
        <w:jc w:val="both"/>
        <w:rPr>
          <w:rFonts w:ascii="Times New Roman" w:eastAsia="Times New Roman" w:hAnsi="Times New Roman"/>
          <w:bCs/>
        </w:rPr>
      </w:pPr>
      <w:r w:rsidRPr="00471DF2">
        <w:rPr>
          <w:rFonts w:ascii="Times New Roman" w:hAnsi="Times New Roman"/>
          <w:bCs/>
        </w:rPr>
        <w:t xml:space="preserve">Zaburzenie warunków wodnych jest jedną z przyczyn degradacji wielu siedlisk przyrodniczych niekorzystnie wpływającą na bioróżnorodność. </w:t>
      </w:r>
      <w:r w:rsidRPr="00471DF2">
        <w:rPr>
          <w:rFonts w:ascii="Times New Roman" w:eastAsia="Times New Roman" w:hAnsi="Times New Roman"/>
          <w:bCs/>
        </w:rPr>
        <w:t>Zdecydowana większość spośród ok 4,4 mln ha mokradeł w Polsce (ok. 14% powierzchni Polski)</w:t>
      </w:r>
      <w:r w:rsidRPr="00471DF2">
        <w:rPr>
          <w:rStyle w:val="Odwoanieprzypisudolnego"/>
          <w:rFonts w:ascii="Times New Roman" w:eastAsia="Times New Roman" w:hAnsi="Times New Roman"/>
          <w:bCs/>
        </w:rPr>
        <w:footnoteReference w:id="71"/>
      </w:r>
      <w:r w:rsidRPr="00471DF2">
        <w:rPr>
          <w:rFonts w:ascii="Times New Roman" w:eastAsia="Times New Roman" w:hAnsi="Times New Roman"/>
          <w:bCs/>
        </w:rPr>
        <w:t>, znajdujących się w różnych regionach i uwarunkowaniach geograficznych uległa degradacji wskutek przesuszenia spowodowanego odwodnieniem, zmiany warunków wodnych, regulacji koryt rzecznych, rozwoju sieci osadniczej i komunikacyjnej. Są to obiekty znajdujące się w dolinach dużych rzek (tzw. pradolinach) w Polsce Środkowej (np. znaczne odcinki dolin Noteci, Wisły, Bzury, Wieprza), zdecydowana większość obiektów torfowiskowych w obszarze wyżynnym i górskim – województwa śląskie, lubelskie, świętokrzyskie, małopolskie, podkarpackie, jak również odcinki pradolinowe i odwodnione misy jeziorne występujące na pojezierzach oraz w pasie pobrzeża. Zdegradowane i przesuszone mokradła wykorzystywane są rolniczo głównie jako łąki, emitują ok. 1-4 x 10</w:t>
      </w:r>
      <w:r w:rsidRPr="00471DF2">
        <w:rPr>
          <w:rFonts w:ascii="Times New Roman" w:eastAsia="Times New Roman" w:hAnsi="Times New Roman"/>
          <w:bCs/>
          <w:vertAlign w:val="superscript"/>
        </w:rPr>
        <w:t xml:space="preserve">6 </w:t>
      </w:r>
      <w:r w:rsidRPr="00471DF2">
        <w:rPr>
          <w:rFonts w:ascii="Times New Roman" w:eastAsia="Times New Roman" w:hAnsi="Times New Roman"/>
          <w:bCs/>
        </w:rPr>
        <w:t>ton CO</w:t>
      </w:r>
      <w:r w:rsidRPr="00471DF2">
        <w:rPr>
          <w:rFonts w:ascii="Times New Roman" w:eastAsia="Times New Roman" w:hAnsi="Times New Roman"/>
          <w:bCs/>
          <w:vertAlign w:val="subscript"/>
        </w:rPr>
        <w:t xml:space="preserve">2 </w:t>
      </w:r>
      <w:r w:rsidRPr="00471DF2">
        <w:rPr>
          <w:rFonts w:ascii="Times New Roman" w:eastAsia="Times New Roman" w:hAnsi="Times New Roman"/>
          <w:bCs/>
        </w:rPr>
        <w:t>rocznie</w:t>
      </w:r>
      <w:r w:rsidRPr="00471DF2">
        <w:rPr>
          <w:rStyle w:val="Odwoanieprzypisudolnego"/>
          <w:rFonts w:ascii="Times New Roman" w:eastAsia="Times New Roman" w:hAnsi="Times New Roman"/>
          <w:bCs/>
        </w:rPr>
        <w:footnoteReference w:id="72"/>
      </w:r>
      <w:r w:rsidRPr="00471DF2">
        <w:rPr>
          <w:rFonts w:ascii="Times New Roman" w:eastAsia="Times New Roman" w:hAnsi="Times New Roman"/>
          <w:bCs/>
        </w:rPr>
        <w:t>. Szacuje się, że zachowanych jest jedynie ok. 14% torfowisk niskich w Polsce w stosunku do stanu pierwotnego. Są to obiekty znajdujące się w północnej części Polski, w krajobrazie młodoglacjalnym, pojeziernym. Działania związane z renaturyzacją mokradeł, ze względu na skalę ich degradacji mogą generować duże koszty i w większości przypadków obejmować horyzont czasowy znacznie wykraczający poza okres programowania WPR. W latach 1993-2015, w ramach programu Life na renaturyzację 91.300 ha torfowisk wydatkowano w Europie, ponad 167,5 mln Euro</w:t>
      </w:r>
      <w:r w:rsidRPr="00471DF2">
        <w:rPr>
          <w:rStyle w:val="Odwoanieprzypisudolnego"/>
          <w:rFonts w:ascii="Times New Roman" w:eastAsia="Times New Roman" w:hAnsi="Times New Roman"/>
          <w:bCs/>
        </w:rPr>
        <w:footnoteReference w:id="73"/>
      </w:r>
      <w:r w:rsidRPr="00471DF2">
        <w:rPr>
          <w:rFonts w:ascii="Times New Roman" w:eastAsia="Times New Roman" w:hAnsi="Times New Roman"/>
          <w:bCs/>
        </w:rPr>
        <w:t>.</w:t>
      </w:r>
    </w:p>
    <w:p w:rsidR="00F803A5" w:rsidRPr="00471DF2" w:rsidRDefault="00F803A5" w:rsidP="00F803A5">
      <w:pPr>
        <w:spacing w:after="120" w:line="288" w:lineRule="auto"/>
        <w:ind w:firstLine="425"/>
        <w:jc w:val="both"/>
        <w:rPr>
          <w:rFonts w:ascii="Times New Roman" w:hAnsi="Times New Roman" w:cs="Times New Roman"/>
          <w:bCs/>
        </w:rPr>
      </w:pPr>
      <w:r w:rsidRPr="00471DF2">
        <w:rPr>
          <w:rFonts w:ascii="Times New Roman" w:hAnsi="Times New Roman" w:cs="Times New Roman"/>
          <w:bCs/>
        </w:rPr>
        <w:t>Mimo pozytywnej roli, jaką w kształtowaniu zasobów przyrodniczych obszarów wiejskich odgrywa drobnopowierzchniowa mozaika działek rolnych występująca w wielu regionach Polski, duża liczba właścicieli małych działek ewidencyjnych stanowi problem dla efektywnego zarządzania i ochrony cennych przyrodniczo obiektów. Liczne małe działki, na których występują cenne siedliska przyrodnicze, a także stanowiska fauny i flory decydujące o różnorodności biologicznej regionu stwarzają jednocześnie trudności w uzgodnieniu zakresu działań/wymogów. Rozdrobniona struktura własnościowa skutkuje niejednokrotnie fragmentacją dużych płatów siedlisk, a tym samym ogranicza lub eliminuje usługi ekosystemowe, których efekt jest zależny nie tylko od rodzaju i charakteru podejmowanych działań, ale od skali i konsekwencji ich wdrażania.</w:t>
      </w:r>
    </w:p>
    <w:p w:rsidR="00D05F40" w:rsidRPr="00471DF2" w:rsidRDefault="00D05F40" w:rsidP="00D05F40">
      <w:pPr>
        <w:pStyle w:val="AkapitzlistZnak"/>
        <w:spacing w:after="120" w:line="288" w:lineRule="auto"/>
        <w:ind w:left="0" w:firstLine="425"/>
        <w:jc w:val="both"/>
        <w:rPr>
          <w:rFonts w:ascii="Times New Roman" w:hAnsi="Times New Roman"/>
        </w:rPr>
      </w:pPr>
      <w:r w:rsidRPr="00471DF2">
        <w:rPr>
          <w:rFonts w:ascii="Times New Roman" w:eastAsia="Times New Roman" w:hAnsi="Times New Roman"/>
          <w:bCs/>
        </w:rPr>
        <w:t xml:space="preserve">Słabą stroną działań podejmowanych w ramach </w:t>
      </w:r>
      <w:r w:rsidR="008420F4" w:rsidRPr="00471DF2">
        <w:rPr>
          <w:rFonts w:ascii="Times New Roman" w:eastAsia="Times New Roman" w:hAnsi="Times New Roman"/>
          <w:bCs/>
        </w:rPr>
        <w:t xml:space="preserve">działań </w:t>
      </w:r>
      <w:r w:rsidR="00B41F4B">
        <w:rPr>
          <w:rFonts w:ascii="Times New Roman" w:eastAsia="Times New Roman" w:hAnsi="Times New Roman"/>
          <w:bCs/>
        </w:rPr>
        <w:t xml:space="preserve">obszarowych </w:t>
      </w:r>
      <w:r w:rsidRPr="00471DF2">
        <w:rPr>
          <w:rFonts w:ascii="Times New Roman" w:eastAsia="Times New Roman" w:hAnsi="Times New Roman"/>
          <w:bCs/>
        </w:rPr>
        <w:t xml:space="preserve">PROW w zakresie ochrony różnorodności biologicznej, siedlisk i krajobrazu, a także wzmocnienia usług ekosystemowych w przypadku większości ekosystemów półnaturalnych występujących na obszarach wiejskich jest </w:t>
      </w:r>
      <w:r w:rsidR="00B41F4B">
        <w:rPr>
          <w:rFonts w:ascii="Times New Roman" w:eastAsia="Times New Roman" w:hAnsi="Times New Roman"/>
          <w:bCs/>
        </w:rPr>
        <w:t xml:space="preserve">brak </w:t>
      </w:r>
      <w:r w:rsidRPr="00471DF2">
        <w:rPr>
          <w:rFonts w:ascii="Times New Roman" w:eastAsia="Times New Roman" w:hAnsi="Times New Roman"/>
          <w:bCs/>
        </w:rPr>
        <w:t>koniecznoś</w:t>
      </w:r>
      <w:r w:rsidR="00B41F4B">
        <w:rPr>
          <w:rFonts w:ascii="Times New Roman" w:eastAsia="Times New Roman" w:hAnsi="Times New Roman"/>
          <w:bCs/>
        </w:rPr>
        <w:t>ci</w:t>
      </w:r>
      <w:r w:rsidRPr="00471DF2">
        <w:rPr>
          <w:rFonts w:ascii="Times New Roman" w:eastAsia="Times New Roman" w:hAnsi="Times New Roman"/>
          <w:bCs/>
        </w:rPr>
        <w:t xml:space="preserve"> zapewnienia trwałości użytkowania bądź określonych zabiegów/wymogów/działań. W sytuacji </w:t>
      </w:r>
      <w:r w:rsidRPr="00471DF2">
        <w:rPr>
          <w:rFonts w:ascii="Times New Roman" w:hAnsi="Times New Roman"/>
        </w:rPr>
        <w:t>zaprzestania finansowania ww. działań istnieje ryzyko zmiany sposobu użytkowania, które będzie skutkowało degradacją walorów przyrodniczych.</w:t>
      </w:r>
    </w:p>
    <w:p w:rsidR="005C3282" w:rsidRPr="00471DF2" w:rsidRDefault="005C3282" w:rsidP="005C3282">
      <w:pPr>
        <w:spacing w:after="120" w:line="288" w:lineRule="auto"/>
        <w:ind w:firstLine="425"/>
        <w:jc w:val="both"/>
        <w:rPr>
          <w:rFonts w:ascii="Times New Roman" w:hAnsi="Times New Roman"/>
          <w:bCs/>
        </w:rPr>
      </w:pPr>
      <w:r w:rsidRPr="00471DF2">
        <w:rPr>
          <w:rFonts w:ascii="Times New Roman" w:hAnsi="Times New Roman"/>
          <w:bCs/>
        </w:rPr>
        <w:t xml:space="preserve">Na pogarszający się stan siedlisk przyrodniczych oraz populacji gatunków fauny i flory wpływających niekorzystnie na różnorodność biologiczną i usługi ekosystemowe wpływa wiele czynników. Zahamowanie bądź odwrócenie ww. tendencji wymaga podejmowania wielokierunkowych i często radykalnych działań. </w:t>
      </w:r>
      <w:r w:rsidRPr="00471DF2">
        <w:rPr>
          <w:rFonts w:ascii="Times New Roman" w:hAnsi="Times New Roman" w:cs="Times New Roman"/>
          <w:bCs/>
        </w:rPr>
        <w:t>Utrzymanie stanowisk ginących, zagrożonych i rzadkich gatunków fauny i flory, wzmocnienie ich populacji w każdym wypadku jest zadaniem wymagającym oceny stanu poszczególnych stanowisk, ich zabezpiecza i ochrony, a następnie zapewnienia optymalnego sposobu gospodarowania warunkującego zachowanie siedliska/obiektu. Istotna trudność ww. działań wynika z częstej konieczności uwzględniania indywidualnego podejścia do każdego rozpatrywanego przypadku, a tym samym definiowania określonych wymogów, działań, zabiegów.</w:t>
      </w:r>
    </w:p>
    <w:p w:rsidR="00623BD5" w:rsidRPr="00471DF2" w:rsidRDefault="00C86C4C" w:rsidP="00471DF2">
      <w:pPr>
        <w:pStyle w:val="Tekstkomentarza"/>
        <w:spacing w:line="288" w:lineRule="auto"/>
        <w:ind w:firstLine="425"/>
        <w:jc w:val="both"/>
        <w:rPr>
          <w:rFonts w:ascii="Times New Roman" w:hAnsi="Times New Roman" w:cs="Times New Roman"/>
          <w:bCs/>
          <w:sz w:val="22"/>
          <w:szCs w:val="22"/>
        </w:rPr>
      </w:pPr>
      <w:r w:rsidRPr="00471DF2">
        <w:rPr>
          <w:rFonts w:ascii="Times New Roman" w:hAnsi="Times New Roman" w:cs="Times New Roman"/>
          <w:bCs/>
          <w:sz w:val="22"/>
          <w:szCs w:val="22"/>
        </w:rPr>
        <w:t xml:space="preserve">Analiza dostępnych danych w zakresie leśnictwa w Polsce pokazuje, że jest niska efektywność ekosystemowa lasów prywatnych w aspekcie wiązania węgla, ochrony wód, gleb i różnorodności biologicznej. </w:t>
      </w:r>
      <w:r w:rsidRPr="00471DF2">
        <w:rPr>
          <w:rFonts w:ascii="Times New Roman" w:hAnsi="Times New Roman" w:cs="Times New Roman"/>
          <w:sz w:val="22"/>
          <w:szCs w:val="22"/>
        </w:rPr>
        <w:t>Lasy prywatne zajmują powierzchnię ok. 1, 7 mln ha</w:t>
      </w:r>
      <w:r w:rsidRPr="00471DF2">
        <w:rPr>
          <w:rStyle w:val="Odwoanieprzypisudolnego"/>
          <w:rFonts w:ascii="Times New Roman" w:hAnsi="Times New Roman" w:cs="Times New Roman"/>
          <w:sz w:val="22"/>
          <w:szCs w:val="22"/>
        </w:rPr>
        <w:footnoteReference w:id="74"/>
      </w:r>
      <w:r w:rsidRPr="00471DF2">
        <w:rPr>
          <w:rFonts w:ascii="Times New Roman" w:hAnsi="Times New Roman" w:cs="Times New Roman"/>
          <w:sz w:val="22"/>
          <w:szCs w:val="22"/>
        </w:rPr>
        <w:t xml:space="preserve">, co stanowi ok. 19% powierzchni lasów w Polsce. W strukturze tych drzewostanów dominują gatunki iglaste </w:t>
      </w:r>
      <w:r w:rsidR="00501C75" w:rsidRPr="00471DF2">
        <w:rPr>
          <w:rFonts w:ascii="Times New Roman" w:hAnsi="Times New Roman" w:cs="Times New Roman"/>
          <w:sz w:val="22"/>
          <w:szCs w:val="22"/>
        </w:rPr>
        <w:t>–</w:t>
      </w:r>
      <w:r w:rsidRPr="00471DF2">
        <w:rPr>
          <w:rFonts w:ascii="Times New Roman" w:hAnsi="Times New Roman" w:cs="Times New Roman"/>
          <w:sz w:val="22"/>
          <w:szCs w:val="22"/>
        </w:rPr>
        <w:t xml:space="preserve"> ok. 70% ogólnej powierzchni, (sosna stanowi ok. 60% wszystkich gatunków)</w:t>
      </w:r>
      <w:r w:rsidRPr="00471DF2">
        <w:rPr>
          <w:rStyle w:val="Odwoanieprzypisudolnego"/>
          <w:rFonts w:ascii="Times New Roman" w:hAnsi="Times New Roman" w:cs="Times New Roman"/>
          <w:sz w:val="22"/>
          <w:szCs w:val="22"/>
        </w:rPr>
        <w:t xml:space="preserve"> </w:t>
      </w:r>
      <w:r w:rsidRPr="00471DF2">
        <w:rPr>
          <w:rStyle w:val="Odwoanieprzypisudolnego"/>
          <w:rFonts w:ascii="Times New Roman" w:hAnsi="Times New Roman" w:cs="Times New Roman"/>
          <w:sz w:val="22"/>
          <w:szCs w:val="22"/>
        </w:rPr>
        <w:footnoteReference w:id="75"/>
      </w:r>
      <w:r w:rsidRPr="00471DF2">
        <w:rPr>
          <w:rFonts w:ascii="Times New Roman" w:hAnsi="Times New Roman" w:cs="Times New Roman"/>
          <w:sz w:val="22"/>
          <w:szCs w:val="22"/>
        </w:rPr>
        <w:t>,. Udział drzewostanów uszkodzonych w lasach prywatnych wynosi ok 40%</w:t>
      </w:r>
      <w:r w:rsidRPr="00471DF2">
        <w:rPr>
          <w:rStyle w:val="Odwoanieprzypisudolnego"/>
          <w:rFonts w:ascii="Times New Roman" w:hAnsi="Times New Roman" w:cs="Times New Roman"/>
          <w:sz w:val="22"/>
          <w:szCs w:val="22"/>
        </w:rPr>
        <w:footnoteReference w:id="76"/>
      </w:r>
      <w:r w:rsidRPr="00471DF2">
        <w:rPr>
          <w:rFonts w:ascii="Times New Roman" w:hAnsi="Times New Roman" w:cs="Times New Roman"/>
          <w:sz w:val="22"/>
          <w:szCs w:val="22"/>
        </w:rPr>
        <w:t>. Drzewostany monokulturowe w lasach prywatnych są znacznie mniej odporne na chorobotwórcze czynniki biotyczne i abiotyczne. Wynika to z faktu, że w przeciwieństwie do lasów państwowych, właściciele lasów prywatnych nie dysponują często wystarczającymi środkami w celu właściwej i zrównoważonej pielęgnacji drzewostanów. Powierzchnia drzewostanów o stanie pielęgnacji dostatecznym i niewłaściwym wynosi ok 50% w lasach prywatnych podczas gdy w Lasach Państwowych udział ten wynosi ok 19%</w:t>
      </w:r>
      <w:r w:rsidRPr="00471DF2">
        <w:rPr>
          <w:rStyle w:val="Odwoanieprzypisudolnego"/>
          <w:rFonts w:ascii="Times New Roman" w:hAnsi="Times New Roman" w:cs="Times New Roman"/>
          <w:sz w:val="22"/>
          <w:szCs w:val="22"/>
        </w:rPr>
        <w:footnoteReference w:id="77"/>
      </w:r>
      <w:r w:rsidRPr="00471DF2">
        <w:rPr>
          <w:rFonts w:ascii="Times New Roman" w:hAnsi="Times New Roman" w:cs="Times New Roman"/>
          <w:sz w:val="22"/>
          <w:szCs w:val="22"/>
        </w:rPr>
        <w:t>. Z powodów ekonomicznych w lasach prywatnych praktycznie nie wykonywane są inwestycj</w:t>
      </w:r>
      <w:r w:rsidR="00501C75" w:rsidRPr="00471DF2">
        <w:rPr>
          <w:rFonts w:ascii="Times New Roman" w:hAnsi="Times New Roman" w:cs="Times New Roman"/>
          <w:sz w:val="22"/>
          <w:szCs w:val="22"/>
        </w:rPr>
        <w:t>e</w:t>
      </w:r>
      <w:r w:rsidRPr="00471DF2">
        <w:rPr>
          <w:rFonts w:ascii="Times New Roman" w:hAnsi="Times New Roman" w:cs="Times New Roman"/>
          <w:sz w:val="22"/>
          <w:szCs w:val="22"/>
        </w:rPr>
        <w:t xml:space="preserve"> mające na celu przebudowę drzewostanów jednogatunkowych czy zróżnicowanie struktury drzewostanu, w tym poprzez wprowadzenie gatunków liściastych, biocenotycznych i miododajnych, pozwalających na lepsze dopasowanie składu gatunkowego drzewostanu do warunków siedliskowych, a co za tym idzie wydajniejsze spełnianie przez las funkcji ochronnych, zwłaszcza w kontekście łagodzenia zmian klimatu oraz wzrostu różnorodności biologicznej. </w:t>
      </w:r>
    </w:p>
    <w:p w:rsidR="00F52A25" w:rsidRPr="00471DF2" w:rsidRDefault="00DF1771" w:rsidP="00431D44">
      <w:pPr>
        <w:spacing w:after="120" w:line="288" w:lineRule="auto"/>
        <w:jc w:val="both"/>
        <w:rPr>
          <w:rFonts w:ascii="Times New Roman" w:hAnsi="Times New Roman" w:cs="Times New Roman"/>
          <w:i/>
          <w:sz w:val="18"/>
          <w:szCs w:val="18"/>
          <w:lang w:val="en-US"/>
        </w:rPr>
      </w:pPr>
      <w:r w:rsidRPr="00471DF2">
        <w:rPr>
          <w:noProof/>
          <w:lang w:eastAsia="pl-PL"/>
        </w:rPr>
        <w:drawing>
          <wp:inline distT="0" distB="0" distL="0" distR="0">
            <wp:extent cx="5760720" cy="1972945"/>
            <wp:effectExtent l="0" t="0" r="0" b="0"/>
            <wp:docPr id="17" name="Wykres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501C75" w:rsidRPr="00471DF2" w:rsidRDefault="00501C75" w:rsidP="00431D44">
      <w:pPr>
        <w:spacing w:after="120" w:line="288" w:lineRule="auto"/>
        <w:jc w:val="both"/>
        <w:rPr>
          <w:rFonts w:ascii="Times New Roman" w:hAnsi="Times New Roman" w:cs="Times New Roman"/>
          <w:b/>
          <w:sz w:val="18"/>
          <w:szCs w:val="18"/>
          <w:lang w:val="en-GB"/>
        </w:rPr>
      </w:pPr>
      <w:r w:rsidRPr="00471DF2">
        <w:rPr>
          <w:rFonts w:ascii="Times New Roman" w:hAnsi="Times New Roman" w:cs="Times New Roman"/>
          <w:i/>
          <w:sz w:val="18"/>
          <w:szCs w:val="18"/>
          <w:lang w:val="en-US"/>
        </w:rPr>
        <w:t>Źródło: Common context indicators for rural development programs (2014-2020)</w:t>
      </w:r>
    </w:p>
    <w:p w:rsidR="00431D44" w:rsidRPr="00471DF2" w:rsidRDefault="00431D44" w:rsidP="00431D44">
      <w:pPr>
        <w:spacing w:after="120" w:line="288" w:lineRule="auto"/>
        <w:jc w:val="both"/>
        <w:rPr>
          <w:rFonts w:ascii="Times New Roman" w:hAnsi="Times New Roman" w:cs="Times New Roman"/>
          <w:bCs/>
        </w:rPr>
      </w:pPr>
      <w:r w:rsidRPr="00471DF2">
        <w:rPr>
          <w:rFonts w:ascii="Times New Roman" w:hAnsi="Times New Roman" w:cs="Times New Roman"/>
          <w:b/>
          <w:sz w:val="18"/>
          <w:szCs w:val="18"/>
        </w:rPr>
        <w:t xml:space="preserve">Rys. </w:t>
      </w:r>
      <w:r w:rsidR="00816271">
        <w:rPr>
          <w:rFonts w:ascii="Times New Roman" w:hAnsi="Times New Roman" w:cs="Times New Roman"/>
          <w:b/>
          <w:sz w:val="18"/>
          <w:szCs w:val="18"/>
        </w:rPr>
        <w:t xml:space="preserve">14. </w:t>
      </w:r>
      <w:r w:rsidR="000F2F1F" w:rsidRPr="00471DF2">
        <w:rPr>
          <w:rFonts w:ascii="Times New Roman" w:hAnsi="Times New Roman" w:cs="Times New Roman"/>
          <w:b/>
          <w:sz w:val="18"/>
          <w:szCs w:val="18"/>
        </w:rPr>
        <w:t>Ekosystemy leśne UE, w kontekście o</w:t>
      </w:r>
      <w:r w:rsidRPr="00471DF2">
        <w:rPr>
          <w:rFonts w:ascii="Times New Roman" w:hAnsi="Times New Roman" w:cs="Times New Roman"/>
          <w:b/>
          <w:sz w:val="18"/>
          <w:szCs w:val="18"/>
        </w:rPr>
        <w:t>chron</w:t>
      </w:r>
      <w:r w:rsidR="000F2F1F" w:rsidRPr="00471DF2">
        <w:rPr>
          <w:rFonts w:ascii="Times New Roman" w:hAnsi="Times New Roman" w:cs="Times New Roman"/>
          <w:b/>
          <w:sz w:val="18"/>
          <w:szCs w:val="18"/>
        </w:rPr>
        <w:t>y</w:t>
      </w:r>
      <w:r w:rsidRPr="00471DF2">
        <w:rPr>
          <w:rFonts w:ascii="Times New Roman" w:hAnsi="Times New Roman" w:cs="Times New Roman"/>
          <w:b/>
          <w:sz w:val="18"/>
          <w:szCs w:val="18"/>
        </w:rPr>
        <w:t xml:space="preserve"> różnorodności biologicznej </w:t>
      </w:r>
      <w:r w:rsidR="000F2F1F" w:rsidRPr="00471DF2">
        <w:rPr>
          <w:rFonts w:ascii="Times New Roman" w:hAnsi="Times New Roman" w:cs="Times New Roman"/>
          <w:b/>
          <w:sz w:val="18"/>
          <w:szCs w:val="18"/>
        </w:rPr>
        <w:t xml:space="preserve">i krajobrazu </w:t>
      </w:r>
      <w:r w:rsidRPr="00471DF2">
        <w:rPr>
          <w:rFonts w:ascii="Times New Roman" w:hAnsi="Times New Roman" w:cs="Times New Roman"/>
          <w:b/>
          <w:sz w:val="18"/>
          <w:szCs w:val="18"/>
        </w:rPr>
        <w:t xml:space="preserve">, stan na 2015 rok </w:t>
      </w:r>
      <w:r w:rsidRPr="00471DF2">
        <w:rPr>
          <w:rFonts w:ascii="Times New Roman" w:hAnsi="Times New Roman" w:cs="Times New Roman"/>
          <w:bCs/>
        </w:rPr>
        <w:t xml:space="preserve"> </w:t>
      </w:r>
    </w:p>
    <w:p w:rsidR="00C36C5D" w:rsidRPr="00471DF2" w:rsidRDefault="00C36C5D" w:rsidP="00DE5169">
      <w:pPr>
        <w:spacing w:after="120" w:line="288" w:lineRule="auto"/>
        <w:ind w:firstLine="425"/>
        <w:jc w:val="both"/>
        <w:rPr>
          <w:rFonts w:ascii="Times New Roman" w:hAnsi="Times New Roman" w:cs="Times New Roman"/>
          <w:bCs/>
        </w:rPr>
      </w:pPr>
      <w:r w:rsidRPr="00471DF2">
        <w:rPr>
          <w:rFonts w:ascii="Times New Roman" w:hAnsi="Times New Roman" w:cs="Times New Roman"/>
          <w:bCs/>
        </w:rPr>
        <w:t xml:space="preserve">W Polsce </w:t>
      </w:r>
      <w:r w:rsidR="00355171" w:rsidRPr="00471DF2">
        <w:rPr>
          <w:rFonts w:ascii="Times New Roman" w:hAnsi="Times New Roman" w:cs="Times New Roman"/>
          <w:bCs/>
        </w:rPr>
        <w:t xml:space="preserve">szczególnie cenne </w:t>
      </w:r>
      <w:r w:rsidRPr="00471DF2">
        <w:rPr>
          <w:rFonts w:ascii="Times New Roman" w:hAnsi="Times New Roman" w:cs="Times New Roman"/>
          <w:bCs/>
        </w:rPr>
        <w:t xml:space="preserve">obszary leśne, chronione </w:t>
      </w:r>
      <w:r w:rsidR="00355171" w:rsidRPr="00471DF2">
        <w:rPr>
          <w:rFonts w:ascii="Times New Roman" w:hAnsi="Times New Roman" w:cs="Times New Roman"/>
          <w:bCs/>
        </w:rPr>
        <w:t xml:space="preserve">są głównie </w:t>
      </w:r>
      <w:r w:rsidR="000F2F1F" w:rsidRPr="00471DF2">
        <w:rPr>
          <w:rFonts w:ascii="Times New Roman" w:hAnsi="Times New Roman" w:cs="Times New Roman"/>
          <w:bCs/>
        </w:rPr>
        <w:t xml:space="preserve">ze względu na </w:t>
      </w:r>
      <w:r w:rsidR="00355171" w:rsidRPr="00471DF2">
        <w:rPr>
          <w:rFonts w:ascii="Times New Roman" w:hAnsi="Times New Roman" w:cs="Times New Roman"/>
          <w:bCs/>
        </w:rPr>
        <w:t>krajobraz i walor</w:t>
      </w:r>
      <w:r w:rsidR="000F2F1F" w:rsidRPr="00471DF2">
        <w:rPr>
          <w:rFonts w:ascii="Times New Roman" w:hAnsi="Times New Roman" w:cs="Times New Roman"/>
          <w:bCs/>
        </w:rPr>
        <w:t>y</w:t>
      </w:r>
      <w:r w:rsidR="00355171" w:rsidRPr="00471DF2">
        <w:rPr>
          <w:rFonts w:ascii="Times New Roman" w:hAnsi="Times New Roman" w:cs="Times New Roman"/>
          <w:bCs/>
        </w:rPr>
        <w:t xml:space="preserve"> przyrodnicz</w:t>
      </w:r>
      <w:r w:rsidR="000F2F1F" w:rsidRPr="00471DF2">
        <w:rPr>
          <w:rFonts w:ascii="Times New Roman" w:hAnsi="Times New Roman" w:cs="Times New Roman"/>
          <w:bCs/>
        </w:rPr>
        <w:t xml:space="preserve">e, w mniejszym stopniu (w porównaniu z innymi państwami UE), </w:t>
      </w:r>
      <w:r w:rsidR="00F52A25" w:rsidRPr="00471DF2">
        <w:rPr>
          <w:rFonts w:ascii="Times New Roman" w:hAnsi="Times New Roman" w:cs="Times New Roman"/>
          <w:bCs/>
        </w:rPr>
        <w:t>ze względu na</w:t>
      </w:r>
      <w:r w:rsidR="000F2F1F" w:rsidRPr="00471DF2">
        <w:rPr>
          <w:rFonts w:ascii="Times New Roman" w:hAnsi="Times New Roman" w:cs="Times New Roman"/>
          <w:bCs/>
        </w:rPr>
        <w:t xml:space="preserve"> </w:t>
      </w:r>
      <w:r w:rsidR="00F52A25" w:rsidRPr="00471DF2">
        <w:rPr>
          <w:rFonts w:ascii="Times New Roman" w:hAnsi="Times New Roman" w:cs="Times New Roman"/>
          <w:bCs/>
        </w:rPr>
        <w:t>b</w:t>
      </w:r>
      <w:r w:rsidR="000F2F1F" w:rsidRPr="00471DF2">
        <w:rPr>
          <w:rFonts w:ascii="Times New Roman" w:hAnsi="Times New Roman" w:cs="Times New Roman"/>
          <w:bCs/>
        </w:rPr>
        <w:t>ioróżnorodnoś</w:t>
      </w:r>
      <w:r w:rsidR="00F52A25" w:rsidRPr="00471DF2">
        <w:rPr>
          <w:rFonts w:ascii="Times New Roman" w:hAnsi="Times New Roman" w:cs="Times New Roman"/>
          <w:bCs/>
        </w:rPr>
        <w:t>ć</w:t>
      </w:r>
      <w:r w:rsidR="000F2F1F" w:rsidRPr="00471DF2">
        <w:rPr>
          <w:rFonts w:ascii="Times New Roman" w:hAnsi="Times New Roman" w:cs="Times New Roman"/>
          <w:bCs/>
        </w:rPr>
        <w:t xml:space="preserve"> (rys</w:t>
      </w:r>
      <w:r w:rsidR="00471DF2">
        <w:rPr>
          <w:rFonts w:ascii="Times New Roman" w:hAnsi="Times New Roman" w:cs="Times New Roman"/>
          <w:bCs/>
        </w:rPr>
        <w:t>. powy</w:t>
      </w:r>
      <w:r w:rsidR="0023120C">
        <w:rPr>
          <w:rFonts w:ascii="Times New Roman" w:hAnsi="Times New Roman" w:cs="Times New Roman"/>
          <w:bCs/>
        </w:rPr>
        <w:t>ż</w:t>
      </w:r>
      <w:r w:rsidR="00471DF2">
        <w:rPr>
          <w:rFonts w:ascii="Times New Roman" w:hAnsi="Times New Roman" w:cs="Times New Roman"/>
          <w:bCs/>
        </w:rPr>
        <w:t>ejpowy</w:t>
      </w:r>
      <w:r w:rsidR="00B41F4B">
        <w:rPr>
          <w:rFonts w:ascii="Times New Roman" w:hAnsi="Times New Roman" w:cs="Times New Roman"/>
          <w:bCs/>
        </w:rPr>
        <w:t>ż</w:t>
      </w:r>
      <w:r w:rsidR="00471DF2">
        <w:rPr>
          <w:rFonts w:ascii="Times New Roman" w:hAnsi="Times New Roman" w:cs="Times New Roman"/>
          <w:bCs/>
        </w:rPr>
        <w:t>ej</w:t>
      </w:r>
      <w:r w:rsidR="000F2F1F" w:rsidRPr="00471DF2">
        <w:rPr>
          <w:rFonts w:ascii="Times New Roman" w:hAnsi="Times New Roman" w:cs="Times New Roman"/>
          <w:bCs/>
        </w:rPr>
        <w:t>).</w:t>
      </w:r>
    </w:p>
    <w:p w:rsidR="00EA03D2" w:rsidRPr="00471DF2" w:rsidRDefault="00EA03D2" w:rsidP="00DE5169">
      <w:pPr>
        <w:spacing w:after="120" w:line="288" w:lineRule="auto"/>
        <w:ind w:firstLine="425"/>
        <w:jc w:val="both"/>
        <w:rPr>
          <w:rFonts w:ascii="Times New Roman" w:hAnsi="Times New Roman" w:cs="Times New Roman"/>
          <w:bCs/>
        </w:rPr>
      </w:pPr>
      <w:r w:rsidRPr="00471DF2">
        <w:rPr>
          <w:rFonts w:ascii="Times New Roman" w:hAnsi="Times New Roman" w:cs="Times New Roman"/>
          <w:bCs/>
        </w:rPr>
        <w:t xml:space="preserve">Uwzględnienie </w:t>
      </w:r>
      <w:r w:rsidR="00EC4A27" w:rsidRPr="00471DF2">
        <w:rPr>
          <w:rFonts w:ascii="Times New Roman" w:hAnsi="Times New Roman" w:cs="Times New Roman"/>
          <w:bCs/>
        </w:rPr>
        <w:t>zadrzewień</w:t>
      </w:r>
      <w:r w:rsidRPr="00471DF2">
        <w:rPr>
          <w:rFonts w:ascii="Times New Roman" w:hAnsi="Times New Roman" w:cs="Times New Roman"/>
          <w:bCs/>
        </w:rPr>
        <w:t xml:space="preserve"> w systemie wsparcia gospodarstw rolnych przyczynia się do zachowania ich funkcji ochronnej w krajobrazie rolniczym i wielofunkcyjnego rozwoju obszarów wiejskich. Właściwie zaplanowane </w:t>
      </w:r>
      <w:r w:rsidR="00BF1C6E" w:rsidRPr="00471DF2">
        <w:rPr>
          <w:rFonts w:ascii="Times New Roman" w:hAnsi="Times New Roman" w:cs="Times New Roman"/>
          <w:bCs/>
        </w:rPr>
        <w:t xml:space="preserve">systemy rolno-leśne, </w:t>
      </w:r>
      <w:r w:rsidRPr="00471DF2">
        <w:rPr>
          <w:rFonts w:ascii="Times New Roman" w:hAnsi="Times New Roman" w:cs="Times New Roman"/>
          <w:bCs/>
        </w:rPr>
        <w:t xml:space="preserve">zadrzewienia </w:t>
      </w:r>
      <w:r w:rsidR="00EC4A27" w:rsidRPr="00471DF2">
        <w:rPr>
          <w:rFonts w:ascii="Times New Roman" w:hAnsi="Times New Roman" w:cs="Times New Roman"/>
          <w:bCs/>
        </w:rPr>
        <w:t xml:space="preserve">i zalesienia </w:t>
      </w:r>
      <w:r w:rsidRPr="00471DF2">
        <w:rPr>
          <w:rFonts w:ascii="Times New Roman" w:hAnsi="Times New Roman" w:cs="Times New Roman"/>
          <w:bCs/>
        </w:rPr>
        <w:t>na obszarach wiejskich są elementem zintegrowanego i zrównoważonego zarządzania gruntami, które może dostarczyć innowacyjnych produktów o wartości dodanej oraz szeregu dóbr publ</w:t>
      </w:r>
      <w:r w:rsidR="00EC4A27" w:rsidRPr="00471DF2">
        <w:rPr>
          <w:rFonts w:ascii="Times New Roman" w:hAnsi="Times New Roman" w:cs="Times New Roman"/>
          <w:bCs/>
        </w:rPr>
        <w:t>icznych i usług</w:t>
      </w:r>
      <w:r w:rsidRPr="00471DF2">
        <w:rPr>
          <w:rFonts w:ascii="Times New Roman" w:hAnsi="Times New Roman" w:cs="Times New Roman"/>
          <w:bCs/>
        </w:rPr>
        <w:t xml:space="preserve"> ekosystemowych</w:t>
      </w:r>
      <w:r w:rsidR="00EC4A27" w:rsidRPr="00471DF2">
        <w:rPr>
          <w:rFonts w:ascii="Times New Roman" w:hAnsi="Times New Roman" w:cs="Times New Roman"/>
          <w:bCs/>
        </w:rPr>
        <w:t xml:space="preserve"> i</w:t>
      </w:r>
      <w:r w:rsidRPr="00471DF2">
        <w:rPr>
          <w:rFonts w:ascii="Times New Roman" w:hAnsi="Times New Roman" w:cs="Times New Roman"/>
          <w:bCs/>
        </w:rPr>
        <w:t xml:space="preserve"> wyzw</w:t>
      </w:r>
      <w:r w:rsidR="00EC4A27" w:rsidRPr="00471DF2">
        <w:rPr>
          <w:rFonts w:ascii="Times New Roman" w:hAnsi="Times New Roman" w:cs="Times New Roman"/>
          <w:bCs/>
        </w:rPr>
        <w:t>alać czynniki lokalnego rozwoju</w:t>
      </w:r>
      <w:r w:rsidRPr="00471DF2">
        <w:rPr>
          <w:rFonts w:ascii="Times New Roman" w:hAnsi="Times New Roman" w:cs="Times New Roman"/>
          <w:bCs/>
        </w:rPr>
        <w:t xml:space="preserve">. W obecnym systemie wsparcia brak jest działań obejmujących kształtowanie </w:t>
      </w:r>
      <w:r w:rsidR="00BF1C6E" w:rsidRPr="00471DF2">
        <w:rPr>
          <w:rFonts w:ascii="Times New Roman" w:hAnsi="Times New Roman" w:cs="Times New Roman"/>
          <w:bCs/>
        </w:rPr>
        <w:t xml:space="preserve">nowych zadrzewień śródpolnych i </w:t>
      </w:r>
      <w:r w:rsidRPr="00471DF2">
        <w:rPr>
          <w:rFonts w:ascii="Times New Roman" w:hAnsi="Times New Roman" w:cs="Times New Roman"/>
          <w:bCs/>
        </w:rPr>
        <w:t xml:space="preserve">systemów rolno-leśnych. Rozwój takich </w:t>
      </w:r>
      <w:r w:rsidR="00BF1C6E" w:rsidRPr="00471DF2">
        <w:rPr>
          <w:rFonts w:ascii="Times New Roman" w:hAnsi="Times New Roman" w:cs="Times New Roman"/>
          <w:bCs/>
        </w:rPr>
        <w:t xml:space="preserve">elementów krajobrazu </w:t>
      </w:r>
      <w:r w:rsidRPr="00471DF2">
        <w:rPr>
          <w:rFonts w:ascii="Times New Roman" w:hAnsi="Times New Roman" w:cs="Times New Roman"/>
          <w:bCs/>
        </w:rPr>
        <w:t xml:space="preserve">w warunkach Polski wydaje się szczególnie istotny w kontekście przeciwdziałania negatywnym skutkom zmian klimatu, </w:t>
      </w:r>
      <w:r w:rsidR="00EC4A27" w:rsidRPr="00471DF2">
        <w:rPr>
          <w:rFonts w:ascii="Times New Roman" w:hAnsi="Times New Roman" w:cs="Times New Roman"/>
          <w:bCs/>
        </w:rPr>
        <w:t xml:space="preserve">erozji </w:t>
      </w:r>
      <w:r w:rsidRPr="00471DF2">
        <w:rPr>
          <w:rFonts w:ascii="Times New Roman" w:hAnsi="Times New Roman" w:cs="Times New Roman"/>
          <w:bCs/>
        </w:rPr>
        <w:t>wodnej i wietrznej</w:t>
      </w:r>
      <w:r w:rsidR="00EC4A27" w:rsidRPr="00471DF2">
        <w:rPr>
          <w:rFonts w:ascii="Times New Roman" w:hAnsi="Times New Roman" w:cs="Times New Roman"/>
          <w:bCs/>
        </w:rPr>
        <w:t>,</w:t>
      </w:r>
      <w:r w:rsidRPr="00471DF2">
        <w:rPr>
          <w:rFonts w:ascii="Times New Roman" w:hAnsi="Times New Roman" w:cs="Times New Roman"/>
          <w:bCs/>
        </w:rPr>
        <w:t xml:space="preserve"> wymywaniu składników pokarmowych i środków ochrony roślin z gleby, utracie bioróżnorodności, znacznej powierzchni marginalnych gruntów, rosnącego zapotrzebowanie na bioenergię , zachowania lokalnych elementów krajobrazu o wysokiej wartości przyrodniczej i kultur</w:t>
      </w:r>
      <w:r w:rsidR="00EC4A27" w:rsidRPr="00471DF2">
        <w:rPr>
          <w:rFonts w:ascii="Times New Roman" w:hAnsi="Times New Roman" w:cs="Times New Roman"/>
          <w:bCs/>
        </w:rPr>
        <w:t>owej</w:t>
      </w:r>
      <w:r w:rsidRPr="00471DF2">
        <w:rPr>
          <w:rStyle w:val="Odwoanieprzypisudolnego"/>
          <w:rFonts w:ascii="Times New Roman" w:hAnsi="Times New Roman" w:cs="Times New Roman"/>
          <w:bCs/>
        </w:rPr>
        <w:footnoteReference w:id="78"/>
      </w:r>
      <w:r w:rsidR="00EC4A27" w:rsidRPr="00471DF2">
        <w:rPr>
          <w:rFonts w:ascii="Times New Roman" w:hAnsi="Times New Roman" w:cs="Times New Roman"/>
          <w:bCs/>
          <w:vertAlign w:val="superscript"/>
        </w:rPr>
        <w:t>,</w:t>
      </w:r>
      <w:r w:rsidR="00EC4A27" w:rsidRPr="00471DF2">
        <w:rPr>
          <w:rStyle w:val="Odwoanieprzypisudolnego"/>
          <w:rFonts w:ascii="Times New Roman" w:hAnsi="Times New Roman" w:cs="Times New Roman"/>
          <w:bCs/>
        </w:rPr>
        <w:footnoteReference w:id="79"/>
      </w:r>
      <w:r w:rsidRPr="00471DF2">
        <w:rPr>
          <w:rFonts w:ascii="Times New Roman" w:hAnsi="Times New Roman" w:cs="Times New Roman"/>
          <w:bCs/>
        </w:rPr>
        <w:t>.</w:t>
      </w:r>
    </w:p>
    <w:p w:rsidR="00D05F40" w:rsidRPr="00471DF2" w:rsidRDefault="00D05F40" w:rsidP="00D05F40">
      <w:pPr>
        <w:spacing w:after="120" w:line="288" w:lineRule="auto"/>
        <w:ind w:firstLine="426"/>
        <w:jc w:val="both"/>
        <w:rPr>
          <w:rFonts w:ascii="Times New Roman" w:hAnsi="Times New Roman" w:cs="Times New Roman"/>
          <w:bCs/>
        </w:rPr>
      </w:pPr>
      <w:r w:rsidRPr="00471DF2">
        <w:rPr>
          <w:rFonts w:ascii="Times New Roman" w:hAnsi="Times New Roman" w:cs="Times New Roman"/>
          <w:bCs/>
        </w:rPr>
        <w:t>Kluczowym czynnikiem umożliwiającym realizację działań związanych z ochroną różnorodności biologicznej, siedliskowej i krajobrazowej jest kompletna inwentaryzacja przyrodnicza. Proces inwentaryzacji zasobów przyrodniczych w Polsce, mimo, że został zapoczątkowany wiele lat temu dotychczas nie zakończył się. Istnieją luki zarówno w przypadku informacji o populacjach gatunków fauny i flory jak również o rozmieszczeniu i stanie siedlisk przyrodniczych.</w:t>
      </w:r>
      <w:r w:rsidRPr="00471DF2">
        <w:rPr>
          <w:rStyle w:val="Odwoanieprzypisudolnego"/>
          <w:rFonts w:ascii="Times New Roman" w:hAnsi="Times New Roman" w:cs="Times New Roman"/>
          <w:bCs/>
        </w:rPr>
        <w:footnoteReference w:id="80"/>
      </w:r>
      <w:r w:rsidRPr="00471DF2">
        <w:rPr>
          <w:rFonts w:ascii="Times New Roman" w:hAnsi="Times New Roman" w:cs="Times New Roman"/>
          <w:bCs/>
          <w:vertAlign w:val="superscript"/>
        </w:rPr>
        <w:t>,</w:t>
      </w:r>
      <w:r w:rsidRPr="00471DF2">
        <w:rPr>
          <w:rStyle w:val="Odwoanieprzypisudolnego"/>
          <w:rFonts w:ascii="Times New Roman" w:hAnsi="Times New Roman" w:cs="Times New Roman"/>
          <w:bCs/>
        </w:rPr>
        <w:footnoteReference w:id="81"/>
      </w:r>
      <w:r w:rsidRPr="00471DF2">
        <w:rPr>
          <w:rFonts w:ascii="Times New Roman" w:hAnsi="Times New Roman" w:cs="Times New Roman"/>
          <w:bCs/>
          <w:vertAlign w:val="superscript"/>
        </w:rPr>
        <w:t>,</w:t>
      </w:r>
      <w:r w:rsidRPr="00471DF2">
        <w:rPr>
          <w:rStyle w:val="Odwoanieprzypisudolnego"/>
          <w:rFonts w:ascii="Times New Roman" w:hAnsi="Times New Roman" w:cs="Times New Roman"/>
          <w:bCs/>
        </w:rPr>
        <w:footnoteReference w:id="82"/>
      </w:r>
      <w:r w:rsidRPr="00471DF2">
        <w:rPr>
          <w:rFonts w:ascii="Times New Roman" w:hAnsi="Times New Roman" w:cs="Times New Roman"/>
          <w:bCs/>
        </w:rPr>
        <w:t xml:space="preserve"> Dzięki realizacji PZO i PO sytuacja jest lepsza na obszarach Natura 2000, natomiast poza nimi stan rozpoznania zasobów przyrodniczych w kontekście gatunków i siedlisk wymaga gruntownego uzupełnienia. Obecny stan rozpoznania siedlisk i </w:t>
      </w:r>
      <w:r w:rsidRPr="00471DF2">
        <w:rPr>
          <w:rFonts w:ascii="Times New Roman" w:hAnsi="Times New Roman" w:cs="Times New Roman"/>
        </w:rPr>
        <w:t>gatunków</w:t>
      </w:r>
      <w:r w:rsidRPr="00471DF2">
        <w:rPr>
          <w:rFonts w:ascii="Times New Roman" w:hAnsi="Times New Roman" w:cs="Times New Roman"/>
          <w:bCs/>
        </w:rPr>
        <w:t xml:space="preserve"> fauny i flory pozwala na formułowanie wniosków, strategii oraz obserwacje procesów i trendów w ujęciu krajowym bądź regionalnym, w ograniczonym jednak stopniu umożliwia podejmowanie działań planistycznych na poziomie gminy, obrębu lub gospodarstwa. </w:t>
      </w:r>
    </w:p>
    <w:p w:rsidR="00D05F40" w:rsidRPr="00471DF2" w:rsidRDefault="00D05F40" w:rsidP="00D05F40">
      <w:pPr>
        <w:spacing w:after="120" w:line="288" w:lineRule="auto"/>
        <w:ind w:firstLine="425"/>
        <w:jc w:val="both"/>
        <w:rPr>
          <w:rFonts w:ascii="Times New Roman" w:hAnsi="Times New Roman" w:cs="Times New Roman"/>
          <w:bCs/>
        </w:rPr>
      </w:pPr>
      <w:r w:rsidRPr="00471DF2">
        <w:rPr>
          <w:rFonts w:ascii="Times New Roman" w:hAnsi="Times New Roman" w:cs="Times New Roman"/>
          <w:bCs/>
        </w:rPr>
        <w:t>Dane szczegółowe w odniesieniu do większości elementów środowiska przyrodniczego są gromadzone w sposób systematyczny na obszarach o największych walorach przyrodniczych, czyli w parkach narodowych oraz rezerwatach, a w mniejszym zakresie – w parkach krajobrazowych. Dla ostoi NATURA 2000 rozpoznanie występowania gatunków fauny i flory oraz siedlisk, a także identyfikacja potrzeb w zakresie działań ukierunkowanych na ich ochronę są niekompletne – plany zadań ochronnych zostały opracowane dla nieco ponad 50% ostoi.</w:t>
      </w:r>
    </w:p>
    <w:p w:rsidR="00D05F40" w:rsidRPr="00471DF2" w:rsidRDefault="00D05F40" w:rsidP="00D05F40">
      <w:pPr>
        <w:spacing w:after="120" w:line="288" w:lineRule="auto"/>
        <w:ind w:firstLine="425"/>
        <w:jc w:val="both"/>
        <w:rPr>
          <w:rFonts w:ascii="Times New Roman" w:hAnsi="Times New Roman" w:cs="Times New Roman"/>
          <w:bCs/>
        </w:rPr>
      </w:pPr>
      <w:r w:rsidRPr="00471DF2">
        <w:rPr>
          <w:rFonts w:ascii="Times New Roman" w:hAnsi="Times New Roman" w:cs="Times New Roman"/>
          <w:bCs/>
        </w:rPr>
        <w:t xml:space="preserve">Dla obszarów znajdujących się poza siecią obszarów chronionych, dane o zasobach przyrodniczych, pozyskiwane w skali umożliwiającej planowanie przestrzenne, nie są gromadzone systematycznie i w ujednolicony sposób. Wiarygodne materiały źródłowe pochodzą z projektów badawczych i aplikacyjnych realizowanych przez jednostki naukowe, badawczo-rozwojowe, ośrodki akademickie oraz organizacje pozarządowe. Szczegółowe rozpoznanie zasobów przyrodniczych wykonywane jest również podczas przeprowadzania ocen oddziaływania na środowisko w procesach inwestycyjnych. Dane z wymienionych opracowań są jednak rozproszone i nie ma o nich powszechnie dostępnej informacji, stąd ich wykorzystanie przy realizacji celu 6. jest utrudnione (prace nad zbudowaniem systemu pn. Bank Danych Środowiskowych, w którym gromadzone i udostępniane powszechnie będą dane dotyczące środowiska przyrodniczego trwają obecnie w GDOŚ). </w:t>
      </w:r>
    </w:p>
    <w:p w:rsidR="00D05F40" w:rsidRPr="00471DF2" w:rsidRDefault="00D05F40" w:rsidP="00D05F40">
      <w:pPr>
        <w:spacing w:after="120" w:line="288" w:lineRule="auto"/>
        <w:ind w:firstLine="425"/>
        <w:jc w:val="both"/>
        <w:rPr>
          <w:rFonts w:ascii="Times New Roman" w:hAnsi="Times New Roman" w:cs="Times New Roman"/>
          <w:bCs/>
        </w:rPr>
      </w:pPr>
      <w:r w:rsidRPr="00471DF2">
        <w:rPr>
          <w:rFonts w:ascii="Times New Roman" w:hAnsi="Times New Roman" w:cs="Times New Roman"/>
          <w:bCs/>
        </w:rPr>
        <w:t xml:space="preserve">Mimo istnienia aparatu instytucjonalnego i administracyjnego obsługującego zarządzanie danymi środowiskowymi oraz ich generowanie, doświadczenia związane z degradacją siedlisk przyrodniczych, niszczeniem stanowisk gatunków wskazują na słabą stronę związaną z zarządzaniem zasobami przyrodniczymi w kraju, w tym na obszarach wiejskich.  </w:t>
      </w:r>
    </w:p>
    <w:p w:rsidR="00D05F40" w:rsidRPr="00471DF2" w:rsidRDefault="00D05F40" w:rsidP="00D05F40">
      <w:pPr>
        <w:spacing w:after="120" w:line="288" w:lineRule="auto"/>
        <w:ind w:firstLine="425"/>
        <w:jc w:val="both"/>
        <w:rPr>
          <w:rFonts w:ascii="Times New Roman" w:hAnsi="Times New Roman" w:cs="Times New Roman"/>
          <w:bCs/>
        </w:rPr>
      </w:pPr>
      <w:r w:rsidRPr="00471DF2">
        <w:rPr>
          <w:rFonts w:ascii="Times New Roman" w:hAnsi="Times New Roman" w:cs="Times New Roman"/>
          <w:bCs/>
        </w:rPr>
        <w:t>Brak jest spójnych, jednorodnych danych dotyczących krajobrazu i jego elementów w odniesieniu do obszarów wiejskich. Dane te są rozproszone – znajdują się w różnych ośrodkach naukowych, akademickich oraz organizacjach pozarządowych.</w:t>
      </w:r>
      <w:r w:rsidRPr="00471DF2">
        <w:rPr>
          <w:rFonts w:ascii="Times New Roman" w:hAnsi="Times New Roman" w:cs="Times New Roman"/>
        </w:rPr>
        <w:t xml:space="preserve"> </w:t>
      </w:r>
      <w:r w:rsidRPr="00471DF2">
        <w:rPr>
          <w:rFonts w:ascii="Times New Roman" w:hAnsi="Times New Roman" w:cs="Times New Roman"/>
          <w:bCs/>
        </w:rPr>
        <w:t xml:space="preserve">Wraz ze </w:t>
      </w:r>
      <w:r w:rsidRPr="00471DF2">
        <w:rPr>
          <w:rFonts w:ascii="Times New Roman" w:hAnsi="Times New Roman" w:cs="Times New Roman"/>
        </w:rPr>
        <w:t>sformułowaniem rozporządzenia</w:t>
      </w:r>
      <w:r w:rsidRPr="00471DF2">
        <w:rPr>
          <w:rFonts w:ascii="Times New Roman" w:hAnsi="Times New Roman" w:cs="Times New Roman"/>
          <w:bCs/>
        </w:rPr>
        <w:t xml:space="preserve"> dotyczącego sporządzania audytów krajobrazowych rozpoczął się proces klasyfikacji krajobrazów, ich inwentaryzacji, waloryzacji i monitoringu. Biorąc pod uwagę powyższe, </w:t>
      </w:r>
      <w:r w:rsidRPr="00471DF2">
        <w:rPr>
          <w:rFonts w:ascii="Times New Roman" w:hAnsi="Times New Roman" w:cs="Times New Roman"/>
        </w:rPr>
        <w:t>występują istotne ograniczenia przy próbach opracowania listy działań/zabiegów/wymogów ukierunkowanych na ochronę różnorodności biologicznej, a także wzmacnianie usług ekosystemowych w kontekście krajobrazu.</w:t>
      </w:r>
    </w:p>
    <w:p w:rsidR="00D05F40" w:rsidRPr="00471DF2" w:rsidRDefault="00D05F40" w:rsidP="00D05F40">
      <w:pPr>
        <w:spacing w:after="120" w:line="288" w:lineRule="auto"/>
        <w:ind w:firstLine="425"/>
        <w:jc w:val="both"/>
        <w:rPr>
          <w:rFonts w:ascii="Times New Roman" w:hAnsi="Times New Roman" w:cs="Times New Roman"/>
          <w:bCs/>
        </w:rPr>
      </w:pPr>
      <w:r w:rsidRPr="00471DF2">
        <w:rPr>
          <w:rFonts w:ascii="Times New Roman" w:hAnsi="Times New Roman" w:cs="Times New Roman"/>
          <w:bCs/>
        </w:rPr>
        <w:t>Istotnym ograniczeniem, jest brak powszechnego dostępu do informacji dotyczących zarówno walorów przyrodniczych regionu, jak również możliwości wykorzystania tego potencjału dla podniesienia standardu życia. Brak jest również zintegrowanej informacji o dostępności mechanizmów finansowych wspierających praktyki rolnicze ukierunkowane na ochronę różnorodności biologicznej, siedlisk i krajobrazu.</w:t>
      </w:r>
    </w:p>
    <w:p w:rsidR="00A65E66" w:rsidRPr="00471DF2" w:rsidRDefault="005C3282" w:rsidP="00DE5169">
      <w:pPr>
        <w:spacing w:after="120" w:line="288" w:lineRule="auto"/>
        <w:ind w:firstLine="425"/>
        <w:jc w:val="both"/>
        <w:rPr>
          <w:rFonts w:ascii="Times New Roman" w:hAnsi="Times New Roman" w:cs="Times New Roman"/>
          <w:bCs/>
        </w:rPr>
      </w:pPr>
      <w:r w:rsidRPr="00471DF2">
        <w:rPr>
          <w:rFonts w:ascii="Times New Roman" w:hAnsi="Times New Roman" w:cs="Times New Roman"/>
          <w:bCs/>
        </w:rPr>
        <w:t>P</w:t>
      </w:r>
      <w:r w:rsidR="00A65E66" w:rsidRPr="00471DF2">
        <w:rPr>
          <w:rFonts w:ascii="Times New Roman" w:hAnsi="Times New Roman" w:cs="Times New Roman"/>
          <w:bCs/>
        </w:rPr>
        <w:t xml:space="preserve">roblemem i słabą stroną związaną z ochroną różnorodności biologicznej i krajobrazowej obszarów wiejskich, zarządzaniem usługami ekosystemowymi, jest mała liczba </w:t>
      </w:r>
      <w:r w:rsidR="00A65E66" w:rsidRPr="00471DF2">
        <w:rPr>
          <w:rFonts w:ascii="Times New Roman" w:hAnsi="Times New Roman" w:cs="Times New Roman"/>
        </w:rPr>
        <w:t>pozytywnie</w:t>
      </w:r>
      <w:r w:rsidR="00A65E66" w:rsidRPr="00471DF2">
        <w:rPr>
          <w:rFonts w:ascii="Times New Roman" w:hAnsi="Times New Roman" w:cs="Times New Roman"/>
          <w:bCs/>
        </w:rPr>
        <w:t xml:space="preserve"> zweryfikowanych w warunkach krajowych metod i procedur w zakresie renaturyzacji. Brak jest również rozwiązań systemowych skutkujących możliwością podejmowania działań renaturyzacyjnych w skali gospodarstwa, a także w skali jednostek administracyjnych (efektywność i skuteczność takich działań realizowanych na większym obszarze jest również większa).</w:t>
      </w:r>
    </w:p>
    <w:p w:rsidR="00A65E66" w:rsidRPr="00471DF2" w:rsidRDefault="00A65E66" w:rsidP="00DE5169">
      <w:pPr>
        <w:spacing w:after="120" w:line="288" w:lineRule="auto"/>
        <w:ind w:firstLine="425"/>
        <w:jc w:val="both"/>
        <w:rPr>
          <w:rFonts w:ascii="Times New Roman" w:hAnsi="Times New Roman" w:cs="Times New Roman"/>
          <w:bCs/>
        </w:rPr>
      </w:pPr>
      <w:r w:rsidRPr="00471DF2">
        <w:rPr>
          <w:rFonts w:ascii="Times New Roman" w:hAnsi="Times New Roman" w:cs="Times New Roman"/>
          <w:bCs/>
        </w:rPr>
        <w:t xml:space="preserve">W odniesieniu do zachowania bądź odtworzenia różnorodności biologicznej rodzimych ras zwierząt gospodarskich słabą stroną </w:t>
      </w:r>
      <w:r w:rsidR="0058373A" w:rsidRPr="00471DF2">
        <w:rPr>
          <w:rFonts w:ascii="Times New Roman" w:hAnsi="Times New Roman" w:cs="Times New Roman"/>
          <w:bCs/>
        </w:rPr>
        <w:t xml:space="preserve">jest uzależnienie utrzymania tych ras od otrzymywanego wsparcia. Spowodowane jest to małą popularnością tych ras </w:t>
      </w:r>
      <w:r w:rsidR="001B3DF8" w:rsidRPr="00471DF2">
        <w:rPr>
          <w:rFonts w:ascii="Times New Roman" w:hAnsi="Times New Roman" w:cs="Times New Roman"/>
          <w:bCs/>
        </w:rPr>
        <w:t>wynikającą m.in. z ich mniejszej wydajności w porównaniu do ras intensywnych.</w:t>
      </w:r>
    </w:p>
    <w:p w:rsidR="00786F15" w:rsidRPr="005961AC" w:rsidRDefault="00ED79AC" w:rsidP="005961AC">
      <w:pPr>
        <w:spacing w:after="0" w:line="288" w:lineRule="auto"/>
        <w:jc w:val="both"/>
        <w:rPr>
          <w:rFonts w:ascii="Times New Roman" w:hAnsi="Times New Roman"/>
        </w:rPr>
      </w:pPr>
      <w:r w:rsidRPr="005961AC">
        <w:rPr>
          <w:rFonts w:ascii="Times New Roman" w:hAnsi="Times New Roman"/>
        </w:rPr>
        <w:t xml:space="preserve">Ponadto </w:t>
      </w:r>
      <w:r w:rsidR="00553E5F" w:rsidRPr="005961AC">
        <w:rPr>
          <w:rFonts w:ascii="Times New Roman" w:hAnsi="Times New Roman"/>
        </w:rPr>
        <w:t>s</w:t>
      </w:r>
      <w:r w:rsidRPr="005961AC">
        <w:rPr>
          <w:rFonts w:ascii="Times New Roman" w:hAnsi="Times New Roman"/>
        </w:rPr>
        <w:t xml:space="preserve">łabą stroną </w:t>
      </w:r>
      <w:r w:rsidR="00971ED0" w:rsidRPr="005961AC">
        <w:rPr>
          <w:rFonts w:ascii="Times New Roman" w:hAnsi="Times New Roman"/>
        </w:rPr>
        <w:t xml:space="preserve">możliwości realizacji celu 6. jest </w:t>
      </w:r>
      <w:r w:rsidRPr="005961AC">
        <w:rPr>
          <w:rFonts w:ascii="Times New Roman" w:hAnsi="Times New Roman"/>
        </w:rPr>
        <w:t xml:space="preserve">także </w:t>
      </w:r>
      <w:r w:rsidR="00971ED0" w:rsidRPr="005961AC">
        <w:rPr>
          <w:rFonts w:ascii="Times New Roman" w:hAnsi="Times New Roman"/>
        </w:rPr>
        <w:t xml:space="preserve">niewielka popularność i słabe upowszechnienie chowu rodzimych ras, mimo funkcjonowania w ramach kolejnych okresów programowania PROW działań im dedykowanych. Przykładowo istnieją takie populacje jak bydło polskie czarno-białe czy konie rasy wielkopolskiej i konie rasy małopolskiej, gdzie mimo podjętych działań liczba zwierząt i  stad utrzymujących zwierzęta maleje (w przypadku bydła rasy polskiej czarno-białej liczba stad zmniejszyła się z około 230 w latach 2010-2012 do około 100 w latach 2018-2020). Słabą stroną realizacji tego celu jest także </w:t>
      </w:r>
      <w:r w:rsidR="00553E5F" w:rsidRPr="005961AC">
        <w:rPr>
          <w:rFonts w:ascii="Times New Roman" w:hAnsi="Times New Roman"/>
        </w:rPr>
        <w:t xml:space="preserve">brak </w:t>
      </w:r>
      <w:r w:rsidR="00971ED0" w:rsidRPr="005961AC">
        <w:rPr>
          <w:rFonts w:ascii="Times New Roman" w:hAnsi="Times New Roman"/>
        </w:rPr>
        <w:t>dobrze zorganizowanej sprzedaży produktów od rodzimych ras zwierząt, co ogranicza ich promocję i</w:t>
      </w:r>
      <w:r w:rsidR="00553E5F" w:rsidRPr="005961AC">
        <w:rPr>
          <w:rFonts w:ascii="Times New Roman" w:hAnsi="Times New Roman"/>
        </w:rPr>
        <w:t> </w:t>
      </w:r>
      <w:r w:rsidR="00971ED0" w:rsidRPr="005961AC">
        <w:rPr>
          <w:rFonts w:ascii="Times New Roman" w:hAnsi="Times New Roman"/>
        </w:rPr>
        <w:t>produkcję na większą skalę, a tym samym ogranicza wzrost popytu na te produkty. W</w:t>
      </w:r>
      <w:r w:rsidR="00553E5F" w:rsidRPr="005961AC">
        <w:rPr>
          <w:rFonts w:ascii="Times New Roman" w:hAnsi="Times New Roman"/>
        </w:rPr>
        <w:t> </w:t>
      </w:r>
      <w:r w:rsidR="00971ED0" w:rsidRPr="005961AC">
        <w:rPr>
          <w:rFonts w:ascii="Times New Roman" w:hAnsi="Times New Roman"/>
        </w:rPr>
        <w:t>przypadku lokalnych wyrobów wieprzowych ich wysoka cena oraz niska dostępność w</w:t>
      </w:r>
      <w:r w:rsidR="00553E5F" w:rsidRPr="005961AC">
        <w:rPr>
          <w:rFonts w:ascii="Times New Roman" w:hAnsi="Times New Roman"/>
        </w:rPr>
        <w:t> </w:t>
      </w:r>
      <w:r w:rsidR="00971ED0" w:rsidRPr="005961AC">
        <w:rPr>
          <w:rFonts w:ascii="Times New Roman" w:hAnsi="Times New Roman"/>
        </w:rPr>
        <w:t>głównej mierze ograniczają ich spożycie. Niska cena surowców od ras rodzimych mimo ich udowodnionej wyższej jakości nie stanowi zachęty dla przyszłych hodowców (nowych bądź następców). Kolejnym problemem jest zatem odchodzenie z hodowli ras rodzimych starszych pokoleń hodowców i brak ich następców. Zawodzi także współpraca hodowców w</w:t>
      </w:r>
      <w:r w:rsidR="00553E5F" w:rsidRPr="005961AC">
        <w:rPr>
          <w:rFonts w:ascii="Times New Roman" w:hAnsi="Times New Roman"/>
        </w:rPr>
        <w:t> </w:t>
      </w:r>
      <w:r w:rsidR="00971ED0" w:rsidRPr="005961AC">
        <w:rPr>
          <w:rFonts w:ascii="Times New Roman" w:hAnsi="Times New Roman"/>
        </w:rPr>
        <w:t>poszczególnych regionach, co nie pozwala na negocjowanie dobrych warun</w:t>
      </w:r>
      <w:r w:rsidR="00AC3097" w:rsidRPr="005961AC">
        <w:rPr>
          <w:rFonts w:ascii="Times New Roman" w:hAnsi="Times New Roman"/>
        </w:rPr>
        <w:t>ków sprzedaży i</w:t>
      </w:r>
      <w:r w:rsidR="00553E5F" w:rsidRPr="005961AC">
        <w:rPr>
          <w:rFonts w:ascii="Times New Roman" w:hAnsi="Times New Roman"/>
        </w:rPr>
        <w:t> </w:t>
      </w:r>
      <w:r w:rsidR="00AC3097" w:rsidRPr="005961AC">
        <w:rPr>
          <w:rFonts w:ascii="Times New Roman" w:hAnsi="Times New Roman"/>
        </w:rPr>
        <w:t xml:space="preserve">wysokości ceny. </w:t>
      </w:r>
      <w:r w:rsidR="00971ED0" w:rsidRPr="005961AC">
        <w:rPr>
          <w:rFonts w:ascii="Times New Roman" w:hAnsi="Times New Roman"/>
        </w:rPr>
        <w:t>Do słabych stron zaliczyć należy niską świadomość społeczną na temat roli i znaczenia ochrony zasobów genetycznych zwierząt, a także jakości surowców i produktów pochodzących od ras rodzimych.</w:t>
      </w:r>
    </w:p>
    <w:p w:rsidR="00A65E66" w:rsidRPr="00471DF2" w:rsidRDefault="00A65E66" w:rsidP="00DE5169">
      <w:pPr>
        <w:spacing w:after="120" w:line="288" w:lineRule="auto"/>
        <w:ind w:firstLine="425"/>
        <w:jc w:val="both"/>
        <w:rPr>
          <w:rFonts w:ascii="Times New Roman" w:hAnsi="Times New Roman" w:cs="Times New Roman"/>
          <w:bCs/>
        </w:rPr>
      </w:pPr>
      <w:r w:rsidRPr="00471DF2">
        <w:rPr>
          <w:rFonts w:ascii="Times New Roman" w:hAnsi="Times New Roman" w:cs="Times New Roman"/>
          <w:bCs/>
        </w:rPr>
        <w:t>Słabą stroną możliwości realizowania działań związanych z ochroną różnorodności biologicznej, siedlisk i krajobrazów jest brak wypracowanych, wdrożonych i funkcjonujących w gospodarstwach rolnych rozwiązań ukierunkowanych na pełną integrację produkcji z wypełnianiem celów ochrony przyrody i krajobrazu, zgodnie z założeniami biogospodarki.</w:t>
      </w:r>
    </w:p>
    <w:p w:rsidR="00DC4A12" w:rsidRPr="00471DF2" w:rsidRDefault="00DC4A12" w:rsidP="00DE5169">
      <w:pPr>
        <w:spacing w:after="120" w:line="288" w:lineRule="auto"/>
        <w:ind w:firstLine="425"/>
        <w:jc w:val="both"/>
        <w:rPr>
          <w:rFonts w:ascii="Times New Roman" w:hAnsi="Times New Roman" w:cs="Times New Roman"/>
          <w:bCs/>
        </w:rPr>
      </w:pPr>
      <w:r w:rsidRPr="00471DF2">
        <w:rPr>
          <w:rFonts w:ascii="Times New Roman" w:hAnsi="Times New Roman" w:cs="Times New Roman"/>
          <w:bCs/>
        </w:rPr>
        <w:t xml:space="preserve">Kolejną słabą stroną w kontekście realizacji Celu 6. jest stosunkowo niewielki areał zajmowany przez  rolnictwo ekologiczne, które, ze względu na sposób produkcji postrzegane jest jako działalność rolnicza sprzyjająca ochronie środowiska przyrodniczego. Według wskaźnika kontekstowego </w:t>
      </w:r>
      <w:r w:rsidR="007E731E" w:rsidRPr="00471DF2">
        <w:rPr>
          <w:rFonts w:ascii="Times New Roman" w:hAnsi="Times New Roman" w:cs="Times New Roman"/>
          <w:bCs/>
        </w:rPr>
        <w:t>C-32</w:t>
      </w:r>
      <w:r w:rsidRPr="00471DF2">
        <w:rPr>
          <w:rFonts w:ascii="Times New Roman" w:hAnsi="Times New Roman" w:cs="Times New Roman"/>
          <w:bCs/>
          <w:strike/>
        </w:rPr>
        <w:t xml:space="preserve"> </w:t>
      </w:r>
      <w:r w:rsidRPr="00471DF2">
        <w:rPr>
          <w:rFonts w:ascii="Times New Roman" w:hAnsi="Times New Roman" w:cs="Times New Roman"/>
          <w:bCs/>
        </w:rPr>
        <w:t>(dane za 2018 rok)</w:t>
      </w:r>
      <w:r w:rsidR="00763323" w:rsidRPr="00471DF2">
        <w:rPr>
          <w:rStyle w:val="Odwoanieprzypisudolnego"/>
          <w:rFonts w:ascii="Times New Roman" w:hAnsi="Times New Roman" w:cs="Times New Roman"/>
          <w:bCs/>
        </w:rPr>
        <w:footnoteReference w:id="83"/>
      </w:r>
      <w:r w:rsidRPr="00471DF2">
        <w:rPr>
          <w:rFonts w:ascii="Times New Roman" w:hAnsi="Times New Roman" w:cs="Times New Roman"/>
          <w:bCs/>
        </w:rPr>
        <w:t xml:space="preserve"> powierzchnia upraw ekologicznych w Polsce wynosiła 484 676 ha, co stanowiło 3,3% użytków rolnych. W porównaniu z innymi państwami </w:t>
      </w:r>
      <w:r w:rsidR="00D82CC4" w:rsidRPr="00471DF2">
        <w:rPr>
          <w:rFonts w:ascii="Times New Roman" w:hAnsi="Times New Roman" w:cs="Times New Roman"/>
          <w:bCs/>
        </w:rPr>
        <w:t xml:space="preserve">UE i ze względu na </w:t>
      </w:r>
      <w:r w:rsidRPr="00471DF2">
        <w:rPr>
          <w:rFonts w:ascii="Times New Roman" w:hAnsi="Times New Roman" w:cs="Times New Roman"/>
          <w:bCs/>
        </w:rPr>
        <w:t xml:space="preserve">średnią wartość raportowaną dla UE jest to wynik niski (rys. </w:t>
      </w:r>
      <w:r w:rsidR="00471DF2">
        <w:rPr>
          <w:rFonts w:ascii="Times New Roman" w:hAnsi="Times New Roman" w:cs="Times New Roman"/>
          <w:bCs/>
        </w:rPr>
        <w:t>poni</w:t>
      </w:r>
      <w:r w:rsidR="00E65B29">
        <w:rPr>
          <w:rFonts w:ascii="Times New Roman" w:hAnsi="Times New Roman" w:cs="Times New Roman"/>
          <w:bCs/>
        </w:rPr>
        <w:t>ż</w:t>
      </w:r>
      <w:r w:rsidR="00471DF2">
        <w:rPr>
          <w:rFonts w:ascii="Times New Roman" w:hAnsi="Times New Roman" w:cs="Times New Roman"/>
          <w:bCs/>
        </w:rPr>
        <w:t>ej</w:t>
      </w:r>
      <w:r w:rsidRPr="00471DF2">
        <w:rPr>
          <w:rFonts w:ascii="Times New Roman" w:hAnsi="Times New Roman" w:cs="Times New Roman"/>
          <w:bCs/>
        </w:rPr>
        <w:t xml:space="preserve">). </w:t>
      </w:r>
    </w:p>
    <w:p w:rsidR="00DC4A12" w:rsidRPr="00471DF2" w:rsidRDefault="00DC4A12" w:rsidP="00DC4A12">
      <w:pPr>
        <w:spacing w:after="120" w:line="288" w:lineRule="auto"/>
        <w:jc w:val="both"/>
        <w:rPr>
          <w:rFonts w:ascii="Times New Roman" w:hAnsi="Times New Roman" w:cs="Times New Roman"/>
          <w:bCs/>
        </w:rPr>
      </w:pPr>
      <w:r w:rsidRPr="00471DF2">
        <w:rPr>
          <w:noProof/>
          <w:lang w:eastAsia="pl-PL"/>
        </w:rPr>
        <w:drawing>
          <wp:inline distT="0" distB="0" distL="0" distR="0">
            <wp:extent cx="5760720" cy="1948069"/>
            <wp:effectExtent l="0" t="0" r="11430" b="14605"/>
            <wp:docPr id="9" name="Wykres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35399B" w:rsidRPr="00471DF2" w:rsidRDefault="0035399B" w:rsidP="0035399B">
      <w:pPr>
        <w:spacing w:after="120" w:line="288" w:lineRule="auto"/>
        <w:jc w:val="both"/>
        <w:rPr>
          <w:rFonts w:ascii="Times New Roman" w:hAnsi="Times New Roman" w:cs="Times New Roman"/>
          <w:b/>
          <w:sz w:val="18"/>
          <w:szCs w:val="18"/>
          <w:lang w:val="en-US"/>
        </w:rPr>
      </w:pPr>
      <w:r w:rsidRPr="00471DF2">
        <w:rPr>
          <w:rFonts w:ascii="Times New Roman" w:hAnsi="Times New Roman" w:cs="Times New Roman"/>
          <w:i/>
          <w:sz w:val="18"/>
          <w:szCs w:val="18"/>
          <w:lang w:val="en-US"/>
        </w:rPr>
        <w:t>Źródło: Common context indicators for rural development programs (2014-2020)</w:t>
      </w:r>
    </w:p>
    <w:p w:rsidR="00DC4A12" w:rsidRPr="00471DF2" w:rsidRDefault="00DC4A12" w:rsidP="00DC4A12">
      <w:pPr>
        <w:spacing w:after="120" w:line="288" w:lineRule="auto"/>
        <w:jc w:val="both"/>
        <w:rPr>
          <w:rFonts w:ascii="Times New Roman" w:hAnsi="Times New Roman" w:cs="Times New Roman"/>
          <w:b/>
          <w:sz w:val="18"/>
          <w:szCs w:val="18"/>
        </w:rPr>
      </w:pPr>
      <w:r w:rsidRPr="00471DF2">
        <w:rPr>
          <w:rFonts w:ascii="Times New Roman" w:hAnsi="Times New Roman" w:cs="Times New Roman"/>
          <w:b/>
          <w:sz w:val="18"/>
          <w:szCs w:val="18"/>
        </w:rPr>
        <w:t xml:space="preserve">Rys. </w:t>
      </w:r>
      <w:r w:rsidR="00816271">
        <w:rPr>
          <w:rFonts w:ascii="Times New Roman" w:hAnsi="Times New Roman" w:cs="Times New Roman"/>
          <w:b/>
          <w:sz w:val="18"/>
          <w:szCs w:val="18"/>
        </w:rPr>
        <w:t xml:space="preserve">15. </w:t>
      </w:r>
      <w:r w:rsidRPr="00471DF2">
        <w:rPr>
          <w:rFonts w:ascii="Times New Roman" w:hAnsi="Times New Roman" w:cs="Times New Roman"/>
          <w:b/>
          <w:sz w:val="18"/>
          <w:szCs w:val="18"/>
        </w:rPr>
        <w:t>Udział rolnictwa ekologicznego [%] w użytkach rolnych w krajach UE w 2018 roku</w:t>
      </w:r>
    </w:p>
    <w:p w:rsidR="00623BD5" w:rsidRPr="00471DF2" w:rsidRDefault="00A65E66" w:rsidP="00471DF2">
      <w:pPr>
        <w:spacing w:after="120" w:line="288" w:lineRule="auto"/>
        <w:ind w:firstLine="425"/>
        <w:jc w:val="both"/>
        <w:rPr>
          <w:rFonts w:ascii="Times New Roman" w:hAnsi="Times New Roman" w:cs="Times New Roman"/>
          <w:bCs/>
        </w:rPr>
      </w:pPr>
      <w:r w:rsidRPr="00471DF2">
        <w:rPr>
          <w:rFonts w:ascii="Times New Roman" w:hAnsi="Times New Roman" w:cs="Times New Roman"/>
          <w:bCs/>
        </w:rPr>
        <w:t xml:space="preserve">W kontekście uwarunkowań społeczno-ekonomicznych zwraca uwagę niewystarczający poziom świadomości </w:t>
      </w:r>
      <w:r w:rsidRPr="00471DF2">
        <w:rPr>
          <w:rFonts w:ascii="Times New Roman" w:hAnsi="Times New Roman" w:cs="Times New Roman"/>
        </w:rPr>
        <w:t>ekologicznej,</w:t>
      </w:r>
      <w:r w:rsidRPr="00471DF2">
        <w:rPr>
          <w:rFonts w:ascii="Times New Roman" w:hAnsi="Times New Roman" w:cs="Times New Roman"/>
          <w:bCs/>
        </w:rPr>
        <w:t xml:space="preserve"> w tym w zakresie koncepcji oraz znaczenia usług ekosystemowych i ochrony krajobrazu</w:t>
      </w:r>
      <w:r w:rsidR="0083376E" w:rsidRPr="00471DF2">
        <w:rPr>
          <w:rFonts w:ascii="Times New Roman" w:hAnsi="Times New Roman" w:cs="Times New Roman"/>
          <w:bCs/>
        </w:rPr>
        <w:t>.</w:t>
      </w:r>
      <w:r w:rsidRPr="00471DF2">
        <w:rPr>
          <w:rFonts w:ascii="Times New Roman" w:hAnsi="Times New Roman" w:cs="Times New Roman"/>
          <w:bCs/>
        </w:rPr>
        <w:t xml:space="preserve"> Brak jest wśród rolników wiedzy o walorach przyrodniczych występujących w gospodarstwie, najbliższym sąsiedztwie, regionie oraz wiedzy o znaczeniu praktyk rolniczych ukierunkowanych na ekstensyfikację gospodarowania w celu ochrony różnorodności biologicznej, siedlisk i krajobrazu. Mimo istnienia rozbudowanej sieci doradztwa rolniczego, aspekty środowiskowe i przyrodnicze produkcji rolniczej</w:t>
      </w:r>
      <w:r w:rsidR="00F803A5" w:rsidRPr="00471DF2">
        <w:rPr>
          <w:rFonts w:ascii="Times New Roman" w:hAnsi="Times New Roman" w:cs="Times New Roman"/>
          <w:bCs/>
        </w:rPr>
        <w:t xml:space="preserve"> związane z usługami ekosystemowymi i ochrony krajobrazu,</w:t>
      </w:r>
      <w:r w:rsidRPr="00471DF2">
        <w:rPr>
          <w:rFonts w:ascii="Times New Roman" w:hAnsi="Times New Roman" w:cs="Times New Roman"/>
          <w:bCs/>
        </w:rPr>
        <w:t xml:space="preserve"> zajmują niewielką część aktywności placówek doradczych</w:t>
      </w:r>
      <w:r w:rsidRPr="00061C60">
        <w:rPr>
          <w:rFonts w:ascii="Times New Roman" w:hAnsi="Times New Roman"/>
        </w:rPr>
        <w:t>.</w:t>
      </w:r>
      <w:r w:rsidR="00785F47" w:rsidRPr="00471DF2">
        <w:rPr>
          <w:rFonts w:ascii="Times New Roman" w:hAnsi="Times New Roman" w:cs="Times New Roman"/>
          <w:bCs/>
        </w:rPr>
        <w:t xml:space="preserve"> </w:t>
      </w:r>
      <w:r w:rsidR="007E731E" w:rsidRPr="00573FD4">
        <w:rPr>
          <w:rFonts w:ascii="Times New Roman" w:hAnsi="Times New Roman" w:cs="Times New Roman"/>
          <w:bCs/>
        </w:rPr>
        <w:t>T</w:t>
      </w:r>
      <w:r w:rsidR="007B23F0" w:rsidRPr="00573FD4">
        <w:rPr>
          <w:rFonts w:ascii="Times New Roman" w:hAnsi="Times New Roman" w:cs="Times New Roman"/>
          <w:bCs/>
        </w:rPr>
        <w:t xml:space="preserve">ym samym, </w:t>
      </w:r>
      <w:r w:rsidR="007E731E" w:rsidRPr="00573FD4">
        <w:rPr>
          <w:rFonts w:ascii="Times New Roman" w:hAnsi="Times New Roman" w:cs="Times New Roman"/>
          <w:bCs/>
        </w:rPr>
        <w:t>oferta szkoleniowo-doradcza skierowana do beneficjentów, ekspertów i doradców powinna zostać uzupełniona o szkolenia w zakresie zagadnień przyrodniczych, w tym związanych z usługami ekosystemowymi i ochrony krajobrazu, a także o zagadnienia dotyczące gospodarowania na obszarach cennych przyrodniczo w kontekście zachowania rodzimych ras zwierząt oraz odmian roślin uprawnych.</w:t>
      </w:r>
    </w:p>
    <w:p w:rsidR="00014053" w:rsidRDefault="00E32595" w:rsidP="00014053">
      <w:pPr>
        <w:spacing w:after="120" w:line="288" w:lineRule="auto"/>
        <w:ind w:firstLine="425"/>
        <w:jc w:val="both"/>
        <w:rPr>
          <w:rFonts w:ascii="Times New Roman" w:hAnsi="Times New Roman" w:cs="Times New Roman"/>
          <w:bCs/>
        </w:rPr>
      </w:pPr>
      <w:r w:rsidRPr="00471DF2">
        <w:rPr>
          <w:rFonts w:ascii="Times New Roman" w:hAnsi="Times New Roman" w:cs="Times New Roman"/>
          <w:bCs/>
        </w:rPr>
        <w:t xml:space="preserve"> Z doświadczeń PROW wynika, że </w:t>
      </w:r>
      <w:r w:rsidR="00905C6B" w:rsidRPr="00471DF2">
        <w:rPr>
          <w:rFonts w:ascii="Times New Roman" w:hAnsi="Times New Roman" w:cs="Times New Roman"/>
          <w:bCs/>
        </w:rPr>
        <w:t>powszechnie odnotowywana jest nieopłacalność ekonomiczna włączania niewielkich powierzchni siedlisk/obiektów o dużych walorach przyrodniczych – drobni rolnicy użytkujący cenne siedliska nie wiedzą o ich cenności lub nie są zainteresowani udziałem w pakietach przyrodniczych PROW, bo płatność sumaryczna jaką mogliby uzyskać jest niewielka, a nakłady organizacyjne – duże. Ponadto, rolnicy w małym stopniu są zainteresowani utrzymywaniem elementów krajobrazu, w tym istotnych dla zachowania różnorodności biologicznej.</w:t>
      </w:r>
      <w:r w:rsidR="00FD425B" w:rsidRPr="00471DF2">
        <w:rPr>
          <w:rFonts w:ascii="Times New Roman" w:hAnsi="Times New Roman" w:cs="Times New Roman"/>
          <w:bCs/>
        </w:rPr>
        <w:t xml:space="preserve">.  </w:t>
      </w:r>
    </w:p>
    <w:p w:rsidR="00845777" w:rsidRPr="003E309D" w:rsidRDefault="00845777" w:rsidP="00845777">
      <w:pPr>
        <w:spacing w:after="120" w:line="288" w:lineRule="auto"/>
        <w:ind w:firstLine="425"/>
        <w:jc w:val="both"/>
        <w:rPr>
          <w:rFonts w:ascii="Times New Roman" w:hAnsi="Times New Roman" w:cs="Times New Roman"/>
          <w:bCs/>
        </w:rPr>
      </w:pPr>
      <w:r w:rsidRPr="005961AC">
        <w:rPr>
          <w:rFonts w:ascii="Times New Roman" w:hAnsi="Times New Roman" w:cs="Times New Roman"/>
          <w:bCs/>
        </w:rPr>
        <w:t xml:space="preserve">Niedostateczny jest także udział rolników w systemie Integrowanej Produkcji Roślin. Integrowana produkcja roślin jest krajowym systemem jakości żywności, wykorzystującym w sposób zrównoważony postęp techniczny i biologiczny w uprawie, ochronie roślin i nawożeniu, której zasadniczym celem jest dbałość o zdrowie ludzi i o środowisko. W 2018 r. wydanych zostało </w:t>
      </w:r>
      <w:r w:rsidR="00DC11CE" w:rsidRPr="005961AC">
        <w:rPr>
          <w:rFonts w:ascii="Times New Roman" w:hAnsi="Times New Roman" w:cs="Times New Roman"/>
          <w:bCs/>
        </w:rPr>
        <w:t xml:space="preserve">ok. </w:t>
      </w:r>
      <w:r w:rsidRPr="005961AC">
        <w:rPr>
          <w:rFonts w:ascii="Times New Roman" w:hAnsi="Times New Roman" w:cs="Times New Roman"/>
          <w:bCs/>
        </w:rPr>
        <w:t>3 8</w:t>
      </w:r>
      <w:r w:rsidR="00DC11CE" w:rsidRPr="005961AC">
        <w:rPr>
          <w:rFonts w:ascii="Times New Roman" w:hAnsi="Times New Roman" w:cs="Times New Roman"/>
          <w:bCs/>
        </w:rPr>
        <w:t>00</w:t>
      </w:r>
      <w:r w:rsidRPr="005961AC">
        <w:rPr>
          <w:rFonts w:ascii="Times New Roman" w:hAnsi="Times New Roman" w:cs="Times New Roman"/>
          <w:bCs/>
        </w:rPr>
        <w:t xml:space="preserve"> certyfikatów poświadczających stosowanie integrowanej produkcji roślin. Certyfikowano łącznie produkcję</w:t>
      </w:r>
      <w:r w:rsidR="00DC11CE" w:rsidRPr="005961AC">
        <w:rPr>
          <w:rFonts w:ascii="Times New Roman" w:hAnsi="Times New Roman" w:cs="Times New Roman"/>
          <w:bCs/>
        </w:rPr>
        <w:t xml:space="preserve"> prawie </w:t>
      </w:r>
      <w:r w:rsidRPr="005961AC">
        <w:rPr>
          <w:rFonts w:ascii="Times New Roman" w:hAnsi="Times New Roman" w:cs="Times New Roman"/>
          <w:bCs/>
        </w:rPr>
        <w:t xml:space="preserve"> </w:t>
      </w:r>
      <w:r w:rsidR="00DC11CE" w:rsidRPr="005961AC">
        <w:rPr>
          <w:rFonts w:ascii="Times New Roman" w:hAnsi="Times New Roman" w:cs="Times New Roman"/>
          <w:bCs/>
        </w:rPr>
        <w:t>800 000</w:t>
      </w:r>
      <w:r w:rsidRPr="005961AC">
        <w:rPr>
          <w:rFonts w:ascii="Times New Roman" w:hAnsi="Times New Roman" w:cs="Times New Roman"/>
          <w:bCs/>
        </w:rPr>
        <w:t xml:space="preserve"> ton płodów rolnych z </w:t>
      </w:r>
      <w:r w:rsidR="00DC11CE" w:rsidRPr="005961AC">
        <w:rPr>
          <w:rFonts w:ascii="Times New Roman" w:hAnsi="Times New Roman" w:cs="Times New Roman"/>
          <w:bCs/>
        </w:rPr>
        <w:t>ok. 22 000</w:t>
      </w:r>
      <w:r w:rsidRPr="005961AC">
        <w:rPr>
          <w:rFonts w:ascii="Times New Roman" w:hAnsi="Times New Roman" w:cs="Times New Roman"/>
          <w:bCs/>
        </w:rPr>
        <w:t xml:space="preserve"> ha upraw. </w:t>
      </w:r>
    </w:p>
    <w:p w:rsidR="00845777" w:rsidRPr="00471DF2" w:rsidRDefault="00845777" w:rsidP="00014053">
      <w:pPr>
        <w:spacing w:after="120" w:line="288" w:lineRule="auto"/>
        <w:ind w:firstLine="425"/>
        <w:jc w:val="both"/>
        <w:rPr>
          <w:rFonts w:ascii="Times New Roman" w:hAnsi="Times New Roman"/>
          <w:bCs/>
        </w:rPr>
      </w:pPr>
    </w:p>
    <w:p w:rsidR="00DE5169" w:rsidRPr="00471DF2" w:rsidRDefault="00DE5169">
      <w:pPr>
        <w:rPr>
          <w:rFonts w:ascii="Times New Roman" w:eastAsia="Times New Roman" w:hAnsi="Times New Roman" w:cs="Times New Roman"/>
          <w:b/>
          <w:kern w:val="32"/>
          <w:lang w:eastAsia="pl-PL"/>
        </w:rPr>
      </w:pPr>
      <w:r w:rsidRPr="00471DF2">
        <w:rPr>
          <w:rFonts w:ascii="Times New Roman" w:hAnsi="Times New Roman"/>
          <w:bCs/>
        </w:rPr>
        <w:br w:type="page"/>
      </w:r>
    </w:p>
    <w:p w:rsidR="00A65E66" w:rsidRPr="00471DF2" w:rsidRDefault="00A65E66" w:rsidP="004F203F">
      <w:pPr>
        <w:pStyle w:val="Nagwek1"/>
        <w:spacing w:after="120" w:line="276" w:lineRule="auto"/>
        <w:rPr>
          <w:rFonts w:ascii="Times New Roman" w:hAnsi="Times New Roman"/>
          <w:bCs w:val="0"/>
          <w:sz w:val="22"/>
          <w:szCs w:val="22"/>
        </w:rPr>
      </w:pPr>
      <w:r w:rsidRPr="00471DF2">
        <w:rPr>
          <w:rFonts w:ascii="Times New Roman" w:hAnsi="Times New Roman"/>
          <w:bCs w:val="0"/>
          <w:sz w:val="22"/>
          <w:szCs w:val="22"/>
        </w:rPr>
        <w:t>Szanse</w:t>
      </w:r>
    </w:p>
    <w:p w:rsidR="00A65E66" w:rsidRPr="00EE5D58" w:rsidRDefault="00A65E66" w:rsidP="00DE5169">
      <w:pPr>
        <w:spacing w:after="120" w:line="288" w:lineRule="auto"/>
        <w:ind w:firstLine="425"/>
        <w:jc w:val="both"/>
        <w:rPr>
          <w:rFonts w:ascii="Times New Roman" w:hAnsi="Times New Roman" w:cs="Times New Roman"/>
          <w:bCs/>
        </w:rPr>
      </w:pPr>
      <w:r w:rsidRPr="00471DF2">
        <w:rPr>
          <w:rFonts w:ascii="Times New Roman" w:hAnsi="Times New Roman" w:cs="Times New Roman"/>
          <w:bCs/>
        </w:rPr>
        <w:t>Istniejące w ekosystemach naturalnych i półnaturalnych mechanizmy umożliwiające ich samoregulację i regenerację, stanowią potencjał możliwy do wykorzystania w planowaniu działań ukierunkowanych na ochronę różnorodności biologicznej, siedlisk, krajobrazu i wzmocnienie usług ekosystemowych</w:t>
      </w:r>
      <w:r w:rsidR="00C26377" w:rsidRPr="00471DF2">
        <w:rPr>
          <w:rFonts w:ascii="Times New Roman" w:hAnsi="Times New Roman" w:cs="Times New Roman"/>
          <w:bCs/>
        </w:rPr>
        <w:t>.</w:t>
      </w:r>
      <w:r w:rsidR="009001F7" w:rsidRPr="00471DF2">
        <w:rPr>
          <w:rStyle w:val="Odwoanieprzypisudolnego"/>
          <w:rFonts w:ascii="Times New Roman" w:hAnsi="Times New Roman" w:cs="Times New Roman"/>
          <w:bCs/>
        </w:rPr>
        <w:footnoteReference w:id="84"/>
      </w:r>
      <w:r w:rsidR="009001F7" w:rsidRPr="00471DF2">
        <w:rPr>
          <w:rFonts w:ascii="Times New Roman" w:hAnsi="Times New Roman" w:cs="Times New Roman"/>
          <w:bCs/>
          <w:vertAlign w:val="superscript"/>
        </w:rPr>
        <w:t>,</w:t>
      </w:r>
      <w:r w:rsidR="009001F7" w:rsidRPr="00471DF2">
        <w:rPr>
          <w:rStyle w:val="Odwoanieprzypisudolnego"/>
          <w:rFonts w:ascii="Times New Roman" w:hAnsi="Times New Roman" w:cs="Times New Roman"/>
          <w:bCs/>
        </w:rPr>
        <w:footnoteReference w:id="85"/>
      </w:r>
      <w:r w:rsidR="009001F7" w:rsidRPr="00471DF2">
        <w:rPr>
          <w:rFonts w:ascii="Times New Roman" w:hAnsi="Times New Roman" w:cs="Times New Roman"/>
          <w:bCs/>
          <w:vertAlign w:val="superscript"/>
        </w:rPr>
        <w:t>,</w:t>
      </w:r>
      <w:r w:rsidR="009001F7" w:rsidRPr="00471DF2">
        <w:rPr>
          <w:rStyle w:val="Odwoanieprzypisudolnego"/>
          <w:rFonts w:ascii="Times New Roman" w:hAnsi="Times New Roman" w:cs="Times New Roman"/>
          <w:bCs/>
        </w:rPr>
        <w:footnoteReference w:id="86"/>
      </w:r>
      <w:r w:rsidR="009001F7" w:rsidRPr="00471DF2">
        <w:rPr>
          <w:rFonts w:ascii="Times New Roman" w:hAnsi="Times New Roman" w:cs="Times New Roman"/>
          <w:bCs/>
          <w:vertAlign w:val="superscript"/>
        </w:rPr>
        <w:t>,</w:t>
      </w:r>
      <w:r w:rsidR="009001F7" w:rsidRPr="00471DF2">
        <w:rPr>
          <w:rStyle w:val="Odwoanieprzypisudolnego"/>
          <w:rFonts w:ascii="Times New Roman" w:hAnsi="Times New Roman" w:cs="Times New Roman"/>
          <w:bCs/>
        </w:rPr>
        <w:footnoteReference w:id="87"/>
      </w:r>
      <w:r w:rsidR="003E710C" w:rsidRPr="00471DF2">
        <w:rPr>
          <w:rFonts w:ascii="Times New Roman" w:hAnsi="Times New Roman" w:cs="Times New Roman"/>
          <w:bCs/>
          <w:vertAlign w:val="superscript"/>
        </w:rPr>
        <w:t>,</w:t>
      </w:r>
      <w:r w:rsidR="009001F7" w:rsidRPr="00471DF2">
        <w:rPr>
          <w:rStyle w:val="Odwoanieprzypisudolnego"/>
          <w:rFonts w:ascii="Times New Roman" w:hAnsi="Times New Roman" w:cs="Times New Roman"/>
          <w:bCs/>
        </w:rPr>
        <w:footnoteReference w:id="88"/>
      </w:r>
      <w:r w:rsidR="003E710C" w:rsidRPr="00471DF2">
        <w:rPr>
          <w:rFonts w:ascii="Times New Roman" w:hAnsi="Times New Roman" w:cs="Times New Roman"/>
          <w:bCs/>
          <w:vertAlign w:val="superscript"/>
        </w:rPr>
        <w:t>,</w:t>
      </w:r>
      <w:r w:rsidR="003E710C" w:rsidRPr="00471DF2">
        <w:rPr>
          <w:rStyle w:val="Odwoanieprzypisudolnego"/>
          <w:rFonts w:ascii="Times New Roman" w:hAnsi="Times New Roman" w:cs="Times New Roman"/>
          <w:bCs/>
        </w:rPr>
        <w:footnoteReference w:id="89"/>
      </w:r>
      <w:r w:rsidRPr="00471DF2">
        <w:rPr>
          <w:rFonts w:ascii="Times New Roman" w:hAnsi="Times New Roman" w:cs="Times New Roman"/>
          <w:bCs/>
        </w:rPr>
        <w:t xml:space="preserve"> Biorąc pod uwagę dużą różnorodność biologiczną oraz zróżnicowanie krajobrazu, jak również stosunkowo dobrą kondycję siedlisk przyrodniczych występujących na obszarach wiejskich w Polsce, odpowiednie ukierunkowanie praktyki rolnej stwarza szansę ochrony </w:t>
      </w:r>
      <w:r w:rsidRPr="00EE5D58">
        <w:rPr>
          <w:rFonts w:ascii="Times New Roman" w:hAnsi="Times New Roman" w:cs="Times New Roman"/>
          <w:bCs/>
        </w:rPr>
        <w:t>różnorodności biologicznej, wzmacniania usług ekosystemowych oraz ochrony siedlisk i krajobrazu.</w:t>
      </w:r>
    </w:p>
    <w:p w:rsidR="000A2649" w:rsidRDefault="00EE5D58" w:rsidP="00DE5169">
      <w:pPr>
        <w:spacing w:after="120" w:line="288" w:lineRule="auto"/>
        <w:ind w:firstLine="425"/>
        <w:jc w:val="both"/>
        <w:rPr>
          <w:color w:val="000000"/>
          <w:sz w:val="27"/>
          <w:szCs w:val="27"/>
          <w:shd w:val="clear" w:color="auto" w:fill="FFFFFF"/>
        </w:rPr>
      </w:pPr>
      <w:r w:rsidRPr="005961AC">
        <w:rPr>
          <w:rFonts w:ascii="Times New Roman" w:hAnsi="Times New Roman" w:cs="Times New Roman"/>
        </w:rPr>
        <w:t>Szansą w zakresie ochrony bioróżnorodności są podejmowane działania w zakresie poprawy jakości i dostępności wody, a także działania na rzecz utrzymania i jakości zasobów glebowych.</w:t>
      </w:r>
      <w:r w:rsidR="005961AC">
        <w:rPr>
          <w:rFonts w:ascii="Times New Roman" w:hAnsi="Times New Roman" w:cs="Times New Roman"/>
        </w:rPr>
        <w:t xml:space="preserve"> </w:t>
      </w:r>
      <w:r w:rsidR="000A2649" w:rsidRPr="000A2649">
        <w:rPr>
          <w:rFonts w:ascii="Times New Roman" w:hAnsi="Times New Roman" w:cs="Times New Roman"/>
          <w:color w:val="000000"/>
          <w:shd w:val="clear" w:color="auto" w:fill="FFFFFF"/>
        </w:rPr>
        <w:t>Odpowiedni poziom wód warunkuje utrzymanie biologicznej różnorodności krajobrazu rolniczego oraz ochrony obszarów o wysokich walorach przyrodniczych. Dotyczy to szczególnie bagien i mokradeł oraz dolin rzek meandrujących.</w:t>
      </w:r>
    </w:p>
    <w:p w:rsidR="00A65E66" w:rsidRPr="00471DF2" w:rsidRDefault="000A2649" w:rsidP="00DE5169">
      <w:pPr>
        <w:spacing w:after="120" w:line="288" w:lineRule="auto"/>
        <w:ind w:firstLine="425"/>
        <w:jc w:val="both"/>
        <w:rPr>
          <w:rFonts w:ascii="Times New Roman" w:hAnsi="Times New Roman" w:cs="Times New Roman"/>
          <w:bCs/>
        </w:rPr>
      </w:pPr>
      <w:r w:rsidRPr="005961AC">
        <w:rPr>
          <w:rFonts w:ascii="Times New Roman" w:hAnsi="Times New Roman" w:cs="Times New Roman"/>
        </w:rPr>
        <w:t xml:space="preserve"> </w:t>
      </w:r>
      <w:r w:rsidR="00A65E66" w:rsidRPr="005961AC">
        <w:rPr>
          <w:rFonts w:ascii="Times New Roman" w:hAnsi="Times New Roman" w:cs="Times New Roman"/>
        </w:rPr>
        <w:t>Ze</w:t>
      </w:r>
      <w:r w:rsidR="00A65E66" w:rsidRPr="00471DF2">
        <w:rPr>
          <w:rFonts w:ascii="Times New Roman" w:hAnsi="Times New Roman" w:cs="Times New Roman"/>
        </w:rPr>
        <w:t xml:space="preserve"> względu na mniejsze wymagania siedliskowe, dostosowanie do lokalnych uwarunkowań klimatycznych i fizjograficznych, rodzime rasy </w:t>
      </w:r>
      <w:r w:rsidR="001350E2">
        <w:rPr>
          <w:rFonts w:ascii="Times New Roman" w:hAnsi="Times New Roman" w:cs="Times New Roman"/>
        </w:rPr>
        <w:t xml:space="preserve">zwierząt </w:t>
      </w:r>
      <w:r w:rsidR="00A65E66" w:rsidRPr="00471DF2">
        <w:rPr>
          <w:rFonts w:ascii="Times New Roman" w:hAnsi="Times New Roman" w:cs="Times New Roman"/>
        </w:rPr>
        <w:t xml:space="preserve">i odmiany </w:t>
      </w:r>
      <w:r w:rsidR="001350E2">
        <w:rPr>
          <w:rFonts w:ascii="Times New Roman" w:hAnsi="Times New Roman" w:cs="Times New Roman"/>
        </w:rPr>
        <w:t>roślin</w:t>
      </w:r>
      <w:r w:rsidR="00A65E66" w:rsidRPr="00471DF2">
        <w:rPr>
          <w:rFonts w:ascii="Times New Roman" w:hAnsi="Times New Roman" w:cs="Times New Roman"/>
        </w:rPr>
        <w:t xml:space="preserve"> w lepszy sposób wykorzystują potencjał przyrodniczy, umożliwiają wykształcanie agrobiocenoz typowych dla regionu geograficznego, zapewniają zróżnicowanie siedlisk sprzyjające bytowaniu innych organizmów oraz pozwalają na ograniczenie stosowania nawożenia mineralnego i środków ochrony roślin.</w:t>
      </w:r>
      <w:r w:rsidR="004D66A6" w:rsidRPr="00471DF2">
        <w:rPr>
          <w:rStyle w:val="Odwoanieprzypisudolnego"/>
          <w:rFonts w:ascii="Times New Roman" w:hAnsi="Times New Roman" w:cs="Times New Roman"/>
        </w:rPr>
        <w:footnoteReference w:id="90"/>
      </w:r>
      <w:r w:rsidR="004D66A6" w:rsidRPr="00471DF2">
        <w:rPr>
          <w:rFonts w:ascii="Times New Roman" w:hAnsi="Times New Roman" w:cs="Times New Roman"/>
          <w:vertAlign w:val="superscript"/>
        </w:rPr>
        <w:t>,</w:t>
      </w:r>
      <w:r w:rsidR="004D66A6" w:rsidRPr="00471DF2">
        <w:rPr>
          <w:rStyle w:val="Odwoanieprzypisudolnego"/>
          <w:rFonts w:ascii="Times New Roman" w:hAnsi="Times New Roman" w:cs="Times New Roman"/>
        </w:rPr>
        <w:footnoteReference w:id="91"/>
      </w:r>
      <w:r w:rsidR="004D66A6" w:rsidRPr="00471DF2">
        <w:rPr>
          <w:rFonts w:ascii="Times New Roman" w:hAnsi="Times New Roman" w:cs="Times New Roman"/>
          <w:vertAlign w:val="superscript"/>
        </w:rPr>
        <w:t>,</w:t>
      </w:r>
      <w:r w:rsidR="004D66A6" w:rsidRPr="00471DF2">
        <w:rPr>
          <w:rStyle w:val="Odwoanieprzypisudolnego"/>
          <w:rFonts w:ascii="Times New Roman" w:hAnsi="Times New Roman" w:cs="Times New Roman"/>
        </w:rPr>
        <w:footnoteReference w:id="92"/>
      </w:r>
      <w:r w:rsidR="004D66A6" w:rsidRPr="00471DF2">
        <w:rPr>
          <w:rFonts w:ascii="Times New Roman" w:hAnsi="Times New Roman" w:cs="Times New Roman"/>
          <w:vertAlign w:val="superscript"/>
        </w:rPr>
        <w:t>,</w:t>
      </w:r>
      <w:r w:rsidR="004D66A6" w:rsidRPr="00471DF2">
        <w:rPr>
          <w:rStyle w:val="Odwoanieprzypisudolnego"/>
          <w:rFonts w:ascii="Times New Roman" w:hAnsi="Times New Roman" w:cs="Times New Roman"/>
        </w:rPr>
        <w:footnoteReference w:id="93"/>
      </w:r>
      <w:r w:rsidR="004D66A6" w:rsidRPr="00471DF2">
        <w:rPr>
          <w:rFonts w:ascii="Times New Roman" w:hAnsi="Times New Roman" w:cs="Times New Roman"/>
          <w:vertAlign w:val="superscript"/>
        </w:rPr>
        <w:t>,</w:t>
      </w:r>
      <w:r w:rsidR="004D66A6" w:rsidRPr="00471DF2">
        <w:rPr>
          <w:rStyle w:val="Odwoanieprzypisudolnego"/>
          <w:rFonts w:ascii="Times New Roman" w:hAnsi="Times New Roman" w:cs="Times New Roman"/>
        </w:rPr>
        <w:footnoteReference w:id="94"/>
      </w:r>
      <w:r w:rsidR="004D66A6" w:rsidRPr="00471DF2">
        <w:rPr>
          <w:rFonts w:ascii="Times New Roman" w:hAnsi="Times New Roman" w:cs="Times New Roman"/>
          <w:vertAlign w:val="superscript"/>
        </w:rPr>
        <w:t>,</w:t>
      </w:r>
      <w:r w:rsidR="004D66A6" w:rsidRPr="00471DF2">
        <w:rPr>
          <w:rStyle w:val="Odwoanieprzypisudolnego"/>
          <w:rFonts w:ascii="Times New Roman" w:hAnsi="Times New Roman" w:cs="Times New Roman"/>
        </w:rPr>
        <w:footnoteReference w:id="95"/>
      </w:r>
      <w:r w:rsidR="004D66A6" w:rsidRPr="00471DF2">
        <w:rPr>
          <w:rFonts w:ascii="Times New Roman" w:hAnsi="Times New Roman" w:cs="Times New Roman"/>
          <w:vertAlign w:val="superscript"/>
        </w:rPr>
        <w:t>,</w:t>
      </w:r>
      <w:r w:rsidR="00A65E66" w:rsidRPr="00471DF2">
        <w:rPr>
          <w:rFonts w:ascii="Times New Roman" w:hAnsi="Times New Roman" w:cs="Times New Roman"/>
        </w:rPr>
        <w:t xml:space="preserve"> Wykorzystywanie starych, rodzimych odmian roślin i ras zwierząt oprócz zachowania zasobów genetycznych (agrobioróżnorodności) jest szczególnie </w:t>
      </w:r>
      <w:r w:rsidR="00A65E66" w:rsidRPr="00471DF2">
        <w:rPr>
          <w:rFonts w:ascii="Times New Roman" w:hAnsi="Times New Roman" w:cs="Times New Roman"/>
          <w:bCs/>
        </w:rPr>
        <w:t xml:space="preserve">przydatne w realizacji systemów produkcji ekstensywnej. Podtrzymywanie zróżnicowania zasobów genetycznych rodzimych ras i odmian </w:t>
      </w:r>
      <w:r w:rsidR="001350E2">
        <w:rPr>
          <w:rFonts w:ascii="Times New Roman" w:hAnsi="Times New Roman" w:cs="Times New Roman"/>
          <w:bCs/>
        </w:rPr>
        <w:t>roślin</w:t>
      </w:r>
      <w:r w:rsidR="00A65E66" w:rsidRPr="00471DF2">
        <w:rPr>
          <w:rFonts w:ascii="Times New Roman" w:hAnsi="Times New Roman" w:cs="Times New Roman"/>
          <w:bCs/>
        </w:rPr>
        <w:t xml:space="preserve"> stanowi również bazę dla hodowli, a także umożliwia zachowani</w:t>
      </w:r>
      <w:r w:rsidR="000C3083" w:rsidRPr="00471DF2">
        <w:rPr>
          <w:rFonts w:ascii="Times New Roman" w:hAnsi="Times New Roman" w:cs="Times New Roman"/>
          <w:bCs/>
        </w:rPr>
        <w:t>e</w:t>
      </w:r>
      <w:r w:rsidR="00A65E66" w:rsidRPr="00471DF2">
        <w:rPr>
          <w:rFonts w:ascii="Times New Roman" w:hAnsi="Times New Roman" w:cs="Times New Roman"/>
          <w:bCs/>
        </w:rPr>
        <w:t xml:space="preserve"> dziedzictwa przyrodniczego i kulturowego</w:t>
      </w:r>
      <w:r w:rsidR="00DC672E" w:rsidRPr="00471DF2">
        <w:rPr>
          <w:rFonts w:ascii="Times New Roman" w:hAnsi="Times New Roman" w:cs="Times New Roman"/>
          <w:bCs/>
        </w:rPr>
        <w:t>, pozwalając na odtwarzanie i zachowanie walorów przyrodniczych i krajobrazowych.</w:t>
      </w:r>
    </w:p>
    <w:p w:rsidR="00623BD5" w:rsidRPr="00471DF2" w:rsidRDefault="006F6C97" w:rsidP="00471DF2">
      <w:pPr>
        <w:ind w:firstLine="425"/>
        <w:jc w:val="both"/>
        <w:rPr>
          <w:rFonts w:ascii="Times New Roman" w:hAnsi="Times New Roman" w:cs="Times New Roman"/>
        </w:rPr>
      </w:pPr>
      <w:r w:rsidRPr="00471DF2">
        <w:rPr>
          <w:rStyle w:val="Pogrubienie"/>
          <w:rFonts w:ascii="Times New Roman" w:hAnsi="Times New Roman" w:cs="Times New Roman"/>
          <w:b w:val="0"/>
        </w:rPr>
        <w:t>Dobrym przykładem</w:t>
      </w:r>
      <w:r w:rsidRPr="00471DF2">
        <w:rPr>
          <w:rFonts w:ascii="Times New Roman" w:hAnsi="Times New Roman" w:cs="Times New Roman"/>
          <w:b/>
        </w:rPr>
        <w:t xml:space="preserve"> </w:t>
      </w:r>
      <w:r w:rsidRPr="00471DF2">
        <w:rPr>
          <w:rFonts w:ascii="Times New Roman" w:hAnsi="Times New Roman" w:cs="Times New Roman"/>
        </w:rPr>
        <w:t>zachowania dziedzictwa przyrodniczego i kulturowego</w:t>
      </w:r>
      <w:r w:rsidRPr="00471DF2">
        <w:rPr>
          <w:rStyle w:val="Pogrubienie"/>
          <w:rFonts w:ascii="Times New Roman" w:hAnsi="Times New Roman" w:cs="Times New Roman"/>
          <w:b w:val="0"/>
        </w:rPr>
        <w:t xml:space="preserve"> jest "</w:t>
      </w:r>
      <w:r w:rsidR="001350E2" w:rsidRPr="00471DF2">
        <w:rPr>
          <w:rFonts w:ascii="Times New Roman" w:hAnsi="Times New Roman" w:cs="Times New Roman"/>
        </w:rPr>
        <w:t>Tradycyjny Sad</w:t>
      </w:r>
      <w:r w:rsidRPr="00471DF2">
        <w:rPr>
          <w:rStyle w:val="Pogrubienie"/>
          <w:rFonts w:ascii="Times New Roman" w:hAnsi="Times New Roman" w:cs="Times New Roman"/>
          <w:b w:val="0"/>
        </w:rPr>
        <w:t>"</w:t>
      </w:r>
      <w:r w:rsidR="00F52232" w:rsidRPr="00471DF2">
        <w:rPr>
          <w:rStyle w:val="Pogrubienie"/>
          <w:rFonts w:ascii="Times New Roman" w:hAnsi="Times New Roman" w:cs="Times New Roman"/>
          <w:b w:val="0"/>
        </w:rPr>
        <w:t xml:space="preserve"> –</w:t>
      </w:r>
      <w:r w:rsidRPr="00471DF2">
        <w:rPr>
          <w:rFonts w:ascii="Times New Roman" w:hAnsi="Times New Roman" w:cs="Times New Roman"/>
        </w:rPr>
        <w:t xml:space="preserve"> projekt edukacyjny skierowany do wszystkich szkół zainteresowanych problematyką restytucji i promocji starych odmian drzew owocowych realizowany w formie międzyszkolnej rywalizacji zespołowej.  Projekt "Tradycyjny Sad" organizowany jest przez Fundację Banku Ochrony Środowiska, w partnerstwie z Polską Akademię Nauk - Ogród Botaniczny -</w:t>
      </w:r>
      <w:r w:rsidR="00A463AB" w:rsidRPr="00471DF2">
        <w:rPr>
          <w:rFonts w:ascii="Times New Roman" w:hAnsi="Times New Roman" w:cs="Times New Roman"/>
        </w:rPr>
        <w:t xml:space="preserve"> </w:t>
      </w:r>
      <w:r w:rsidRPr="00471DF2">
        <w:rPr>
          <w:rFonts w:ascii="Times New Roman" w:hAnsi="Times New Roman" w:cs="Times New Roman"/>
        </w:rPr>
        <w:t>Centrum Zachowania Różnorodności Biologicznej i Fundacją Dzieło Nowego Tysiąclecia, z myślą o zachowaniu różnorodności biologicznej Polski i zdrowiu społeczeństwa. Polega na poznaniu sadowniczego dziedzictwa polskich ziem i restytucji starych odmian drzew w formie mini sadu składającego się z co najmniej 5 drzew sadzonych swobodnie na ogólnodostępnym terenie.</w:t>
      </w:r>
    </w:p>
    <w:p w:rsidR="00DC672E" w:rsidRPr="00471DF2" w:rsidRDefault="006F6C97" w:rsidP="006F6C97">
      <w:pPr>
        <w:jc w:val="both"/>
        <w:rPr>
          <w:rFonts w:ascii="Times New Roman" w:hAnsi="Times New Roman" w:cs="Times New Roman"/>
        </w:rPr>
      </w:pPr>
      <w:r w:rsidRPr="00471DF2">
        <w:rPr>
          <w:rFonts w:ascii="Times New Roman" w:hAnsi="Times New Roman" w:cs="Times New Roman"/>
        </w:rPr>
        <w:t xml:space="preserve">Dodatkowym walorem udziału w projekcie „Tradycyjny Sad” jest uczestniczenie w jego ramach w projekcie pomologicznym prowadzonym przez Polską Akademię Nauk </w:t>
      </w:r>
      <w:r w:rsidR="00F52232" w:rsidRPr="00471DF2">
        <w:rPr>
          <w:rFonts w:ascii="Times New Roman" w:hAnsi="Times New Roman" w:cs="Times New Roman"/>
        </w:rPr>
        <w:t>–</w:t>
      </w:r>
      <w:r w:rsidRPr="00471DF2">
        <w:rPr>
          <w:rFonts w:ascii="Times New Roman" w:hAnsi="Times New Roman" w:cs="Times New Roman"/>
        </w:rPr>
        <w:t xml:space="preserve"> Ogród Botaniczny</w:t>
      </w:r>
      <w:r w:rsidR="00F52232" w:rsidRPr="00471DF2">
        <w:rPr>
          <w:rFonts w:ascii="Times New Roman" w:hAnsi="Times New Roman" w:cs="Times New Roman"/>
        </w:rPr>
        <w:t xml:space="preserve"> –</w:t>
      </w:r>
      <w:r w:rsidRPr="00471DF2">
        <w:rPr>
          <w:rFonts w:ascii="Times New Roman" w:hAnsi="Times New Roman" w:cs="Times New Roman"/>
        </w:rPr>
        <w:t>Centrum Zachowania Różnorodności Biologicznej. Dotyczy on tworzenia banku genów ginących już odmian historycznych. Polega na zbieraniu informacji o starych drzewach tradycyjnych odmian i katalogowaniu w postaci ogólnopolskiej mapy ich stanowisk. Działania w konkursie szkolnym wspomogą odzyskiwanie naturalnego dziedzictwa Polski.</w:t>
      </w:r>
      <w:r w:rsidR="006C0DD1" w:rsidRPr="00471DF2">
        <w:rPr>
          <w:rFonts w:ascii="Times New Roman" w:hAnsi="Times New Roman" w:cs="Times New Roman"/>
        </w:rPr>
        <w:t xml:space="preserve"> </w:t>
      </w:r>
    </w:p>
    <w:p w:rsidR="00A65E66" w:rsidRPr="00471DF2" w:rsidRDefault="00A65E66" w:rsidP="00DE5169">
      <w:pPr>
        <w:spacing w:after="120" w:line="288" w:lineRule="auto"/>
        <w:ind w:firstLine="425"/>
        <w:jc w:val="both"/>
        <w:rPr>
          <w:rFonts w:ascii="Times New Roman" w:hAnsi="Times New Roman" w:cs="Times New Roman"/>
          <w:bCs/>
        </w:rPr>
      </w:pPr>
      <w:r w:rsidRPr="00471DF2">
        <w:rPr>
          <w:rFonts w:ascii="Times New Roman" w:hAnsi="Times New Roman" w:cs="Times New Roman"/>
          <w:bCs/>
        </w:rPr>
        <w:t xml:space="preserve">Realizacja celu, w którym uwzględniono potrzebę ochrony krajobrazu stwarza szansę wypracowania systemu ochrony i monitoringu krajobrazu. Działania związane z rejestrowaniem wybranych elementów w krajobrazie rolniczym stanowić mogą element ww. systemowego podejścia. </w:t>
      </w:r>
      <w:r w:rsidRPr="00471DF2">
        <w:rPr>
          <w:rFonts w:ascii="Times New Roman" w:hAnsi="Times New Roman" w:cs="Times New Roman"/>
        </w:rPr>
        <w:t>Wprowadzenie</w:t>
      </w:r>
      <w:r w:rsidRPr="00471DF2">
        <w:rPr>
          <w:rFonts w:ascii="Times New Roman" w:hAnsi="Times New Roman" w:cs="Times New Roman"/>
          <w:bCs/>
        </w:rPr>
        <w:t xml:space="preserve"> narzędzi planistycznych umożliwiających kształtowanie struktury krajobrazu daje podstawę do uwzględnienia w planowaniu przestrzennym takich elementów jak np. korytarze ekologiczne i strefy ekotonowe, a także zachowanie elementów krajobrazu związanych z tradycyjnymi sposobami użytkowania.</w:t>
      </w:r>
    </w:p>
    <w:p w:rsidR="00A65E66" w:rsidRPr="00471DF2" w:rsidRDefault="00A65E66" w:rsidP="00DE5169">
      <w:pPr>
        <w:spacing w:after="120" w:line="288" w:lineRule="auto"/>
        <w:ind w:firstLine="425"/>
        <w:jc w:val="both"/>
        <w:rPr>
          <w:rFonts w:ascii="Times New Roman" w:hAnsi="Times New Roman" w:cs="Times New Roman"/>
          <w:bCs/>
        </w:rPr>
      </w:pPr>
      <w:r w:rsidRPr="00471DF2">
        <w:rPr>
          <w:rFonts w:ascii="Times New Roman" w:hAnsi="Times New Roman" w:cs="Times New Roman"/>
          <w:bCs/>
        </w:rPr>
        <w:t xml:space="preserve">Zwiększenie świadomości środowiskowej i ekologicznej w społeczeństwie stwarza szansę na bardziej efektywną i trwałą ochronę różnorodności biologicznej, siedlisk, krajobrazu i wzmacnianie usług ekosystemowych. Jednocześnie odpowiednio komunikowane  działania w zakresie ochrony różnorodności biologicznej, siedlisk i krajobrazu stwarzają szansę na wsparcie ww. procesu. Zwiększenie świadomości środowiskowej i ekologicznej przejawia się między innymi: upowszechnianiem zdrowego trybu życia, rosnącym zainteresowaniem turystyką kwalifikowaną i poznawczą w regionach o wysokich walorach przyrodniczych, zmianami oczekiwań konsumentów w zakresie metod produkcji przyjaznych środowisku i w warunkach </w:t>
      </w:r>
      <w:r w:rsidRPr="00471DF2">
        <w:rPr>
          <w:rFonts w:ascii="Times New Roman" w:hAnsi="Times New Roman" w:cs="Times New Roman"/>
        </w:rPr>
        <w:t>dobrostanu zwierząt.</w:t>
      </w:r>
      <w:r w:rsidRPr="00471DF2">
        <w:rPr>
          <w:rFonts w:ascii="Times New Roman" w:hAnsi="Times New Roman" w:cs="Times New Roman"/>
          <w:bCs/>
        </w:rPr>
        <w:t xml:space="preserve"> Ponadto, stwarza potencjał tworzenia lub wzmocnienia wielofunkcyjności obszarów wiejskich, a także rynków zbytu dla produktów oraz usług związanych z </w:t>
      </w:r>
      <w:r w:rsidRPr="00471DF2">
        <w:rPr>
          <w:rFonts w:ascii="Times New Roman" w:hAnsi="Times New Roman" w:cs="Times New Roman"/>
        </w:rPr>
        <w:t>eko-</w:t>
      </w:r>
      <w:r w:rsidRPr="00471DF2">
        <w:rPr>
          <w:rFonts w:ascii="Times New Roman" w:hAnsi="Times New Roman" w:cs="Times New Roman"/>
          <w:bCs/>
        </w:rPr>
        <w:t xml:space="preserve"> lub agroturystyką, wykorzystaniem energii odnawialnej (biomasa), ochroną siedlisk, gatunków, krajobrazu</w:t>
      </w:r>
      <w:r w:rsidR="006B687B" w:rsidRPr="00471DF2">
        <w:rPr>
          <w:rStyle w:val="Odwoanieprzypisudolnego"/>
          <w:rFonts w:ascii="Times New Roman" w:hAnsi="Times New Roman" w:cs="Times New Roman"/>
          <w:bCs/>
        </w:rPr>
        <w:footnoteReference w:id="96"/>
      </w:r>
      <w:r w:rsidR="006B687B" w:rsidRPr="00471DF2">
        <w:rPr>
          <w:rFonts w:ascii="Times New Roman" w:hAnsi="Times New Roman" w:cs="Times New Roman"/>
          <w:bCs/>
          <w:vertAlign w:val="superscript"/>
        </w:rPr>
        <w:t>,</w:t>
      </w:r>
      <w:r w:rsidR="006B687B" w:rsidRPr="00471DF2">
        <w:rPr>
          <w:rStyle w:val="Odwoanieprzypisudolnego"/>
          <w:rFonts w:ascii="Times New Roman" w:hAnsi="Times New Roman" w:cs="Times New Roman"/>
          <w:bCs/>
        </w:rPr>
        <w:footnoteReference w:id="97"/>
      </w:r>
      <w:r w:rsidR="00382F87" w:rsidRPr="00471DF2">
        <w:rPr>
          <w:rFonts w:ascii="Times New Roman" w:hAnsi="Times New Roman" w:cs="Times New Roman"/>
          <w:bCs/>
          <w:vertAlign w:val="superscript"/>
        </w:rPr>
        <w:t>,</w:t>
      </w:r>
      <w:r w:rsidR="00382F87" w:rsidRPr="00471DF2">
        <w:rPr>
          <w:rStyle w:val="Odwoanieprzypisudolnego"/>
          <w:rFonts w:ascii="Times New Roman" w:hAnsi="Times New Roman" w:cs="Times New Roman"/>
          <w:bCs/>
        </w:rPr>
        <w:footnoteReference w:id="98"/>
      </w:r>
      <w:r w:rsidR="00002307" w:rsidRPr="00471DF2">
        <w:rPr>
          <w:rFonts w:ascii="Times New Roman" w:hAnsi="Times New Roman" w:cs="Times New Roman"/>
          <w:bCs/>
          <w:vertAlign w:val="superscript"/>
        </w:rPr>
        <w:t>,</w:t>
      </w:r>
      <w:r w:rsidR="00002307" w:rsidRPr="00471DF2">
        <w:rPr>
          <w:rStyle w:val="Odwoanieprzypisudolnego"/>
          <w:rFonts w:ascii="Times New Roman" w:hAnsi="Times New Roman" w:cs="Times New Roman"/>
          <w:bCs/>
        </w:rPr>
        <w:footnoteReference w:id="99"/>
      </w:r>
      <w:r w:rsidR="00002307" w:rsidRPr="00471DF2">
        <w:rPr>
          <w:rFonts w:ascii="Times New Roman" w:hAnsi="Times New Roman" w:cs="Times New Roman"/>
          <w:bCs/>
          <w:vertAlign w:val="superscript"/>
        </w:rPr>
        <w:t>,</w:t>
      </w:r>
      <w:r w:rsidR="00002307" w:rsidRPr="00471DF2">
        <w:rPr>
          <w:rStyle w:val="Odwoanieprzypisudolnego"/>
          <w:rFonts w:ascii="Times New Roman" w:hAnsi="Times New Roman" w:cs="Times New Roman"/>
          <w:bCs/>
        </w:rPr>
        <w:footnoteReference w:id="100"/>
      </w:r>
      <w:r w:rsidR="00255633" w:rsidRPr="00471DF2">
        <w:rPr>
          <w:rFonts w:ascii="Times New Roman" w:hAnsi="Times New Roman" w:cs="Times New Roman"/>
          <w:bCs/>
          <w:vertAlign w:val="superscript"/>
        </w:rPr>
        <w:t>,</w:t>
      </w:r>
      <w:r w:rsidR="00255633" w:rsidRPr="00471DF2">
        <w:rPr>
          <w:rStyle w:val="Odwoanieprzypisudolnego"/>
          <w:rFonts w:ascii="Times New Roman" w:hAnsi="Times New Roman" w:cs="Times New Roman"/>
          <w:bCs/>
        </w:rPr>
        <w:footnoteReference w:id="101"/>
      </w:r>
      <w:r w:rsidR="00255633" w:rsidRPr="00471DF2">
        <w:rPr>
          <w:rFonts w:ascii="Times New Roman" w:hAnsi="Times New Roman" w:cs="Times New Roman"/>
          <w:bCs/>
          <w:vertAlign w:val="superscript"/>
        </w:rPr>
        <w:t>,</w:t>
      </w:r>
      <w:r w:rsidR="00255633" w:rsidRPr="00471DF2">
        <w:rPr>
          <w:rStyle w:val="Odwoanieprzypisudolnego"/>
          <w:rFonts w:ascii="Times New Roman" w:hAnsi="Times New Roman" w:cs="Times New Roman"/>
          <w:bCs/>
        </w:rPr>
        <w:footnoteReference w:id="102"/>
      </w:r>
      <w:r w:rsidR="00255633" w:rsidRPr="00471DF2">
        <w:rPr>
          <w:rFonts w:ascii="Times New Roman" w:hAnsi="Times New Roman" w:cs="Times New Roman"/>
          <w:bCs/>
        </w:rPr>
        <w:t>.</w:t>
      </w:r>
    </w:p>
    <w:p w:rsidR="00A65E66" w:rsidRPr="00471DF2" w:rsidRDefault="00A65E66" w:rsidP="00DE5169">
      <w:pPr>
        <w:spacing w:after="120" w:line="288" w:lineRule="auto"/>
        <w:ind w:firstLine="425"/>
        <w:jc w:val="both"/>
        <w:rPr>
          <w:rFonts w:ascii="Times New Roman" w:hAnsi="Times New Roman" w:cs="Times New Roman"/>
          <w:bCs/>
        </w:rPr>
      </w:pPr>
      <w:r w:rsidRPr="00471DF2">
        <w:rPr>
          <w:rFonts w:ascii="Times New Roman" w:hAnsi="Times New Roman" w:cs="Times New Roman"/>
          <w:bCs/>
        </w:rPr>
        <w:t>Kompleksowe podejmowanie działań związanych z realizacją celu 6. stwarza szansę na podniesienie jakości życia społeczności lokalnych, możliwość rewitalizacji regionów marginalizowanych społecznie i ekonomicznie, podtrzymanie tradycyjnych sposobów gospodarowania warunkujących zachowanie i odtwarzanie zasobów przyrodniczych i krajobrazowych oraz wypracowanie rozwiązań z zakresu biogospodarki</w:t>
      </w:r>
      <w:r w:rsidR="00F13E37" w:rsidRPr="00471DF2">
        <w:rPr>
          <w:rStyle w:val="Odwoanieprzypisudolnego"/>
          <w:rFonts w:ascii="Times New Roman" w:hAnsi="Times New Roman" w:cs="Times New Roman"/>
          <w:bCs/>
        </w:rPr>
        <w:footnoteReference w:id="103"/>
      </w:r>
      <w:r w:rsidR="005478D7" w:rsidRPr="00471DF2">
        <w:rPr>
          <w:rFonts w:ascii="Times New Roman" w:hAnsi="Times New Roman" w:cs="Times New Roman"/>
          <w:bCs/>
          <w:vertAlign w:val="superscript"/>
        </w:rPr>
        <w:t>,</w:t>
      </w:r>
      <w:r w:rsidR="005478D7" w:rsidRPr="00471DF2">
        <w:rPr>
          <w:rStyle w:val="Odwoanieprzypisudolnego"/>
          <w:rFonts w:ascii="Times New Roman" w:hAnsi="Times New Roman" w:cs="Times New Roman"/>
          <w:bCs/>
        </w:rPr>
        <w:footnoteReference w:id="104"/>
      </w:r>
      <w:r w:rsidR="005478D7" w:rsidRPr="00471DF2">
        <w:rPr>
          <w:rFonts w:ascii="Times New Roman" w:hAnsi="Times New Roman" w:cs="Times New Roman"/>
          <w:bCs/>
          <w:vertAlign w:val="superscript"/>
        </w:rPr>
        <w:t>,</w:t>
      </w:r>
      <w:r w:rsidR="005478D7" w:rsidRPr="00471DF2">
        <w:rPr>
          <w:rStyle w:val="Odwoanieprzypisudolnego"/>
          <w:rFonts w:ascii="Times New Roman" w:hAnsi="Times New Roman" w:cs="Times New Roman"/>
          <w:bCs/>
        </w:rPr>
        <w:footnoteReference w:id="105"/>
      </w:r>
      <w:r w:rsidR="006B687B" w:rsidRPr="00471DF2">
        <w:rPr>
          <w:rFonts w:ascii="Times New Roman" w:hAnsi="Times New Roman" w:cs="Times New Roman"/>
          <w:bCs/>
          <w:vertAlign w:val="superscript"/>
        </w:rPr>
        <w:t>,</w:t>
      </w:r>
      <w:r w:rsidR="006B687B" w:rsidRPr="00471DF2">
        <w:rPr>
          <w:rStyle w:val="Odwoanieprzypisudolnego"/>
          <w:rFonts w:ascii="Times New Roman" w:hAnsi="Times New Roman" w:cs="Times New Roman"/>
          <w:bCs/>
        </w:rPr>
        <w:footnoteReference w:id="106"/>
      </w:r>
      <w:r w:rsidR="006B687B" w:rsidRPr="00471DF2">
        <w:rPr>
          <w:rFonts w:ascii="Times New Roman" w:hAnsi="Times New Roman" w:cs="Times New Roman"/>
          <w:bCs/>
          <w:vertAlign w:val="superscript"/>
        </w:rPr>
        <w:t>,</w:t>
      </w:r>
      <w:r w:rsidR="006B687B" w:rsidRPr="00471DF2">
        <w:rPr>
          <w:rStyle w:val="Odwoanieprzypisudolnego"/>
          <w:rFonts w:ascii="Times New Roman" w:hAnsi="Times New Roman" w:cs="Times New Roman"/>
          <w:bCs/>
        </w:rPr>
        <w:footnoteReference w:id="107"/>
      </w:r>
      <w:r w:rsidR="006B687B" w:rsidRPr="00471DF2">
        <w:rPr>
          <w:rFonts w:ascii="Times New Roman" w:hAnsi="Times New Roman" w:cs="Times New Roman"/>
          <w:bCs/>
          <w:vertAlign w:val="superscript"/>
        </w:rPr>
        <w:t>,</w:t>
      </w:r>
      <w:r w:rsidR="006B687B" w:rsidRPr="00471DF2">
        <w:rPr>
          <w:rStyle w:val="Odwoanieprzypisudolnego"/>
          <w:rFonts w:ascii="Times New Roman" w:hAnsi="Times New Roman" w:cs="Times New Roman"/>
          <w:bCs/>
        </w:rPr>
        <w:footnoteReference w:id="108"/>
      </w:r>
      <w:r w:rsidRPr="00471DF2">
        <w:rPr>
          <w:rFonts w:ascii="Times New Roman" w:hAnsi="Times New Roman" w:cs="Times New Roman"/>
          <w:bCs/>
        </w:rPr>
        <w:t>. Szczególnie ważnym zagadnieniem jest szansa na odwrócenie tendencji związanych z procesami urbanizacyjnymi i niekorzystnymi procesami demograficznymi występującymi na obszarach wiejskich.</w:t>
      </w:r>
    </w:p>
    <w:p w:rsidR="00A65E66" w:rsidRPr="00471DF2" w:rsidRDefault="00A65E66" w:rsidP="00DE5169">
      <w:pPr>
        <w:spacing w:after="120" w:line="288" w:lineRule="auto"/>
        <w:ind w:firstLine="425"/>
        <w:jc w:val="both"/>
        <w:rPr>
          <w:rFonts w:ascii="Times New Roman" w:hAnsi="Times New Roman" w:cs="Times New Roman"/>
          <w:bCs/>
        </w:rPr>
      </w:pPr>
      <w:r w:rsidRPr="00471DF2">
        <w:rPr>
          <w:rFonts w:ascii="Times New Roman" w:hAnsi="Times New Roman" w:cs="Times New Roman"/>
          <w:bCs/>
        </w:rPr>
        <w:t xml:space="preserve">Upowszechnienie problematyki ochrony różnorodności biologicznej, siedlisk, krajobrazu oraz usług ekosystemowych stanowi szansę rozbudowy i poszerzenia oferty w istniejącym systemie szkoleniowo-doradczym o aspekty zrównoważonego rozwoju, w tym przyrodnicze uwarunkowania gospodarowania rolniczego, a także problematykę biogospodarki i związanych z nią potrzeb wprowadzania innowacji. Istotne jest włączenie w system szkoleniowo-doradczy i popularyzatorski oprócz jednostek badawczych i badawczo-rozwojowych, także organizacji </w:t>
      </w:r>
      <w:r w:rsidRPr="00471DF2">
        <w:rPr>
          <w:rFonts w:ascii="Times New Roman" w:hAnsi="Times New Roman" w:cs="Times New Roman"/>
        </w:rPr>
        <w:t>trzeciego sektora</w:t>
      </w:r>
      <w:r w:rsidRPr="00471DF2">
        <w:rPr>
          <w:rFonts w:ascii="Times New Roman" w:hAnsi="Times New Roman" w:cs="Times New Roman"/>
          <w:bCs/>
        </w:rPr>
        <w:t xml:space="preserve">, które zajmują się zagadnieniami ochrony przyrody i wykazują się odpowiednim przygotowaniem oraz doświadczeniem. </w:t>
      </w:r>
    </w:p>
    <w:p w:rsidR="00A65E66" w:rsidRPr="00471DF2" w:rsidRDefault="00A65E66" w:rsidP="00DE5169">
      <w:pPr>
        <w:spacing w:after="120" w:line="288" w:lineRule="auto"/>
        <w:ind w:firstLine="425"/>
        <w:jc w:val="both"/>
        <w:rPr>
          <w:rFonts w:ascii="Times New Roman" w:hAnsi="Times New Roman" w:cs="Times New Roman"/>
          <w:bCs/>
        </w:rPr>
      </w:pPr>
      <w:r w:rsidRPr="00471DF2">
        <w:rPr>
          <w:rFonts w:ascii="Times New Roman" w:hAnsi="Times New Roman" w:cs="Times New Roman"/>
          <w:bCs/>
        </w:rPr>
        <w:t xml:space="preserve">Zachowanie i odtwarzanie różnorodności biologicznej i krajobrazowej stwarza szanse na wypracowanie, wprowadzenie i upowszechnienie w krajowym systemie prawnym i administracyjnym zintegrowanych narzędzi planistycznych wykorzystujących przestrzenne zasoby informacyjne o ewidencji gruntów i budynków, dane statystyczne odnoszące się do wskaźników demograficznych, ekonomicznych, dane przyrodnicze i inne, wynikające z wdrażania dyrektywy INSPIRE. Wykorzystanie ww. danych </w:t>
      </w:r>
      <w:r w:rsidR="009713FB" w:rsidRPr="00471DF2">
        <w:rPr>
          <w:rFonts w:ascii="Times New Roman" w:hAnsi="Times New Roman" w:cs="Times New Roman"/>
          <w:bCs/>
        </w:rPr>
        <w:t xml:space="preserve">może </w:t>
      </w:r>
      <w:r w:rsidRPr="00471DF2">
        <w:rPr>
          <w:rFonts w:ascii="Times New Roman" w:hAnsi="Times New Roman" w:cs="Times New Roman"/>
          <w:bCs/>
        </w:rPr>
        <w:t>pozwolić na racjonalne gospodarowanie zasobami przyrodniczymi obszarów wiejskich, możliwość niezbędnej korekty istniejących mechanizmów finansowych bez konieczności wprowadzania radykalnych zmian, uwzględnianie dodatkowych rozwiązań, których bezpośrednim celem jest zachowanie zasobów krajobrazowych, siedlisk czy ochrona różnorodności biologicznej.</w:t>
      </w:r>
    </w:p>
    <w:p w:rsidR="00A65E66" w:rsidRPr="00471DF2" w:rsidRDefault="00A65E66" w:rsidP="00DE5169">
      <w:pPr>
        <w:spacing w:after="120" w:line="288" w:lineRule="auto"/>
        <w:ind w:firstLine="425"/>
        <w:jc w:val="both"/>
        <w:rPr>
          <w:rFonts w:ascii="Times New Roman" w:hAnsi="Times New Roman" w:cs="Times New Roman"/>
          <w:bCs/>
        </w:rPr>
      </w:pPr>
      <w:r w:rsidRPr="00471DF2">
        <w:rPr>
          <w:rFonts w:ascii="Times New Roman" w:hAnsi="Times New Roman" w:cs="Times New Roman"/>
          <w:bCs/>
        </w:rPr>
        <w:t xml:space="preserve">W kontekście technologicznym, realizacja celu 6. może stymulować opracowanie i opatentowanie narzędzi, metod, procedur o dużym potencjale innowacyjnym, wykorzystującym nowoczesne technologie w zakresie inwentaryzacji obiektów, walorów przyrodniczych, monitoringu efektów przyrodniczych podejmowanych działań i zabiegów, oceny usług ekosystemowych oraz kontroli zobowiązań wynikających z PROW. Stymulowanie działań i projektów o dużym potencjale innowacji dotyczy w szczególności problematyki restytucji siedlisk i innych walorów przyrodniczych, transferu wiedzy i technologii, dostępu do zasobów informacyjnych, rozwiązań z zakresu biogospodarki. Ważnym zagadnieniem jest włączanie w projekty innowacyjne lokalnej przedsiębiorczości, czy firm </w:t>
      </w:r>
      <w:r w:rsidRPr="00471DF2">
        <w:rPr>
          <w:rFonts w:ascii="Times New Roman" w:hAnsi="Times New Roman" w:cs="Times New Roman"/>
          <w:bCs/>
          <w:i/>
        </w:rPr>
        <w:t>know-how</w:t>
      </w:r>
      <w:r w:rsidRPr="00471DF2">
        <w:rPr>
          <w:rFonts w:ascii="Times New Roman" w:hAnsi="Times New Roman" w:cs="Times New Roman"/>
          <w:bCs/>
        </w:rPr>
        <w:t xml:space="preserve"> umożliwiające wspieranie bądź kreowanie nowych rynków na produkty, usługi, technologie.</w:t>
      </w:r>
      <w:r w:rsidR="00845777" w:rsidRPr="00845777">
        <w:rPr>
          <w:rFonts w:ascii="Times New Roman" w:hAnsi="Times New Roman"/>
          <w:bCs/>
        </w:rPr>
        <w:t xml:space="preserve"> </w:t>
      </w:r>
      <w:r w:rsidR="00845777" w:rsidRPr="005961AC">
        <w:rPr>
          <w:rFonts w:ascii="Times New Roman" w:hAnsi="Times New Roman"/>
          <w:bCs/>
        </w:rPr>
        <w:t>S</w:t>
      </w:r>
      <w:r w:rsidR="00845777" w:rsidRPr="005961AC">
        <w:rPr>
          <w:rFonts w:ascii="Times New Roman" w:hAnsi="Times New Roman" w:cs="Times New Roman"/>
          <w:bCs/>
        </w:rPr>
        <w:t>zansą jest także funkcjonowanie systemów jakości żywności, koncentrujących się na ochronie bioróżnorodności, takich jak Integrowana Produkcja Roślin i rolnictwo ekologiczne</w:t>
      </w:r>
    </w:p>
    <w:p w:rsidR="00845777" w:rsidRDefault="00DE5169" w:rsidP="00BF2C31">
      <w:pPr>
        <w:spacing w:after="120" w:line="288" w:lineRule="auto"/>
        <w:jc w:val="both"/>
        <w:rPr>
          <w:rFonts w:ascii="Times New Roman" w:hAnsi="Times New Roman" w:cs="Times New Roman"/>
          <w:bCs/>
        </w:rPr>
      </w:pPr>
      <w:r w:rsidRPr="00471DF2">
        <w:rPr>
          <w:rFonts w:ascii="Times New Roman" w:hAnsi="Times New Roman"/>
          <w:bCs/>
        </w:rPr>
        <w:br w:type="page"/>
      </w:r>
    </w:p>
    <w:p w:rsidR="00DE5169" w:rsidRPr="00471DF2" w:rsidRDefault="00DE5169">
      <w:pPr>
        <w:rPr>
          <w:rFonts w:ascii="Times New Roman" w:eastAsia="Times New Roman" w:hAnsi="Times New Roman" w:cs="Times New Roman"/>
          <w:b/>
          <w:kern w:val="32"/>
          <w:lang w:eastAsia="pl-PL"/>
        </w:rPr>
      </w:pPr>
    </w:p>
    <w:p w:rsidR="00A65E66" w:rsidRPr="00471DF2" w:rsidRDefault="00A65E66" w:rsidP="004F203F">
      <w:pPr>
        <w:pStyle w:val="Nagwek1"/>
        <w:spacing w:after="120" w:line="276" w:lineRule="auto"/>
        <w:rPr>
          <w:rFonts w:ascii="Times New Roman" w:hAnsi="Times New Roman"/>
          <w:bCs w:val="0"/>
          <w:sz w:val="22"/>
          <w:szCs w:val="22"/>
        </w:rPr>
      </w:pPr>
      <w:r w:rsidRPr="00471DF2">
        <w:rPr>
          <w:rFonts w:ascii="Times New Roman" w:hAnsi="Times New Roman"/>
          <w:bCs w:val="0"/>
          <w:sz w:val="22"/>
          <w:szCs w:val="22"/>
        </w:rPr>
        <w:t>Zagrożenia</w:t>
      </w:r>
    </w:p>
    <w:p w:rsidR="00E93B6F" w:rsidRPr="00471DF2" w:rsidRDefault="00500D9A" w:rsidP="00DE5169">
      <w:pPr>
        <w:spacing w:after="120" w:line="288" w:lineRule="auto"/>
        <w:ind w:firstLine="425"/>
        <w:jc w:val="both"/>
        <w:rPr>
          <w:rFonts w:ascii="Times New Roman" w:hAnsi="Times New Roman" w:cs="Times New Roman"/>
          <w:bCs/>
        </w:rPr>
      </w:pPr>
      <w:r w:rsidRPr="00471DF2">
        <w:rPr>
          <w:rFonts w:ascii="Times New Roman" w:hAnsi="Times New Roman" w:cs="Times New Roman"/>
          <w:bCs/>
        </w:rPr>
        <w:t xml:space="preserve">Zagrożeniem </w:t>
      </w:r>
      <w:r w:rsidR="00D82D7B" w:rsidRPr="00471DF2">
        <w:rPr>
          <w:rFonts w:ascii="Times New Roman" w:hAnsi="Times New Roman" w:cs="Times New Roman"/>
          <w:bCs/>
        </w:rPr>
        <w:t>dla zachowania bioróżnorodności</w:t>
      </w:r>
      <w:r w:rsidRPr="00471DF2">
        <w:rPr>
          <w:rFonts w:ascii="Times New Roman" w:hAnsi="Times New Roman" w:cs="Times New Roman"/>
          <w:bCs/>
        </w:rPr>
        <w:t xml:space="preserve"> są konsekwencje wynikające z dynamiki procesów klimatycznych, w</w:t>
      </w:r>
      <w:r w:rsidR="00E93B6F" w:rsidRPr="00471DF2">
        <w:rPr>
          <w:rFonts w:ascii="Times New Roman" w:hAnsi="Times New Roman" w:cs="Times New Roman"/>
          <w:bCs/>
        </w:rPr>
        <w:t xml:space="preserve"> tym zaburzenia w przebiegu warunków pogodowych, nasilanie zjawisk o charakterze ekstremalnym</w:t>
      </w:r>
      <w:r w:rsidRPr="00471DF2">
        <w:rPr>
          <w:rFonts w:ascii="Times New Roman" w:hAnsi="Times New Roman" w:cs="Times New Roman"/>
          <w:bCs/>
        </w:rPr>
        <w:t xml:space="preserve"> (susze, powodzie, wiatr o dużej sile),</w:t>
      </w:r>
      <w:r w:rsidR="00E93B6F" w:rsidRPr="00471DF2">
        <w:rPr>
          <w:rFonts w:ascii="Times New Roman" w:hAnsi="Times New Roman" w:cs="Times New Roman"/>
          <w:bCs/>
        </w:rPr>
        <w:t xml:space="preserve"> </w:t>
      </w:r>
      <w:r w:rsidRPr="00471DF2">
        <w:rPr>
          <w:rFonts w:ascii="Times New Roman" w:hAnsi="Times New Roman" w:cs="Times New Roman"/>
          <w:bCs/>
        </w:rPr>
        <w:t>zaburzenia i zmiany</w:t>
      </w:r>
      <w:r w:rsidR="00E93B6F" w:rsidRPr="00471DF2">
        <w:rPr>
          <w:rFonts w:ascii="Times New Roman" w:hAnsi="Times New Roman" w:cs="Times New Roman"/>
          <w:bCs/>
        </w:rPr>
        <w:t xml:space="preserve"> </w:t>
      </w:r>
      <w:r w:rsidRPr="00471DF2">
        <w:rPr>
          <w:rFonts w:ascii="Times New Roman" w:hAnsi="Times New Roman" w:cs="Times New Roman"/>
          <w:bCs/>
        </w:rPr>
        <w:t>warunków hydrologicznych (zmniejszanie przepływu w ciekach, obniżanie poziomu wód w zbiornikach wodnych), hydrogeologicznych (obniżanie poziomu wód gruntowych, podziemnych),</w:t>
      </w:r>
      <w:r w:rsidR="00E93B6F" w:rsidRPr="00471DF2">
        <w:rPr>
          <w:rFonts w:ascii="Times New Roman" w:hAnsi="Times New Roman" w:cs="Times New Roman"/>
          <w:bCs/>
        </w:rPr>
        <w:t xml:space="preserve"> gradacje chorób i szkodników wpływające na siedliska przyrodnicze, różnorodność biologiczną, krajobraz i usługi ekosystemowe.</w:t>
      </w:r>
      <w:r w:rsidRPr="00471DF2">
        <w:rPr>
          <w:rFonts w:ascii="Times New Roman" w:hAnsi="Times New Roman" w:cs="Times New Roman"/>
          <w:bCs/>
        </w:rPr>
        <w:t xml:space="preserve"> Wymienione konsekwencje mogą w istotny sposób wpływać i modyfikować wdrażanie i realizację </w:t>
      </w:r>
      <w:r w:rsidRPr="005961AC">
        <w:rPr>
          <w:rFonts w:ascii="Times New Roman" w:hAnsi="Times New Roman" w:cs="Times New Roman"/>
          <w:bCs/>
        </w:rPr>
        <w:t xml:space="preserve">zaplanowanych </w:t>
      </w:r>
      <w:r w:rsidR="00C50C1C" w:rsidRPr="005961AC">
        <w:rPr>
          <w:rFonts w:ascii="Times New Roman" w:hAnsi="Times New Roman" w:cs="Times New Roman"/>
          <w:bCs/>
        </w:rPr>
        <w:t>instrumentów przyszłej WPR.</w:t>
      </w:r>
      <w:r w:rsidR="00C50C1C">
        <w:rPr>
          <w:rFonts w:ascii="Times New Roman" w:hAnsi="Times New Roman" w:cs="Times New Roman"/>
          <w:bCs/>
        </w:rPr>
        <w:t xml:space="preserve"> </w:t>
      </w:r>
      <w:r w:rsidRPr="00471DF2">
        <w:rPr>
          <w:rFonts w:ascii="Times New Roman" w:hAnsi="Times New Roman" w:cs="Times New Roman"/>
          <w:bCs/>
        </w:rPr>
        <w:t xml:space="preserve">Postępujące przekształcenia siedlisk przyrodniczych na skutek np. </w:t>
      </w:r>
      <w:r w:rsidR="004E155B" w:rsidRPr="00471DF2">
        <w:rPr>
          <w:rFonts w:ascii="Times New Roman" w:hAnsi="Times New Roman" w:cs="Times New Roman"/>
          <w:bCs/>
        </w:rPr>
        <w:t>długotrwałych i powtarzających się okresów z ograniczonymi opadami (susze hydrologiczne) uniemożliwiać mogą osiąganie zakładanych wskaźników rezultatu (np. związanych z poprawa kondycji siedlisk przyrodniczych, w szczególności – mokradłowych, eliminacją gatunków inwazyjnych bądź ekspensywnych etc.).</w:t>
      </w:r>
    </w:p>
    <w:p w:rsidR="00AB0135" w:rsidRPr="00471DF2" w:rsidRDefault="00AB0135" w:rsidP="00AB0135">
      <w:pPr>
        <w:pStyle w:val="AkapitzlistZnak"/>
        <w:spacing w:after="120" w:line="288" w:lineRule="auto"/>
        <w:ind w:left="0" w:firstLine="425"/>
        <w:jc w:val="both"/>
        <w:rPr>
          <w:rFonts w:ascii="Times New Roman" w:eastAsia="Times New Roman" w:hAnsi="Times New Roman"/>
          <w:bCs/>
        </w:rPr>
      </w:pPr>
      <w:r w:rsidRPr="00471DF2">
        <w:rPr>
          <w:rFonts w:ascii="Times New Roman" w:eastAsia="Times New Roman" w:hAnsi="Times New Roman"/>
          <w:bCs/>
        </w:rPr>
        <w:t>Zagrożeniem dla różnorodności biologicznej, siedlisk i krajobrazu są zjawiska katastrofalne istotnie oddziałujące na potencjał rolny, leśny</w:t>
      </w:r>
      <w:r w:rsidRPr="00471DF2">
        <w:rPr>
          <w:rFonts w:ascii="Times New Roman" w:hAnsi="Times New Roman"/>
        </w:rPr>
        <w:t xml:space="preserve"> </w:t>
      </w:r>
      <w:r w:rsidRPr="00471DF2">
        <w:rPr>
          <w:rFonts w:ascii="Times New Roman" w:eastAsia="Times New Roman" w:hAnsi="Times New Roman"/>
          <w:bCs/>
        </w:rPr>
        <w:t xml:space="preserve">i przyrodniczy (susze, powodzie, przymrozki, silne wiatry, pożary). Mimo, że są to zjawiska naturalne o charakterze incydentalnym, w przypadku ekosystemów półnaturalnych przyczyniać się mogą do ich degradacji, gdyż zmieniają równowagę przyrody i wpływają na jej stan. W kontekście występowania susz oraz powodzi, istotnym zagrożeniem jest brak systemowych rozwiązań ukierunkowanych na gospodarowanie wodą na obszarach wiejskich, w szczególności w zakresie jej retencjonowania oraz dystrybucji w okresach newralgicznych umożliwiając zapewnienie utrzymania produkcji rolnej, minimalizacji strat, ale także utrzymywania właściwego uwilgotnienia siedlisk cennych </w:t>
      </w:r>
      <w:r w:rsidRPr="00471DF2">
        <w:rPr>
          <w:rFonts w:ascii="Times New Roman" w:hAnsi="Times New Roman"/>
        </w:rPr>
        <w:t>przyrodniczo występujących na obszarach wiejskich, stanowiących podmiot dyrektyw</w:t>
      </w:r>
      <w:r w:rsidRPr="00471DF2">
        <w:rPr>
          <w:rFonts w:ascii="Times New Roman" w:eastAsia="Times New Roman" w:hAnsi="Times New Roman"/>
          <w:bCs/>
        </w:rPr>
        <w:t>: siedliskowej, ptasiej i wodnej.</w:t>
      </w:r>
    </w:p>
    <w:p w:rsidR="00866504" w:rsidRPr="00471DF2" w:rsidRDefault="009713FB" w:rsidP="00866504">
      <w:pPr>
        <w:spacing w:after="120" w:line="288" w:lineRule="auto"/>
        <w:ind w:firstLine="425"/>
        <w:jc w:val="both"/>
        <w:rPr>
          <w:rFonts w:ascii="Times New Roman" w:hAnsi="Times New Roman" w:cs="Times New Roman"/>
          <w:bCs/>
        </w:rPr>
      </w:pPr>
      <w:r w:rsidRPr="00471DF2">
        <w:rPr>
          <w:rFonts w:ascii="Times New Roman" w:hAnsi="Times New Roman" w:cs="Times New Roman"/>
          <w:bCs/>
        </w:rPr>
        <w:t>Występujące na obszarach wiejskich płaty cennych siedlisk przyrodniczych/obiekty, na których nie jest prowadzona produkcja, zagrożone są zniszczeniem – zarówno na skutek braku ekstensywnego użytkowania warunkującego utrzymanie walorów przyrodniczych (marginalizacja mniej żyznych i trudnych w uprawie siedlisk), jak i intensyfikacji produkcji poprzez włączanie takich obszarów w użytkowanie (żyzne siedliska o dużej produktywności). Mimo, że dynamika zmian powierzchni TUZ (przekształcanie w grunty orne) nie jest duża, w niektórych regionach zjawisko jest odnotowywane, co stanowić może przesłankę do podjęcia działań zapobiegających niekorzystnym tendencjom.</w:t>
      </w:r>
      <w:r w:rsidR="00866504" w:rsidRPr="00471DF2">
        <w:rPr>
          <w:rFonts w:ascii="Times New Roman" w:hAnsi="Times New Roman" w:cs="Times New Roman"/>
          <w:bCs/>
        </w:rPr>
        <w:t xml:space="preserve"> </w:t>
      </w:r>
    </w:p>
    <w:p w:rsidR="00866504" w:rsidRPr="00471DF2" w:rsidRDefault="00866504" w:rsidP="00866504">
      <w:pPr>
        <w:pStyle w:val="AkapitzlistZnak"/>
        <w:spacing w:after="120" w:line="288" w:lineRule="auto"/>
        <w:ind w:left="0" w:firstLine="425"/>
        <w:jc w:val="both"/>
        <w:rPr>
          <w:rFonts w:ascii="Times New Roman" w:eastAsia="Times New Roman" w:hAnsi="Times New Roman"/>
          <w:bCs/>
        </w:rPr>
      </w:pPr>
      <w:r w:rsidRPr="00471DF2">
        <w:rPr>
          <w:rFonts w:ascii="Times New Roman" w:eastAsia="Times New Roman" w:hAnsi="Times New Roman"/>
          <w:bCs/>
        </w:rPr>
        <w:t>Zagrożeniem dla różnorodności biologicznej, siedlisk i krajobrazu jest ekstensyfikacja produkcji prowadząca do całkowitego zaniechania użytkowania. Zwykle występuje ona</w:t>
      </w:r>
      <w:r w:rsidRPr="00471DF2">
        <w:rPr>
          <w:rFonts w:ascii="Times New Roman" w:hAnsi="Times New Roman"/>
        </w:rPr>
        <w:t xml:space="preserve"> </w:t>
      </w:r>
      <w:r w:rsidRPr="00471DF2">
        <w:rPr>
          <w:rFonts w:ascii="Times New Roman" w:eastAsia="Times New Roman" w:hAnsi="Times New Roman"/>
          <w:bCs/>
        </w:rPr>
        <w:t xml:space="preserve">regionalnie i wiąże się z uwarunkowaniami demograficznymi, przyrodniczymi, jak również może być skutkiem zmian rynkowych. </w:t>
      </w:r>
      <w:r w:rsidR="00AB0135" w:rsidRPr="00471DF2">
        <w:rPr>
          <w:rFonts w:ascii="Times New Roman" w:eastAsia="Times New Roman" w:hAnsi="Times New Roman"/>
          <w:bCs/>
        </w:rPr>
        <w:t>Dotyczyć może także specyficznych siedlisk, np. s</w:t>
      </w:r>
      <w:r w:rsidR="00AB0135" w:rsidRPr="00471DF2">
        <w:rPr>
          <w:rFonts w:ascii="Times New Roman" w:hAnsi="Times New Roman"/>
          <w:bCs/>
        </w:rPr>
        <w:t>iedlisk kształtowanych w warunkach wysokiego uwilgotnienia lub zalewu ograniczających możliwość mechanizacji prac. Nakłady pracy w takich warunkach, związane z tradycyjnym sposobem użytkowania, są w stosunku do osiąganych efektów ekonomicznych trudne do zaakceptowania.</w:t>
      </w:r>
      <w:r w:rsidR="00AB0135" w:rsidRPr="00471DF2">
        <w:rPr>
          <w:rFonts w:ascii="Times New Roman" w:eastAsia="Times New Roman" w:hAnsi="Times New Roman"/>
          <w:bCs/>
        </w:rPr>
        <w:t xml:space="preserve"> </w:t>
      </w:r>
      <w:r w:rsidRPr="00471DF2">
        <w:rPr>
          <w:rFonts w:ascii="Times New Roman" w:eastAsia="Times New Roman" w:hAnsi="Times New Roman"/>
          <w:bCs/>
        </w:rPr>
        <w:t>Najczęstszym bezpośrednim rezultatem zaprzestania użytkowania jest spontaniczna sukcesja wtórna prowadząca do całkowitej degradacji ekosystemów półnaturalnych ze specyficznym zestawem gatunków fauny i flory, w tym gatunków chronionych, rzadkich i zagrożonych. Siedliska</w:t>
      </w:r>
      <w:r w:rsidRPr="00471DF2">
        <w:rPr>
          <w:rFonts w:ascii="Times New Roman" w:hAnsi="Times New Roman"/>
        </w:rPr>
        <w:t xml:space="preserve"> łąkowe w warunkach geograficznych Polski utrzymują się tylko tam, gdzie jest prowadzone użytkowanie rolnicze. Zaprzestanie użytkowania oznacza zarastanie łąk roślinnością drzewiastą (np. samosiew brzozy), a w pierwszym etapie – różnego rodzaju gatunkami ruderalnymi. Często jest obserwowane także wkraczanie gatunków obcych geograficznie – inwazyjnych (np. nawłoć, barszcze kaukaskie). Takie siedlisko ulega degradacji, w tym także jako miejsce bytowania fauny – nie mogą się w nim utrzymać np. ptaki związane z terenami otwartymi. </w:t>
      </w:r>
      <w:r w:rsidRPr="00471DF2">
        <w:rPr>
          <w:rFonts w:ascii="Times New Roman" w:eastAsia="Times New Roman" w:hAnsi="Times New Roman"/>
          <w:bCs/>
        </w:rPr>
        <w:t>Odtworzenie pierwotnych układów o zbliżonych walorach przyrodniczych jest zadaniem czasochłonnym, kosztownym i o trudnych do przewidzenia rezultatach.</w:t>
      </w:r>
      <w:r w:rsidR="00C50C1C">
        <w:rPr>
          <w:rFonts w:ascii="Times New Roman" w:eastAsia="Times New Roman" w:hAnsi="Times New Roman"/>
          <w:bCs/>
        </w:rPr>
        <w:t xml:space="preserve"> </w:t>
      </w:r>
      <w:r w:rsidR="00C50C1C" w:rsidRPr="005961AC">
        <w:rPr>
          <w:rFonts w:ascii="Times New Roman" w:eastAsia="Times New Roman" w:hAnsi="Times New Roman"/>
          <w:bCs/>
        </w:rPr>
        <w:t>Istotnym zagrożeniem jest również coraz rzadziej praktykowan</w:t>
      </w:r>
      <w:r w:rsidR="001A24CF" w:rsidRPr="005961AC">
        <w:rPr>
          <w:rFonts w:ascii="Times New Roman" w:eastAsia="Times New Roman" w:hAnsi="Times New Roman"/>
          <w:bCs/>
        </w:rPr>
        <w:t>e ekstensywne użytkowanie pastwiskowe</w:t>
      </w:r>
      <w:r w:rsidR="00C50C1C" w:rsidRPr="005961AC">
        <w:rPr>
          <w:rFonts w:ascii="Times New Roman" w:eastAsia="Times New Roman" w:hAnsi="Times New Roman"/>
          <w:bCs/>
        </w:rPr>
        <w:t>, będąc</w:t>
      </w:r>
      <w:r w:rsidR="001A24CF" w:rsidRPr="005961AC">
        <w:rPr>
          <w:rFonts w:ascii="Times New Roman" w:eastAsia="Times New Roman" w:hAnsi="Times New Roman"/>
          <w:bCs/>
        </w:rPr>
        <w:t>e</w:t>
      </w:r>
      <w:r w:rsidR="00C50C1C" w:rsidRPr="005961AC">
        <w:rPr>
          <w:rFonts w:ascii="Times New Roman" w:eastAsia="Times New Roman" w:hAnsi="Times New Roman"/>
          <w:bCs/>
        </w:rPr>
        <w:t xml:space="preserve"> </w:t>
      </w:r>
      <w:r w:rsidR="001A24CF" w:rsidRPr="005961AC">
        <w:rPr>
          <w:rFonts w:ascii="Times New Roman" w:eastAsia="Times New Roman" w:hAnsi="Times New Roman"/>
          <w:bCs/>
        </w:rPr>
        <w:t>formą czynnej ochrony krajobrazu.</w:t>
      </w:r>
    </w:p>
    <w:p w:rsidR="00626446" w:rsidRPr="00471DF2" w:rsidRDefault="00626446" w:rsidP="00626446">
      <w:pPr>
        <w:spacing w:after="120" w:line="288" w:lineRule="auto"/>
        <w:ind w:firstLine="425"/>
        <w:jc w:val="both"/>
        <w:rPr>
          <w:rFonts w:ascii="Times New Roman" w:hAnsi="Times New Roman" w:cs="Times New Roman"/>
        </w:rPr>
      </w:pPr>
      <w:r w:rsidRPr="00471DF2">
        <w:rPr>
          <w:rFonts w:ascii="Times New Roman" w:hAnsi="Times New Roman" w:cs="Times New Roman"/>
        </w:rPr>
        <w:t xml:space="preserve">Niekorzystnym zjawiskiem jest dalsze utrzymanie trendu zmniejszania pogłowia zwierząt gospodarskich w małych i średnich gospodarstwach, co prowadzi do całkowitego zaprzestania użytkowania wartościowych przyrodniczo siedlisk łąkowych i murawowych, a tym samym do ich degradacji. Istotnym problemem pozostaje zaniechanie hodowli i trudności w odbudowie stad niektórych rodzimych gatunków/ras zwierząt, w tym najlepiej nadających się do utrzymywania bądź odtwarzania specyficznych siedlisk przyrodniczych. </w:t>
      </w:r>
    </w:p>
    <w:p w:rsidR="00AB0135" w:rsidRPr="00471DF2" w:rsidRDefault="00AB0135" w:rsidP="00AB0135">
      <w:pPr>
        <w:pStyle w:val="AkapitzlistZnak"/>
        <w:spacing w:after="120" w:line="288" w:lineRule="auto"/>
        <w:ind w:left="0" w:firstLine="425"/>
        <w:jc w:val="both"/>
        <w:rPr>
          <w:rFonts w:ascii="Times New Roman" w:hAnsi="Times New Roman"/>
        </w:rPr>
      </w:pPr>
      <w:r w:rsidRPr="00471DF2">
        <w:rPr>
          <w:rFonts w:ascii="Times New Roman" w:eastAsia="Times New Roman" w:hAnsi="Times New Roman"/>
          <w:bCs/>
        </w:rPr>
        <w:t>Z procesem ekstensyfikacji jest również związane wkraczanie gatunków niepożądanych, zarówno rodzimych, jak i obcych. Równowaga dynamiczna, jaką w półnaturalnych zbiorowiskach zapewnia regularne użytkowanie kośne lub pastwiskowe w sytuacji zaprzestania kontynuacji tych zabiegów może stymulować rozwój gatunków cechujących się lepszym przystosowaniem oraz ekspansywnością. Proces wkraczania gatunków niepożądanych, w tym inwazyjnych jest coraz powszechniej odnotowywany oraz identyfikowany jako zagrożenie</w:t>
      </w:r>
      <w:r w:rsidRPr="00471DF2">
        <w:rPr>
          <w:rStyle w:val="Odwoanieprzypisudolnego"/>
          <w:rFonts w:ascii="Times New Roman" w:eastAsia="Times New Roman" w:hAnsi="Times New Roman"/>
          <w:bCs/>
        </w:rPr>
        <w:footnoteReference w:id="109"/>
      </w:r>
      <w:r w:rsidRPr="00471DF2">
        <w:rPr>
          <w:rFonts w:ascii="Times New Roman" w:eastAsia="Times New Roman" w:hAnsi="Times New Roman"/>
          <w:bCs/>
          <w:vertAlign w:val="superscript"/>
        </w:rPr>
        <w:t>,</w:t>
      </w:r>
      <w:r w:rsidRPr="00471DF2">
        <w:rPr>
          <w:rStyle w:val="Odwoanieprzypisudolnego"/>
          <w:rFonts w:ascii="Times New Roman" w:eastAsia="Times New Roman" w:hAnsi="Times New Roman"/>
          <w:bCs/>
        </w:rPr>
        <w:footnoteReference w:id="110"/>
      </w:r>
      <w:r w:rsidRPr="00471DF2">
        <w:rPr>
          <w:rFonts w:ascii="Times New Roman" w:eastAsia="Times New Roman" w:hAnsi="Times New Roman"/>
          <w:bCs/>
          <w:vertAlign w:val="superscript"/>
        </w:rPr>
        <w:t>,</w:t>
      </w:r>
      <w:r w:rsidRPr="00471DF2">
        <w:rPr>
          <w:rStyle w:val="Odwoanieprzypisudolnego"/>
          <w:rFonts w:ascii="Times New Roman" w:eastAsia="Times New Roman" w:hAnsi="Times New Roman"/>
          <w:bCs/>
        </w:rPr>
        <w:footnoteReference w:id="111"/>
      </w:r>
      <w:r w:rsidRPr="00471DF2">
        <w:rPr>
          <w:rFonts w:ascii="Times New Roman" w:eastAsia="Times New Roman" w:hAnsi="Times New Roman"/>
          <w:bCs/>
        </w:rPr>
        <w:t xml:space="preserve">. Podczas monitoringu efektów przyrodniczych Programu rolnośrodowiskowego i Działania rolno-środowiskowo-klimatycznego odnotowywano obecność obcych gatunków inwazyjnych. Na działkach monitorowanych w 2017 roku, stwierdzono je </w:t>
      </w:r>
      <w:r w:rsidRPr="00471DF2">
        <w:rPr>
          <w:rFonts w:ascii="Times New Roman" w:hAnsi="Times New Roman"/>
        </w:rPr>
        <w:t xml:space="preserve">na 303 obiektach (39%). Reprezentowały 32 gatunki, wśród których występowały zarówno rośliny zielne (25 gatunków), jak i drzewa oraz krzewy (siedem gatunków). Łącznie zarejestrowano 470 wystąpień gatunków inwazyjnych, czyli średnio 0,6 gatunku na jednej działce. W ujęciu </w:t>
      </w:r>
      <w:r w:rsidRPr="00471DF2">
        <w:rPr>
          <w:rFonts w:ascii="Times New Roman" w:eastAsia="Times New Roman" w:hAnsi="Times New Roman"/>
          <w:bCs/>
        </w:rPr>
        <w:t>ogólnokrajowym</w:t>
      </w:r>
      <w:r w:rsidRPr="00471DF2">
        <w:rPr>
          <w:rFonts w:ascii="Times New Roman" w:hAnsi="Times New Roman"/>
        </w:rPr>
        <w:t xml:space="preserve"> i biorąc pod uwagę wszystkie siedliska przyrodnicze, stan zachowania siedlisk ze względu na obecność gatunków inwazyjnych oceniano przeważnie na właściwy </w:t>
      </w:r>
      <w:r w:rsidRPr="00014053">
        <w:rPr>
          <w:rFonts w:ascii="Times New Roman" w:hAnsi="Times New Roman"/>
        </w:rPr>
        <w:t>(rys</w:t>
      </w:r>
      <w:r w:rsidR="00014053">
        <w:rPr>
          <w:rFonts w:ascii="Times New Roman" w:hAnsi="Times New Roman"/>
        </w:rPr>
        <w:t>. ponizej</w:t>
      </w:r>
      <w:r w:rsidRPr="00014053">
        <w:rPr>
          <w:rFonts w:ascii="Times New Roman" w:hAnsi="Times New Roman"/>
        </w:rPr>
        <w:t>).</w:t>
      </w:r>
    </w:p>
    <w:p w:rsidR="00AB0135" w:rsidRPr="00471DF2" w:rsidRDefault="00DF1771" w:rsidP="00AB0135">
      <w:pPr>
        <w:jc w:val="center"/>
        <w:rPr>
          <w:rFonts w:ascii="Times New Roman" w:hAnsi="Times New Roman" w:cs="Times New Roman"/>
        </w:rPr>
      </w:pPr>
      <w:r w:rsidRPr="00471DF2">
        <w:rPr>
          <w:rFonts w:ascii="Times New Roman" w:hAnsi="Times New Roman" w:cs="Times New Roman"/>
          <w:noProof/>
          <w:lang w:eastAsia="pl-PL"/>
        </w:rPr>
        <w:drawing>
          <wp:inline distT="0" distB="0" distL="0" distR="0">
            <wp:extent cx="3196195" cy="1605556"/>
            <wp:effectExtent l="6102" t="6086" r="7628" b="7608"/>
            <wp:docPr id="20" name="Wykres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AB0135" w:rsidRPr="00471DF2" w:rsidRDefault="00AB0135" w:rsidP="00AB0135">
      <w:pPr>
        <w:pStyle w:val="lisaofera"/>
        <w:numPr>
          <w:ilvl w:val="0"/>
          <w:numId w:val="0"/>
        </w:numPr>
        <w:spacing w:line="360" w:lineRule="auto"/>
        <w:ind w:left="284" w:hanging="284"/>
        <w:rPr>
          <w:rFonts w:ascii="Times New Roman" w:hAnsi="Times New Roman"/>
          <w:i/>
          <w:sz w:val="18"/>
          <w:szCs w:val="18"/>
        </w:rPr>
      </w:pPr>
      <w:r w:rsidRPr="00471DF2">
        <w:rPr>
          <w:rFonts w:ascii="Times New Roman" w:hAnsi="Times New Roman"/>
          <w:i/>
          <w:sz w:val="18"/>
          <w:szCs w:val="18"/>
        </w:rPr>
        <w:t>Źródło: Program Wieloletni ITP</w:t>
      </w:r>
    </w:p>
    <w:p w:rsidR="00AB0135" w:rsidRPr="00471DF2" w:rsidRDefault="00AB0135" w:rsidP="00AB0135">
      <w:pPr>
        <w:spacing w:before="120"/>
        <w:jc w:val="both"/>
        <w:rPr>
          <w:rFonts w:ascii="Times New Roman" w:hAnsi="Times New Roman" w:cs="Times New Roman"/>
          <w:b/>
        </w:rPr>
      </w:pPr>
      <w:r w:rsidRPr="00471DF2">
        <w:rPr>
          <w:rFonts w:ascii="Times New Roman" w:hAnsi="Times New Roman" w:cs="Times New Roman"/>
          <w:b/>
          <w:sz w:val="18"/>
          <w:szCs w:val="18"/>
        </w:rPr>
        <w:t xml:space="preserve">Rys. </w:t>
      </w:r>
      <w:r w:rsidR="00816271">
        <w:rPr>
          <w:rFonts w:ascii="Times New Roman" w:hAnsi="Times New Roman" w:cs="Times New Roman"/>
          <w:b/>
          <w:sz w:val="18"/>
          <w:szCs w:val="18"/>
        </w:rPr>
        <w:t xml:space="preserve">16. </w:t>
      </w:r>
      <w:r w:rsidRPr="00471DF2">
        <w:rPr>
          <w:rFonts w:ascii="Times New Roman" w:hAnsi="Times New Roman" w:cs="Times New Roman"/>
          <w:b/>
          <w:sz w:val="18"/>
          <w:szCs w:val="18"/>
        </w:rPr>
        <w:t>Rozkład oceny ogólnej stanu zachowania monitorowanych siedlisk przyrodniczych w 2017 roku ze względu na obecność gatunków inwazyjnych; FV-stan właściwy, U1-stan niezadowalający, U2-stan zły, % - udział w liczbie stanowisk</w:t>
      </w:r>
    </w:p>
    <w:p w:rsidR="001B0618" w:rsidRPr="00471DF2" w:rsidRDefault="001B0618" w:rsidP="001B0618">
      <w:pPr>
        <w:pStyle w:val="AkapitzlistZnak"/>
        <w:spacing w:after="120" w:line="288" w:lineRule="auto"/>
        <w:ind w:left="0" w:firstLine="425"/>
        <w:jc w:val="both"/>
        <w:rPr>
          <w:rFonts w:ascii="Times New Roman" w:eastAsia="Times New Roman" w:hAnsi="Times New Roman"/>
          <w:bCs/>
        </w:rPr>
      </w:pPr>
      <w:r w:rsidRPr="00471DF2">
        <w:rPr>
          <w:rFonts w:ascii="Times New Roman" w:hAnsi="Times New Roman"/>
          <w:bCs/>
        </w:rPr>
        <w:t xml:space="preserve">Zjawiskiem, które stanowi zagrożenie dla różnorodności biologicznej, siedlisk, krajobrazu i zachowania bądź odtworzenia usług ekosystemowych, są </w:t>
      </w:r>
      <w:r w:rsidRPr="00471DF2">
        <w:rPr>
          <w:rFonts w:ascii="Times New Roman" w:hAnsi="Times New Roman"/>
        </w:rPr>
        <w:t>zmiany systemu uprawy i chowu zwierząt oraz tendencja do przechodzenia z ekstensywnego</w:t>
      </w:r>
      <w:r w:rsidRPr="00471DF2">
        <w:rPr>
          <w:rFonts w:ascii="Times New Roman" w:hAnsi="Times New Roman"/>
          <w:bCs/>
        </w:rPr>
        <w:t xml:space="preserve"> na intensywny sposób gospodarowania. Wśród obserwowanych zjawisk zwraca uwagę powstawanie gospodarstw wysoko wyspecjalizowanych, co powoduje rozpowszechnianie upraw wielkopowierzchniowych (np. p</w:t>
      </w:r>
      <w:r w:rsidRPr="00471DF2">
        <w:rPr>
          <w:rFonts w:ascii="Times New Roman" w:hAnsi="Times New Roman"/>
        </w:rPr>
        <w:t>owierzchnia uprawy rzepaku w ostatnich latach przekracza 900 tys. ha co stanowi ponad 9% całkowitej powierzchni upraw, analogiczne tendencje obserwowane są w przypadku zwiększenia areału uprawy kukurydzy</w:t>
      </w:r>
      <w:r w:rsidRPr="00471DF2">
        <w:rPr>
          <w:rStyle w:val="Odwoanieprzypisudolnego"/>
          <w:rFonts w:ascii="Times New Roman" w:hAnsi="Times New Roman"/>
        </w:rPr>
        <w:footnoteReference w:id="112"/>
      </w:r>
      <w:r w:rsidRPr="00471DF2">
        <w:rPr>
          <w:rFonts w:ascii="Times New Roman" w:hAnsi="Times New Roman"/>
        </w:rPr>
        <w:t>)</w:t>
      </w:r>
      <w:r w:rsidRPr="00471DF2">
        <w:rPr>
          <w:rFonts w:ascii="Times New Roman" w:hAnsi="Times New Roman"/>
          <w:bCs/>
        </w:rPr>
        <w:t>, regionalną koncentrację produkcji (np. specjalizacja w zakresie produkcji zwierzęcej w województwach: zachodniopomorskim, dolnośląskim, lubuskim, pomorskim i warmińsko-mazurskim i produkcji roślinnej w województwach: podlaskim, łódzkim, opolskim, małopolskim, podkarpackim; koncentracja produkcji drobiarskiej w województwie lubuskim</w:t>
      </w:r>
      <w:r w:rsidRPr="00471DF2">
        <w:rPr>
          <w:rStyle w:val="Odwoanieprzypisudolnego"/>
          <w:rFonts w:ascii="Times New Roman" w:hAnsi="Times New Roman"/>
          <w:bCs/>
        </w:rPr>
        <w:footnoteReference w:id="113"/>
      </w:r>
      <w:r w:rsidRPr="00471DF2">
        <w:rPr>
          <w:rFonts w:ascii="Times New Roman" w:hAnsi="Times New Roman"/>
          <w:bCs/>
        </w:rPr>
        <w:t>, koncentracja upraw rzepaku – dolnośląskie, kujawsko-pomorskie, wielkopolskie, zachodniopomorskie, zbóż – wielkopolskie, lubelskie, owoców – lubelskie, mazowieckie, świętokrzyskie</w:t>
      </w:r>
      <w:r w:rsidRPr="00471DF2">
        <w:rPr>
          <w:rStyle w:val="Odwoanieprzypisudolnego"/>
          <w:rFonts w:ascii="Times New Roman" w:hAnsi="Times New Roman"/>
          <w:bCs/>
        </w:rPr>
        <w:footnoteReference w:id="114"/>
      </w:r>
      <w:r w:rsidRPr="00471DF2">
        <w:rPr>
          <w:rFonts w:ascii="Times New Roman" w:hAnsi="Times New Roman"/>
          <w:bCs/>
        </w:rPr>
        <w:t xml:space="preserve">), likwidowanie z krajobrazu rolniczego elementów pełniących istotne funkcje </w:t>
      </w:r>
      <w:r w:rsidRPr="00471DF2">
        <w:rPr>
          <w:rFonts w:ascii="Times New Roman" w:hAnsi="Times New Roman"/>
        </w:rPr>
        <w:t xml:space="preserve">ekologiczne </w:t>
      </w:r>
      <w:r w:rsidRPr="00471DF2">
        <w:rPr>
          <w:rFonts w:ascii="Times New Roman" w:hAnsi="Times New Roman"/>
          <w:bCs/>
        </w:rPr>
        <w:t xml:space="preserve">(miedze, zarośla, śródpolne oczka wodne), zmiany w strukturze cennych siedlisk przyrodniczych związanych z ekstensywnym gospodarowaniem, zanikanie stanowisk fauny i flory, zmiany cech siedlisk/biotopów. </w:t>
      </w:r>
      <w:r w:rsidRPr="00471DF2">
        <w:rPr>
          <w:rFonts w:ascii="Times New Roman" w:eastAsia="Times New Roman" w:hAnsi="Times New Roman"/>
          <w:bCs/>
        </w:rPr>
        <w:t>Stosowanie środków ochrony roślin, nawożenia oraz innych zabiegów agro- i pratotechnicznych z wykorzystaniem sprzętu zmechanizowanego przyczynia się do degradacji siedlisk przyrodniczych, stanowisk fauny i flory, niekorzystnego oddziaływania na elementy abiotyczne</w:t>
      </w:r>
      <w:r w:rsidRPr="00471DF2">
        <w:rPr>
          <w:rStyle w:val="Odwoanieprzypisudolnego"/>
          <w:rFonts w:ascii="Times New Roman" w:eastAsia="Times New Roman" w:hAnsi="Times New Roman"/>
          <w:bCs/>
        </w:rPr>
        <w:footnoteReference w:id="115"/>
      </w:r>
      <w:r w:rsidRPr="00471DF2">
        <w:rPr>
          <w:rFonts w:ascii="Times New Roman" w:eastAsia="Times New Roman" w:hAnsi="Times New Roman"/>
          <w:bCs/>
          <w:vertAlign w:val="superscript"/>
        </w:rPr>
        <w:t>,</w:t>
      </w:r>
      <w:r w:rsidRPr="00471DF2">
        <w:rPr>
          <w:rStyle w:val="Odwoanieprzypisudolnego"/>
          <w:rFonts w:ascii="Times New Roman" w:eastAsia="Times New Roman" w:hAnsi="Times New Roman"/>
          <w:bCs/>
        </w:rPr>
        <w:footnoteReference w:id="116"/>
      </w:r>
      <w:r w:rsidRPr="00471DF2">
        <w:rPr>
          <w:rFonts w:ascii="Times New Roman" w:eastAsia="Times New Roman" w:hAnsi="Times New Roman"/>
          <w:bCs/>
          <w:vertAlign w:val="superscript"/>
        </w:rPr>
        <w:t>,</w:t>
      </w:r>
      <w:r w:rsidRPr="00471DF2">
        <w:rPr>
          <w:rStyle w:val="Odwoanieprzypisudolnego"/>
          <w:rFonts w:ascii="Times New Roman" w:eastAsia="Times New Roman" w:hAnsi="Times New Roman"/>
          <w:bCs/>
        </w:rPr>
        <w:footnoteReference w:id="117"/>
      </w:r>
      <w:r w:rsidRPr="00471DF2">
        <w:rPr>
          <w:rFonts w:ascii="Times New Roman" w:eastAsia="Times New Roman" w:hAnsi="Times New Roman"/>
          <w:bCs/>
          <w:vertAlign w:val="superscript"/>
        </w:rPr>
        <w:t>,</w:t>
      </w:r>
      <w:r w:rsidRPr="00471DF2">
        <w:rPr>
          <w:rStyle w:val="Odwoanieprzypisudolnego"/>
          <w:rFonts w:ascii="Times New Roman" w:eastAsia="Times New Roman" w:hAnsi="Times New Roman"/>
          <w:bCs/>
        </w:rPr>
        <w:footnoteReference w:id="118"/>
      </w:r>
      <w:r w:rsidRPr="00471DF2">
        <w:rPr>
          <w:rFonts w:ascii="Times New Roman" w:eastAsia="Times New Roman" w:hAnsi="Times New Roman"/>
          <w:bCs/>
          <w:vertAlign w:val="superscript"/>
        </w:rPr>
        <w:t>,</w:t>
      </w:r>
      <w:r w:rsidRPr="00471DF2">
        <w:rPr>
          <w:rStyle w:val="Odwoanieprzypisudolnego"/>
          <w:rFonts w:ascii="Times New Roman" w:eastAsia="Times New Roman" w:hAnsi="Times New Roman"/>
          <w:bCs/>
        </w:rPr>
        <w:footnoteReference w:id="119"/>
      </w:r>
      <w:r w:rsidRPr="00471DF2">
        <w:rPr>
          <w:rFonts w:ascii="Times New Roman" w:eastAsia="Times New Roman" w:hAnsi="Times New Roman"/>
          <w:bCs/>
          <w:vertAlign w:val="superscript"/>
        </w:rPr>
        <w:t>,</w:t>
      </w:r>
      <w:r w:rsidRPr="00471DF2">
        <w:rPr>
          <w:rStyle w:val="Odwoanieprzypisudolnego"/>
          <w:rFonts w:ascii="Times New Roman" w:eastAsia="Times New Roman" w:hAnsi="Times New Roman"/>
          <w:bCs/>
        </w:rPr>
        <w:footnoteReference w:id="120"/>
      </w:r>
      <w:r w:rsidRPr="00471DF2">
        <w:rPr>
          <w:rFonts w:ascii="Times New Roman" w:eastAsia="Times New Roman" w:hAnsi="Times New Roman"/>
          <w:bCs/>
          <w:vertAlign w:val="superscript"/>
        </w:rPr>
        <w:t>,</w:t>
      </w:r>
      <w:r w:rsidRPr="00471DF2">
        <w:rPr>
          <w:rStyle w:val="Odwoanieprzypisudolnego"/>
          <w:rFonts w:ascii="Times New Roman" w:eastAsia="Times New Roman" w:hAnsi="Times New Roman"/>
          <w:bCs/>
        </w:rPr>
        <w:footnoteReference w:id="121"/>
      </w:r>
      <w:r w:rsidRPr="00471DF2">
        <w:rPr>
          <w:rFonts w:ascii="Times New Roman" w:eastAsia="Times New Roman" w:hAnsi="Times New Roman"/>
          <w:bCs/>
          <w:vertAlign w:val="superscript"/>
        </w:rPr>
        <w:t>,</w:t>
      </w:r>
      <w:r w:rsidRPr="00471DF2">
        <w:rPr>
          <w:rStyle w:val="Odwoanieprzypisudolnego"/>
          <w:rFonts w:ascii="Times New Roman" w:eastAsia="Times New Roman" w:hAnsi="Times New Roman"/>
          <w:bCs/>
        </w:rPr>
        <w:footnoteReference w:id="122"/>
      </w:r>
      <w:r w:rsidRPr="00471DF2">
        <w:rPr>
          <w:rFonts w:ascii="Times New Roman" w:eastAsia="Times New Roman" w:hAnsi="Times New Roman"/>
          <w:bCs/>
          <w:vertAlign w:val="superscript"/>
        </w:rPr>
        <w:t>,</w:t>
      </w:r>
      <w:r w:rsidRPr="00471DF2">
        <w:rPr>
          <w:rStyle w:val="Odwoanieprzypisudolnego"/>
          <w:rFonts w:ascii="Times New Roman" w:eastAsia="Times New Roman" w:hAnsi="Times New Roman"/>
          <w:bCs/>
        </w:rPr>
        <w:footnoteReference w:id="123"/>
      </w:r>
      <w:r w:rsidRPr="00471DF2">
        <w:rPr>
          <w:rFonts w:ascii="Times New Roman" w:eastAsia="Times New Roman" w:hAnsi="Times New Roman"/>
          <w:bCs/>
        </w:rPr>
        <w:t xml:space="preserve">. </w:t>
      </w:r>
    </w:p>
    <w:p w:rsidR="001B0618" w:rsidRPr="00471DF2" w:rsidRDefault="001B0618" w:rsidP="001B0618">
      <w:pPr>
        <w:pStyle w:val="AkapitzlistZnak"/>
        <w:spacing w:after="120" w:line="288" w:lineRule="auto"/>
        <w:ind w:left="0" w:firstLine="425"/>
        <w:jc w:val="both"/>
        <w:rPr>
          <w:rFonts w:ascii="Times New Roman" w:hAnsi="Times New Roman"/>
          <w:b/>
          <w:sz w:val="18"/>
          <w:szCs w:val="18"/>
        </w:rPr>
      </w:pPr>
      <w:r w:rsidRPr="00471DF2">
        <w:rPr>
          <w:rFonts w:ascii="Times New Roman" w:eastAsia="Times New Roman" w:hAnsi="Times New Roman"/>
          <w:bCs/>
        </w:rPr>
        <w:t>Ekonomicznie uzasadniona koncentracja gruntów i łączenie pól powoduje upraszczanie krajobrazu, tym samym istotnie zagraża różnorodności biologicznej, siedlisk i krajobrazu, jak również negatywnie oddziałuje na usługi ekosystemowe. Przejawem intensyfikacji jest między innymi zanikanie z krajobrazu rolniczego odłogów i ugorów. W 2004 r., kiedy Polska wstępowała do UE średni udział odłogów i ugorów dochodził prawie do 14%. Tak wysoki udział odłogowanych gruntów był spowodowany zachodzącymi zmianami rynkowymi po 1989 r., w tym spadkiem opłacalności produkcji rolniczej w małych gospodarstwach rodzinnych i na glebach lekkich. Po przystąpieniu Polski do UE i wprowadzeniu w rolnictwie dopłat bezpośrednich do powierzchni UR, a także dodatkowych dopłat na obszarach o niekorzystnych warunkach gospodarowania, których powierzchnię w Polsce oszacowano na 55,4%, nastąpił zdecydowany spadek udziału odłogów i ugorów. Zjawisko to obrazują dane za 2014 r., gdzie średni dla kraju udział tego typu gruntów wynosił jedynie 4,4%</w:t>
      </w:r>
      <w:r w:rsidRPr="00471DF2">
        <w:rPr>
          <w:rStyle w:val="Odwoanieprzypisudolnego"/>
          <w:rFonts w:ascii="Times New Roman" w:eastAsia="Times New Roman" w:hAnsi="Times New Roman"/>
          <w:bCs/>
        </w:rPr>
        <w:footnoteReference w:id="124"/>
      </w:r>
      <w:r w:rsidRPr="00471DF2">
        <w:rPr>
          <w:rFonts w:ascii="Times New Roman" w:eastAsia="Times New Roman" w:hAnsi="Times New Roman"/>
          <w:bCs/>
        </w:rPr>
        <w:t>.</w:t>
      </w:r>
    </w:p>
    <w:p w:rsidR="00361CD8" w:rsidRPr="00471DF2" w:rsidRDefault="00361CD8" w:rsidP="00361CD8">
      <w:pPr>
        <w:pStyle w:val="AkapitzlistZnak"/>
        <w:spacing w:after="120" w:line="288" w:lineRule="auto"/>
        <w:ind w:left="0" w:firstLine="425"/>
        <w:jc w:val="both"/>
        <w:rPr>
          <w:rFonts w:ascii="Times New Roman" w:eastAsia="Times New Roman" w:hAnsi="Times New Roman"/>
          <w:bCs/>
        </w:rPr>
      </w:pPr>
      <w:r w:rsidRPr="00471DF2">
        <w:rPr>
          <w:rFonts w:ascii="Times New Roman" w:eastAsia="Times New Roman" w:hAnsi="Times New Roman"/>
          <w:bCs/>
        </w:rPr>
        <w:t xml:space="preserve">Jednym z przejawów intensyfikacji jest presja na wprowadzanie nowych, modyfikowanych genetycznie odmian roślin i ras zwierząt, a także gatunków obcych geograficznie. W każdym z ww. przypadków istnieje potencjalne zagrożenie dla dziko żyjących gatunków rodzimych oraz rolniczo wykorzystywanych ras rodzimych i gatunków tradycyjnie uprawianych w Polsce, związane z większą ekspansywnością, odpornością i agresywnością gatunków obcych. </w:t>
      </w:r>
    </w:p>
    <w:p w:rsidR="00866504" w:rsidRPr="00471DF2" w:rsidRDefault="00866504" w:rsidP="00866504">
      <w:pPr>
        <w:spacing w:after="120" w:line="288" w:lineRule="auto"/>
        <w:ind w:firstLine="425"/>
        <w:jc w:val="both"/>
        <w:rPr>
          <w:rFonts w:ascii="Times New Roman" w:hAnsi="Times New Roman" w:cs="Times New Roman"/>
          <w:b/>
        </w:rPr>
      </w:pPr>
      <w:r w:rsidRPr="00471DF2">
        <w:rPr>
          <w:rFonts w:ascii="Times New Roman" w:hAnsi="Times New Roman" w:cs="Times New Roman"/>
        </w:rPr>
        <w:t xml:space="preserve">Różnorodność genetyczna zwierząt gospodarskich jest zagrożona poprzez coraz większą koncentrację, intensyfikację i specjalizację występującą w nowoczesnej produkcji zwierzęcej. Produkcja intensywna, metodami przemysłowymi, oparta jest na niewielkiej liczbie wysoko wydajnych ras, które były intensywnie selekcjonowane w kierunku jednostronnej użytkowości. Tempo, w jakim intensywne systemy wkraczają do produkcji zwierzęcej, stanowi zagrożenie dla zachowania lokalnych ras, odznaczających się niższą użytkowością jednostkową, ale przystosowaniem do miejscowych warunków środowiskowych. </w:t>
      </w:r>
    </w:p>
    <w:p w:rsidR="009713FB" w:rsidRPr="00471DF2" w:rsidRDefault="009713FB" w:rsidP="009713FB">
      <w:pPr>
        <w:spacing w:after="120" w:line="288" w:lineRule="auto"/>
        <w:ind w:firstLine="425"/>
        <w:jc w:val="both"/>
        <w:rPr>
          <w:rFonts w:ascii="Times New Roman" w:hAnsi="Times New Roman" w:cs="Times New Roman"/>
          <w:bCs/>
        </w:rPr>
      </w:pPr>
      <w:r w:rsidRPr="00471DF2">
        <w:rPr>
          <w:rFonts w:ascii="Times New Roman" w:hAnsi="Times New Roman" w:cs="Times New Roman"/>
          <w:bCs/>
        </w:rPr>
        <w:t>Jedną z istotnych przyczyn prowadzących do zmniejszania różnorodności biologicznej na obszarach wiejskich jest proces fragmentacji, w wyniku którego poprzez podział względnie jednorodnego płata zmniejszeniu ulega siedlisko i powstają płaty rozdzielone powierzchniami użytkowanymi przez człowieka lub towarzyszące mu zbiorowiska gatunków synantropijnych. Wpływa on niekorzystnie zarówno na siedliska przyrodnicze, jak i na populacje poszczególnych gatunków fauny i flory. Przyczynia się do ograniczenia funkcji biocenotycznych krajobrazu na obszarach wiejskich, prowadzi do zaniku specyficznych cech związanych ze strukturą siedlisk, ich składem gatunkowym i funkcjami, w tym związanymi z realizacją usług ekosystemowych</w:t>
      </w:r>
      <w:r w:rsidR="00361CD8" w:rsidRPr="00471DF2">
        <w:rPr>
          <w:rFonts w:ascii="Times New Roman" w:hAnsi="Times New Roman" w:cs="Times New Roman"/>
          <w:bCs/>
        </w:rPr>
        <w:t>, stwarza trudność w objęciu skutecznym działaniem całego obiektu, istotnego dla zachowania walorów przyrodniczych regionu</w:t>
      </w:r>
      <w:r w:rsidRPr="00471DF2">
        <w:rPr>
          <w:rFonts w:ascii="Times New Roman" w:hAnsi="Times New Roman" w:cs="Times New Roman"/>
          <w:bCs/>
        </w:rPr>
        <w:t xml:space="preserve">. Fragmentacja w odniesieniu do populacji gatunków prowadzi do ograniczania optymalnej przestrzeni bytowania, utrudnia wymianę zasobów genetycznych, a tworząc bariery, prowadzi do izolacji poszczególnych populacji. Fragmentacja może odbywać się zarówno w skali lokalnej, odnoszącej się do poziomu gospodarstwa, jak również w skali regionu. Do przyczyn fragmentacji należą: postępujący proces zabudowy na terenach wiejskich </w:t>
      </w:r>
      <w:r w:rsidRPr="00471DF2">
        <w:rPr>
          <w:rFonts w:ascii="Times New Roman" w:hAnsi="Times New Roman" w:cs="Times New Roman"/>
        </w:rPr>
        <w:t>znajdujących</w:t>
      </w:r>
      <w:r w:rsidRPr="00471DF2">
        <w:rPr>
          <w:rFonts w:ascii="Times New Roman" w:hAnsi="Times New Roman" w:cs="Times New Roman"/>
          <w:bCs/>
        </w:rPr>
        <w:t xml:space="preserve"> się w sąsiedztwie dużych ośrodków miejskich, zmiany w strukturze użytkowania, niekorzystne konfiguracje rozłogu gruntów, duże rozproszenie działek w gospodarstwach, grodzenie działek rolnych, rozbudowa infrastruktury komunikacyjnej i transportowej. Tym samym proces fragmentacji powinien być postrzegany w głównej mierze jako zagrożenie wynikające z braku bądź</w:t>
      </w:r>
      <w:r w:rsidR="00361CD8" w:rsidRPr="00471DF2">
        <w:rPr>
          <w:rFonts w:ascii="Times New Roman" w:hAnsi="Times New Roman" w:cs="Times New Roman"/>
          <w:bCs/>
        </w:rPr>
        <w:t xml:space="preserve"> z</w:t>
      </w:r>
      <w:r w:rsidRPr="00471DF2">
        <w:rPr>
          <w:rFonts w:ascii="Times New Roman" w:hAnsi="Times New Roman" w:cs="Times New Roman"/>
          <w:bCs/>
        </w:rPr>
        <w:t xml:space="preserve"> niewłaściwego planowania przestrzennego. </w:t>
      </w:r>
    </w:p>
    <w:p w:rsidR="00626446" w:rsidRPr="00471DF2" w:rsidRDefault="00626446" w:rsidP="00626446">
      <w:pPr>
        <w:spacing w:after="120" w:line="288" w:lineRule="auto"/>
        <w:ind w:firstLine="425"/>
        <w:jc w:val="both"/>
        <w:rPr>
          <w:rFonts w:ascii="Times New Roman" w:hAnsi="Times New Roman" w:cs="Times New Roman"/>
          <w:bCs/>
        </w:rPr>
      </w:pPr>
      <w:r w:rsidRPr="00471DF2">
        <w:rPr>
          <w:rFonts w:ascii="Times New Roman" w:hAnsi="Times New Roman" w:cs="Times New Roman"/>
          <w:bCs/>
        </w:rPr>
        <w:t>Pośród zagrożeń związanych z zachowaniem walorów krajobrazowych poszczególnych regionów, zwraca uwagę duże tempo zanikania tradycyjnych elementów krajobrazu.  Planowanie przestrzenne w małym stopniu uwzględnia kryteria jakości krajobrazu, jego elementów, a także pogodzenie potrzeb rozwojowych i zasobów przyrodniczych.</w:t>
      </w:r>
    </w:p>
    <w:p w:rsidR="00626446" w:rsidRPr="00471DF2" w:rsidRDefault="00626446" w:rsidP="00626446">
      <w:pPr>
        <w:spacing w:after="120" w:line="288" w:lineRule="auto"/>
        <w:ind w:firstLine="425"/>
        <w:jc w:val="both"/>
        <w:rPr>
          <w:rFonts w:ascii="Times New Roman" w:hAnsi="Times New Roman" w:cs="Times New Roman"/>
          <w:bCs/>
        </w:rPr>
      </w:pPr>
      <w:r w:rsidRPr="00471DF2">
        <w:rPr>
          <w:rFonts w:ascii="Times New Roman" w:hAnsi="Times New Roman" w:cs="Times New Roman"/>
          <w:bCs/>
        </w:rPr>
        <w:t xml:space="preserve">Czynnikiem istotnie zagrażającym różnorodności biologicznej i krajobrazowej jest przekształcenie ziemi na tereny budowlane. Presja inwestycyjna jest obserwowana szczególnie wokół dużych miast, co przejawia się poszerzaniem strefy podmiejskiej o zwartej niskiej zabudowie. Tereny wiejskie, położone blisko aglomeracji pełniących rolę biegunów rozwoju, pozostają pod silnym wpływem oddziaływania miast. Zatracają one swój charakter zarówno pod względem specyfiki krajobrazu, funkcji gospodarczych, struktury zatrudnienia, jak i zagospodarowania gruntów. Rosnąca presja przekształcania gruntów rolnych i leśnych na grunty budowlane, zaznacza się także na obszarach o dużych walorach przyrodniczych i krajobrazowych. </w:t>
      </w:r>
    </w:p>
    <w:p w:rsidR="009713FB" w:rsidRPr="00471DF2" w:rsidRDefault="009713FB" w:rsidP="009713FB">
      <w:pPr>
        <w:spacing w:after="120" w:line="288" w:lineRule="auto"/>
        <w:ind w:firstLine="425"/>
        <w:jc w:val="both"/>
        <w:rPr>
          <w:rFonts w:ascii="Times New Roman" w:hAnsi="Times New Roman" w:cs="Times New Roman"/>
          <w:bCs/>
        </w:rPr>
      </w:pPr>
      <w:r w:rsidRPr="00471DF2">
        <w:rPr>
          <w:rFonts w:ascii="Times New Roman" w:hAnsi="Times New Roman" w:cs="Times New Roman"/>
          <w:bCs/>
        </w:rPr>
        <w:t>Występujące w kraju duże zróżnicowanie warunków geograficznych powinno determinować modyfikację działań związanych z ochroną zasobów, uwzględniającą aspekty regionalne i specyficzne potrzeby gatunków/populacji/siedlisk. Brak uwzględnienia lub niedostosowanie planowanych działań do uwarunkowań regionalnych i potencjału siedlisk/regionów może skutkować mniejszą efektywnością podejmowanych działań, a w skrajnych wypadkach, rezultatami odmiennymi od oczekiwanych w zakresie ochrony różnorodności biologicznej, siedlisk i krajobrazu, jak również usług ekosystemowych.</w:t>
      </w:r>
    </w:p>
    <w:p w:rsidR="00866504" w:rsidRPr="00471DF2" w:rsidRDefault="00866504" w:rsidP="00866504">
      <w:pPr>
        <w:spacing w:after="120" w:line="288" w:lineRule="auto"/>
        <w:ind w:firstLine="425"/>
        <w:jc w:val="both"/>
        <w:rPr>
          <w:rFonts w:ascii="Times New Roman" w:hAnsi="Times New Roman" w:cs="Times New Roman"/>
          <w:bCs/>
        </w:rPr>
      </w:pPr>
      <w:r w:rsidRPr="00471DF2">
        <w:rPr>
          <w:rFonts w:ascii="Times New Roman" w:hAnsi="Times New Roman" w:cs="Times New Roman"/>
          <w:bCs/>
        </w:rPr>
        <w:t xml:space="preserve">Zagrożeniem dla realizacji celu środowiskowego jest brak możliwości zaplanowania działania funkcjonującego w różnych lokalnych lub regionalnych uwarunkowaniach wpływających na ochronę różnorodności biologicznej, siedlisk lub krajobrazu oraz wzmacnianie usług ekosystemowych. Brak możliwości wdrożenia standardowych działań skutkować będzie  koniecznością wypracowania działań niestandardowych, bardziej kosztownych (np. w wypadku obiektów, na których występuje kilka przedmiotów ochrony cechujących się odmiennymi potrzebami). </w:t>
      </w:r>
    </w:p>
    <w:p w:rsidR="00626446" w:rsidRPr="00471DF2" w:rsidRDefault="00626446" w:rsidP="00626446">
      <w:pPr>
        <w:spacing w:after="120" w:line="288" w:lineRule="auto"/>
        <w:ind w:firstLine="425"/>
        <w:jc w:val="both"/>
        <w:rPr>
          <w:rFonts w:ascii="Times New Roman" w:hAnsi="Times New Roman" w:cs="Times New Roman"/>
          <w:bCs/>
        </w:rPr>
      </w:pPr>
      <w:r w:rsidRPr="00471DF2">
        <w:rPr>
          <w:rFonts w:ascii="Times New Roman" w:hAnsi="Times New Roman" w:cs="Times New Roman"/>
          <w:bCs/>
        </w:rPr>
        <w:t>W kategorii zagrożenia należy rozpatrywać koncentrację działań ukierunkowanych na zachowanie lub odtwarzanie walorów przyrodniczych w regionach cechujących się dużą bioróżnorodnością i walorami krajobrazowymi, przy jednoczesnym pomijaniu lub marginalizowaniu regionów, gdzie nagromadzenie walorów przyrodniczych i krajobrazowych, mimo że istnieje i wymaga podejmowania działań, jest wyraźnie mniejsze. Zjawiska i procesy niekorzystne dla zachowania różnorodności biologicznej, siedlisk, krajobrazów są szczególnym zagrożeniem w regionach, w których powszechnie występuje intensywne rolnictwo, a obiekty o dużych walorach przyrodniczych stanowią jedynie niewielkie enklawy.</w:t>
      </w:r>
    </w:p>
    <w:p w:rsidR="00623BD5" w:rsidRPr="00471DF2" w:rsidRDefault="00AB0135" w:rsidP="00471DF2">
      <w:pPr>
        <w:spacing w:after="120" w:line="288" w:lineRule="auto"/>
        <w:ind w:firstLine="425"/>
        <w:jc w:val="both"/>
        <w:rPr>
          <w:rFonts w:ascii="Times New Roman" w:eastAsia="Times New Roman" w:hAnsi="Times New Roman"/>
          <w:bCs/>
        </w:rPr>
      </w:pPr>
      <w:r w:rsidRPr="00471DF2">
        <w:rPr>
          <w:rFonts w:ascii="Times New Roman" w:eastAsia="Times New Roman" w:hAnsi="Times New Roman"/>
          <w:bCs/>
        </w:rPr>
        <w:t xml:space="preserve">System dopłat </w:t>
      </w:r>
      <w:r w:rsidRPr="00471DF2">
        <w:rPr>
          <w:rFonts w:ascii="Times New Roman" w:hAnsi="Times New Roman"/>
        </w:rPr>
        <w:t>w wielu wypadkach jest jedynym argumentem skłaniającym rolników do użytkowania cennych przyrodniczo półnaturalnych płatów roślinnoś</w:t>
      </w:r>
      <w:r w:rsidRPr="00471DF2">
        <w:rPr>
          <w:rFonts w:ascii="Times New Roman" w:eastAsia="Times New Roman" w:hAnsi="Times New Roman"/>
          <w:bCs/>
        </w:rPr>
        <w:t>ci</w:t>
      </w:r>
      <w:r w:rsidRPr="00471DF2">
        <w:rPr>
          <w:rFonts w:ascii="Times New Roman" w:hAnsi="Times New Roman"/>
        </w:rPr>
        <w:t>. Jeśli system dopłat się skończy istnieje ryzyko wystąpienia zmian w krajobrazie obszarów wiejskich wynikających z zaprzestania użytkowania.</w:t>
      </w:r>
    </w:p>
    <w:p w:rsidR="00892553" w:rsidRPr="00471DF2" w:rsidRDefault="00892553" w:rsidP="00892553">
      <w:pPr>
        <w:spacing w:after="120" w:line="288" w:lineRule="auto"/>
        <w:ind w:firstLine="425"/>
        <w:jc w:val="both"/>
        <w:rPr>
          <w:rFonts w:ascii="Times New Roman" w:hAnsi="Times New Roman" w:cs="Times New Roman"/>
          <w:bCs/>
        </w:rPr>
      </w:pPr>
      <w:r w:rsidRPr="00471DF2">
        <w:rPr>
          <w:rFonts w:ascii="Times New Roman" w:hAnsi="Times New Roman" w:cs="Times New Roman"/>
          <w:bCs/>
        </w:rPr>
        <w:t xml:space="preserve">Problemem jest ograniczone zainteresowanie rolników włączaniem się w mechanizmy finansowe związane z ochroną zasobów przyrodniczych. Przyczyny tego są różne. Dla gospodarstwa, które może uzyskać niewielką łączną kwotę pomocy, obciążenie organizacyjne związane z aplikowaniem o pomoc jest argumentem za nieubieganiem się o nią; nie zmienia tego fakt, że w płatnościach ujęte są koszty transakcyjne. W przypadku rolników prowadzących wysokowydajną produkcję możliwość uzyskania płatności kalkulowanej w odniesieniu do średniego poziomu utraconych korzyści / dodatkowych kosztów nie jest argumentem na rzecz rezygnacji np. z wytwarzania na trwałych użytkach zielonych potrzebnych im ilości dobrych jakościowo pasz. Wielu rolników nie chce wiązać się wieloletnimi zobowiązaniami, zwłaszcza że oznacza to poddanie się kontroli i potencjalne zagrożenie sankcjami, w tym sankcjami wstecznymi. Mimo, że rozwiązania wdrożeniowe przyjęte w Polsce dla działań prośrodowiskowych przewidują indywidualne doradztwo dla każdego beneficjenta, barierę dla włączania się w te działania stanowi też niewystarczające zrozumienie celów i zasad wsparcia. Wskazane wyżej zagrożenia dla upowszechnienia instrumentów premiujących dobrowolne stosowanie praktyk mogą zostać częściowo zniwelowane poprzez działania informacyjne i doradcze oraz uproszczenie mechanizmów wsparcia, muszą jednak być brane pod uwagę przy planowaniu kształtu WPR. </w:t>
      </w:r>
    </w:p>
    <w:p w:rsidR="00A65E66" w:rsidRPr="00471DF2" w:rsidRDefault="00A65E66" w:rsidP="00DE5169">
      <w:pPr>
        <w:spacing w:after="120" w:line="288" w:lineRule="auto"/>
        <w:ind w:firstLine="425"/>
        <w:jc w:val="both"/>
        <w:rPr>
          <w:rFonts w:ascii="Times New Roman" w:hAnsi="Times New Roman" w:cs="Times New Roman"/>
        </w:rPr>
      </w:pPr>
      <w:r w:rsidRPr="00471DF2">
        <w:rPr>
          <w:rFonts w:ascii="Times New Roman" w:hAnsi="Times New Roman" w:cs="Times New Roman"/>
          <w:bCs/>
        </w:rPr>
        <w:t xml:space="preserve">Zagrożenie realizacji celu 6. wystąpi w sytuacji, gdy zaproponowane działania ukierunkowane na ochronę różnorodności biologicznej, siedlisk i krajobrazu oraz wzmacnianie usług ekosystemowych ze względów ekonomicznych, organizacyjnych, </w:t>
      </w:r>
      <w:r w:rsidRPr="00471DF2">
        <w:rPr>
          <w:rFonts w:ascii="Times New Roman" w:hAnsi="Times New Roman" w:cs="Times New Roman"/>
        </w:rPr>
        <w:t>technicznych lub proceduralnych nie znajdą zainteresowania wśród potencjalnych beneficjentów, a tym samym zasięg i zakres ich wdrażania będzie niewystarczający dla osiągnięcia efektu środowiskowego, jak również dodatkowych efektów ekonomicznych i społecznych. Natomiast, w sytuacji, gdy zakres zaproponowanych i wdrożonych działań skutkowałby zmniejszeniem produkcji rolnej i/lub zwiększeniem jej kosztów, efektem może być mniejsza konkurencyjność produktów rolnych na rynku krajowym i rynkach zagranicznych.</w:t>
      </w:r>
    </w:p>
    <w:p w:rsidR="00623BD5" w:rsidRDefault="00A65E66" w:rsidP="00471DF2">
      <w:pPr>
        <w:pStyle w:val="AkapitzlistZnak"/>
        <w:spacing w:before="120" w:line="276" w:lineRule="auto"/>
        <w:ind w:left="0" w:firstLine="425"/>
        <w:jc w:val="both"/>
        <w:rPr>
          <w:rFonts w:ascii="Times New Roman" w:eastAsia="Times New Roman" w:hAnsi="Times New Roman"/>
          <w:bCs/>
        </w:rPr>
      </w:pPr>
      <w:r w:rsidRPr="00471DF2">
        <w:rPr>
          <w:rFonts w:ascii="Times New Roman" w:eastAsia="Times New Roman" w:hAnsi="Times New Roman"/>
          <w:bCs/>
        </w:rPr>
        <w:t>Barierą dla możliwości lepszej ochrony różnorodności biologicznej, krajobrazu oraz wzmacniania usług ekosystemowych jest to, że nie wszyscy zdają sobie sprawę z istotności ww. zagadnień dla rozwoju społecznego, gospodarczego oraz zapewnienie odpowiedniego standardu i komfortu życia zarówno mieszkańców obszarów wiejskich jak i innych. Dotychczasowe środki i sposoby przekazu ww. informacji są niewystarczająco skuteczne, gdyż docierają do niewielkiej grupy bezpośrednio zainteresowanych – beneficjentów PROW. Mimo zwiększającej się świadomości e</w:t>
      </w:r>
      <w:r w:rsidRPr="00471DF2">
        <w:rPr>
          <w:rFonts w:ascii="Times New Roman" w:hAnsi="Times New Roman"/>
        </w:rPr>
        <w:t>kologicznej</w:t>
      </w:r>
      <w:r w:rsidRPr="00471DF2">
        <w:rPr>
          <w:rFonts w:ascii="Times New Roman" w:eastAsia="Times New Roman" w:hAnsi="Times New Roman"/>
          <w:bCs/>
        </w:rPr>
        <w:t xml:space="preserve"> społeczności lokalnych, doradców itd. jej stosunkowo niski poziom stanowi zagrożenie dla utrzymania walorów przyrodniczych obszarów wiejskich. </w:t>
      </w:r>
      <w:r w:rsidR="00D60B13">
        <w:rPr>
          <w:rFonts w:ascii="Times New Roman" w:eastAsia="Times New Roman" w:hAnsi="Times New Roman"/>
          <w:bCs/>
        </w:rPr>
        <w:t xml:space="preserve">W przypadku </w:t>
      </w:r>
      <w:r w:rsidRPr="00471DF2">
        <w:rPr>
          <w:rFonts w:ascii="Times New Roman" w:eastAsia="Times New Roman" w:hAnsi="Times New Roman"/>
          <w:bCs/>
        </w:rPr>
        <w:t xml:space="preserve"> mało </w:t>
      </w:r>
      <w:r w:rsidR="00D60B13" w:rsidRPr="00471DF2">
        <w:rPr>
          <w:rFonts w:ascii="Times New Roman" w:eastAsia="Times New Roman" w:hAnsi="Times New Roman"/>
          <w:bCs/>
        </w:rPr>
        <w:t>skuteczn</w:t>
      </w:r>
      <w:r w:rsidR="00D60B13">
        <w:rPr>
          <w:rFonts w:ascii="Times New Roman" w:eastAsia="Times New Roman" w:hAnsi="Times New Roman"/>
          <w:bCs/>
        </w:rPr>
        <w:t>ego</w:t>
      </w:r>
      <w:r w:rsidR="00D60B13" w:rsidRPr="00471DF2">
        <w:rPr>
          <w:rFonts w:ascii="Times New Roman" w:eastAsia="Times New Roman" w:hAnsi="Times New Roman"/>
          <w:bCs/>
        </w:rPr>
        <w:t xml:space="preserve"> </w:t>
      </w:r>
      <w:r w:rsidRPr="00471DF2">
        <w:rPr>
          <w:rFonts w:ascii="Times New Roman" w:eastAsia="Times New Roman" w:hAnsi="Times New Roman"/>
          <w:bCs/>
        </w:rPr>
        <w:t>przekaz</w:t>
      </w:r>
      <w:r w:rsidR="00D60B13">
        <w:rPr>
          <w:rFonts w:ascii="Times New Roman" w:eastAsia="Times New Roman" w:hAnsi="Times New Roman"/>
          <w:bCs/>
        </w:rPr>
        <w:t>u</w:t>
      </w:r>
      <w:r w:rsidRPr="00471DF2">
        <w:rPr>
          <w:rFonts w:ascii="Times New Roman" w:eastAsia="Times New Roman" w:hAnsi="Times New Roman"/>
          <w:bCs/>
        </w:rPr>
        <w:t xml:space="preserve">, </w:t>
      </w:r>
      <w:r w:rsidR="00D60B13" w:rsidRPr="00471DF2">
        <w:rPr>
          <w:rFonts w:ascii="Times New Roman" w:eastAsia="Times New Roman" w:hAnsi="Times New Roman"/>
          <w:bCs/>
        </w:rPr>
        <w:t>niedostosowani</w:t>
      </w:r>
      <w:r w:rsidR="00D60B13">
        <w:rPr>
          <w:rFonts w:ascii="Times New Roman" w:eastAsia="Times New Roman" w:hAnsi="Times New Roman"/>
          <w:bCs/>
        </w:rPr>
        <w:t>a</w:t>
      </w:r>
      <w:r w:rsidR="00D60B13" w:rsidRPr="00471DF2">
        <w:rPr>
          <w:rFonts w:ascii="Times New Roman" w:eastAsia="Times New Roman" w:hAnsi="Times New Roman"/>
          <w:bCs/>
        </w:rPr>
        <w:t xml:space="preserve"> </w:t>
      </w:r>
      <w:r w:rsidRPr="00471DF2">
        <w:rPr>
          <w:rFonts w:ascii="Times New Roman" w:eastAsia="Times New Roman" w:hAnsi="Times New Roman"/>
          <w:bCs/>
        </w:rPr>
        <w:t>treści do odbiorcy oraz brak</w:t>
      </w:r>
      <w:r w:rsidR="00D60B13">
        <w:rPr>
          <w:rFonts w:ascii="Times New Roman" w:eastAsia="Times New Roman" w:hAnsi="Times New Roman"/>
          <w:bCs/>
        </w:rPr>
        <w:t xml:space="preserve">u </w:t>
      </w:r>
      <w:r w:rsidRPr="00471DF2">
        <w:rPr>
          <w:rFonts w:ascii="Times New Roman" w:eastAsia="Times New Roman" w:hAnsi="Times New Roman"/>
          <w:bCs/>
        </w:rPr>
        <w:t xml:space="preserve"> </w:t>
      </w:r>
      <w:r w:rsidR="00D60B13">
        <w:rPr>
          <w:rFonts w:ascii="Times New Roman" w:eastAsia="Times New Roman" w:hAnsi="Times New Roman"/>
          <w:bCs/>
        </w:rPr>
        <w:t xml:space="preserve">lub </w:t>
      </w:r>
      <w:r w:rsidR="00D60B13" w:rsidRPr="00471DF2">
        <w:rPr>
          <w:rFonts w:ascii="Times New Roman" w:eastAsia="Times New Roman" w:hAnsi="Times New Roman"/>
          <w:bCs/>
        </w:rPr>
        <w:t>ogranicz</w:t>
      </w:r>
      <w:r w:rsidR="00D60B13">
        <w:rPr>
          <w:rFonts w:ascii="Times New Roman" w:eastAsia="Times New Roman" w:hAnsi="Times New Roman"/>
          <w:bCs/>
        </w:rPr>
        <w:t>enia form</w:t>
      </w:r>
      <w:r w:rsidR="00D60B13" w:rsidRPr="00471DF2">
        <w:rPr>
          <w:rFonts w:ascii="Times New Roman" w:eastAsia="Times New Roman" w:hAnsi="Times New Roman"/>
          <w:bCs/>
        </w:rPr>
        <w:t xml:space="preserve"> </w:t>
      </w:r>
      <w:r w:rsidRPr="00471DF2">
        <w:rPr>
          <w:rFonts w:ascii="Times New Roman" w:eastAsia="Times New Roman" w:hAnsi="Times New Roman"/>
          <w:bCs/>
        </w:rPr>
        <w:t>transferu wiedzy</w:t>
      </w:r>
      <w:r w:rsidR="00D60B13">
        <w:rPr>
          <w:rFonts w:ascii="Times New Roman" w:eastAsia="Times New Roman" w:hAnsi="Times New Roman"/>
          <w:bCs/>
        </w:rPr>
        <w:t>, dotarcie z informacją do odbiorców nie będzie efektywne</w:t>
      </w:r>
      <w:r w:rsidRPr="00471DF2">
        <w:rPr>
          <w:rFonts w:ascii="Times New Roman" w:eastAsia="Times New Roman" w:hAnsi="Times New Roman"/>
          <w:bCs/>
        </w:rPr>
        <w:t>. Doświadczenia z realizacji PROW wskazują na wciąż niedostateczne stymulowanie działań oraz inicjatyw lokalnych ukierunkowanych na zagadnienia ochrony i kształtowania przestrzeni wiejskiej zgodnie z założeniami zrównoważonego rozwoju. Inicjowanie lub wspieranie tego typu działań warunkuje kształtowanie świadomości e</w:t>
      </w:r>
      <w:r w:rsidRPr="00471DF2">
        <w:rPr>
          <w:rFonts w:ascii="Times New Roman" w:hAnsi="Times New Roman"/>
        </w:rPr>
        <w:t>kologicznej</w:t>
      </w:r>
      <w:r w:rsidRPr="00471DF2">
        <w:rPr>
          <w:rFonts w:ascii="Times New Roman" w:eastAsia="Times New Roman" w:hAnsi="Times New Roman"/>
          <w:bCs/>
        </w:rPr>
        <w:t xml:space="preserve"> wśród społeczności lokalnej, co pozwala na utrwalenie efektów w perspektywie wieloletniej.</w:t>
      </w:r>
    </w:p>
    <w:p w:rsidR="00582B52" w:rsidRDefault="00582B52" w:rsidP="00582B52">
      <w:pPr>
        <w:pStyle w:val="AkapitzlistZnak"/>
        <w:spacing w:before="120" w:line="276" w:lineRule="auto"/>
        <w:ind w:left="0" w:firstLine="425"/>
        <w:jc w:val="both"/>
        <w:rPr>
          <w:rFonts w:ascii="Times New Roman" w:eastAsia="Times New Roman" w:hAnsi="Times New Roman"/>
          <w:bCs/>
        </w:rPr>
      </w:pPr>
      <w:r>
        <w:rPr>
          <w:rFonts w:ascii="Times New Roman" w:eastAsia="Times New Roman" w:hAnsi="Times New Roman"/>
          <w:bCs/>
        </w:rPr>
        <w:t xml:space="preserve">Zagrożenia dla bioróżnorodności wiążą się także z obserwowanym wzrostem sprzedaży środków ochrony roślin w Polsce. Wprawdzie w 2018 r. zaobserwowano spadek ilości wprowadzonych do obrotu środków ochrony roślin </w:t>
      </w:r>
      <w:r w:rsidRPr="0069639D">
        <w:rPr>
          <w:rFonts w:ascii="Times New Roman" w:eastAsia="Times New Roman" w:hAnsi="Times New Roman"/>
          <w:bCs/>
        </w:rPr>
        <w:t xml:space="preserve">w przeliczeniu na substancje czynne – wartość ta była niższa o 7,57% niż w 2017 r., to jednak nadal była wyższa o </w:t>
      </w:r>
      <w:r>
        <w:rPr>
          <w:rFonts w:ascii="Times New Roman" w:eastAsia="Times New Roman" w:hAnsi="Times New Roman"/>
          <w:bCs/>
        </w:rPr>
        <w:t>ok. 4</w:t>
      </w:r>
      <w:r w:rsidRPr="0069639D">
        <w:rPr>
          <w:rFonts w:ascii="Times New Roman" w:eastAsia="Times New Roman" w:hAnsi="Times New Roman"/>
          <w:bCs/>
        </w:rPr>
        <w:t>% w porównaniu do roku 2013 r. Dokładniejsza analiza danych za 2018 r. i ich porównanie do 2017 r. wskazuje na znaczny spadek sprzedaży herbicydów fosforoorganicznych (o 29%) oraz regulatorów wzrostu roślin (o 25%), o 15% wzrosła natomiast sprzedaż fungicydów.</w:t>
      </w:r>
    </w:p>
    <w:p w:rsidR="00582B52" w:rsidRPr="00471DF2" w:rsidRDefault="00582B52" w:rsidP="00471DF2">
      <w:pPr>
        <w:pStyle w:val="AkapitzlistZnak"/>
        <w:spacing w:before="120" w:line="276" w:lineRule="auto"/>
        <w:ind w:left="0" w:firstLine="425"/>
        <w:jc w:val="both"/>
        <w:rPr>
          <w:rFonts w:ascii="Times New Roman" w:eastAsia="Times New Roman" w:hAnsi="Times New Roman"/>
          <w:bCs/>
        </w:rPr>
      </w:pPr>
    </w:p>
    <w:sectPr w:rsidR="00582B52" w:rsidRPr="00471DF2" w:rsidSect="00183C07">
      <w:headerReference w:type="even" r:id="rId28"/>
      <w:headerReference w:type="default" r:id="rId29"/>
      <w:footerReference w:type="even" r:id="rId30"/>
      <w:footerReference w:type="default" r:id="rId31"/>
      <w:headerReference w:type="first" r:id="rId32"/>
      <w:footerReference w:type="first" r:id="rId3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27D03" w:rsidRDefault="00F27D03" w:rsidP="005B5A99">
      <w:pPr>
        <w:spacing w:after="0" w:line="240" w:lineRule="auto"/>
      </w:pPr>
      <w:r>
        <w:separator/>
      </w:r>
    </w:p>
  </w:endnote>
  <w:endnote w:type="continuationSeparator" w:id="0">
    <w:p w:rsidR="00F27D03" w:rsidRDefault="00F27D03" w:rsidP="005B5A99">
      <w:pPr>
        <w:spacing w:after="0" w:line="240" w:lineRule="auto"/>
      </w:pPr>
      <w:r>
        <w:continuationSeparator/>
      </w:r>
    </w:p>
  </w:endnote>
  <w:endnote w:type="continuationNotice" w:id="1">
    <w:p w:rsidR="00F27D03" w:rsidRDefault="00F27D0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EE"/>
    <w:family w:val="roman"/>
    <w:pitch w:val="variable"/>
    <w:sig w:usb0="E00006FF" w:usb1="420024FF" w:usb2="02000000" w:usb3="00000000" w:csb0="0000019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Tahoma">
    <w:panose1 w:val="020B0604030504040204"/>
    <w:charset w:val="EE"/>
    <w:family w:val="swiss"/>
    <w:pitch w:val="variable"/>
    <w:sig w:usb0="E1002EFF" w:usb1="C000605B" w:usb2="00000029" w:usb3="00000000" w:csb0="000101FF" w:csb1="00000000"/>
  </w:font>
  <w:font w:name="Sitka">
    <w:altName w:val="Arial"/>
    <w:panose1 w:val="00000000000000000000"/>
    <w:charset w:val="00"/>
    <w:family w:val="swiss"/>
    <w:notTrueType/>
    <w:pitch w:val="default"/>
    <w:sig w:usb0="00000003" w:usb1="00000000" w:usb2="00000000" w:usb3="00000000" w:csb0="00000001" w:csb1="00000000"/>
  </w:font>
  <w:font w:name="AGaramondPro-Regular">
    <w:charset w:val="EE"/>
    <w:family w:val="auto"/>
    <w:pitch w:val="variable"/>
  </w:font>
  <w:font w:name="MS Mincho">
    <w:altName w:val="ＭＳ 明朝"/>
    <w:panose1 w:val="02020609040205080304"/>
    <w:charset w:val="80"/>
    <w:family w:val="modern"/>
    <w:pitch w:val="fixed"/>
    <w:sig w:usb0="A00002BF" w:usb1="68C7FCFB" w:usb2="00000010"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35DE" w:rsidRDefault="00DF35DE">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10230774"/>
      <w:docPartObj>
        <w:docPartGallery w:val="Page Numbers (Bottom of Page)"/>
        <w:docPartUnique/>
      </w:docPartObj>
    </w:sdtPr>
    <w:sdtEndPr/>
    <w:sdtContent>
      <w:p w:rsidR="00DF35DE" w:rsidRDefault="00F27D03">
        <w:pPr>
          <w:pStyle w:val="Stopka"/>
          <w:jc w:val="center"/>
        </w:pPr>
        <w:r>
          <w:fldChar w:fldCharType="begin"/>
        </w:r>
        <w:r>
          <w:instrText>PAGE   \* MERGEFORMAT</w:instrText>
        </w:r>
        <w:r>
          <w:fldChar w:fldCharType="separate"/>
        </w:r>
        <w:r>
          <w:rPr>
            <w:noProof/>
          </w:rPr>
          <w:t>1</w:t>
        </w:r>
        <w:r>
          <w:rPr>
            <w:noProof/>
          </w:rPr>
          <w:fldChar w:fldCharType="end"/>
        </w:r>
      </w:p>
    </w:sdtContent>
  </w:sdt>
  <w:p w:rsidR="00DF35DE" w:rsidRDefault="00DF35DE">
    <w:pPr>
      <w:pStyle w:val="Stopka"/>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35DE" w:rsidRDefault="00DF35DE">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27D03" w:rsidRDefault="00F27D03" w:rsidP="005B5A99">
      <w:pPr>
        <w:spacing w:after="0" w:line="240" w:lineRule="auto"/>
      </w:pPr>
      <w:r>
        <w:separator/>
      </w:r>
    </w:p>
  </w:footnote>
  <w:footnote w:type="continuationSeparator" w:id="0">
    <w:p w:rsidR="00F27D03" w:rsidRDefault="00F27D03" w:rsidP="005B5A99">
      <w:pPr>
        <w:spacing w:after="0" w:line="240" w:lineRule="auto"/>
      </w:pPr>
      <w:r>
        <w:continuationSeparator/>
      </w:r>
    </w:p>
  </w:footnote>
  <w:footnote w:type="continuationNotice" w:id="1">
    <w:p w:rsidR="00F27D03" w:rsidRDefault="00F27D03">
      <w:pPr>
        <w:spacing w:after="0" w:line="240" w:lineRule="auto"/>
      </w:pPr>
    </w:p>
  </w:footnote>
  <w:footnote w:id="2">
    <w:p w:rsidR="00DF35DE" w:rsidRPr="00471DF2" w:rsidRDefault="00DF35DE">
      <w:pPr>
        <w:pStyle w:val="Tekstprzypisudolnego"/>
        <w:rPr>
          <w:rFonts w:ascii="Times New Roman" w:hAnsi="Times New Roman" w:cs="Times New Roman"/>
          <w:sz w:val="12"/>
          <w:szCs w:val="12"/>
        </w:rPr>
      </w:pPr>
      <w:r w:rsidRPr="00471DF2">
        <w:rPr>
          <w:rStyle w:val="Odwoanieprzypisudolnego"/>
          <w:rFonts w:ascii="Times New Roman" w:hAnsi="Times New Roman" w:cs="Times New Roman"/>
          <w:sz w:val="12"/>
          <w:szCs w:val="12"/>
        </w:rPr>
        <w:footnoteRef/>
      </w:r>
      <w:r w:rsidRPr="00471DF2">
        <w:rPr>
          <w:rFonts w:ascii="Times New Roman" w:hAnsi="Times New Roman" w:cs="Times New Roman"/>
          <w:sz w:val="12"/>
          <w:szCs w:val="12"/>
        </w:rPr>
        <w:t xml:space="preserve"> </w:t>
      </w:r>
      <w:hyperlink r:id="rId1" w:history="1">
        <w:r w:rsidRPr="00471DF2">
          <w:rPr>
            <w:rStyle w:val="Hipercze"/>
            <w:rFonts w:ascii="Times New Roman" w:hAnsi="Times New Roman" w:cs="Times New Roman"/>
            <w:color w:val="auto"/>
            <w:sz w:val="12"/>
            <w:szCs w:val="12"/>
          </w:rPr>
          <w:t>https://ec.europa.eu/info/food-farming-fisheries/farming/facts-and-figures/performance-agricultural-policy/cap-indicators/context-indicators_en</w:t>
        </w:r>
      </w:hyperlink>
      <w:r w:rsidRPr="00471DF2">
        <w:rPr>
          <w:rFonts w:ascii="Times New Roman" w:hAnsi="Times New Roman" w:cs="Times New Roman"/>
          <w:sz w:val="12"/>
          <w:szCs w:val="12"/>
        </w:rPr>
        <w:t xml:space="preserve"> </w:t>
      </w:r>
    </w:p>
  </w:footnote>
  <w:footnote w:id="3">
    <w:p w:rsidR="00DF35DE" w:rsidRPr="00471DF2" w:rsidRDefault="00DF35DE">
      <w:pPr>
        <w:pStyle w:val="Tekstprzypisudolnego"/>
        <w:rPr>
          <w:rFonts w:ascii="Times New Roman" w:hAnsi="Times New Roman" w:cs="Times New Roman"/>
          <w:sz w:val="12"/>
          <w:szCs w:val="12"/>
        </w:rPr>
      </w:pPr>
      <w:r w:rsidRPr="00471DF2">
        <w:rPr>
          <w:rStyle w:val="Odwoanieprzypisudolnego"/>
          <w:rFonts w:ascii="Times New Roman" w:hAnsi="Times New Roman" w:cs="Times New Roman"/>
          <w:sz w:val="12"/>
          <w:szCs w:val="12"/>
        </w:rPr>
        <w:footnoteRef/>
      </w:r>
      <w:r w:rsidRPr="00471DF2">
        <w:rPr>
          <w:rFonts w:ascii="Times New Roman" w:hAnsi="Times New Roman" w:cs="Times New Roman"/>
          <w:sz w:val="12"/>
          <w:szCs w:val="12"/>
        </w:rPr>
        <w:t xml:space="preserve"> htt</w:t>
      </w:r>
      <w:r w:rsidRPr="00471DF2">
        <w:rPr>
          <w:rStyle w:val="Hipercze"/>
          <w:rFonts w:ascii="Times New Roman" w:hAnsi="Times New Roman" w:cs="Times New Roman"/>
          <w:color w:val="auto"/>
          <w:sz w:val="12"/>
          <w:szCs w:val="12"/>
        </w:rPr>
        <w:t>p</w:t>
      </w:r>
      <w:r w:rsidRPr="00471DF2">
        <w:rPr>
          <w:rFonts w:ascii="Times New Roman" w:hAnsi="Times New Roman" w:cs="Times New Roman"/>
          <w:sz w:val="12"/>
          <w:szCs w:val="12"/>
        </w:rPr>
        <w:t>s://agridata.ec.europa.eu/extensions/DashboardIndicators/Environment.html?select=EU27_FLAG,1</w:t>
      </w:r>
    </w:p>
  </w:footnote>
  <w:footnote w:id="4">
    <w:p w:rsidR="00DF35DE" w:rsidRPr="00471DF2" w:rsidRDefault="00DF35DE">
      <w:pPr>
        <w:pStyle w:val="Tekstprzypisudolnego"/>
      </w:pPr>
      <w:r w:rsidRPr="00471DF2">
        <w:rPr>
          <w:rStyle w:val="Odwoanieprzypisudolnego"/>
          <w:rFonts w:ascii="Times New Roman" w:hAnsi="Times New Roman" w:cs="Times New Roman"/>
          <w:sz w:val="12"/>
          <w:szCs w:val="12"/>
        </w:rPr>
        <w:footnoteRef/>
      </w:r>
      <w:r w:rsidRPr="00471DF2">
        <w:rPr>
          <w:rStyle w:val="Odwoanieprzypisudolnego"/>
          <w:rFonts w:ascii="Times New Roman" w:hAnsi="Times New Roman" w:cs="Times New Roman"/>
          <w:sz w:val="12"/>
          <w:szCs w:val="12"/>
        </w:rPr>
        <w:t xml:space="preserve"> </w:t>
      </w:r>
      <w:hyperlink r:id="rId2" w:history="1">
        <w:r w:rsidRPr="00471DF2">
          <w:rPr>
            <w:rStyle w:val="Hipercze"/>
            <w:rFonts w:ascii="Times New Roman" w:hAnsi="Times New Roman" w:cs="Times New Roman"/>
            <w:color w:val="auto"/>
            <w:sz w:val="12"/>
            <w:szCs w:val="12"/>
          </w:rPr>
          <w:t>https://ec.europa.eu/info/food-farming-fisheries/farming/facts-and-figures/performance-agricultural-policy/cap-indicators/context-indicators_en</w:t>
        </w:r>
      </w:hyperlink>
    </w:p>
  </w:footnote>
  <w:footnote w:id="5">
    <w:p w:rsidR="00DF35DE" w:rsidRPr="00471DF2" w:rsidRDefault="00DF35DE">
      <w:pPr>
        <w:pStyle w:val="Tekstprzypisudolnego"/>
      </w:pPr>
      <w:r w:rsidRPr="00471DF2">
        <w:rPr>
          <w:rStyle w:val="Odwoanieprzypisudolnego"/>
          <w:rFonts w:ascii="Times New Roman" w:hAnsi="Times New Roman" w:cs="Times New Roman"/>
          <w:sz w:val="12"/>
          <w:szCs w:val="12"/>
        </w:rPr>
        <w:footnoteRef/>
      </w:r>
      <w:r w:rsidRPr="00471DF2">
        <w:t xml:space="preserve"> </w:t>
      </w:r>
      <w:hyperlink r:id="rId3" w:history="1">
        <w:r w:rsidRPr="00471DF2">
          <w:rPr>
            <w:rStyle w:val="Hipercze"/>
            <w:rFonts w:ascii="Times New Roman" w:hAnsi="Times New Roman" w:cs="Times New Roman"/>
            <w:color w:val="auto"/>
            <w:sz w:val="12"/>
            <w:szCs w:val="12"/>
          </w:rPr>
          <w:t>https://ec.europa.eu/info/food-farming-fisheries/farming/facts-and-figures/performance-agricultural-policy/cap-indicators/context-indicators_en</w:t>
        </w:r>
      </w:hyperlink>
    </w:p>
  </w:footnote>
  <w:footnote w:id="6">
    <w:p w:rsidR="00DF35DE" w:rsidRPr="00471DF2" w:rsidRDefault="00DF35DE">
      <w:pPr>
        <w:pStyle w:val="Tekstprzypisudolnego"/>
        <w:rPr>
          <w:sz w:val="12"/>
          <w:szCs w:val="12"/>
        </w:rPr>
      </w:pPr>
      <w:r w:rsidRPr="00471DF2">
        <w:rPr>
          <w:rStyle w:val="Odwoanieprzypisudolnego"/>
          <w:rFonts w:ascii="Times New Roman" w:hAnsi="Times New Roman" w:cs="Times New Roman"/>
          <w:sz w:val="12"/>
          <w:szCs w:val="12"/>
        </w:rPr>
        <w:footnoteRef/>
      </w:r>
      <w:r w:rsidRPr="00471DF2">
        <w:rPr>
          <w:sz w:val="12"/>
          <w:szCs w:val="12"/>
        </w:rPr>
        <w:t xml:space="preserve"> </w:t>
      </w:r>
      <w:r w:rsidRPr="00471DF2">
        <w:rPr>
          <w:rFonts w:ascii="Times New Roman" w:hAnsi="Times New Roman" w:cs="Times New Roman"/>
          <w:sz w:val="12"/>
          <w:szCs w:val="12"/>
        </w:rPr>
        <w:t>htt</w:t>
      </w:r>
      <w:r w:rsidRPr="00471DF2">
        <w:rPr>
          <w:rStyle w:val="Hipercze"/>
          <w:rFonts w:ascii="Times New Roman" w:hAnsi="Times New Roman" w:cs="Times New Roman"/>
          <w:color w:val="auto"/>
          <w:sz w:val="12"/>
          <w:szCs w:val="12"/>
        </w:rPr>
        <w:t>p</w:t>
      </w:r>
      <w:r w:rsidRPr="00471DF2">
        <w:rPr>
          <w:rFonts w:ascii="Times New Roman" w:hAnsi="Times New Roman" w:cs="Times New Roman"/>
          <w:sz w:val="12"/>
          <w:szCs w:val="12"/>
        </w:rPr>
        <w:t>s://agridata.ec.europa.eu/extensions/DashboardIndicators/Environment.html?select=EU27_FLAG,1</w:t>
      </w:r>
    </w:p>
  </w:footnote>
  <w:footnote w:id="7">
    <w:p w:rsidR="00DF35DE" w:rsidRPr="00471DF2" w:rsidRDefault="00DF35DE" w:rsidP="00CE716B">
      <w:pPr>
        <w:pStyle w:val="Tekstprzypisudolnego"/>
        <w:rPr>
          <w:rFonts w:ascii="Times New Roman" w:hAnsi="Times New Roman" w:cs="Times New Roman"/>
          <w:sz w:val="12"/>
          <w:szCs w:val="12"/>
        </w:rPr>
      </w:pPr>
      <w:r w:rsidRPr="00471DF2">
        <w:rPr>
          <w:rStyle w:val="Odwoanieprzypisudolnego"/>
          <w:rFonts w:ascii="Times New Roman" w:hAnsi="Times New Roman" w:cs="Times New Roman"/>
          <w:sz w:val="12"/>
          <w:szCs w:val="12"/>
        </w:rPr>
        <w:footnoteRef/>
      </w:r>
      <w:r w:rsidRPr="00471DF2">
        <w:rPr>
          <w:rFonts w:ascii="Times New Roman" w:hAnsi="Times New Roman" w:cs="Times New Roman"/>
          <w:sz w:val="12"/>
          <w:szCs w:val="12"/>
        </w:rPr>
        <w:t xml:space="preserve"> </w:t>
      </w:r>
      <w:r w:rsidRPr="00471DF2">
        <w:rPr>
          <w:rStyle w:val="citation"/>
          <w:rFonts w:ascii="Times New Roman" w:hAnsi="Times New Roman" w:cs="Times New Roman"/>
          <w:sz w:val="12"/>
          <w:szCs w:val="12"/>
        </w:rPr>
        <w:t xml:space="preserve">Kondracki J.: </w:t>
      </w:r>
      <w:r w:rsidRPr="00471DF2">
        <w:rPr>
          <w:rStyle w:val="citation"/>
          <w:rFonts w:ascii="Times New Roman" w:hAnsi="Times New Roman" w:cs="Times New Roman"/>
          <w:i/>
          <w:iCs/>
          <w:sz w:val="12"/>
          <w:szCs w:val="12"/>
        </w:rPr>
        <w:t>Geografia regionalna Polski</w:t>
      </w:r>
      <w:r w:rsidRPr="00471DF2">
        <w:rPr>
          <w:rStyle w:val="citation"/>
          <w:rFonts w:ascii="Times New Roman" w:hAnsi="Times New Roman" w:cs="Times New Roman"/>
          <w:sz w:val="12"/>
          <w:szCs w:val="12"/>
        </w:rPr>
        <w:t>. Warszawa: PWN, 2002</w:t>
      </w:r>
    </w:p>
  </w:footnote>
  <w:footnote w:id="8">
    <w:p w:rsidR="00DF35DE" w:rsidRPr="00471DF2" w:rsidRDefault="00DF35DE" w:rsidP="00CE716B">
      <w:pPr>
        <w:pStyle w:val="Tekstprzypisudolnego"/>
        <w:rPr>
          <w:rFonts w:ascii="Times New Roman" w:hAnsi="Times New Roman" w:cs="Times New Roman"/>
          <w:sz w:val="12"/>
          <w:szCs w:val="12"/>
        </w:rPr>
      </w:pPr>
      <w:r w:rsidRPr="00471DF2">
        <w:rPr>
          <w:rStyle w:val="Odwoanieprzypisudolnego"/>
          <w:rFonts w:ascii="Times New Roman" w:hAnsi="Times New Roman" w:cs="Times New Roman"/>
          <w:sz w:val="12"/>
          <w:szCs w:val="12"/>
        </w:rPr>
        <w:footnoteRef/>
      </w:r>
      <w:r w:rsidRPr="00471DF2">
        <w:rPr>
          <w:rFonts w:ascii="Times New Roman" w:hAnsi="Times New Roman" w:cs="Times New Roman"/>
          <w:sz w:val="12"/>
          <w:szCs w:val="12"/>
        </w:rPr>
        <w:t xml:space="preserve"> Richling A., Solon J.: Ekologia krajobrazu, PWN, 1994</w:t>
      </w:r>
    </w:p>
  </w:footnote>
  <w:footnote w:id="9">
    <w:p w:rsidR="00DF35DE" w:rsidRPr="00471DF2" w:rsidRDefault="00DF35DE" w:rsidP="00CE716B">
      <w:pPr>
        <w:pStyle w:val="Tekstprzypisudolnego"/>
        <w:rPr>
          <w:rFonts w:ascii="Times New Roman" w:hAnsi="Times New Roman" w:cs="Times New Roman"/>
          <w:sz w:val="12"/>
          <w:szCs w:val="12"/>
        </w:rPr>
      </w:pPr>
      <w:r w:rsidRPr="00471DF2">
        <w:rPr>
          <w:rStyle w:val="Odwoanieprzypisudolnego"/>
          <w:rFonts w:ascii="Times New Roman" w:hAnsi="Times New Roman" w:cs="Times New Roman"/>
          <w:sz w:val="12"/>
          <w:szCs w:val="12"/>
        </w:rPr>
        <w:footnoteRef/>
      </w:r>
      <w:r w:rsidRPr="00471DF2">
        <w:rPr>
          <w:rFonts w:ascii="Times New Roman" w:hAnsi="Times New Roman" w:cs="Times New Roman"/>
          <w:sz w:val="12"/>
          <w:szCs w:val="12"/>
        </w:rPr>
        <w:t xml:space="preserve"> Ostaszewska K., Richling A.: Geografia fizyczna Polski, PWN, 2009</w:t>
      </w:r>
    </w:p>
  </w:footnote>
  <w:footnote w:id="10">
    <w:p w:rsidR="00DF35DE" w:rsidRPr="00471DF2" w:rsidRDefault="00DF35DE" w:rsidP="00CE716B">
      <w:pPr>
        <w:pStyle w:val="Tekstprzypisudolnego"/>
        <w:rPr>
          <w:rFonts w:ascii="Times New Roman" w:hAnsi="Times New Roman" w:cs="Times New Roman"/>
          <w:sz w:val="12"/>
          <w:szCs w:val="12"/>
        </w:rPr>
      </w:pPr>
      <w:r w:rsidRPr="00471DF2">
        <w:rPr>
          <w:rStyle w:val="Odwoanieprzypisudolnego"/>
          <w:rFonts w:ascii="Times New Roman" w:hAnsi="Times New Roman" w:cs="Times New Roman"/>
          <w:sz w:val="12"/>
          <w:szCs w:val="12"/>
        </w:rPr>
        <w:footnoteRef/>
      </w:r>
      <w:r w:rsidRPr="00471DF2">
        <w:rPr>
          <w:rFonts w:ascii="Times New Roman" w:hAnsi="Times New Roman" w:cs="Times New Roman"/>
          <w:sz w:val="12"/>
          <w:szCs w:val="12"/>
        </w:rPr>
        <w:t xml:space="preserve"> Starkel L. Geografia Polski, środowisko przyrodnicze, 1991</w:t>
      </w:r>
    </w:p>
  </w:footnote>
  <w:footnote w:id="11">
    <w:p w:rsidR="00DF35DE" w:rsidRPr="00471DF2" w:rsidRDefault="00DF35DE" w:rsidP="00CE716B">
      <w:pPr>
        <w:pStyle w:val="Tekstprzypisudolnego"/>
        <w:rPr>
          <w:rFonts w:ascii="Times New Roman" w:hAnsi="Times New Roman" w:cs="Times New Roman"/>
          <w:sz w:val="12"/>
          <w:szCs w:val="12"/>
        </w:rPr>
      </w:pPr>
      <w:r w:rsidRPr="00471DF2">
        <w:rPr>
          <w:rStyle w:val="Odwoanieprzypisudolnego"/>
          <w:rFonts w:ascii="Times New Roman" w:hAnsi="Times New Roman" w:cs="Times New Roman"/>
          <w:sz w:val="12"/>
          <w:szCs w:val="12"/>
        </w:rPr>
        <w:footnoteRef/>
      </w:r>
      <w:r w:rsidRPr="00471DF2">
        <w:rPr>
          <w:rFonts w:ascii="Times New Roman" w:hAnsi="Times New Roman" w:cs="Times New Roman"/>
          <w:sz w:val="12"/>
          <w:szCs w:val="12"/>
        </w:rPr>
        <w:t xml:space="preserve"> Matuszkiewicz J.M., 1993, Krajobrazy roślinne i </w:t>
      </w:r>
      <w:r w:rsidRPr="00471DF2">
        <w:rPr>
          <w:rFonts w:ascii="Times New Roman" w:hAnsi="Times New Roman" w:cs="Times New Roman"/>
          <w:bCs/>
          <w:sz w:val="12"/>
          <w:szCs w:val="12"/>
        </w:rPr>
        <w:t>regiony geobotaniczne Polski</w:t>
      </w:r>
      <w:r w:rsidRPr="00471DF2">
        <w:rPr>
          <w:rFonts w:ascii="Times New Roman" w:hAnsi="Times New Roman" w:cs="Times New Roman"/>
          <w:sz w:val="12"/>
          <w:szCs w:val="12"/>
        </w:rPr>
        <w:t xml:space="preserve"> , Prace Geograficzne IGiPZ PAN, 158, 107 s.</w:t>
      </w:r>
    </w:p>
  </w:footnote>
  <w:footnote w:id="12">
    <w:p w:rsidR="00DF35DE" w:rsidRPr="00471DF2" w:rsidRDefault="00DF35DE" w:rsidP="00D71932">
      <w:pPr>
        <w:pStyle w:val="Tekstprzypisudolnego"/>
        <w:rPr>
          <w:rFonts w:ascii="Times New Roman" w:hAnsi="Times New Roman" w:cs="Times New Roman"/>
          <w:sz w:val="12"/>
          <w:szCs w:val="12"/>
        </w:rPr>
      </w:pPr>
      <w:r w:rsidRPr="00471DF2">
        <w:rPr>
          <w:rStyle w:val="Odwoanieprzypisudolnego"/>
          <w:rFonts w:ascii="Times New Roman" w:hAnsi="Times New Roman" w:cs="Times New Roman"/>
          <w:sz w:val="12"/>
          <w:szCs w:val="12"/>
        </w:rPr>
        <w:footnoteRef/>
      </w:r>
      <w:r w:rsidRPr="00471DF2">
        <w:rPr>
          <w:rFonts w:ascii="Times New Roman" w:hAnsi="Times New Roman" w:cs="Times New Roman"/>
          <w:sz w:val="12"/>
          <w:szCs w:val="12"/>
        </w:rPr>
        <w:t xml:space="preserve"> Matuszkiewicz W., Faliński J.B., Kostrowicki A.S., Matuszkiewicz J.M., Olaczek R., Wojterski T., 1995, </w:t>
      </w:r>
      <w:r w:rsidRPr="00471DF2">
        <w:rPr>
          <w:rStyle w:val="Uwydatnienie"/>
          <w:rFonts w:ascii="Times New Roman" w:hAnsi="Times New Roman" w:cs="Times New Roman"/>
          <w:sz w:val="12"/>
          <w:szCs w:val="12"/>
        </w:rPr>
        <w:t>Potencjalna roślinność naturalna Polski. Mapa przeglądowa 1:300 000. Arkusze 1-12</w:t>
      </w:r>
      <w:r w:rsidRPr="00471DF2">
        <w:rPr>
          <w:rFonts w:ascii="Times New Roman" w:hAnsi="Times New Roman" w:cs="Times New Roman"/>
          <w:sz w:val="12"/>
          <w:szCs w:val="12"/>
        </w:rPr>
        <w:t>, IGiPZ PAN, Warszawa.</w:t>
      </w:r>
    </w:p>
  </w:footnote>
  <w:footnote w:id="13">
    <w:p w:rsidR="00DF35DE" w:rsidRPr="00471DF2" w:rsidRDefault="00DF35DE" w:rsidP="00D71932">
      <w:pPr>
        <w:pStyle w:val="Tekstprzypisudolnego"/>
        <w:rPr>
          <w:rFonts w:ascii="Times New Roman" w:hAnsi="Times New Roman" w:cs="Times New Roman"/>
          <w:sz w:val="12"/>
          <w:szCs w:val="12"/>
        </w:rPr>
      </w:pPr>
      <w:r w:rsidRPr="00471DF2">
        <w:rPr>
          <w:rStyle w:val="Odwoanieprzypisudolnego"/>
          <w:rFonts w:ascii="Times New Roman" w:hAnsi="Times New Roman" w:cs="Times New Roman"/>
          <w:sz w:val="12"/>
          <w:szCs w:val="12"/>
        </w:rPr>
        <w:footnoteRef/>
      </w:r>
      <w:r w:rsidRPr="00471DF2">
        <w:rPr>
          <w:rFonts w:ascii="Times New Roman" w:hAnsi="Times New Roman" w:cs="Times New Roman"/>
          <w:sz w:val="12"/>
          <w:szCs w:val="12"/>
        </w:rPr>
        <w:t xml:space="preserve"> Ocena rezultatów wdrażania Programu Rozwoju Obszarów Wiejskich na lata 2014-2020 w latach 2014-2018.Zadanie II – środowisko, klimat.</w:t>
      </w:r>
    </w:p>
  </w:footnote>
  <w:footnote w:id="14">
    <w:p w:rsidR="00DF35DE" w:rsidRPr="00471DF2" w:rsidRDefault="00DF35DE" w:rsidP="008A07BE">
      <w:pPr>
        <w:pStyle w:val="Tekstprzypisudolnego"/>
        <w:rPr>
          <w:rFonts w:ascii="Times New Roman" w:hAnsi="Times New Roman" w:cs="Times New Roman"/>
          <w:sz w:val="12"/>
          <w:szCs w:val="12"/>
        </w:rPr>
      </w:pPr>
      <w:r w:rsidRPr="00471DF2">
        <w:rPr>
          <w:rStyle w:val="Odwoanieprzypisudolnego"/>
          <w:rFonts w:ascii="Times New Roman" w:hAnsi="Times New Roman" w:cs="Times New Roman"/>
          <w:sz w:val="12"/>
          <w:szCs w:val="12"/>
        </w:rPr>
        <w:footnoteRef/>
      </w:r>
      <w:r w:rsidRPr="00471DF2">
        <w:rPr>
          <w:rFonts w:ascii="Times New Roman" w:hAnsi="Times New Roman" w:cs="Times New Roman"/>
          <w:sz w:val="12"/>
          <w:szCs w:val="12"/>
        </w:rPr>
        <w:t xml:space="preserve"> Rozporządzenie Ministra Środowiska w sprawie ochrony gatunkowej roślin z dnia 9 października 2014 r. (Dz.U. RP 2014 poz. 1409).</w:t>
      </w:r>
    </w:p>
  </w:footnote>
  <w:footnote w:id="15">
    <w:p w:rsidR="00DF35DE" w:rsidRPr="00471DF2" w:rsidRDefault="00DF35DE" w:rsidP="008A07BE">
      <w:pPr>
        <w:pStyle w:val="Tekstprzypisudolnego"/>
        <w:rPr>
          <w:rFonts w:ascii="Times New Roman" w:hAnsi="Times New Roman" w:cs="Times New Roman"/>
          <w:sz w:val="12"/>
          <w:szCs w:val="12"/>
        </w:rPr>
      </w:pPr>
      <w:r w:rsidRPr="00471DF2">
        <w:rPr>
          <w:rStyle w:val="Odwoanieprzypisudolnego"/>
          <w:rFonts w:ascii="Times New Roman" w:hAnsi="Times New Roman" w:cs="Times New Roman"/>
          <w:sz w:val="12"/>
          <w:szCs w:val="12"/>
        </w:rPr>
        <w:footnoteRef/>
      </w:r>
      <w:r w:rsidRPr="00471DF2">
        <w:rPr>
          <w:rFonts w:ascii="Times New Roman" w:hAnsi="Times New Roman" w:cs="Times New Roman"/>
          <w:sz w:val="12"/>
          <w:szCs w:val="12"/>
        </w:rPr>
        <w:t xml:space="preserve"> Rozporządzenie Ministra Środowiska w sprawie ochrony gatunkowej grzybów z dnia 9 października 2014 r. (Dz.U. RP 2014 poz. 1408).</w:t>
      </w:r>
    </w:p>
  </w:footnote>
  <w:footnote w:id="16">
    <w:p w:rsidR="00DF35DE" w:rsidRPr="00471DF2" w:rsidRDefault="00DF35DE" w:rsidP="008A07BE">
      <w:pPr>
        <w:spacing w:after="0" w:line="240" w:lineRule="auto"/>
        <w:jc w:val="both"/>
        <w:rPr>
          <w:rFonts w:ascii="Times New Roman" w:hAnsi="Times New Roman" w:cs="Times New Roman"/>
          <w:sz w:val="12"/>
          <w:szCs w:val="12"/>
        </w:rPr>
      </w:pPr>
      <w:r w:rsidRPr="00471DF2">
        <w:rPr>
          <w:rStyle w:val="Odwoanieprzypisudolnego"/>
          <w:rFonts w:ascii="Times New Roman" w:hAnsi="Times New Roman" w:cs="Times New Roman"/>
          <w:sz w:val="12"/>
          <w:szCs w:val="12"/>
        </w:rPr>
        <w:footnoteRef/>
      </w:r>
      <w:r w:rsidRPr="00471DF2">
        <w:rPr>
          <w:rFonts w:ascii="Times New Roman" w:hAnsi="Times New Roman" w:cs="Times New Roman"/>
          <w:sz w:val="12"/>
          <w:szCs w:val="12"/>
        </w:rPr>
        <w:t xml:space="preserve"> Każmierczakowa</w:t>
      </w:r>
      <w:r w:rsidRPr="00471DF2">
        <w:rPr>
          <w:rFonts w:ascii="Times New Roman" w:hAnsi="Times New Roman" w:cs="Times New Roman"/>
          <w:smallCaps/>
          <w:sz w:val="12"/>
          <w:szCs w:val="12"/>
          <w:shd w:val="clear" w:color="auto" w:fill="FFFFFF"/>
        </w:rPr>
        <w:t xml:space="preserve"> R.</w:t>
      </w:r>
      <w:r w:rsidRPr="00471DF2">
        <w:rPr>
          <w:rFonts w:ascii="Times New Roman" w:hAnsi="Times New Roman" w:cs="Times New Roman"/>
          <w:sz w:val="12"/>
          <w:szCs w:val="12"/>
          <w:shd w:val="clear" w:color="auto" w:fill="FFFFFF"/>
        </w:rPr>
        <w:t xml:space="preserve"> (red.) 2016. Polska czerwona lista paprotników i roślin kwiatowych. – Instytut Ochrony Przyrody PAN, Kraków</w:t>
      </w:r>
    </w:p>
  </w:footnote>
  <w:footnote w:id="17">
    <w:p w:rsidR="00DF35DE" w:rsidRPr="00471DF2" w:rsidRDefault="00DF35DE" w:rsidP="008A07BE">
      <w:pPr>
        <w:spacing w:after="0" w:line="240" w:lineRule="auto"/>
        <w:jc w:val="both"/>
        <w:rPr>
          <w:rFonts w:ascii="Times New Roman" w:hAnsi="Times New Roman" w:cs="Times New Roman"/>
          <w:sz w:val="12"/>
          <w:szCs w:val="12"/>
        </w:rPr>
      </w:pPr>
      <w:r w:rsidRPr="00471DF2">
        <w:rPr>
          <w:rStyle w:val="Odwoanieprzypisudolnego"/>
          <w:rFonts w:ascii="Times New Roman" w:hAnsi="Times New Roman" w:cs="Times New Roman"/>
          <w:sz w:val="12"/>
          <w:szCs w:val="12"/>
        </w:rPr>
        <w:footnoteRef/>
      </w:r>
      <w:r w:rsidRPr="00471DF2">
        <w:rPr>
          <w:rFonts w:ascii="Times New Roman" w:hAnsi="Times New Roman" w:cs="Times New Roman"/>
          <w:sz w:val="12"/>
          <w:szCs w:val="12"/>
        </w:rPr>
        <w:t xml:space="preserve"> Cieśliński S, Czyżewska K., Fabiszewski J.</w:t>
      </w:r>
      <w:r w:rsidRPr="00471DF2">
        <w:rPr>
          <w:rFonts w:ascii="Times New Roman" w:eastAsia="AGaramondPro-Regular" w:hAnsi="Times New Roman" w:cs="Times New Roman"/>
          <w:sz w:val="12"/>
          <w:szCs w:val="12"/>
        </w:rPr>
        <w:t xml:space="preserve"> 2003. Czerwona lista porostów wymarłych i zagrożonych w Polsce. Monographiae Botanicae 91: 13-49.</w:t>
      </w:r>
    </w:p>
  </w:footnote>
  <w:footnote w:id="18">
    <w:p w:rsidR="00DF35DE" w:rsidRPr="00471DF2" w:rsidRDefault="00DF35DE" w:rsidP="008A07BE">
      <w:pPr>
        <w:spacing w:after="0" w:line="240" w:lineRule="auto"/>
        <w:jc w:val="both"/>
        <w:rPr>
          <w:rFonts w:ascii="Times New Roman" w:hAnsi="Times New Roman" w:cs="Times New Roman"/>
          <w:sz w:val="12"/>
          <w:szCs w:val="12"/>
        </w:rPr>
      </w:pPr>
      <w:r w:rsidRPr="00471DF2">
        <w:rPr>
          <w:rStyle w:val="Odwoanieprzypisudolnego"/>
          <w:rFonts w:ascii="Times New Roman" w:hAnsi="Times New Roman" w:cs="Times New Roman"/>
          <w:sz w:val="12"/>
          <w:szCs w:val="12"/>
        </w:rPr>
        <w:footnoteRef/>
      </w:r>
      <w:r w:rsidRPr="00471DF2">
        <w:rPr>
          <w:rFonts w:ascii="Times New Roman" w:hAnsi="Times New Roman" w:cs="Times New Roman"/>
          <w:sz w:val="12"/>
          <w:szCs w:val="12"/>
        </w:rPr>
        <w:t xml:space="preserve"> Klama H. 2006. Czerwona lista wątrobowców i glewików w Polsce. [w:] Mirek Z., Zarzycki K., Wojewoda W., Szeląg Z. (eds), Czerwona lista roślin i grzybów Polski. Instytut Botaniki PAN im. W. Szafera, Kraków, 21–33.</w:t>
      </w:r>
    </w:p>
  </w:footnote>
  <w:footnote w:id="19">
    <w:p w:rsidR="00DF35DE" w:rsidRPr="00471DF2" w:rsidRDefault="00DF35DE" w:rsidP="008A07BE">
      <w:pPr>
        <w:spacing w:after="0" w:line="240" w:lineRule="auto"/>
        <w:jc w:val="both"/>
        <w:rPr>
          <w:rFonts w:ascii="Times New Roman" w:hAnsi="Times New Roman" w:cs="Times New Roman"/>
          <w:sz w:val="12"/>
          <w:szCs w:val="12"/>
        </w:rPr>
      </w:pPr>
      <w:r w:rsidRPr="00471DF2">
        <w:rPr>
          <w:rStyle w:val="Odwoanieprzypisudolnego"/>
          <w:rFonts w:ascii="Times New Roman" w:hAnsi="Times New Roman" w:cs="Times New Roman"/>
          <w:sz w:val="12"/>
          <w:szCs w:val="12"/>
        </w:rPr>
        <w:footnoteRef/>
      </w:r>
      <w:r w:rsidRPr="00471DF2">
        <w:rPr>
          <w:rFonts w:ascii="Times New Roman" w:hAnsi="Times New Roman" w:cs="Times New Roman"/>
          <w:sz w:val="12"/>
          <w:szCs w:val="12"/>
        </w:rPr>
        <w:t xml:space="preserve">  Żarnaowiec J., Stebel A., Ochyra R. 2004. </w:t>
      </w:r>
      <w:r w:rsidRPr="00471DF2">
        <w:rPr>
          <w:rFonts w:ascii="Times New Roman" w:hAnsi="Times New Roman" w:cs="Times New Roman"/>
          <w:sz w:val="12"/>
          <w:szCs w:val="12"/>
          <w:lang w:val="en-US"/>
        </w:rPr>
        <w:t xml:space="preserve">Threatened moss species in the Polish Carpathians in the light of a new red-list of mosses in Poland, W: A. Stebel &amp; R. Ochyra (eda.), Bryological studies in the Western Carpathians. </w:t>
      </w:r>
      <w:r w:rsidRPr="00471DF2">
        <w:rPr>
          <w:rFonts w:ascii="Times New Roman" w:hAnsi="Times New Roman" w:cs="Times New Roman"/>
          <w:sz w:val="12"/>
          <w:szCs w:val="12"/>
        </w:rPr>
        <w:t>Sorus, Poznań.</w:t>
      </w:r>
    </w:p>
  </w:footnote>
  <w:footnote w:id="20">
    <w:p w:rsidR="00DF35DE" w:rsidRPr="00471DF2" w:rsidRDefault="00DF35DE" w:rsidP="008A07BE">
      <w:pPr>
        <w:spacing w:after="0" w:line="240" w:lineRule="auto"/>
        <w:jc w:val="both"/>
        <w:rPr>
          <w:rFonts w:ascii="Times New Roman" w:hAnsi="Times New Roman" w:cs="Times New Roman"/>
          <w:sz w:val="12"/>
          <w:szCs w:val="12"/>
          <w:shd w:val="clear" w:color="auto" w:fill="FFFFFF"/>
        </w:rPr>
      </w:pPr>
      <w:r w:rsidRPr="00471DF2">
        <w:rPr>
          <w:rStyle w:val="Odwoanieprzypisudolnego"/>
          <w:rFonts w:ascii="Times New Roman" w:hAnsi="Times New Roman" w:cs="Times New Roman"/>
          <w:sz w:val="12"/>
          <w:szCs w:val="12"/>
        </w:rPr>
        <w:footnoteRef/>
      </w:r>
      <w:r w:rsidRPr="00471DF2">
        <w:rPr>
          <w:rFonts w:ascii="Times New Roman" w:hAnsi="Times New Roman" w:cs="Times New Roman"/>
          <w:sz w:val="12"/>
          <w:szCs w:val="12"/>
        </w:rPr>
        <w:t xml:space="preserve"> Kaźmierczakowa R., Zarzycki K., Mirek Z. (red.) </w:t>
      </w:r>
      <w:r w:rsidRPr="00471DF2">
        <w:rPr>
          <w:rFonts w:ascii="Times New Roman" w:hAnsi="Times New Roman" w:cs="Times New Roman"/>
          <w:smallCaps/>
          <w:sz w:val="12"/>
          <w:szCs w:val="12"/>
        </w:rPr>
        <w:t>2014</w:t>
      </w:r>
      <w:r w:rsidRPr="00471DF2">
        <w:rPr>
          <w:rFonts w:ascii="Times New Roman" w:hAnsi="Times New Roman" w:cs="Times New Roman"/>
          <w:b/>
          <w:bCs/>
          <w:i/>
          <w:iCs/>
          <w:smallCaps/>
          <w:sz w:val="12"/>
          <w:szCs w:val="12"/>
        </w:rPr>
        <w:t>.</w:t>
      </w:r>
      <w:r w:rsidRPr="00471DF2">
        <w:rPr>
          <w:rStyle w:val="Wyrnienieintensywne"/>
          <w:rFonts w:ascii="Times New Roman" w:hAnsi="Times New Roman" w:cs="Times New Roman"/>
          <w:color w:val="auto"/>
          <w:sz w:val="12"/>
          <w:szCs w:val="12"/>
        </w:rPr>
        <w:t xml:space="preserve"> </w:t>
      </w:r>
      <w:r w:rsidRPr="00471DF2">
        <w:rPr>
          <w:rFonts w:ascii="Times New Roman" w:hAnsi="Times New Roman" w:cs="Times New Roman"/>
          <w:sz w:val="12"/>
          <w:szCs w:val="12"/>
          <w:shd w:val="clear" w:color="auto" w:fill="FFFFFF"/>
        </w:rPr>
        <w:t>Polska czerwona księga roślin. Paprotniki i rośliny kwiatowe. –– Instytut Ochrony Przyrody PAN, Kraków.</w:t>
      </w:r>
    </w:p>
  </w:footnote>
  <w:footnote w:id="21">
    <w:p w:rsidR="00DF35DE" w:rsidRPr="00471DF2" w:rsidRDefault="00DF35DE" w:rsidP="00B121D1">
      <w:pPr>
        <w:spacing w:after="0" w:line="240" w:lineRule="auto"/>
        <w:jc w:val="both"/>
        <w:rPr>
          <w:lang w:val="en-US"/>
        </w:rPr>
      </w:pPr>
      <w:r w:rsidRPr="00471DF2">
        <w:rPr>
          <w:rStyle w:val="Odwoanieprzypisudolnego"/>
          <w:rFonts w:ascii="Times New Roman" w:hAnsi="Times New Roman" w:cs="Times New Roman"/>
          <w:sz w:val="12"/>
          <w:szCs w:val="12"/>
        </w:rPr>
        <w:footnoteRef/>
      </w:r>
      <w:r w:rsidRPr="00471DF2">
        <w:rPr>
          <w:rFonts w:ascii="Times New Roman" w:hAnsi="Times New Roman" w:cs="Times New Roman"/>
          <w:sz w:val="12"/>
          <w:szCs w:val="12"/>
        </w:rPr>
        <w:t xml:space="preserve"> Bilz M., Kell Sh., P., Maxted N., Lansdown R.V. 2011. </w:t>
      </w:r>
      <w:r w:rsidRPr="00471DF2">
        <w:rPr>
          <w:rFonts w:ascii="Times New Roman" w:hAnsi="Times New Roman" w:cs="Times New Roman"/>
          <w:sz w:val="12"/>
          <w:szCs w:val="12"/>
          <w:lang w:val="en-US"/>
        </w:rPr>
        <w:t xml:space="preserve">European Red List of Vascular Plants [Europejska czerwona lista roślin naczyniowych], IUCN, </w:t>
      </w:r>
      <w:r w:rsidRPr="00471DF2">
        <w:rPr>
          <w:rFonts w:ascii="Times New Roman" w:eastAsia="AGaramondPro-Regular" w:hAnsi="Times New Roman" w:cs="Times New Roman"/>
          <w:sz w:val="12"/>
          <w:szCs w:val="12"/>
          <w:lang w:val="en-US"/>
        </w:rPr>
        <w:t>Luxembourg: Publications Office of the European Union.</w:t>
      </w:r>
    </w:p>
  </w:footnote>
  <w:footnote w:id="22">
    <w:p w:rsidR="00DF35DE" w:rsidRPr="00471DF2" w:rsidRDefault="00DF35DE" w:rsidP="00F214ED">
      <w:pPr>
        <w:spacing w:after="0" w:line="240" w:lineRule="auto"/>
        <w:jc w:val="both"/>
        <w:rPr>
          <w:lang w:val="en-US"/>
        </w:rPr>
      </w:pPr>
      <w:r w:rsidRPr="00471DF2">
        <w:rPr>
          <w:rStyle w:val="Odwoanieprzypisudolnego"/>
          <w:rFonts w:ascii="Times New Roman" w:hAnsi="Times New Roman" w:cs="Times New Roman"/>
          <w:sz w:val="12"/>
          <w:szCs w:val="12"/>
        </w:rPr>
        <w:footnoteRef/>
      </w:r>
      <w:r w:rsidRPr="00471DF2">
        <w:rPr>
          <w:rStyle w:val="Odwoanieprzypisudolnego"/>
          <w:rFonts w:ascii="Times New Roman" w:hAnsi="Times New Roman" w:cs="Times New Roman"/>
          <w:sz w:val="12"/>
          <w:szCs w:val="12"/>
          <w:lang w:val="en-US"/>
        </w:rPr>
        <w:t xml:space="preserve"> </w:t>
      </w:r>
      <w:hyperlink r:id="rId4" w:history="1">
        <w:r w:rsidRPr="00471DF2">
          <w:rPr>
            <w:rStyle w:val="Hipercze"/>
            <w:rFonts w:ascii="Times New Roman" w:hAnsi="Times New Roman" w:cs="Times New Roman"/>
            <w:color w:val="auto"/>
            <w:sz w:val="12"/>
            <w:szCs w:val="12"/>
            <w:lang w:val="en-US"/>
          </w:rPr>
          <w:t>https://ec.europa.eu/info/food-farming-fisheries/farming/facts-and-figures/performance-agricultural-policy/cap-indicators/context-indicators_en</w:t>
        </w:r>
      </w:hyperlink>
    </w:p>
  </w:footnote>
  <w:footnote w:id="23">
    <w:p w:rsidR="00DF35DE" w:rsidRPr="00471DF2" w:rsidRDefault="00DF35DE">
      <w:pPr>
        <w:pStyle w:val="Tekstprzypisudolnego"/>
        <w:rPr>
          <w:lang w:val="en-US"/>
        </w:rPr>
      </w:pPr>
      <w:r w:rsidRPr="00471DF2">
        <w:rPr>
          <w:rStyle w:val="Odwoanieprzypisudolnego"/>
          <w:rFonts w:ascii="Times New Roman" w:hAnsi="Times New Roman" w:cs="Times New Roman"/>
          <w:sz w:val="12"/>
          <w:szCs w:val="12"/>
        </w:rPr>
        <w:footnoteRef/>
      </w:r>
      <w:r w:rsidRPr="00471DF2">
        <w:rPr>
          <w:rFonts w:ascii="Times New Roman" w:hAnsi="Times New Roman" w:cs="Times New Roman"/>
          <w:sz w:val="12"/>
          <w:szCs w:val="12"/>
          <w:lang w:val="en-US"/>
        </w:rPr>
        <w:t xml:space="preserve"> htt</w:t>
      </w:r>
      <w:r w:rsidRPr="00471DF2">
        <w:rPr>
          <w:rStyle w:val="Hipercze"/>
          <w:rFonts w:ascii="Times New Roman" w:hAnsi="Times New Roman" w:cs="Times New Roman"/>
          <w:color w:val="auto"/>
          <w:sz w:val="12"/>
          <w:szCs w:val="12"/>
          <w:lang w:val="en-US"/>
        </w:rPr>
        <w:t>p</w:t>
      </w:r>
      <w:r w:rsidRPr="00471DF2">
        <w:rPr>
          <w:rFonts w:ascii="Times New Roman" w:hAnsi="Times New Roman" w:cs="Times New Roman"/>
          <w:sz w:val="12"/>
          <w:szCs w:val="12"/>
          <w:lang w:val="en-US"/>
        </w:rPr>
        <w:t>s://agridata.ec.europa.eu/extensions/DashboardIndicators/Environment.html?select=EU27_FLAG,1</w:t>
      </w:r>
    </w:p>
  </w:footnote>
  <w:footnote w:id="24">
    <w:p w:rsidR="00DF35DE" w:rsidRPr="00471DF2" w:rsidRDefault="00DF35DE">
      <w:pPr>
        <w:pStyle w:val="Tekstprzypisudolnego"/>
        <w:rPr>
          <w:sz w:val="12"/>
          <w:szCs w:val="12"/>
          <w:lang w:val="en-US"/>
        </w:rPr>
      </w:pPr>
      <w:r w:rsidRPr="00471DF2">
        <w:rPr>
          <w:rStyle w:val="Odwoanieprzypisudolnego"/>
          <w:sz w:val="12"/>
          <w:szCs w:val="12"/>
        </w:rPr>
        <w:footnoteRef/>
      </w:r>
      <w:r w:rsidRPr="00471DF2">
        <w:rPr>
          <w:sz w:val="12"/>
          <w:szCs w:val="12"/>
          <w:lang w:val="en-US"/>
        </w:rPr>
        <w:t xml:space="preserve"> </w:t>
      </w:r>
      <w:hyperlink r:id="rId5" w:history="1">
        <w:r w:rsidRPr="00471DF2">
          <w:rPr>
            <w:rStyle w:val="Hipercze"/>
            <w:color w:val="auto"/>
            <w:sz w:val="12"/>
            <w:szCs w:val="12"/>
            <w:lang w:val="en-US"/>
          </w:rPr>
          <w:t>https://nature-art17.eionet.europa.eu/article17/</w:t>
        </w:r>
      </w:hyperlink>
    </w:p>
  </w:footnote>
  <w:footnote w:id="25">
    <w:p w:rsidR="00DF35DE" w:rsidRPr="00471DF2" w:rsidRDefault="00DF35DE">
      <w:pPr>
        <w:pStyle w:val="Tekstprzypisudolnego"/>
        <w:rPr>
          <w:lang w:val="en-US"/>
        </w:rPr>
      </w:pPr>
      <w:r w:rsidRPr="00471DF2">
        <w:rPr>
          <w:rStyle w:val="Odwoanieprzypisudolnego"/>
          <w:sz w:val="12"/>
          <w:szCs w:val="12"/>
        </w:rPr>
        <w:footnoteRef/>
      </w:r>
      <w:r w:rsidRPr="00471DF2">
        <w:rPr>
          <w:sz w:val="12"/>
          <w:szCs w:val="12"/>
          <w:lang w:val="en-US"/>
        </w:rPr>
        <w:t xml:space="preserve"> </w:t>
      </w:r>
      <w:hyperlink r:id="rId6" w:history="1">
        <w:r w:rsidRPr="00471DF2">
          <w:rPr>
            <w:rStyle w:val="Hipercze"/>
            <w:color w:val="auto"/>
            <w:sz w:val="12"/>
            <w:szCs w:val="12"/>
            <w:lang w:val="en-US"/>
          </w:rPr>
          <w:t>https://eunis.eea.europa.eu/habitats.jsp</w:t>
        </w:r>
      </w:hyperlink>
    </w:p>
  </w:footnote>
  <w:footnote w:id="26">
    <w:p w:rsidR="00DF35DE" w:rsidRPr="00471DF2" w:rsidRDefault="00DF35DE" w:rsidP="00B95FE1">
      <w:pPr>
        <w:spacing w:after="0" w:line="240" w:lineRule="auto"/>
        <w:jc w:val="both"/>
      </w:pPr>
      <w:r w:rsidRPr="00471DF2">
        <w:rPr>
          <w:rStyle w:val="Odwoanieprzypisudolnego"/>
          <w:sz w:val="12"/>
          <w:szCs w:val="12"/>
        </w:rPr>
        <w:footnoteRef/>
      </w:r>
      <w:r w:rsidRPr="00471DF2">
        <w:rPr>
          <w:sz w:val="12"/>
          <w:szCs w:val="12"/>
        </w:rPr>
        <w:t xml:space="preserve"> </w:t>
      </w:r>
      <w:r w:rsidRPr="00471DF2">
        <w:rPr>
          <w:rFonts w:ascii="Times New Roman" w:hAnsi="Times New Roman" w:cs="Times New Roman"/>
          <w:sz w:val="12"/>
          <w:szCs w:val="12"/>
        </w:rPr>
        <w:t>PRIORYTETOWE RAMY DZIAŁAŃ (PAF) DLA SIECI NATURA 2000 w Polsce Art. 8 Dyrektywy Rady 92/43/EWG w sprawie ochrony siedlisk przyrodniczych oraz dzikiej fauny i flory (Dyrektywa siedliskowa) dla Wieloletnich Ram Finansowych na lata 2021-2027</w:t>
      </w:r>
    </w:p>
  </w:footnote>
  <w:footnote w:id="27">
    <w:p w:rsidR="00DF35DE" w:rsidRPr="00471DF2" w:rsidRDefault="00DF35DE" w:rsidP="00B95FE1">
      <w:pPr>
        <w:pStyle w:val="Tekstprzypisudolnego"/>
        <w:rPr>
          <w:sz w:val="12"/>
          <w:szCs w:val="12"/>
        </w:rPr>
      </w:pPr>
      <w:r w:rsidRPr="00471DF2">
        <w:rPr>
          <w:rStyle w:val="Odwoanieprzypisudolnego"/>
          <w:sz w:val="12"/>
          <w:szCs w:val="12"/>
        </w:rPr>
        <w:footnoteRef/>
      </w:r>
      <w:r w:rsidRPr="00471DF2">
        <w:rPr>
          <w:sz w:val="12"/>
          <w:szCs w:val="12"/>
        </w:rPr>
        <w:t xml:space="preserve"> </w:t>
      </w:r>
      <w:r w:rsidRPr="00471DF2">
        <w:rPr>
          <w:rFonts w:ascii="Times New Roman" w:hAnsi="Times New Roman" w:cs="Times New Roman"/>
          <w:sz w:val="12"/>
          <w:szCs w:val="12"/>
        </w:rPr>
        <w:t>Ocena rezultatów wdrażania Programu Rozwoju Obszarów Wiejskich na lata 2014-2020 w latach 2014-2018.Zadanie II – środowisko, klimat</w:t>
      </w:r>
    </w:p>
  </w:footnote>
  <w:footnote w:id="28">
    <w:p w:rsidR="00DF35DE" w:rsidRPr="00471DF2" w:rsidRDefault="00DF35DE">
      <w:pPr>
        <w:pStyle w:val="Tekstprzypisudolnego"/>
        <w:rPr>
          <w:rFonts w:ascii="Times New Roman" w:hAnsi="Times New Roman" w:cs="Times New Roman"/>
          <w:sz w:val="12"/>
          <w:szCs w:val="12"/>
        </w:rPr>
      </w:pPr>
      <w:r w:rsidRPr="00471DF2">
        <w:rPr>
          <w:rStyle w:val="Odwoanieprzypisudolnego"/>
          <w:rFonts w:ascii="Times New Roman" w:hAnsi="Times New Roman" w:cs="Times New Roman"/>
          <w:sz w:val="12"/>
          <w:szCs w:val="12"/>
        </w:rPr>
        <w:footnoteRef/>
      </w:r>
      <w:r w:rsidRPr="00471DF2">
        <w:rPr>
          <w:rFonts w:ascii="Times New Roman" w:hAnsi="Times New Roman" w:cs="Times New Roman"/>
          <w:sz w:val="12"/>
          <w:szCs w:val="12"/>
        </w:rPr>
        <w:t xml:space="preserve"> PRIORYTETOWE RAMY DZIAŁAŃ (PAF) DLA SIECI NATURA 2000 w Polsce Art. 8 Dyrektywy Rady 92/43/EWG w sprawie ochrony siedlisk przyrodniczych oraz dzikiej fauny i flory (Dyrektywa siedliskowa) dla Wieloletnich Ram Finansowych na lata 2021-2027</w:t>
      </w:r>
    </w:p>
  </w:footnote>
  <w:footnote w:id="29">
    <w:p w:rsidR="00DF35DE" w:rsidRPr="00471DF2" w:rsidRDefault="00DF35DE">
      <w:pPr>
        <w:pStyle w:val="Tekstprzypisudolnego"/>
        <w:rPr>
          <w:sz w:val="12"/>
          <w:szCs w:val="12"/>
        </w:rPr>
      </w:pPr>
      <w:r w:rsidRPr="00471DF2">
        <w:rPr>
          <w:rStyle w:val="Odwoanieprzypisudolnego"/>
          <w:sz w:val="12"/>
          <w:szCs w:val="12"/>
        </w:rPr>
        <w:footnoteRef/>
      </w:r>
      <w:r w:rsidRPr="00471DF2">
        <w:rPr>
          <w:sz w:val="12"/>
          <w:szCs w:val="12"/>
        </w:rPr>
        <w:t xml:space="preserve"> </w:t>
      </w:r>
      <w:hyperlink r:id="rId7" w:history="1">
        <w:r w:rsidRPr="00471DF2">
          <w:rPr>
            <w:rStyle w:val="Hipercze"/>
            <w:color w:val="auto"/>
            <w:sz w:val="12"/>
            <w:szCs w:val="12"/>
          </w:rPr>
          <w:t>https://eunis.eea.europa.eu/habitats.jsp</w:t>
        </w:r>
      </w:hyperlink>
    </w:p>
  </w:footnote>
  <w:footnote w:id="30">
    <w:p w:rsidR="00DF35DE" w:rsidRPr="00471DF2" w:rsidRDefault="00DF35DE">
      <w:pPr>
        <w:pStyle w:val="Tekstprzypisudolnego"/>
        <w:rPr>
          <w:rFonts w:ascii="Times New Roman" w:hAnsi="Times New Roman" w:cs="Times New Roman"/>
          <w:sz w:val="12"/>
          <w:szCs w:val="12"/>
        </w:rPr>
      </w:pPr>
      <w:r w:rsidRPr="00471DF2">
        <w:rPr>
          <w:rStyle w:val="Odwoanieprzypisudolnego"/>
          <w:rFonts w:ascii="Times New Roman" w:hAnsi="Times New Roman" w:cs="Times New Roman"/>
          <w:sz w:val="12"/>
          <w:szCs w:val="12"/>
        </w:rPr>
        <w:footnoteRef/>
      </w:r>
      <w:r w:rsidRPr="00471DF2">
        <w:rPr>
          <w:rFonts w:ascii="Times New Roman" w:hAnsi="Times New Roman" w:cs="Times New Roman"/>
          <w:sz w:val="12"/>
          <w:szCs w:val="12"/>
        </w:rPr>
        <w:t xml:space="preserve"> </w:t>
      </w:r>
      <w:hyperlink r:id="rId8" w:history="1">
        <w:r w:rsidRPr="00471DF2">
          <w:rPr>
            <w:rStyle w:val="Hipercze"/>
            <w:rFonts w:ascii="Times New Roman" w:hAnsi="Times New Roman" w:cs="Times New Roman"/>
            <w:color w:val="auto"/>
            <w:sz w:val="12"/>
            <w:szCs w:val="12"/>
          </w:rPr>
          <w:t>http://siedliska.gios.gov.pl/pl/</w:t>
        </w:r>
      </w:hyperlink>
      <w:r w:rsidRPr="00471DF2">
        <w:rPr>
          <w:rFonts w:ascii="Times New Roman" w:hAnsi="Times New Roman" w:cs="Times New Roman"/>
          <w:sz w:val="12"/>
          <w:szCs w:val="12"/>
        </w:rPr>
        <w:t xml:space="preserve"> </w:t>
      </w:r>
    </w:p>
  </w:footnote>
  <w:footnote w:id="31">
    <w:p w:rsidR="00DF35DE" w:rsidRPr="00471DF2" w:rsidRDefault="00DF35DE">
      <w:pPr>
        <w:pStyle w:val="Tekstprzypisudolnego"/>
      </w:pPr>
      <w:r w:rsidRPr="00471DF2">
        <w:rPr>
          <w:rStyle w:val="Odwoanieprzypisudolnego"/>
          <w:sz w:val="12"/>
          <w:szCs w:val="12"/>
        </w:rPr>
        <w:footnoteRef/>
      </w:r>
      <w:r w:rsidRPr="00471DF2">
        <w:rPr>
          <w:sz w:val="12"/>
          <w:szCs w:val="12"/>
        </w:rPr>
        <w:t xml:space="preserve"> </w:t>
      </w:r>
      <w:r w:rsidRPr="00471DF2">
        <w:rPr>
          <w:rFonts w:ascii="Times New Roman" w:hAnsi="Times New Roman" w:cs="Times New Roman"/>
          <w:sz w:val="12"/>
          <w:szCs w:val="12"/>
        </w:rPr>
        <w:t xml:space="preserve"> </w:t>
      </w:r>
      <w:hyperlink r:id="rId9" w:history="1">
        <w:r w:rsidRPr="00471DF2">
          <w:rPr>
            <w:rStyle w:val="Hipercze"/>
            <w:rFonts w:ascii="Times New Roman" w:hAnsi="Times New Roman" w:cs="Times New Roman"/>
            <w:color w:val="auto"/>
            <w:sz w:val="12"/>
            <w:szCs w:val="12"/>
          </w:rPr>
          <w:t>http://siedliska.gios.gov.pl/pl/</w:t>
        </w:r>
      </w:hyperlink>
    </w:p>
  </w:footnote>
  <w:footnote w:id="32">
    <w:p w:rsidR="00DF35DE" w:rsidRPr="00471DF2" w:rsidRDefault="00DF35DE">
      <w:pPr>
        <w:pStyle w:val="Tekstprzypisudolnego"/>
      </w:pPr>
      <w:r w:rsidRPr="00471DF2">
        <w:rPr>
          <w:rStyle w:val="Odwoanieprzypisudolnego"/>
          <w:sz w:val="12"/>
          <w:szCs w:val="12"/>
        </w:rPr>
        <w:footnoteRef/>
      </w:r>
      <w:r w:rsidRPr="00471DF2">
        <w:rPr>
          <w:sz w:val="12"/>
          <w:szCs w:val="12"/>
        </w:rPr>
        <w:t xml:space="preserve"> </w:t>
      </w:r>
      <w:r w:rsidRPr="00471DF2">
        <w:rPr>
          <w:rFonts w:ascii="Times New Roman" w:hAnsi="Times New Roman" w:cs="Times New Roman"/>
          <w:sz w:val="12"/>
          <w:szCs w:val="12"/>
        </w:rPr>
        <w:t>PRIORYTETOWE RAMY DZIAŁAŃ (PAF) DLA SIECI NATURA 2000 w Polsce Art. 8 Dyrektywy Rady 92/43/EWG w sprawie ochrony siedlisk przyrodniczych oraz dzikiej fauny i flory (Dyrektywa siedliskowa) dla Wieloletnich Ram Finansowych na lata 2021-2027</w:t>
      </w:r>
    </w:p>
  </w:footnote>
  <w:footnote w:id="33">
    <w:p w:rsidR="00DF35DE" w:rsidRPr="00471DF2" w:rsidRDefault="00DF35DE">
      <w:pPr>
        <w:pStyle w:val="Tekstprzypisudolnego"/>
        <w:rPr>
          <w:rFonts w:ascii="Times New Roman" w:hAnsi="Times New Roman" w:cs="Times New Roman"/>
          <w:sz w:val="12"/>
          <w:szCs w:val="12"/>
        </w:rPr>
      </w:pPr>
      <w:r w:rsidRPr="00471DF2">
        <w:rPr>
          <w:rStyle w:val="Odwoanieprzypisudolnego"/>
          <w:rFonts w:ascii="Times New Roman" w:hAnsi="Times New Roman" w:cs="Times New Roman"/>
          <w:sz w:val="12"/>
          <w:szCs w:val="12"/>
        </w:rPr>
        <w:footnoteRef/>
      </w:r>
      <w:r w:rsidRPr="00471DF2">
        <w:rPr>
          <w:rFonts w:ascii="Times New Roman" w:hAnsi="Times New Roman" w:cs="Times New Roman"/>
          <w:sz w:val="12"/>
          <w:szCs w:val="12"/>
        </w:rPr>
        <w:t xml:space="preserve"> PRIORYTETOWE RAMY DZIAŁAŃ (PAF) DLA SIECI NATURA 2000 w Polsce Art. 8 Dyrektywy Rady 92/43/EWG w sprawie ochrony siedlisk przyrodniczych oraz dzikiej fauny i flory (Dyrektywa siedliskowa) dla Wieloletnich Ram Finansowych na lata 2021-2027</w:t>
      </w:r>
    </w:p>
  </w:footnote>
  <w:footnote w:id="34">
    <w:p w:rsidR="00DF35DE" w:rsidRPr="00471DF2" w:rsidRDefault="00DF35DE">
      <w:pPr>
        <w:pStyle w:val="Tekstprzypisudolnego"/>
        <w:rPr>
          <w:rFonts w:ascii="Times New Roman" w:hAnsi="Times New Roman" w:cs="Times New Roman"/>
          <w:sz w:val="12"/>
          <w:szCs w:val="12"/>
        </w:rPr>
      </w:pPr>
      <w:r w:rsidRPr="00471DF2">
        <w:rPr>
          <w:rStyle w:val="Odwoanieprzypisudolnego"/>
          <w:rFonts w:ascii="Times New Roman" w:hAnsi="Times New Roman" w:cs="Times New Roman"/>
          <w:sz w:val="12"/>
          <w:szCs w:val="12"/>
        </w:rPr>
        <w:footnoteRef/>
      </w:r>
      <w:r w:rsidRPr="00471DF2">
        <w:rPr>
          <w:rFonts w:ascii="Times New Roman" w:hAnsi="Times New Roman" w:cs="Times New Roman"/>
          <w:sz w:val="12"/>
          <w:szCs w:val="12"/>
        </w:rPr>
        <w:t xml:space="preserve"> </w:t>
      </w:r>
      <w:hyperlink r:id="rId10" w:history="1">
        <w:r w:rsidRPr="00471DF2">
          <w:rPr>
            <w:rStyle w:val="Hipercze"/>
            <w:rFonts w:ascii="Times New Roman" w:hAnsi="Times New Roman" w:cs="Times New Roman"/>
            <w:color w:val="auto"/>
            <w:sz w:val="12"/>
            <w:szCs w:val="12"/>
          </w:rPr>
          <w:t>http://siedliska.gios.gov.pl/pl/</w:t>
        </w:r>
      </w:hyperlink>
    </w:p>
  </w:footnote>
  <w:footnote w:id="35">
    <w:p w:rsidR="00DF35DE" w:rsidRPr="00471DF2" w:rsidRDefault="00DF35DE">
      <w:pPr>
        <w:pStyle w:val="Tekstprzypisudolnego"/>
        <w:rPr>
          <w:rFonts w:ascii="Times New Roman" w:hAnsi="Times New Roman" w:cs="Times New Roman"/>
          <w:sz w:val="12"/>
          <w:szCs w:val="12"/>
        </w:rPr>
      </w:pPr>
      <w:r w:rsidRPr="00471DF2">
        <w:rPr>
          <w:rStyle w:val="Odwoanieprzypisudolnego"/>
          <w:rFonts w:ascii="Times New Roman" w:hAnsi="Times New Roman" w:cs="Times New Roman"/>
          <w:sz w:val="12"/>
          <w:szCs w:val="12"/>
        </w:rPr>
        <w:footnoteRef/>
      </w:r>
      <w:r w:rsidRPr="00471DF2">
        <w:rPr>
          <w:rFonts w:ascii="Times New Roman" w:hAnsi="Times New Roman" w:cs="Times New Roman"/>
          <w:sz w:val="12"/>
          <w:szCs w:val="12"/>
        </w:rPr>
        <w:t xml:space="preserve"> </w:t>
      </w:r>
      <w:r w:rsidRPr="00471DF2">
        <w:rPr>
          <w:rFonts w:ascii="Times New Roman" w:hAnsi="Times New Roman"/>
          <w:sz w:val="12"/>
          <w:szCs w:val="12"/>
        </w:rPr>
        <w:t xml:space="preserve">Jakubowski W.,2007,Próba oceny różnorodności biologicznej krajobrazu rolniczego Polski, Woda-Środowisko-Obszary Wiejskie, 2007; t1(19) s. 83 </w:t>
      </w:r>
      <w:hyperlink r:id="rId11" w:history="1">
        <w:r w:rsidRPr="00471DF2">
          <w:rPr>
            <w:rStyle w:val="Hipercze"/>
            <w:rFonts w:ascii="Times New Roman" w:hAnsi="Times New Roman"/>
            <w:color w:val="auto"/>
            <w:sz w:val="12"/>
            <w:szCs w:val="12"/>
            <w:shd w:val="clear" w:color="auto" w:fill="FFFFFF"/>
          </w:rPr>
          <w:t>https://www.itp.edu.pl/wydawnictwo/woda/zeszyt_19_2007/artykuly/Jakubowski.pdf</w:t>
        </w:r>
      </w:hyperlink>
    </w:p>
  </w:footnote>
  <w:footnote w:id="36">
    <w:p w:rsidR="00DF35DE" w:rsidRPr="00471DF2" w:rsidRDefault="00DF35DE" w:rsidP="007B300F">
      <w:pPr>
        <w:pStyle w:val="Tekstprzypisudolnego"/>
        <w:rPr>
          <w:rFonts w:ascii="Times New Roman" w:hAnsi="Times New Roman" w:cs="Times New Roman"/>
          <w:sz w:val="12"/>
          <w:szCs w:val="12"/>
        </w:rPr>
      </w:pPr>
      <w:r w:rsidRPr="00471DF2">
        <w:rPr>
          <w:rStyle w:val="Odwoanieprzypisudolnego"/>
          <w:rFonts w:ascii="Times New Roman" w:hAnsi="Times New Roman" w:cs="Times New Roman"/>
          <w:sz w:val="12"/>
          <w:szCs w:val="12"/>
        </w:rPr>
        <w:footnoteRef/>
      </w:r>
      <w:r w:rsidRPr="00471DF2">
        <w:rPr>
          <w:rFonts w:ascii="Times New Roman" w:hAnsi="Times New Roman" w:cs="Times New Roman"/>
          <w:sz w:val="12"/>
          <w:szCs w:val="12"/>
        </w:rPr>
        <w:t xml:space="preserve"> Ocena rezultatów wdrażania Programu Rozwoju Obszarów Wiejskich na lata 2014-20 w latach 2014-2018.Zadanie II – środowisko, klimat.</w:t>
      </w:r>
    </w:p>
  </w:footnote>
  <w:footnote w:id="37">
    <w:p w:rsidR="00DF35DE" w:rsidRPr="00471DF2" w:rsidRDefault="00DF35DE">
      <w:pPr>
        <w:pStyle w:val="Tekstprzypisudolnego"/>
        <w:rPr>
          <w:lang w:val="en-GB"/>
        </w:rPr>
      </w:pPr>
      <w:r w:rsidRPr="00471DF2">
        <w:rPr>
          <w:rStyle w:val="Odwoanieprzypisudolnego"/>
          <w:rFonts w:ascii="Times New Roman" w:hAnsi="Times New Roman" w:cs="Times New Roman"/>
          <w:sz w:val="12"/>
          <w:szCs w:val="12"/>
        </w:rPr>
        <w:footnoteRef/>
      </w:r>
      <w:r w:rsidRPr="00471DF2">
        <w:rPr>
          <w:rFonts w:ascii="Times New Roman" w:hAnsi="Times New Roman" w:cs="Times New Roman"/>
          <w:sz w:val="12"/>
          <w:szCs w:val="12"/>
          <w:lang w:val="en-GB"/>
        </w:rPr>
        <w:t xml:space="preserve"> </w:t>
      </w:r>
      <w:r w:rsidRPr="00471DF2">
        <w:rPr>
          <w:rFonts w:ascii="Times New Roman" w:hAnsi="Times New Roman" w:cs="Times New Roman"/>
          <w:sz w:val="12"/>
          <w:szCs w:val="12"/>
          <w:lang w:val="en-US"/>
        </w:rPr>
        <w:t>Wg GUS https://stat.gov.pl/obszary-tematyczne/srodowisko-energia/srodowisko/ochrona-srodowiska-2019,1,20.html</w:t>
      </w:r>
    </w:p>
  </w:footnote>
  <w:footnote w:id="38">
    <w:p w:rsidR="00DF35DE" w:rsidRPr="00471DF2" w:rsidRDefault="00DF35DE" w:rsidP="00CB70D1">
      <w:pPr>
        <w:spacing w:after="0" w:line="240" w:lineRule="auto"/>
        <w:jc w:val="both"/>
        <w:rPr>
          <w:rFonts w:ascii="Times New Roman" w:hAnsi="Times New Roman" w:cs="Times New Roman"/>
          <w:sz w:val="12"/>
          <w:szCs w:val="12"/>
        </w:rPr>
      </w:pPr>
      <w:r w:rsidRPr="00471DF2">
        <w:rPr>
          <w:rStyle w:val="Odwoanieprzypisudolnego"/>
          <w:rFonts w:ascii="Times New Roman" w:hAnsi="Times New Roman" w:cs="Times New Roman"/>
          <w:sz w:val="12"/>
          <w:szCs w:val="12"/>
        </w:rPr>
        <w:footnoteRef/>
      </w:r>
      <w:r w:rsidRPr="00471DF2">
        <w:rPr>
          <w:rFonts w:ascii="Times New Roman" w:hAnsi="Times New Roman" w:cs="Times New Roman"/>
          <w:sz w:val="12"/>
          <w:szCs w:val="12"/>
        </w:rPr>
        <w:t xml:space="preserve"> Chyłek E.K., Madej A., Matyka M., Kopiński J., Ostrowski J., Piórkowski H. 2017, Uwarunkowania i kierunki rozwoju biogospodarki w Polsce, Warszawa</w:t>
      </w:r>
    </w:p>
  </w:footnote>
  <w:footnote w:id="39">
    <w:p w:rsidR="00DF35DE" w:rsidRPr="00471DF2" w:rsidRDefault="00DF35DE" w:rsidP="00CB70D1">
      <w:pPr>
        <w:pStyle w:val="Tekstprzypisudolnego"/>
        <w:rPr>
          <w:sz w:val="12"/>
          <w:szCs w:val="12"/>
        </w:rPr>
      </w:pPr>
      <w:r w:rsidRPr="00471DF2">
        <w:rPr>
          <w:rStyle w:val="Odwoanieprzypisudolnego"/>
          <w:rFonts w:ascii="Times New Roman" w:hAnsi="Times New Roman" w:cs="Times New Roman"/>
          <w:sz w:val="12"/>
          <w:szCs w:val="12"/>
        </w:rPr>
        <w:footnoteRef/>
      </w:r>
      <w:r w:rsidRPr="00471DF2">
        <w:rPr>
          <w:rFonts w:ascii="Times New Roman" w:hAnsi="Times New Roman" w:cs="Times New Roman"/>
          <w:sz w:val="12"/>
          <w:szCs w:val="12"/>
        </w:rPr>
        <w:t xml:space="preserve"> PRIORYTETOWE RAMY DZIAŁAŃ (PAF) DLA SIECI NATURA 2000 w Polsce Art. 8 Dyrektywy Rady 92/43/EWG w sprawie ochrony siedlisk przyrodniczych oraz dzikiej fauny i flory (Dyrektywa siedliskowa) dla Wieloletnich Ram Finansowych na lata 2021-2027</w:t>
      </w:r>
    </w:p>
  </w:footnote>
  <w:footnote w:id="40">
    <w:p w:rsidR="00DF35DE" w:rsidRPr="00471DF2" w:rsidRDefault="00DF35DE" w:rsidP="00CB70D1">
      <w:pPr>
        <w:pStyle w:val="Tekstprzypisudolnego"/>
      </w:pPr>
      <w:r w:rsidRPr="00471DF2">
        <w:rPr>
          <w:rStyle w:val="Odwoanieprzypisudolnego"/>
          <w:sz w:val="12"/>
          <w:szCs w:val="12"/>
        </w:rPr>
        <w:footnoteRef/>
      </w:r>
      <w:r w:rsidRPr="00471DF2">
        <w:rPr>
          <w:sz w:val="12"/>
          <w:szCs w:val="12"/>
        </w:rPr>
        <w:t xml:space="preserve"> </w:t>
      </w:r>
      <w:hyperlink r:id="rId12" w:history="1">
        <w:r w:rsidRPr="00471DF2">
          <w:rPr>
            <w:rStyle w:val="Hipercze"/>
            <w:rFonts w:ascii="Times New Roman" w:hAnsi="Times New Roman" w:cs="Times New Roman"/>
            <w:color w:val="auto"/>
            <w:sz w:val="12"/>
            <w:szCs w:val="12"/>
          </w:rPr>
          <w:t>http://siedliska.gios.gov.pl/pl/</w:t>
        </w:r>
      </w:hyperlink>
    </w:p>
  </w:footnote>
  <w:footnote w:id="41">
    <w:p w:rsidR="00DF35DE" w:rsidRPr="00471DF2" w:rsidRDefault="00DF35DE" w:rsidP="00CB70D1">
      <w:pPr>
        <w:pStyle w:val="Tekstprzypisudolnego"/>
        <w:rPr>
          <w:rFonts w:ascii="Times New Roman" w:hAnsi="Times New Roman" w:cs="Times New Roman"/>
          <w:sz w:val="12"/>
          <w:szCs w:val="12"/>
        </w:rPr>
      </w:pPr>
      <w:r w:rsidRPr="00471DF2">
        <w:rPr>
          <w:rStyle w:val="Odwoanieprzypisudolnego"/>
          <w:rFonts w:ascii="Times New Roman" w:hAnsi="Times New Roman" w:cs="Times New Roman"/>
          <w:sz w:val="12"/>
          <w:szCs w:val="12"/>
        </w:rPr>
        <w:footnoteRef/>
      </w:r>
      <w:r w:rsidRPr="00471DF2">
        <w:rPr>
          <w:rFonts w:ascii="Times New Roman" w:hAnsi="Times New Roman" w:cs="Times New Roman"/>
          <w:sz w:val="12"/>
          <w:szCs w:val="12"/>
        </w:rPr>
        <w:t xml:space="preserve"> Krajewski Ł., Kalinowski P., 2015,  RAPORT KOŃCOWY CZĘŚĆ II-2 Wyniki analiz danych siedliskowych: Znaczenie programu rolnośrodowiskowego dla zachowania populacji rzadkich, zagrożonych i chronionych roślin i porostów Polski (wyniki monitoringu siedlisk w latach 2012-2014), [mnscr.] Intytut Technologiczno-Przyrodniczy, Zakład Ochrony Przyrody i Krajobrazu Wiejskiego.</w:t>
      </w:r>
    </w:p>
  </w:footnote>
  <w:footnote w:id="42">
    <w:p w:rsidR="00DF35DE" w:rsidRPr="00471DF2" w:rsidRDefault="00DF35DE" w:rsidP="00CB70D1">
      <w:pPr>
        <w:pStyle w:val="Tekstprzypisudolnego"/>
        <w:rPr>
          <w:rFonts w:ascii="Times New Roman" w:hAnsi="Times New Roman" w:cs="Times New Roman"/>
          <w:sz w:val="12"/>
          <w:szCs w:val="12"/>
        </w:rPr>
      </w:pPr>
      <w:r w:rsidRPr="00471DF2">
        <w:rPr>
          <w:rStyle w:val="Odwoanieprzypisudolnego"/>
          <w:rFonts w:ascii="Times New Roman" w:hAnsi="Times New Roman" w:cs="Times New Roman"/>
          <w:sz w:val="12"/>
          <w:szCs w:val="12"/>
        </w:rPr>
        <w:footnoteRef/>
      </w:r>
      <w:r w:rsidRPr="00471DF2">
        <w:rPr>
          <w:rFonts w:ascii="Times New Roman" w:hAnsi="Times New Roman" w:cs="Times New Roman"/>
          <w:sz w:val="12"/>
          <w:szCs w:val="12"/>
        </w:rPr>
        <w:t xml:space="preserve"> Piórkowski i in., 2014, Opis uwarunkowań środowiskowych pod kątem Priorytetu 4. „Odtwarzanie, chronienie i wzmacnianie ekosystemów zależnych od rolnictwa i leśnictwa” i Priorytetu 5. „Wspieranie efektywnego gospodarowania zasobami i przechodzenia na gospodarkę niskoemisyjną i odporną na zmianę klimatu w sektorach rolnym, spożywczym i leśnym” Unii Europejskiej w zakresie rozwoju obszarów wiejskich, zawierający analizę SWOT, 2014, ekspertyza wykonana przez zespół pracowników naukowych Instytut Technologiczno-Przyrodniczego dla MRiRW ze środków Unii Europejskiej w ramach Pomocy Technicznej Programu Rozwoju Obszarów Wiejskich na lata 2007-2013</w:t>
      </w:r>
    </w:p>
  </w:footnote>
  <w:footnote w:id="43">
    <w:p w:rsidR="00DF35DE" w:rsidRPr="00471DF2" w:rsidRDefault="00DF35DE" w:rsidP="00F10B42">
      <w:pPr>
        <w:autoSpaceDE w:val="0"/>
        <w:autoSpaceDN w:val="0"/>
        <w:adjustRightInd w:val="0"/>
        <w:spacing w:after="0" w:line="240" w:lineRule="auto"/>
        <w:jc w:val="both"/>
        <w:rPr>
          <w:rFonts w:ascii="Times New Roman" w:hAnsi="Times New Roman" w:cs="Times New Roman"/>
          <w:sz w:val="12"/>
          <w:szCs w:val="12"/>
        </w:rPr>
      </w:pPr>
      <w:r w:rsidRPr="00471DF2">
        <w:rPr>
          <w:rStyle w:val="Odwoanieprzypisudolnego"/>
          <w:rFonts w:ascii="Times New Roman" w:hAnsi="Times New Roman" w:cs="Times New Roman"/>
          <w:sz w:val="12"/>
          <w:szCs w:val="12"/>
        </w:rPr>
        <w:footnoteRef/>
      </w:r>
      <w:r w:rsidRPr="00471DF2">
        <w:rPr>
          <w:rFonts w:ascii="Times New Roman" w:hAnsi="Times New Roman" w:cs="Times New Roman"/>
          <w:sz w:val="12"/>
          <w:szCs w:val="12"/>
        </w:rPr>
        <w:t xml:space="preserve"> Kotowska D., Żmihorski M., 2015, Wyniki monitoringu ornitologicznego w 2014 roku. Zakres prac zrealizowanych w 2014 roku oraz wstępne wyniki monitoringu efektów programu rolnośrodowiskowego w zakresie ornitofauny, Falenty, ITP </w:t>
      </w:r>
    </w:p>
  </w:footnote>
  <w:footnote w:id="44">
    <w:p w:rsidR="00DF35DE" w:rsidRPr="00471DF2" w:rsidRDefault="00DF35DE">
      <w:pPr>
        <w:pStyle w:val="Tekstprzypisudolnego"/>
      </w:pPr>
      <w:r w:rsidRPr="00471DF2">
        <w:rPr>
          <w:rStyle w:val="Odwoanieprzypisudolnego"/>
          <w:rFonts w:ascii="Times New Roman" w:hAnsi="Times New Roman" w:cs="Times New Roman"/>
          <w:sz w:val="12"/>
          <w:szCs w:val="12"/>
        </w:rPr>
        <w:footnoteRef/>
      </w:r>
      <w:r w:rsidRPr="00471DF2">
        <w:rPr>
          <w:rFonts w:ascii="Times New Roman" w:hAnsi="Times New Roman" w:cs="Times New Roman"/>
          <w:sz w:val="12"/>
          <w:szCs w:val="12"/>
        </w:rPr>
        <w:t xml:space="preserve"> Kotowska D., Żmihorski M., 2015a, Wyniki monitoringu ornitologicznego w 2014 roku. Zakres prac zrealizowanych w 2014 roku oraz wstępne wyniki monitoringu efektów programu rolnośrodowiskowego w zakresie ornitofauny, Falenty, ITP</w:t>
      </w:r>
    </w:p>
  </w:footnote>
  <w:footnote w:id="45">
    <w:p w:rsidR="00DF35DE" w:rsidRPr="00471DF2" w:rsidRDefault="00DF35DE" w:rsidP="00F10B42">
      <w:pPr>
        <w:pStyle w:val="Tekstprzypisudolnego"/>
        <w:spacing w:line="360" w:lineRule="auto"/>
        <w:jc w:val="both"/>
      </w:pPr>
      <w:r w:rsidRPr="00471DF2">
        <w:rPr>
          <w:rStyle w:val="Odwoanieprzypisudolnego"/>
          <w:rFonts w:ascii="Times New Roman" w:hAnsi="Times New Roman" w:cs="Times New Roman"/>
          <w:sz w:val="12"/>
          <w:szCs w:val="12"/>
        </w:rPr>
        <w:footnoteRef/>
      </w:r>
      <w:r w:rsidRPr="00471DF2">
        <w:rPr>
          <w:rFonts w:ascii="Times New Roman" w:hAnsi="Times New Roman" w:cs="Times New Roman"/>
          <w:sz w:val="12"/>
          <w:szCs w:val="12"/>
        </w:rPr>
        <w:t xml:space="preserve"> </w:t>
      </w:r>
      <w:r w:rsidRPr="00471DF2">
        <w:rPr>
          <w:rFonts w:ascii="Times New Roman" w:eastAsia="MS Mincho" w:hAnsi="Times New Roman" w:cs="Times New Roman"/>
          <w:bCs/>
          <w:sz w:val="12"/>
          <w:szCs w:val="12"/>
        </w:rPr>
        <w:t xml:space="preserve">Wilk T., Jujka M., Krogulec J., Chylarecki P., 2010, Ostoje ptaków o znaczeniu międzynarodowym w Polsce. Marki. OTOP. </w:t>
      </w:r>
    </w:p>
  </w:footnote>
  <w:footnote w:id="46">
    <w:p w:rsidR="00DF35DE" w:rsidRPr="00471DF2" w:rsidRDefault="00DF35DE" w:rsidP="007B300F">
      <w:pPr>
        <w:pStyle w:val="Tekstprzypisudolnego"/>
        <w:rPr>
          <w:rFonts w:ascii="Times New Roman" w:hAnsi="Times New Roman" w:cs="Times New Roman"/>
          <w:sz w:val="12"/>
          <w:szCs w:val="12"/>
        </w:rPr>
      </w:pPr>
      <w:r w:rsidRPr="00471DF2">
        <w:rPr>
          <w:rStyle w:val="Odwoanieprzypisudolnego"/>
          <w:rFonts w:ascii="Times New Roman" w:hAnsi="Times New Roman" w:cs="Times New Roman"/>
          <w:sz w:val="12"/>
          <w:szCs w:val="12"/>
        </w:rPr>
        <w:footnoteRef/>
      </w:r>
      <w:r w:rsidRPr="00471DF2">
        <w:rPr>
          <w:rFonts w:ascii="Times New Roman" w:hAnsi="Times New Roman" w:cs="Times New Roman"/>
          <w:sz w:val="12"/>
          <w:szCs w:val="12"/>
        </w:rPr>
        <w:t xml:space="preserve"> </w:t>
      </w:r>
      <w:hyperlink r:id="rId13" w:history="1">
        <w:r w:rsidRPr="00471DF2">
          <w:rPr>
            <w:rStyle w:val="Hipercze"/>
            <w:rFonts w:ascii="Times New Roman" w:hAnsi="Times New Roman" w:cs="Times New Roman"/>
            <w:color w:val="auto"/>
            <w:sz w:val="12"/>
            <w:szCs w:val="12"/>
          </w:rPr>
          <w:t>https://www.geographiapolonica.pl/issue/item/91_2.html</w:t>
        </w:r>
      </w:hyperlink>
      <w:r w:rsidRPr="00471DF2">
        <w:rPr>
          <w:rFonts w:ascii="Times New Roman" w:hAnsi="Times New Roman" w:cs="Times New Roman"/>
          <w:sz w:val="12"/>
          <w:szCs w:val="12"/>
        </w:rPr>
        <w:t xml:space="preserve"> </w:t>
      </w:r>
    </w:p>
  </w:footnote>
  <w:footnote w:id="47">
    <w:p w:rsidR="00DF35DE" w:rsidRPr="005A7010" w:rsidRDefault="00DF35DE" w:rsidP="00D903F0">
      <w:pPr>
        <w:pStyle w:val="Tekstprzypisudolnego"/>
        <w:rPr>
          <w:lang w:val="en-US"/>
        </w:rPr>
      </w:pPr>
      <w:r w:rsidRPr="00471DF2">
        <w:rPr>
          <w:rStyle w:val="Odwoanieprzypisudolnego"/>
          <w:rFonts w:ascii="Times New Roman" w:hAnsi="Times New Roman" w:cs="Times New Roman"/>
          <w:sz w:val="12"/>
          <w:szCs w:val="12"/>
        </w:rPr>
        <w:footnoteRef/>
      </w:r>
      <w:r w:rsidRPr="005A7010">
        <w:rPr>
          <w:rFonts w:ascii="Times New Roman" w:hAnsi="Times New Roman" w:cs="Times New Roman"/>
          <w:sz w:val="12"/>
          <w:szCs w:val="12"/>
          <w:lang w:val="en-US"/>
        </w:rPr>
        <w:t xml:space="preserve"> Wg GUS https://stat.gov.pl/obszary-tematyczne/srodowisko-energia/srodowisko/ochrona-srodowiska-2019,1,20.html</w:t>
      </w:r>
    </w:p>
  </w:footnote>
  <w:footnote w:id="48">
    <w:p w:rsidR="00DF35DE" w:rsidRPr="00471DF2" w:rsidRDefault="00DF35DE" w:rsidP="00B73BEB">
      <w:pPr>
        <w:pStyle w:val="Tekstprzypisudolnego"/>
        <w:rPr>
          <w:rFonts w:ascii="Times New Roman" w:hAnsi="Times New Roman" w:cs="Times New Roman"/>
          <w:sz w:val="12"/>
          <w:szCs w:val="12"/>
        </w:rPr>
      </w:pPr>
      <w:r w:rsidRPr="00471DF2">
        <w:rPr>
          <w:rStyle w:val="Odwoanieprzypisudolnego"/>
          <w:rFonts w:ascii="Times New Roman" w:hAnsi="Times New Roman" w:cs="Times New Roman"/>
          <w:sz w:val="12"/>
          <w:szCs w:val="12"/>
        </w:rPr>
        <w:footnoteRef/>
      </w:r>
      <w:r w:rsidRPr="00471DF2">
        <w:rPr>
          <w:rFonts w:ascii="Times New Roman" w:hAnsi="Times New Roman" w:cs="Times New Roman"/>
          <w:sz w:val="12"/>
          <w:szCs w:val="12"/>
        </w:rPr>
        <w:t xml:space="preserve"> https://repozytorium.umk.pl/bitstream/handle/item/1822/Burdziej_Kunz_2013.pdf</w:t>
      </w:r>
    </w:p>
  </w:footnote>
  <w:footnote w:id="49">
    <w:p w:rsidR="00DF35DE" w:rsidRPr="00471DF2" w:rsidRDefault="00DF35DE">
      <w:pPr>
        <w:pStyle w:val="Tekstprzypisudolnego"/>
        <w:rPr>
          <w:rFonts w:ascii="Times New Roman" w:hAnsi="Times New Roman" w:cs="Times New Roman"/>
          <w:sz w:val="12"/>
          <w:szCs w:val="12"/>
        </w:rPr>
      </w:pPr>
      <w:r w:rsidRPr="00471DF2">
        <w:rPr>
          <w:rStyle w:val="Odwoanieprzypisudolnego"/>
          <w:rFonts w:ascii="Times New Roman" w:hAnsi="Times New Roman" w:cs="Times New Roman"/>
          <w:sz w:val="12"/>
          <w:szCs w:val="12"/>
        </w:rPr>
        <w:footnoteRef/>
      </w:r>
      <w:r w:rsidRPr="00471DF2">
        <w:rPr>
          <w:rFonts w:ascii="Times New Roman" w:hAnsi="Times New Roman" w:cs="Times New Roman"/>
          <w:sz w:val="12"/>
          <w:szCs w:val="12"/>
        </w:rPr>
        <w:t xml:space="preserve"> </w:t>
      </w:r>
      <w:hyperlink r:id="rId14" w:history="1">
        <w:r w:rsidRPr="00471DF2">
          <w:rPr>
            <w:rStyle w:val="Hipercze"/>
            <w:rFonts w:ascii="Times New Roman" w:hAnsi="Times New Roman" w:cs="Times New Roman"/>
            <w:color w:val="auto"/>
            <w:sz w:val="12"/>
            <w:szCs w:val="12"/>
          </w:rPr>
          <w:t>https://ec.europa.eu/info/food-farming-fisheries/farming/facts-and-figures/performance-agricultural-policy/cap-indicators/context-indicators_en</w:t>
        </w:r>
      </w:hyperlink>
    </w:p>
  </w:footnote>
  <w:footnote w:id="50">
    <w:p w:rsidR="00DF35DE" w:rsidRPr="00471DF2" w:rsidRDefault="00DF35DE">
      <w:pPr>
        <w:pStyle w:val="Tekstprzypisudolnego"/>
        <w:rPr>
          <w:rFonts w:ascii="Times New Roman" w:hAnsi="Times New Roman" w:cs="Times New Roman"/>
          <w:sz w:val="12"/>
          <w:szCs w:val="12"/>
        </w:rPr>
      </w:pPr>
      <w:r w:rsidRPr="00471DF2">
        <w:rPr>
          <w:rStyle w:val="Odwoanieprzypisudolnego"/>
          <w:rFonts w:ascii="Times New Roman" w:hAnsi="Times New Roman" w:cs="Times New Roman"/>
          <w:sz w:val="12"/>
          <w:szCs w:val="12"/>
        </w:rPr>
        <w:footnoteRef/>
      </w:r>
      <w:r w:rsidRPr="00471DF2">
        <w:rPr>
          <w:rFonts w:ascii="Times New Roman" w:hAnsi="Times New Roman" w:cs="Times New Roman"/>
          <w:sz w:val="12"/>
          <w:szCs w:val="12"/>
        </w:rPr>
        <w:t xml:space="preserve"> htt</w:t>
      </w:r>
      <w:r w:rsidRPr="00471DF2">
        <w:rPr>
          <w:rStyle w:val="Hipercze"/>
          <w:rFonts w:ascii="Times New Roman" w:hAnsi="Times New Roman" w:cs="Times New Roman"/>
          <w:color w:val="auto"/>
          <w:sz w:val="12"/>
          <w:szCs w:val="12"/>
        </w:rPr>
        <w:t>p</w:t>
      </w:r>
      <w:r w:rsidRPr="00471DF2">
        <w:rPr>
          <w:rFonts w:ascii="Times New Roman" w:hAnsi="Times New Roman" w:cs="Times New Roman"/>
          <w:sz w:val="12"/>
          <w:szCs w:val="12"/>
        </w:rPr>
        <w:t>s://agridata.ec.europa.eu/extensions/DashboardIndicators/Environment.html?select=EU27_FLAG,1</w:t>
      </w:r>
    </w:p>
  </w:footnote>
  <w:footnote w:id="51">
    <w:p w:rsidR="00DF35DE" w:rsidRPr="00471DF2" w:rsidRDefault="00DF35DE">
      <w:pPr>
        <w:pStyle w:val="Tekstprzypisudolnego"/>
        <w:rPr>
          <w:rFonts w:ascii="Times New Roman" w:hAnsi="Times New Roman" w:cs="Times New Roman"/>
          <w:sz w:val="12"/>
          <w:szCs w:val="12"/>
        </w:rPr>
      </w:pPr>
      <w:r w:rsidRPr="00471DF2">
        <w:rPr>
          <w:rStyle w:val="Odwoanieprzypisudolnego"/>
          <w:rFonts w:ascii="Times New Roman" w:hAnsi="Times New Roman" w:cs="Times New Roman"/>
          <w:sz w:val="12"/>
          <w:szCs w:val="12"/>
        </w:rPr>
        <w:footnoteRef/>
      </w:r>
      <w:r w:rsidRPr="00471DF2">
        <w:rPr>
          <w:rFonts w:ascii="Times New Roman" w:hAnsi="Times New Roman" w:cs="Times New Roman"/>
          <w:sz w:val="12"/>
          <w:szCs w:val="12"/>
        </w:rPr>
        <w:t xml:space="preserve"> </w:t>
      </w:r>
      <w:hyperlink r:id="rId15" w:history="1">
        <w:r w:rsidRPr="00471DF2">
          <w:rPr>
            <w:rStyle w:val="Hipercze"/>
            <w:rFonts w:ascii="Times New Roman" w:hAnsi="Times New Roman" w:cs="Times New Roman"/>
            <w:color w:val="auto"/>
            <w:sz w:val="12"/>
            <w:szCs w:val="12"/>
          </w:rPr>
          <w:t>https://ec.europa.eu/info/food-farming-fisheries/farming/facts-and-figures/performance-agricultural-policy/cap-indicators/context-indicators_en</w:t>
        </w:r>
      </w:hyperlink>
    </w:p>
  </w:footnote>
  <w:footnote w:id="52">
    <w:p w:rsidR="00DF35DE" w:rsidRPr="00471DF2" w:rsidRDefault="00DF35DE">
      <w:pPr>
        <w:pStyle w:val="Tekstprzypisudolnego"/>
        <w:rPr>
          <w:rFonts w:ascii="Times New Roman" w:hAnsi="Times New Roman" w:cs="Times New Roman"/>
          <w:sz w:val="12"/>
          <w:szCs w:val="12"/>
        </w:rPr>
      </w:pPr>
      <w:r w:rsidRPr="00471DF2">
        <w:rPr>
          <w:rStyle w:val="Odwoanieprzypisudolnego"/>
          <w:rFonts w:ascii="Times New Roman" w:hAnsi="Times New Roman" w:cs="Times New Roman"/>
          <w:sz w:val="12"/>
          <w:szCs w:val="12"/>
        </w:rPr>
        <w:footnoteRef/>
      </w:r>
      <w:r w:rsidRPr="00471DF2">
        <w:rPr>
          <w:rFonts w:ascii="Times New Roman" w:hAnsi="Times New Roman" w:cs="Times New Roman"/>
          <w:sz w:val="12"/>
          <w:szCs w:val="12"/>
        </w:rPr>
        <w:t xml:space="preserve"> htt</w:t>
      </w:r>
      <w:r w:rsidRPr="00471DF2">
        <w:rPr>
          <w:rStyle w:val="Hipercze"/>
          <w:rFonts w:ascii="Times New Roman" w:hAnsi="Times New Roman" w:cs="Times New Roman"/>
          <w:color w:val="auto"/>
          <w:sz w:val="12"/>
          <w:szCs w:val="12"/>
        </w:rPr>
        <w:t>p</w:t>
      </w:r>
      <w:r w:rsidRPr="00471DF2">
        <w:rPr>
          <w:rFonts w:ascii="Times New Roman" w:hAnsi="Times New Roman" w:cs="Times New Roman"/>
          <w:sz w:val="12"/>
          <w:szCs w:val="12"/>
        </w:rPr>
        <w:t>s://agridata.ec.europa.eu/extensions/DashboardIndicators/Environment.html?select=EU27_FLAG,1</w:t>
      </w:r>
    </w:p>
  </w:footnote>
  <w:footnote w:id="53">
    <w:p w:rsidR="00DF35DE" w:rsidRPr="00471DF2" w:rsidRDefault="00DF35DE">
      <w:pPr>
        <w:pStyle w:val="Tekstprzypisudolnego"/>
        <w:rPr>
          <w:rFonts w:ascii="Times New Roman" w:hAnsi="Times New Roman" w:cs="Times New Roman"/>
          <w:sz w:val="12"/>
          <w:szCs w:val="12"/>
        </w:rPr>
      </w:pPr>
      <w:r w:rsidRPr="00471DF2">
        <w:rPr>
          <w:rStyle w:val="Odwoanieprzypisudolnego"/>
          <w:rFonts w:ascii="Times New Roman" w:hAnsi="Times New Roman" w:cs="Times New Roman"/>
          <w:sz w:val="12"/>
          <w:szCs w:val="12"/>
        </w:rPr>
        <w:footnoteRef/>
      </w:r>
      <w:r w:rsidRPr="00471DF2">
        <w:rPr>
          <w:rFonts w:ascii="Times New Roman" w:hAnsi="Times New Roman" w:cs="Times New Roman"/>
          <w:sz w:val="12"/>
          <w:szCs w:val="12"/>
        </w:rPr>
        <w:t xml:space="preserve"> </w:t>
      </w:r>
      <w:hyperlink r:id="rId16" w:history="1">
        <w:r w:rsidRPr="00471DF2">
          <w:rPr>
            <w:rStyle w:val="Hipercze"/>
            <w:rFonts w:ascii="Times New Roman" w:hAnsi="Times New Roman" w:cs="Times New Roman"/>
            <w:color w:val="auto"/>
            <w:sz w:val="12"/>
            <w:szCs w:val="12"/>
          </w:rPr>
          <w:t>https://ec.europa.eu/info/food-farming-fisheries/farming/facts-and-figures/performance-agricultural-policy/cap-indicators/context-indicators_en</w:t>
        </w:r>
      </w:hyperlink>
    </w:p>
  </w:footnote>
  <w:footnote w:id="54">
    <w:p w:rsidR="00DF35DE" w:rsidRDefault="00DF35DE">
      <w:r>
        <w:rPr>
          <w:rStyle w:val="Odwoanieprzypisudolnego"/>
        </w:rPr>
        <w:footnoteRef/>
      </w:r>
      <w:r>
        <w:t xml:space="preserve"> </w:t>
      </w:r>
      <w:r w:rsidRPr="00BF2C31">
        <w:rPr>
          <w:sz w:val="12"/>
          <w:szCs w:val="12"/>
        </w:rPr>
        <w:t>Dane dotyczące ras rodzimych zwierząt opracowane przez Instytut Zootechniki Państwowy Instytut Badawczy w Krakowie</w:t>
      </w:r>
    </w:p>
    <w:p w:rsidR="00DF35DE" w:rsidRDefault="00DF35DE">
      <w:pPr>
        <w:pStyle w:val="Tekstprzypisudolnego"/>
      </w:pPr>
    </w:p>
  </w:footnote>
  <w:footnote w:id="55">
    <w:p w:rsidR="00DF35DE" w:rsidRPr="00471DF2" w:rsidRDefault="00DF35DE" w:rsidP="00E7661B">
      <w:pPr>
        <w:pStyle w:val="Tekstprzypisudolnego"/>
      </w:pPr>
      <w:r w:rsidRPr="00471DF2">
        <w:rPr>
          <w:rStyle w:val="Odwoanieprzypisudolnego"/>
          <w:rFonts w:ascii="Times New Roman" w:hAnsi="Times New Roman" w:cs="Times New Roman"/>
          <w:sz w:val="12"/>
          <w:szCs w:val="12"/>
        </w:rPr>
        <w:footnoteRef/>
      </w:r>
      <w:r w:rsidRPr="00471DF2">
        <w:rPr>
          <w:rFonts w:ascii="Times New Roman" w:hAnsi="Times New Roman" w:cs="Times New Roman"/>
          <w:sz w:val="12"/>
          <w:szCs w:val="12"/>
        </w:rPr>
        <w:t xml:space="preserve"> https://pl.wikipedia.org/wiki/Krajowe_Centrum_Ro%C5%9Blinnych_Zasob%C3%B3w_Genowych</w:t>
      </w:r>
    </w:p>
  </w:footnote>
  <w:footnote w:id="56">
    <w:p w:rsidR="00DF35DE" w:rsidRPr="00471DF2" w:rsidRDefault="00DF35DE" w:rsidP="00471DF2">
      <w:pPr>
        <w:pStyle w:val="Tekstprzypisudolnego"/>
        <w:jc w:val="both"/>
        <w:rPr>
          <w:rFonts w:ascii="Times New Roman" w:hAnsi="Times New Roman" w:cs="Times New Roman"/>
          <w:sz w:val="12"/>
          <w:szCs w:val="12"/>
          <w:lang w:val="en-GB"/>
        </w:rPr>
      </w:pPr>
      <w:r w:rsidRPr="00471DF2">
        <w:rPr>
          <w:rStyle w:val="Odwoanieprzypisudolnego"/>
          <w:rFonts w:ascii="Times New Roman" w:hAnsi="Times New Roman" w:cs="Times New Roman"/>
          <w:sz w:val="12"/>
          <w:szCs w:val="12"/>
        </w:rPr>
        <w:footnoteRef/>
      </w:r>
      <w:r w:rsidRPr="00471DF2">
        <w:rPr>
          <w:rFonts w:ascii="Times New Roman" w:hAnsi="Times New Roman" w:cs="Times New Roman"/>
          <w:sz w:val="12"/>
          <w:szCs w:val="12"/>
          <w:lang w:val="en-GB"/>
        </w:rPr>
        <w:t xml:space="preserve"> </w:t>
      </w:r>
      <w:r w:rsidRPr="00471DF2">
        <w:rPr>
          <w:rFonts w:ascii="Times New Roman" w:hAnsi="Times New Roman" w:cs="Times New Roman"/>
          <w:bCs/>
          <w:sz w:val="12"/>
          <w:szCs w:val="12"/>
          <w:lang w:val="en-GB"/>
        </w:rPr>
        <w:t xml:space="preserve">projekty finansowane w ramach programu </w:t>
      </w:r>
      <w:r w:rsidRPr="00471DF2">
        <w:rPr>
          <w:rFonts w:ascii="Times New Roman" w:eastAsia="Calibri" w:hAnsi="Times New Roman" w:cs="Times New Roman"/>
          <w:sz w:val="12"/>
          <w:szCs w:val="12"/>
          <w:lang w:val="en-GB"/>
        </w:rPr>
        <w:t xml:space="preserve">Horyzont 2020: Biodiversa </w:t>
      </w:r>
      <w:r w:rsidRPr="00471DF2">
        <w:rPr>
          <w:rFonts w:ascii="Times New Roman" w:eastAsia="Calibri" w:hAnsi="Times New Roman" w:cs="Times New Roman"/>
          <w:i/>
          <w:sz w:val="12"/>
          <w:szCs w:val="12"/>
          <w:lang w:val="en-GB"/>
        </w:rPr>
        <w:t>Consolidating the European Research Area on biodiversity and ecosystem services</w:t>
      </w:r>
      <w:r w:rsidRPr="00471DF2">
        <w:rPr>
          <w:rFonts w:ascii="Times New Roman" w:eastAsia="Calibri" w:hAnsi="Times New Roman" w:cs="Times New Roman"/>
          <w:sz w:val="12"/>
          <w:szCs w:val="12"/>
          <w:lang w:val="en-GB"/>
        </w:rPr>
        <w:t xml:space="preserve">, BiodivClim </w:t>
      </w:r>
      <w:r w:rsidRPr="00471DF2">
        <w:rPr>
          <w:rFonts w:ascii="Times New Roman" w:eastAsia="Calibri" w:hAnsi="Times New Roman" w:cs="Times New Roman"/>
          <w:i/>
          <w:sz w:val="12"/>
          <w:szCs w:val="12"/>
          <w:lang w:val="en-GB"/>
        </w:rPr>
        <w:t>Promoting and implementing joint programming to reinforce transnational research at the crossroad between biodiversity and climate change</w:t>
      </w:r>
      <w:r w:rsidRPr="00471DF2">
        <w:rPr>
          <w:rFonts w:ascii="Times New Roman" w:eastAsia="Calibri" w:hAnsi="Times New Roman" w:cs="Times New Roman"/>
          <w:sz w:val="12"/>
          <w:szCs w:val="12"/>
          <w:lang w:val="en-GB"/>
        </w:rPr>
        <w:t xml:space="preserve">, BiodivScen </w:t>
      </w:r>
      <w:r w:rsidRPr="00471DF2">
        <w:rPr>
          <w:rFonts w:ascii="Times New Roman" w:eastAsia="Calibri" w:hAnsi="Times New Roman" w:cs="Times New Roman"/>
          <w:i/>
          <w:sz w:val="12"/>
          <w:szCs w:val="12"/>
          <w:lang w:val="en-GB"/>
        </w:rPr>
        <w:t>Promoting and implementing joint programming at the international level to reinforce research on the development of scenarios of biodiversity and ecosystem services</w:t>
      </w:r>
      <w:r w:rsidRPr="00471DF2">
        <w:rPr>
          <w:rFonts w:ascii="Times New Roman" w:eastAsia="Calibri" w:hAnsi="Times New Roman" w:cs="Times New Roman"/>
          <w:sz w:val="12"/>
          <w:szCs w:val="12"/>
          <w:lang w:val="en-GB"/>
        </w:rPr>
        <w:t xml:space="preserve">, Esmeralda </w:t>
      </w:r>
      <w:r w:rsidRPr="00471DF2">
        <w:rPr>
          <w:rFonts w:ascii="Times New Roman" w:eastAsia="Calibri" w:hAnsi="Times New Roman" w:cs="Times New Roman"/>
          <w:i/>
          <w:sz w:val="12"/>
          <w:szCs w:val="12"/>
          <w:lang w:val="en-GB"/>
        </w:rPr>
        <w:t xml:space="preserve">Enhancing ecosystem services mapping for policy and </w:t>
      </w:r>
      <w:r w:rsidRPr="00471DF2">
        <w:rPr>
          <w:rFonts w:ascii="Times New Roman" w:hAnsi="Times New Roman" w:cs="Times New Roman"/>
          <w:i/>
          <w:sz w:val="12"/>
          <w:szCs w:val="12"/>
          <w:lang w:val="en-GB"/>
        </w:rPr>
        <w:t>d</w:t>
      </w:r>
      <w:r w:rsidRPr="00471DF2">
        <w:rPr>
          <w:rFonts w:ascii="Times New Roman" w:eastAsia="Calibri" w:hAnsi="Times New Roman" w:cs="Times New Roman"/>
          <w:i/>
          <w:sz w:val="12"/>
          <w:szCs w:val="12"/>
          <w:lang w:val="en-GB"/>
        </w:rPr>
        <w:t>ecision making</w:t>
      </w:r>
      <w:r w:rsidRPr="00471DF2">
        <w:rPr>
          <w:rFonts w:ascii="Times New Roman" w:eastAsia="Calibri" w:hAnsi="Times New Roman" w:cs="Times New Roman"/>
          <w:sz w:val="12"/>
          <w:szCs w:val="12"/>
          <w:lang w:val="en-GB"/>
        </w:rPr>
        <w:t xml:space="preserve">, Life Watch, Scales </w:t>
      </w:r>
      <w:r w:rsidRPr="00471DF2">
        <w:rPr>
          <w:rFonts w:ascii="Times New Roman" w:eastAsia="Calibri" w:hAnsi="Times New Roman" w:cs="Times New Roman"/>
          <w:i/>
          <w:sz w:val="12"/>
          <w:szCs w:val="12"/>
          <w:lang w:val="en-GB"/>
        </w:rPr>
        <w:t>Securing the Conservation of biodiversity across Administrative Levels and spatial, temporal, and Ecological Scales</w:t>
      </w:r>
      <w:r w:rsidRPr="00471DF2">
        <w:rPr>
          <w:rFonts w:ascii="Times New Roman" w:hAnsi="Times New Roman" w:cs="Times New Roman"/>
          <w:i/>
          <w:sz w:val="12"/>
          <w:szCs w:val="12"/>
          <w:lang w:val="en-GB"/>
        </w:rPr>
        <w:t xml:space="preserve">, </w:t>
      </w:r>
      <w:r w:rsidRPr="00471DF2">
        <w:rPr>
          <w:rStyle w:val="Pogrubienie"/>
          <w:rFonts w:ascii="Times New Roman" w:hAnsi="Times New Roman" w:cs="Times New Roman"/>
          <w:b w:val="0"/>
          <w:sz w:val="12"/>
          <w:szCs w:val="12"/>
          <w:lang w:val="en-GB"/>
        </w:rPr>
        <w:t>G2P-SOL </w:t>
      </w:r>
      <w:r w:rsidRPr="00471DF2">
        <w:rPr>
          <w:rFonts w:ascii="Times New Roman" w:hAnsi="Times New Roman" w:cs="Times New Roman"/>
          <w:i/>
          <w:sz w:val="12"/>
          <w:szCs w:val="12"/>
          <w:lang w:val="en-GB"/>
        </w:rPr>
        <w:t>Linking genetic resources, genomes and phenotypes of Solanaceous crops</w:t>
      </w:r>
      <w:r w:rsidRPr="00471DF2">
        <w:rPr>
          <w:rFonts w:ascii="Times New Roman" w:hAnsi="Times New Roman" w:cs="Times New Roman"/>
          <w:sz w:val="12"/>
          <w:szCs w:val="12"/>
          <w:lang w:val="en-GB"/>
        </w:rPr>
        <w:t xml:space="preserve">, ECOBREED </w:t>
      </w:r>
      <w:r w:rsidRPr="00471DF2">
        <w:rPr>
          <w:rFonts w:ascii="Times New Roman" w:hAnsi="Times New Roman" w:cs="Times New Roman"/>
          <w:i/>
          <w:sz w:val="12"/>
          <w:szCs w:val="12"/>
          <w:lang w:val="en-GB"/>
        </w:rPr>
        <w:t>Sustainable Food Security – Resilient and resource-efficient value chains</w:t>
      </w:r>
      <w:r w:rsidRPr="00471DF2">
        <w:rPr>
          <w:rFonts w:ascii="Times New Roman" w:hAnsi="Times New Roman" w:cs="Times New Roman"/>
          <w:sz w:val="12"/>
          <w:szCs w:val="12"/>
          <w:lang w:val="en-GB"/>
        </w:rPr>
        <w:t xml:space="preserve">, </w:t>
      </w:r>
      <w:r w:rsidRPr="00471DF2">
        <w:rPr>
          <w:rStyle w:val="Pogrubienie"/>
          <w:rFonts w:ascii="Times New Roman" w:hAnsi="Times New Roman" w:cs="Times New Roman"/>
          <w:b w:val="0"/>
          <w:sz w:val="12"/>
          <w:szCs w:val="12"/>
          <w:lang w:val="en-GB"/>
        </w:rPr>
        <w:t xml:space="preserve">BIOFRUITNET </w:t>
      </w:r>
      <w:r w:rsidRPr="00471DF2">
        <w:rPr>
          <w:rStyle w:val="Pogrubienie"/>
          <w:rFonts w:ascii="Times New Roman" w:hAnsi="Times New Roman" w:cs="Times New Roman"/>
          <w:b w:val="0"/>
          <w:i/>
          <w:sz w:val="12"/>
          <w:szCs w:val="12"/>
          <w:lang w:val="en-GB"/>
        </w:rPr>
        <w:t>Boosting Innovation in Organic Fruit production through stronger networks</w:t>
      </w:r>
      <w:r w:rsidRPr="00471DF2">
        <w:rPr>
          <w:rStyle w:val="Pogrubienie"/>
          <w:rFonts w:ascii="Times New Roman" w:hAnsi="Times New Roman" w:cs="Times New Roman"/>
          <w:b w:val="0"/>
          <w:sz w:val="12"/>
          <w:szCs w:val="12"/>
          <w:lang w:val="en-GB"/>
        </w:rPr>
        <w:t xml:space="preserve">, EXCALIBUR </w:t>
      </w:r>
      <w:r w:rsidRPr="00471DF2">
        <w:rPr>
          <w:rStyle w:val="Pogrubienie"/>
          <w:rFonts w:ascii="Times New Roman" w:hAnsi="Times New Roman" w:cs="Times New Roman"/>
          <w:b w:val="0"/>
          <w:i/>
          <w:sz w:val="12"/>
          <w:szCs w:val="12"/>
          <w:lang w:val="en-GB"/>
        </w:rPr>
        <w:t>Exploiting the multifunctional potential of belowground biodiversity in horticultural farming</w:t>
      </w:r>
      <w:r w:rsidRPr="00471DF2">
        <w:rPr>
          <w:rStyle w:val="Pogrubienie"/>
          <w:rFonts w:ascii="Times New Roman" w:hAnsi="Times New Roman" w:cs="Times New Roman"/>
          <w:b w:val="0"/>
          <w:sz w:val="12"/>
          <w:szCs w:val="12"/>
          <w:lang w:val="en-GB"/>
        </w:rPr>
        <w:t xml:space="preserve">, SmartBees </w:t>
      </w:r>
      <w:r w:rsidRPr="00471DF2">
        <w:rPr>
          <w:rStyle w:val="Pogrubienie"/>
          <w:rFonts w:ascii="Times New Roman" w:hAnsi="Times New Roman" w:cs="Times New Roman"/>
          <w:b w:val="0"/>
          <w:i/>
          <w:sz w:val="12"/>
          <w:szCs w:val="12"/>
          <w:lang w:val="en-GB"/>
        </w:rPr>
        <w:t>Sustainable Management of Resilient Bee populations</w:t>
      </w:r>
      <w:r w:rsidRPr="00471DF2">
        <w:rPr>
          <w:rStyle w:val="Pogrubienie"/>
          <w:rFonts w:ascii="Times New Roman" w:hAnsi="Times New Roman" w:cs="Times New Roman"/>
          <w:b w:val="0"/>
          <w:sz w:val="12"/>
          <w:szCs w:val="12"/>
          <w:lang w:val="en-GB"/>
        </w:rPr>
        <w:t xml:space="preserve">, C-IPM </w:t>
      </w:r>
      <w:r w:rsidRPr="00471DF2">
        <w:rPr>
          <w:rStyle w:val="Pogrubienie"/>
          <w:rFonts w:ascii="Times New Roman" w:hAnsi="Times New Roman" w:cs="Times New Roman"/>
          <w:b w:val="0"/>
          <w:i/>
          <w:sz w:val="12"/>
          <w:szCs w:val="12"/>
          <w:lang w:val="en-GB"/>
        </w:rPr>
        <w:t xml:space="preserve">Coordinated Integrated Pest Management in Europe, SENSAGRI </w:t>
      </w:r>
      <w:r w:rsidRPr="00471DF2">
        <w:rPr>
          <w:rFonts w:ascii="Times New Roman" w:hAnsi="Times New Roman" w:cs="Times New Roman"/>
          <w:i/>
          <w:sz w:val="12"/>
          <w:szCs w:val="12"/>
          <w:lang w:val="en-GB"/>
        </w:rPr>
        <w:t>Sentinels Synergy for Agriculture</w:t>
      </w:r>
      <w:r w:rsidRPr="00471DF2">
        <w:rPr>
          <w:rStyle w:val="Pogrubienie"/>
          <w:rFonts w:ascii="Times New Roman" w:hAnsi="Times New Roman" w:cs="Times New Roman"/>
          <w:b w:val="0"/>
          <w:sz w:val="12"/>
          <w:szCs w:val="12"/>
          <w:lang w:val="en-GB"/>
        </w:rPr>
        <w:t xml:space="preserve"> oraz innych środków: AFINET </w:t>
      </w:r>
      <w:r w:rsidRPr="00471DF2">
        <w:rPr>
          <w:rFonts w:ascii="Times New Roman" w:hAnsi="Times New Roman" w:cs="Times New Roman"/>
          <w:i/>
          <w:sz w:val="12"/>
          <w:szCs w:val="12"/>
          <w:lang w:val="en-GB"/>
        </w:rPr>
        <w:t>Sieć Innowacji na rzecz Agroleśnictwa</w:t>
      </w:r>
      <w:r w:rsidRPr="00471DF2">
        <w:rPr>
          <w:rFonts w:ascii="Times New Roman" w:hAnsi="Times New Roman" w:cs="Times New Roman"/>
          <w:sz w:val="12"/>
          <w:szCs w:val="12"/>
          <w:lang w:val="en-GB"/>
        </w:rPr>
        <w:t xml:space="preserve">, </w:t>
      </w:r>
      <w:r w:rsidRPr="00471DF2">
        <w:rPr>
          <w:rStyle w:val="Pogrubienie"/>
          <w:rFonts w:ascii="Times New Roman" w:hAnsi="Times New Roman" w:cs="Times New Roman"/>
          <w:b w:val="0"/>
          <w:sz w:val="12"/>
          <w:szCs w:val="12"/>
          <w:lang w:val="en-GB"/>
        </w:rPr>
        <w:t>BIOEASTsUP</w:t>
      </w:r>
      <w:r w:rsidRPr="00471DF2">
        <w:rPr>
          <w:rFonts w:ascii="Times New Roman" w:hAnsi="Times New Roman" w:cs="Times New Roman"/>
          <w:sz w:val="12"/>
          <w:szCs w:val="12"/>
          <w:lang w:val="en-GB"/>
        </w:rPr>
        <w:t xml:space="preserve"> </w:t>
      </w:r>
      <w:r w:rsidRPr="00471DF2">
        <w:rPr>
          <w:rFonts w:ascii="Times New Roman" w:hAnsi="Times New Roman" w:cs="Times New Roman"/>
          <w:i/>
          <w:sz w:val="12"/>
          <w:szCs w:val="12"/>
          <w:lang w:val="en-GB"/>
        </w:rPr>
        <w:t>Wsparcie rozwoju zrównoważonej biogospodarki o obiegu zamkniętym w krajach Europy Centralnej i Wschodniej</w:t>
      </w:r>
      <w:r w:rsidRPr="00471DF2">
        <w:rPr>
          <w:rFonts w:ascii="Times New Roman" w:hAnsi="Times New Roman" w:cs="Times New Roman"/>
          <w:sz w:val="12"/>
          <w:szCs w:val="12"/>
          <w:lang w:val="en-GB"/>
        </w:rPr>
        <w:t xml:space="preserve">, </w:t>
      </w:r>
      <w:r w:rsidRPr="00471DF2">
        <w:rPr>
          <w:rStyle w:val="Pogrubienie"/>
          <w:rFonts w:ascii="Times New Roman" w:hAnsi="Times New Roman" w:cs="Times New Roman"/>
          <w:b w:val="0"/>
          <w:sz w:val="12"/>
          <w:szCs w:val="12"/>
          <w:lang w:val="en-GB"/>
        </w:rPr>
        <w:t>EMAP</w:t>
      </w:r>
      <w:r w:rsidRPr="00471DF2">
        <w:rPr>
          <w:rFonts w:ascii="Times New Roman" w:hAnsi="Times New Roman" w:cs="Times New Roman"/>
          <w:sz w:val="12"/>
          <w:szCs w:val="12"/>
          <w:lang w:val="en-GB"/>
        </w:rPr>
        <w:t xml:space="preserve"> </w:t>
      </w:r>
      <w:r w:rsidRPr="00471DF2">
        <w:rPr>
          <w:rFonts w:ascii="Times New Roman" w:hAnsi="Times New Roman" w:cs="Times New Roman"/>
          <w:i/>
          <w:sz w:val="12"/>
          <w:szCs w:val="12"/>
          <w:lang w:val="en-GB"/>
        </w:rPr>
        <w:t>Rośliny jadalne, lecznicze i aromatyczne</w:t>
      </w:r>
      <w:r w:rsidRPr="00471DF2">
        <w:rPr>
          <w:rFonts w:ascii="Times New Roman" w:hAnsi="Times New Roman" w:cs="Times New Roman"/>
          <w:sz w:val="12"/>
          <w:szCs w:val="12"/>
          <w:lang w:val="en-GB"/>
        </w:rPr>
        <w:t xml:space="preserve">, </w:t>
      </w:r>
      <w:r w:rsidRPr="00471DF2">
        <w:rPr>
          <w:rStyle w:val="Pogrubienie"/>
          <w:rFonts w:ascii="Times New Roman" w:hAnsi="Times New Roman" w:cs="Times New Roman"/>
          <w:b w:val="0"/>
          <w:i/>
          <w:sz w:val="12"/>
          <w:szCs w:val="12"/>
          <w:lang w:val="en-GB"/>
        </w:rPr>
        <w:t>Multi-actor and transdisciplinary development of efficient and resilient MIXED farming and agroforestry-systems</w:t>
      </w:r>
      <w:r w:rsidRPr="00471DF2">
        <w:rPr>
          <w:rStyle w:val="Pogrubienie"/>
          <w:rFonts w:ascii="Times New Roman" w:hAnsi="Times New Roman" w:cs="Times New Roman"/>
          <w:b w:val="0"/>
          <w:sz w:val="12"/>
          <w:szCs w:val="12"/>
          <w:lang w:val="en-GB"/>
        </w:rPr>
        <w:t>, MANURE STANDARDS</w:t>
      </w:r>
      <w:r w:rsidRPr="00471DF2">
        <w:rPr>
          <w:rFonts w:ascii="Times New Roman" w:hAnsi="Times New Roman" w:cs="Times New Roman"/>
          <w:sz w:val="12"/>
          <w:szCs w:val="12"/>
          <w:lang w:val="en-GB"/>
        </w:rPr>
        <w:t xml:space="preserve"> – </w:t>
      </w:r>
      <w:r w:rsidRPr="00471DF2">
        <w:rPr>
          <w:rFonts w:ascii="Times New Roman" w:hAnsi="Times New Roman" w:cs="Times New Roman"/>
          <w:i/>
          <w:sz w:val="12"/>
          <w:szCs w:val="12"/>
          <w:lang w:val="en-GB"/>
        </w:rPr>
        <w:t>Advanced manure standards for sustainable nutrient management and reduced emissions</w:t>
      </w:r>
      <w:r w:rsidRPr="00471DF2">
        <w:rPr>
          <w:rFonts w:ascii="Times New Roman" w:hAnsi="Times New Roman" w:cs="Times New Roman"/>
          <w:sz w:val="12"/>
          <w:szCs w:val="12"/>
          <w:lang w:val="en-GB"/>
        </w:rPr>
        <w:t xml:space="preserve">, </w:t>
      </w:r>
      <w:r w:rsidRPr="00471DF2">
        <w:rPr>
          <w:rStyle w:val="Pogrubienie"/>
          <w:rFonts w:ascii="Times New Roman" w:hAnsi="Times New Roman" w:cs="Times New Roman"/>
          <w:b w:val="0"/>
          <w:sz w:val="12"/>
          <w:szCs w:val="12"/>
          <w:lang w:val="en-GB"/>
        </w:rPr>
        <w:t>COST Action FA0905</w:t>
      </w:r>
      <w:r w:rsidRPr="00471DF2">
        <w:rPr>
          <w:rFonts w:ascii="Times New Roman" w:hAnsi="Times New Roman" w:cs="Times New Roman"/>
          <w:sz w:val="12"/>
          <w:szCs w:val="12"/>
          <w:lang w:val="en-GB"/>
        </w:rPr>
        <w:t xml:space="preserve">-Mineral Improved Crop Production for Healthy Food and Feed, WATERPROJECT Innowacyjne techniki ochrony jakości wód pitnych na obszarach wiejskich i zurbanizowanych, OPERA </w:t>
      </w:r>
      <w:r w:rsidRPr="00471DF2">
        <w:rPr>
          <w:rFonts w:ascii="Times New Roman" w:hAnsi="Times New Roman" w:cs="Times New Roman"/>
          <w:i/>
          <w:sz w:val="12"/>
          <w:szCs w:val="12"/>
          <w:lang w:val="en-GB"/>
        </w:rPr>
        <w:t>Operacjonalizacja zwiększenia efektywności zużycia wody i elastyczności w nawodnieniach</w:t>
      </w:r>
      <w:r w:rsidRPr="00471DF2">
        <w:rPr>
          <w:rFonts w:ascii="Times New Roman" w:hAnsi="Times New Roman" w:cs="Times New Roman"/>
          <w:sz w:val="12"/>
          <w:szCs w:val="12"/>
          <w:lang w:val="en-GB"/>
        </w:rPr>
        <w:t xml:space="preserve">, </w:t>
      </w:r>
      <w:r w:rsidRPr="00471DF2">
        <w:rPr>
          <w:rStyle w:val="fs11lh1-5"/>
          <w:rFonts w:ascii="Times New Roman" w:hAnsi="Times New Roman" w:cs="Times New Roman"/>
          <w:bCs/>
          <w:sz w:val="12"/>
          <w:szCs w:val="12"/>
          <w:lang w:val="en-GB"/>
        </w:rPr>
        <w:t xml:space="preserve">Baltic Slurry Acidification </w:t>
      </w:r>
      <w:r w:rsidRPr="00471DF2">
        <w:rPr>
          <w:rStyle w:val="fs11lh1-5"/>
          <w:rFonts w:ascii="Times New Roman" w:hAnsi="Times New Roman" w:cs="Times New Roman"/>
          <w:i/>
          <w:sz w:val="12"/>
          <w:szCs w:val="12"/>
          <w:lang w:val="en-GB"/>
        </w:rPr>
        <w:t>Reducing nitrogen loss from livestock production by promoting the use of slurry acidification techniques in the Baltic Sea Region</w:t>
      </w:r>
      <w:r w:rsidRPr="00471DF2">
        <w:rPr>
          <w:rStyle w:val="fs11lh1-5"/>
          <w:rFonts w:ascii="Times New Roman" w:hAnsi="Times New Roman" w:cs="Times New Roman"/>
          <w:sz w:val="12"/>
          <w:szCs w:val="12"/>
          <w:lang w:val="en-GB"/>
        </w:rPr>
        <w:t xml:space="preserve">, VillageWaters </w:t>
      </w:r>
      <w:r w:rsidRPr="00471DF2">
        <w:rPr>
          <w:rStyle w:val="fs11lh1-5"/>
          <w:rFonts w:ascii="Times New Roman" w:hAnsi="Times New Roman" w:cs="Times New Roman"/>
          <w:i/>
          <w:sz w:val="12"/>
          <w:szCs w:val="12"/>
          <w:lang w:val="en-GB"/>
        </w:rPr>
        <w:t>Water emissions and their reduction in village communities – villages in Baltic Sea Region as pilots</w:t>
      </w:r>
      <w:r w:rsidRPr="00471DF2">
        <w:rPr>
          <w:rStyle w:val="fs11lh1-5"/>
          <w:rFonts w:ascii="Times New Roman" w:hAnsi="Times New Roman" w:cs="Times New Roman"/>
          <w:sz w:val="12"/>
          <w:szCs w:val="12"/>
          <w:lang w:val="en-GB"/>
        </w:rPr>
        <w:t xml:space="preserve">, SIGWET </w:t>
      </w:r>
      <w:r w:rsidRPr="00471DF2">
        <w:rPr>
          <w:rStyle w:val="fs11lh1-5"/>
          <w:rFonts w:ascii="Times New Roman" w:hAnsi="Times New Roman" w:cs="Times New Roman"/>
          <w:i/>
          <w:sz w:val="12"/>
          <w:szCs w:val="12"/>
          <w:lang w:val="en-GB"/>
        </w:rPr>
        <w:t>Increasing significance of midfield wetlands to combat Baltic Sea eutrophication</w:t>
      </w:r>
      <w:r w:rsidRPr="00471DF2">
        <w:rPr>
          <w:rStyle w:val="fs11lh1-5"/>
          <w:rFonts w:ascii="Times New Roman" w:hAnsi="Times New Roman" w:cs="Times New Roman"/>
          <w:sz w:val="12"/>
          <w:szCs w:val="12"/>
          <w:lang w:val="en-GB"/>
        </w:rPr>
        <w:t xml:space="preserve">, SC-6 </w:t>
      </w:r>
      <w:r w:rsidRPr="00471DF2">
        <w:rPr>
          <w:rStyle w:val="fs11lh1-5"/>
          <w:rFonts w:ascii="Times New Roman" w:hAnsi="Times New Roman" w:cs="Times New Roman"/>
          <w:i/>
          <w:sz w:val="12"/>
          <w:szCs w:val="12"/>
          <w:lang w:val="en-GB"/>
        </w:rPr>
        <w:t>Support in relation to the implementation of the Nitrates Directive (91/676/EEC)</w:t>
      </w:r>
    </w:p>
  </w:footnote>
  <w:footnote w:id="57">
    <w:p w:rsidR="00DF35DE" w:rsidRPr="00471DF2" w:rsidRDefault="00DF35DE">
      <w:pPr>
        <w:pStyle w:val="Tekstprzypisudolnego"/>
        <w:rPr>
          <w:rFonts w:ascii="Times New Roman" w:hAnsi="Times New Roman" w:cs="Times New Roman"/>
          <w:sz w:val="12"/>
          <w:szCs w:val="12"/>
          <w:lang w:val="en-GB"/>
        </w:rPr>
      </w:pPr>
      <w:r w:rsidRPr="00471DF2">
        <w:rPr>
          <w:rStyle w:val="Odwoanieprzypisudolnego"/>
          <w:rFonts w:ascii="Times New Roman" w:hAnsi="Times New Roman" w:cs="Times New Roman"/>
          <w:sz w:val="12"/>
          <w:szCs w:val="12"/>
        </w:rPr>
        <w:footnoteRef/>
      </w:r>
      <w:r w:rsidRPr="00471DF2">
        <w:rPr>
          <w:rFonts w:ascii="Times New Roman" w:hAnsi="Times New Roman" w:cs="Times New Roman"/>
          <w:sz w:val="12"/>
          <w:szCs w:val="12"/>
          <w:lang w:val="en-GB"/>
        </w:rPr>
        <w:t xml:space="preserve"> Żmihorski M., Kotowska D., Berg A., Pärt T., 2016, </w:t>
      </w:r>
      <w:hyperlink r:id="rId17" w:history="1">
        <w:r w:rsidRPr="00471DF2">
          <w:rPr>
            <w:rStyle w:val="Hipercze"/>
            <w:rFonts w:ascii="Times New Roman" w:hAnsi="Times New Roman" w:cs="Times New Roman"/>
            <w:color w:val="auto"/>
            <w:sz w:val="12"/>
            <w:szCs w:val="12"/>
            <w:u w:val="none"/>
            <w:lang w:val="en-GB"/>
          </w:rPr>
          <w:t>Evaluating conservation tools in Polish grasslands: the occurrence of birds in relation to agri-environment schemes and Natura 2000 areas</w:t>
        </w:r>
      </w:hyperlink>
      <w:r w:rsidRPr="00471DF2">
        <w:rPr>
          <w:rFonts w:ascii="Times New Roman" w:hAnsi="Times New Roman" w:cs="Times New Roman"/>
          <w:sz w:val="12"/>
          <w:szCs w:val="12"/>
          <w:lang w:val="en-GB"/>
        </w:rPr>
        <w:t>, Biological Consevation 194</w:t>
      </w:r>
    </w:p>
  </w:footnote>
  <w:footnote w:id="58">
    <w:p w:rsidR="00DF35DE" w:rsidRPr="00471DF2" w:rsidRDefault="00DF35DE" w:rsidP="00537CE7">
      <w:pPr>
        <w:pStyle w:val="Nagwek1"/>
        <w:spacing w:before="0" w:after="0"/>
        <w:rPr>
          <w:rFonts w:ascii="Times New Roman" w:hAnsi="Times New Roman"/>
          <w:sz w:val="12"/>
          <w:szCs w:val="12"/>
          <w:lang w:val="en-GB"/>
        </w:rPr>
      </w:pPr>
      <w:r w:rsidRPr="00471DF2">
        <w:rPr>
          <w:rStyle w:val="Odwoanieprzypisudolnego"/>
          <w:rFonts w:ascii="Times New Roman" w:hAnsi="Times New Roman"/>
          <w:b w:val="0"/>
          <w:sz w:val="12"/>
          <w:szCs w:val="12"/>
        </w:rPr>
        <w:footnoteRef/>
      </w:r>
      <w:r w:rsidRPr="00471DF2">
        <w:rPr>
          <w:rFonts w:ascii="Times New Roman" w:hAnsi="Times New Roman"/>
          <w:b w:val="0"/>
          <w:sz w:val="12"/>
          <w:szCs w:val="12"/>
          <w:lang w:val="en-GB"/>
        </w:rPr>
        <w:t xml:space="preserve"> Jantke K., C=Scheleupner Ch., Schenider U.A, 2011, Gap analysis of European wetland species: priority regions for expanding the Natura 2000 network Biodiversity and Conservation 20: 581-605</w:t>
      </w:r>
    </w:p>
  </w:footnote>
  <w:footnote w:id="59">
    <w:p w:rsidR="00DF35DE" w:rsidRPr="00471DF2" w:rsidRDefault="00DF35DE">
      <w:pPr>
        <w:pStyle w:val="Tekstprzypisudolnego"/>
        <w:rPr>
          <w:lang w:val="en-GB"/>
        </w:rPr>
      </w:pPr>
      <w:r w:rsidRPr="00471DF2">
        <w:rPr>
          <w:rStyle w:val="Odwoanieprzypisudolnego"/>
          <w:rFonts w:ascii="Times New Roman" w:hAnsi="Times New Roman" w:cs="Times New Roman"/>
          <w:sz w:val="12"/>
          <w:szCs w:val="12"/>
        </w:rPr>
        <w:footnoteRef/>
      </w:r>
      <w:r w:rsidRPr="00471DF2">
        <w:rPr>
          <w:rFonts w:ascii="Times New Roman" w:hAnsi="Times New Roman" w:cs="Times New Roman"/>
          <w:sz w:val="12"/>
          <w:szCs w:val="12"/>
          <w:lang w:val="en-GB"/>
        </w:rPr>
        <w:t xml:space="preserve"> Trochet A., Schmeller D. S., 2013, Effectiveness of the Natura 2000 network to cover threatened species, Nature Coservation 4: 35-53</w:t>
      </w:r>
    </w:p>
  </w:footnote>
  <w:footnote w:id="60">
    <w:p w:rsidR="00DF35DE" w:rsidRPr="00471DF2" w:rsidRDefault="00DF35DE" w:rsidP="00175248">
      <w:pPr>
        <w:pStyle w:val="Tekstprzypisudolnego"/>
        <w:rPr>
          <w:rFonts w:ascii="Times New Roman" w:hAnsi="Times New Roman" w:cs="Times New Roman"/>
          <w:sz w:val="12"/>
          <w:szCs w:val="12"/>
          <w:lang w:val="en-GB"/>
        </w:rPr>
      </w:pPr>
      <w:r w:rsidRPr="00471DF2">
        <w:rPr>
          <w:rStyle w:val="Odwoanieprzypisudolnego"/>
          <w:rFonts w:ascii="Times New Roman" w:hAnsi="Times New Roman" w:cs="Times New Roman"/>
          <w:sz w:val="12"/>
          <w:szCs w:val="12"/>
        </w:rPr>
        <w:footnoteRef/>
      </w:r>
      <w:r w:rsidRPr="00471DF2">
        <w:rPr>
          <w:rFonts w:ascii="Times New Roman" w:hAnsi="Times New Roman" w:cs="Times New Roman"/>
          <w:sz w:val="12"/>
          <w:szCs w:val="12"/>
          <w:lang w:val="en-GB"/>
        </w:rPr>
        <w:t xml:space="preserve"> </w:t>
      </w:r>
      <w:hyperlink r:id="rId18" w:history="1">
        <w:r w:rsidRPr="00471DF2">
          <w:rPr>
            <w:rStyle w:val="Hipercze"/>
            <w:rFonts w:ascii="Times New Roman" w:hAnsi="Times New Roman" w:cs="Times New Roman"/>
            <w:color w:val="auto"/>
            <w:sz w:val="12"/>
            <w:szCs w:val="12"/>
            <w:lang w:val="en-GB"/>
          </w:rPr>
          <w:t>https://ec.europa.eu/info/food-farming-fisheries/farming/facts-and-figures/performance-agricultural-policy/cap-indicators/context-indicators_en</w:t>
        </w:r>
      </w:hyperlink>
    </w:p>
  </w:footnote>
  <w:footnote w:id="61">
    <w:p w:rsidR="00DF35DE" w:rsidRPr="00471DF2" w:rsidRDefault="00DF35DE" w:rsidP="00175248">
      <w:pPr>
        <w:pStyle w:val="Tekstprzypisudolnego"/>
        <w:rPr>
          <w:rFonts w:ascii="Times New Roman" w:hAnsi="Times New Roman" w:cs="Times New Roman"/>
          <w:sz w:val="12"/>
          <w:szCs w:val="12"/>
          <w:lang w:val="en-GB"/>
        </w:rPr>
      </w:pPr>
      <w:r w:rsidRPr="00471DF2">
        <w:rPr>
          <w:rStyle w:val="Odwoanieprzypisudolnego"/>
          <w:rFonts w:ascii="Times New Roman" w:hAnsi="Times New Roman" w:cs="Times New Roman"/>
          <w:sz w:val="12"/>
          <w:szCs w:val="12"/>
        </w:rPr>
        <w:footnoteRef/>
      </w:r>
      <w:r w:rsidRPr="00471DF2">
        <w:rPr>
          <w:rFonts w:ascii="Times New Roman" w:hAnsi="Times New Roman" w:cs="Times New Roman"/>
          <w:sz w:val="12"/>
          <w:szCs w:val="12"/>
          <w:lang w:val="en-GB"/>
        </w:rPr>
        <w:t xml:space="preserve"> htt</w:t>
      </w:r>
      <w:r w:rsidRPr="00471DF2">
        <w:rPr>
          <w:rStyle w:val="Hipercze"/>
          <w:rFonts w:ascii="Times New Roman" w:hAnsi="Times New Roman" w:cs="Times New Roman"/>
          <w:color w:val="auto"/>
          <w:sz w:val="12"/>
          <w:szCs w:val="12"/>
          <w:lang w:val="en-GB"/>
        </w:rPr>
        <w:t>p</w:t>
      </w:r>
      <w:r w:rsidRPr="00471DF2">
        <w:rPr>
          <w:rFonts w:ascii="Times New Roman" w:hAnsi="Times New Roman" w:cs="Times New Roman"/>
          <w:sz w:val="12"/>
          <w:szCs w:val="12"/>
          <w:lang w:val="en-GB"/>
        </w:rPr>
        <w:t>s://agridata.ec.europa.eu/extensions/DashboardIndicators/Environment.html?select=EU27_FLAG,1</w:t>
      </w:r>
    </w:p>
  </w:footnote>
  <w:footnote w:id="62">
    <w:p w:rsidR="00DF35DE" w:rsidRPr="00471DF2" w:rsidRDefault="00DF35DE" w:rsidP="00175248">
      <w:pPr>
        <w:spacing w:after="0"/>
        <w:jc w:val="both"/>
        <w:rPr>
          <w:rFonts w:ascii="Times New Roman" w:hAnsi="Times New Roman" w:cs="Times New Roman"/>
          <w:sz w:val="12"/>
          <w:szCs w:val="12"/>
          <w:shd w:val="clear" w:color="auto" w:fill="FFFFFF"/>
        </w:rPr>
      </w:pPr>
      <w:r w:rsidRPr="00471DF2">
        <w:rPr>
          <w:rStyle w:val="Odwoanieprzypisudolnego"/>
          <w:rFonts w:ascii="Times New Roman" w:hAnsi="Times New Roman" w:cs="Times New Roman"/>
          <w:sz w:val="12"/>
          <w:szCs w:val="12"/>
        </w:rPr>
        <w:footnoteRef/>
      </w:r>
      <w:r w:rsidRPr="00471DF2">
        <w:rPr>
          <w:rFonts w:ascii="Times New Roman" w:hAnsi="Times New Roman" w:cs="Times New Roman"/>
          <w:sz w:val="12"/>
          <w:szCs w:val="12"/>
          <w:lang w:val="en-GB"/>
        </w:rPr>
        <w:t xml:space="preserve"> </w:t>
      </w:r>
      <w:r w:rsidRPr="00471DF2">
        <w:rPr>
          <w:rFonts w:ascii="Times New Roman" w:hAnsi="Times New Roman" w:cs="Times New Roman"/>
          <w:sz w:val="12"/>
          <w:szCs w:val="12"/>
          <w:shd w:val="clear" w:color="auto" w:fill="FFFFFF"/>
          <w:lang w:val="en-GB"/>
        </w:rPr>
        <w:t xml:space="preserve">Chylarecki P., Chodkiewicz T., Neubauer G., Sikora A., Meissner W., Woźniak B., Wylegała P., Ławicki Ł., Marchowski D., Betleja J., Bzoma S., Cenian Z., Górski A., Korniluk M., Moczarska J., Ochocińska D., Rubacha S., Wieloch M., Zielińska M., Zieliński P., Kuczyński L. 2018. </w:t>
      </w:r>
      <w:r w:rsidRPr="00471DF2">
        <w:rPr>
          <w:rFonts w:ascii="Times New Roman" w:hAnsi="Times New Roman" w:cs="Times New Roman"/>
          <w:sz w:val="12"/>
          <w:szCs w:val="12"/>
          <w:shd w:val="clear" w:color="auto" w:fill="FFFFFF"/>
        </w:rPr>
        <w:t>Trendy liczebności ptaków w Polsce. GIOŚ, Warszawa.</w:t>
      </w:r>
    </w:p>
  </w:footnote>
  <w:footnote w:id="63">
    <w:p w:rsidR="00DF35DE" w:rsidRPr="00471DF2" w:rsidRDefault="00DF35DE" w:rsidP="00175248">
      <w:pPr>
        <w:pStyle w:val="Tekstprzypisudolnego"/>
        <w:rPr>
          <w:rFonts w:ascii="Times New Roman" w:hAnsi="Times New Roman" w:cs="Times New Roman"/>
          <w:sz w:val="12"/>
          <w:szCs w:val="12"/>
        </w:rPr>
      </w:pPr>
      <w:r w:rsidRPr="00471DF2">
        <w:rPr>
          <w:rStyle w:val="Odwoanieprzypisudolnego"/>
          <w:rFonts w:ascii="Times New Roman" w:hAnsi="Times New Roman" w:cs="Times New Roman"/>
          <w:sz w:val="12"/>
          <w:szCs w:val="12"/>
        </w:rPr>
        <w:footnoteRef/>
      </w:r>
      <w:r w:rsidRPr="00471DF2">
        <w:rPr>
          <w:rFonts w:ascii="Times New Roman" w:hAnsi="Times New Roman" w:cs="Times New Roman"/>
          <w:sz w:val="12"/>
          <w:szCs w:val="12"/>
        </w:rPr>
        <w:t xml:space="preserve"> https://www.monitoringptakow.gios.gov.pl/ptaki-krajobrazu-rolnego.html</w:t>
      </w:r>
    </w:p>
  </w:footnote>
  <w:footnote w:id="64">
    <w:p w:rsidR="00DF35DE" w:rsidRPr="00471DF2" w:rsidRDefault="00DF35DE" w:rsidP="001A23C7">
      <w:pPr>
        <w:pStyle w:val="Tekstprzypisudolnego"/>
        <w:rPr>
          <w:rFonts w:ascii="Times New Roman" w:hAnsi="Times New Roman" w:cs="Times New Roman"/>
          <w:sz w:val="12"/>
          <w:szCs w:val="12"/>
        </w:rPr>
      </w:pPr>
      <w:r w:rsidRPr="00471DF2">
        <w:rPr>
          <w:rStyle w:val="Odwoanieprzypisudolnego"/>
          <w:rFonts w:ascii="Times New Roman" w:hAnsi="Times New Roman" w:cs="Times New Roman"/>
          <w:sz w:val="12"/>
          <w:szCs w:val="12"/>
        </w:rPr>
        <w:footnoteRef/>
      </w:r>
      <w:r w:rsidRPr="00471DF2">
        <w:rPr>
          <w:rFonts w:ascii="Times New Roman" w:hAnsi="Times New Roman" w:cs="Times New Roman"/>
          <w:sz w:val="12"/>
          <w:szCs w:val="12"/>
        </w:rPr>
        <w:t xml:space="preserve"> PRIORYTETOWE RAMY DZIAŁAŃ (PAF) DLA SIECI NATURA 2000 w Polsce Art. 8 Dyrektywy Rady 92/43/EWG w sprawie ochrony siedlisk przyrodniczych oraz dzikiej fauny i flory (Dyrektywa siedliskowa) dla Wieloletnich Ram Finansowych na lata 2021-2027</w:t>
      </w:r>
    </w:p>
  </w:footnote>
  <w:footnote w:id="65">
    <w:p w:rsidR="00DF35DE" w:rsidRPr="00471DF2" w:rsidRDefault="00DF35DE" w:rsidP="001A23C7">
      <w:pPr>
        <w:pStyle w:val="Nagwek1"/>
        <w:spacing w:before="0" w:after="0"/>
        <w:rPr>
          <w:lang w:val="en-GB"/>
        </w:rPr>
      </w:pPr>
      <w:r w:rsidRPr="00471DF2">
        <w:rPr>
          <w:rStyle w:val="Odwoanieprzypisudolnego"/>
          <w:rFonts w:ascii="Times New Roman" w:hAnsi="Times New Roman"/>
          <w:b w:val="0"/>
          <w:sz w:val="12"/>
          <w:szCs w:val="12"/>
        </w:rPr>
        <w:footnoteRef/>
      </w:r>
      <w:r w:rsidRPr="00471DF2">
        <w:rPr>
          <w:rFonts w:ascii="Times New Roman" w:hAnsi="Times New Roman"/>
          <w:b w:val="0"/>
          <w:sz w:val="12"/>
          <w:szCs w:val="12"/>
          <w:lang w:val="en-GB"/>
        </w:rPr>
        <w:t xml:space="preserve"> Skórka P., Settele J., Woyciechowski M., 2007, </w:t>
      </w:r>
      <w:r w:rsidRPr="00471DF2">
        <w:rPr>
          <w:rStyle w:val="title-text"/>
          <w:rFonts w:ascii="Times New Roman" w:hAnsi="Times New Roman"/>
          <w:b w:val="0"/>
          <w:sz w:val="12"/>
          <w:szCs w:val="12"/>
          <w:lang w:val="en-GB"/>
        </w:rPr>
        <w:t>Effects of management cessation on grassland butterflies in southern Poland, Agriculture, Ecosystems &amp; Environment, V.121, issue 4: 319-324</w:t>
      </w:r>
    </w:p>
  </w:footnote>
  <w:footnote w:id="66">
    <w:p w:rsidR="00DF35DE" w:rsidRPr="00471DF2" w:rsidRDefault="00DF35DE" w:rsidP="001A23C7">
      <w:pPr>
        <w:pStyle w:val="Tekstprzypisudolnego"/>
        <w:rPr>
          <w:rFonts w:ascii="Times New Roman" w:hAnsi="Times New Roman" w:cs="Times New Roman"/>
          <w:sz w:val="12"/>
          <w:szCs w:val="12"/>
          <w:lang w:val="en-GB"/>
        </w:rPr>
      </w:pPr>
      <w:r w:rsidRPr="00471DF2">
        <w:rPr>
          <w:rStyle w:val="Odwoanieprzypisudolnego"/>
          <w:rFonts w:ascii="Times New Roman" w:hAnsi="Times New Roman" w:cs="Times New Roman"/>
          <w:sz w:val="12"/>
          <w:szCs w:val="12"/>
        </w:rPr>
        <w:footnoteRef/>
      </w:r>
      <w:r w:rsidRPr="00471DF2">
        <w:rPr>
          <w:rFonts w:ascii="Times New Roman" w:hAnsi="Times New Roman" w:cs="Times New Roman"/>
          <w:sz w:val="12"/>
          <w:szCs w:val="12"/>
          <w:lang w:val="en-GB"/>
        </w:rPr>
        <w:t xml:space="preserve"> https://www.greenpeace.pl/strategia/strategiapodsumowanie.pdf</w:t>
      </w:r>
    </w:p>
  </w:footnote>
  <w:footnote w:id="67">
    <w:p w:rsidR="00DF35DE" w:rsidRPr="00471DF2" w:rsidRDefault="00DF35DE" w:rsidP="001A23C7">
      <w:pPr>
        <w:pStyle w:val="Nagwek1"/>
        <w:spacing w:before="0" w:after="0"/>
        <w:rPr>
          <w:rFonts w:ascii="Times New Roman" w:hAnsi="Times New Roman"/>
          <w:sz w:val="12"/>
          <w:szCs w:val="12"/>
          <w:lang w:val="en-GB"/>
        </w:rPr>
      </w:pPr>
      <w:r w:rsidRPr="00471DF2">
        <w:rPr>
          <w:rStyle w:val="Odwoanieprzypisudolnego"/>
          <w:rFonts w:ascii="Times New Roman" w:hAnsi="Times New Roman"/>
          <w:b w:val="0"/>
          <w:sz w:val="12"/>
          <w:szCs w:val="12"/>
        </w:rPr>
        <w:footnoteRef/>
      </w:r>
      <w:r w:rsidRPr="00471DF2">
        <w:rPr>
          <w:rFonts w:ascii="Times New Roman" w:hAnsi="Times New Roman"/>
          <w:b w:val="0"/>
          <w:sz w:val="12"/>
          <w:szCs w:val="12"/>
          <w:lang w:val="en-GB"/>
        </w:rPr>
        <w:t xml:space="preserve"> Balfour N.J., Ollerton J., Castellanos M.C., Ratnieks F.l.W., 2018, </w:t>
      </w:r>
      <w:r w:rsidRPr="00471DF2">
        <w:rPr>
          <w:rStyle w:val="title-text"/>
          <w:rFonts w:ascii="Times New Roman" w:hAnsi="Times New Roman"/>
          <w:b w:val="0"/>
          <w:sz w:val="12"/>
          <w:szCs w:val="12"/>
          <w:lang w:val="en-GB"/>
        </w:rPr>
        <w:t>British phenological records indicate high diversity and extinction rates among late-summer-flying pollinators, Biological Conservation 222:278-283</w:t>
      </w:r>
    </w:p>
  </w:footnote>
  <w:footnote w:id="68">
    <w:p w:rsidR="00DF35DE" w:rsidRPr="00471DF2" w:rsidRDefault="00DF35DE" w:rsidP="001A23C7">
      <w:pPr>
        <w:pStyle w:val="Nagwek1"/>
        <w:spacing w:before="0" w:after="0"/>
        <w:rPr>
          <w:rFonts w:ascii="Times New Roman" w:hAnsi="Times New Roman"/>
          <w:sz w:val="12"/>
          <w:szCs w:val="12"/>
          <w:lang w:val="en-GB"/>
        </w:rPr>
      </w:pPr>
      <w:r w:rsidRPr="00471DF2">
        <w:rPr>
          <w:rStyle w:val="Odwoanieprzypisudolnego"/>
          <w:rFonts w:ascii="Times New Roman" w:hAnsi="Times New Roman"/>
          <w:b w:val="0"/>
          <w:sz w:val="12"/>
          <w:szCs w:val="12"/>
        </w:rPr>
        <w:footnoteRef/>
      </w:r>
      <w:r w:rsidRPr="00471DF2">
        <w:rPr>
          <w:rFonts w:ascii="Times New Roman" w:hAnsi="Times New Roman"/>
          <w:b w:val="0"/>
          <w:sz w:val="12"/>
          <w:szCs w:val="12"/>
          <w:lang w:val="en-GB"/>
        </w:rPr>
        <w:t xml:space="preserve"> Biesmeijer J.C., Roberts S.P.M., Reemer M., Ohlemuller R., Edwards M., Peeters T., Schaffers A.P., Potts S.G., Kleukers R., Thomas C.D, Settele J., Kunin W.E, 2006Parallel Declines in Pollinators and Insect-Pollinated Plants in Britain and the Netherlands, Science 21, v. 313: 351-354</w:t>
      </w:r>
    </w:p>
  </w:footnote>
  <w:footnote w:id="69">
    <w:p w:rsidR="00DF35DE" w:rsidRPr="00471DF2" w:rsidRDefault="00DF35DE" w:rsidP="001A23C7">
      <w:pPr>
        <w:pStyle w:val="Tekstprzypisudolnego"/>
        <w:rPr>
          <w:lang w:val="en-GB"/>
        </w:rPr>
      </w:pPr>
      <w:r w:rsidRPr="00471DF2">
        <w:rPr>
          <w:rStyle w:val="Odwoanieprzypisudolnego"/>
          <w:rFonts w:ascii="Times New Roman" w:hAnsi="Times New Roman" w:cs="Times New Roman"/>
          <w:sz w:val="12"/>
          <w:szCs w:val="12"/>
        </w:rPr>
        <w:footnoteRef/>
      </w:r>
      <w:r w:rsidRPr="00471DF2">
        <w:rPr>
          <w:rFonts w:ascii="Times New Roman" w:hAnsi="Times New Roman" w:cs="Times New Roman"/>
          <w:sz w:val="12"/>
          <w:szCs w:val="12"/>
          <w:lang w:val="en-GB"/>
        </w:rPr>
        <w:t xml:space="preserve"> Potts, S.G., Robert S.P.M., Dean R., Marris G., Brown M., Jones R., Settele J., 2010 Declines of managed honey bees and beekeepers in Europe. Journal of Apicultural Research 49: 15-22</w:t>
      </w:r>
    </w:p>
  </w:footnote>
  <w:footnote w:id="70">
    <w:p w:rsidR="00DF35DE" w:rsidRPr="00471DF2" w:rsidRDefault="00DF35DE" w:rsidP="001A23C7">
      <w:pPr>
        <w:pStyle w:val="Tekstprzypisudolnego"/>
        <w:rPr>
          <w:rFonts w:ascii="Times New Roman" w:hAnsi="Times New Roman" w:cs="Times New Roman"/>
          <w:sz w:val="12"/>
          <w:szCs w:val="12"/>
          <w:lang w:val="en-GB"/>
        </w:rPr>
      </w:pPr>
      <w:r w:rsidRPr="00471DF2">
        <w:rPr>
          <w:rStyle w:val="Odwoanieprzypisudolnego"/>
          <w:rFonts w:ascii="Times New Roman" w:hAnsi="Times New Roman" w:cs="Times New Roman"/>
          <w:sz w:val="12"/>
          <w:szCs w:val="12"/>
        </w:rPr>
        <w:footnoteRef/>
      </w:r>
      <w:r w:rsidRPr="00471DF2">
        <w:rPr>
          <w:rFonts w:ascii="Times New Roman" w:hAnsi="Times New Roman" w:cs="Times New Roman"/>
          <w:sz w:val="12"/>
          <w:szCs w:val="12"/>
          <w:lang w:val="en-GB"/>
        </w:rPr>
        <w:t xml:space="preserve"> Potts S.G., Biesmeijer J.C., Bommarco R., Felicioli A., Fischer M., Jokinen P., Kleijn D., Klein A.M, Kunin W.E., Neumann P., Penev L.D., Petanidou T., Rasmont P., Roberts S.P.M, Smith H.G., Sørensen P.B., Steffan-Dewenter I., Vaissière B.E., Vilà M., Vujić A., Woyciechowski M., Zobel M., Settele J., Schweiger O., 2011, Developing European conservation and mitigation tools for pollination services: approaches of the STEP (Status and Trends of European Pollinators) project, Journal of Apicultural Research 50(2): 152-164</w:t>
      </w:r>
    </w:p>
  </w:footnote>
  <w:footnote w:id="71">
    <w:p w:rsidR="00DF35DE" w:rsidRPr="00471DF2" w:rsidRDefault="00DF35DE" w:rsidP="00D05F40">
      <w:pPr>
        <w:pStyle w:val="Tekstprzypisudolnego"/>
      </w:pPr>
      <w:r w:rsidRPr="00471DF2">
        <w:rPr>
          <w:rStyle w:val="Odwoanieprzypisudolnego"/>
          <w:rFonts w:ascii="Times New Roman" w:hAnsi="Times New Roman" w:cs="Times New Roman"/>
          <w:sz w:val="12"/>
          <w:szCs w:val="12"/>
        </w:rPr>
        <w:footnoteRef/>
      </w:r>
      <w:r w:rsidRPr="00471DF2">
        <w:rPr>
          <w:rFonts w:ascii="Times New Roman" w:hAnsi="Times New Roman" w:cs="Times New Roman"/>
          <w:sz w:val="12"/>
          <w:szCs w:val="12"/>
        </w:rPr>
        <w:t xml:space="preserve"> Strategia ochrony obszarów wodno-błotnych na lata 2006-2013</w:t>
      </w:r>
    </w:p>
  </w:footnote>
  <w:footnote w:id="72">
    <w:p w:rsidR="00DF35DE" w:rsidRPr="00471DF2" w:rsidRDefault="00DF35DE" w:rsidP="00D05F40">
      <w:pPr>
        <w:pStyle w:val="Tekstprzypisudolnego"/>
        <w:rPr>
          <w:rFonts w:ascii="Times New Roman" w:hAnsi="Times New Roman" w:cs="Times New Roman"/>
          <w:sz w:val="12"/>
          <w:szCs w:val="12"/>
          <w:lang w:val="en-GB"/>
        </w:rPr>
      </w:pPr>
      <w:r w:rsidRPr="00471DF2">
        <w:rPr>
          <w:rStyle w:val="Odwoanieprzypisudolnego"/>
          <w:rFonts w:ascii="Times New Roman" w:hAnsi="Times New Roman" w:cs="Times New Roman"/>
          <w:sz w:val="12"/>
          <w:szCs w:val="12"/>
        </w:rPr>
        <w:footnoteRef/>
      </w:r>
      <w:r w:rsidRPr="00471DF2">
        <w:rPr>
          <w:rFonts w:ascii="Times New Roman" w:hAnsi="Times New Roman" w:cs="Times New Roman"/>
          <w:sz w:val="12"/>
          <w:szCs w:val="12"/>
          <w:lang w:val="en-GB"/>
        </w:rPr>
        <w:t xml:space="preserve"> </w:t>
      </w:r>
      <w:r w:rsidRPr="00471DF2">
        <w:rPr>
          <w:rFonts w:ascii="Times New Roman" w:eastAsia="Times New Roman" w:hAnsi="Times New Roman" w:cs="Times New Roman"/>
          <w:bCs/>
          <w:sz w:val="12"/>
          <w:szCs w:val="12"/>
          <w:lang w:val="en-GB"/>
        </w:rPr>
        <w:t>Global Peatland Database 2019</w:t>
      </w:r>
    </w:p>
  </w:footnote>
  <w:footnote w:id="73">
    <w:p w:rsidR="00DF35DE" w:rsidRPr="00471DF2" w:rsidRDefault="00DF35DE" w:rsidP="00D05F40">
      <w:pPr>
        <w:pStyle w:val="Nagwek1"/>
        <w:spacing w:before="0" w:after="0"/>
        <w:rPr>
          <w:rFonts w:ascii="Times New Roman" w:hAnsi="Times New Roman"/>
          <w:sz w:val="12"/>
          <w:szCs w:val="12"/>
          <w:lang w:val="en-GB"/>
        </w:rPr>
      </w:pPr>
      <w:r w:rsidRPr="00471DF2">
        <w:rPr>
          <w:rStyle w:val="Odwoanieprzypisudolnego"/>
          <w:rFonts w:ascii="Times New Roman" w:hAnsi="Times New Roman"/>
          <w:b w:val="0"/>
          <w:sz w:val="12"/>
          <w:szCs w:val="12"/>
        </w:rPr>
        <w:footnoteRef/>
      </w:r>
      <w:r w:rsidRPr="00471DF2">
        <w:rPr>
          <w:rFonts w:ascii="Times New Roman" w:hAnsi="Times New Roman"/>
          <w:b w:val="0"/>
          <w:sz w:val="12"/>
          <w:szCs w:val="12"/>
          <w:lang w:val="en-GB"/>
        </w:rPr>
        <w:t xml:space="preserve"> Andersen R, Farrel C, Graf M., Muller F., Calvar E., Frankard P., CApron S., Anderson P., 2017, An overview of the progress and challenges of peatland restoration in Western Europe, Restoration Ecology, 25 (2): 271-282</w:t>
      </w:r>
    </w:p>
  </w:footnote>
  <w:footnote w:id="74">
    <w:p w:rsidR="00DF35DE" w:rsidRPr="00471DF2" w:rsidRDefault="00DF35DE" w:rsidP="00471DF2">
      <w:pPr>
        <w:pStyle w:val="Tekstprzypisudolnego"/>
        <w:rPr>
          <w:rFonts w:ascii="Times New Roman" w:eastAsia="Times New Roman" w:hAnsi="Times New Roman" w:cs="Times New Roman"/>
          <w:kern w:val="32"/>
          <w:sz w:val="12"/>
          <w:szCs w:val="12"/>
          <w:lang w:eastAsia="pl-PL"/>
        </w:rPr>
      </w:pPr>
      <w:r w:rsidRPr="00471DF2">
        <w:rPr>
          <w:rStyle w:val="Odwoanieprzypisudolnego"/>
          <w:rFonts w:ascii="Times New Roman" w:hAnsi="Times New Roman" w:cs="Times New Roman"/>
          <w:sz w:val="12"/>
          <w:szCs w:val="12"/>
        </w:rPr>
        <w:footnoteRef/>
      </w:r>
      <w:r w:rsidRPr="00471DF2">
        <w:rPr>
          <w:rFonts w:ascii="Times New Roman" w:hAnsi="Times New Roman" w:cs="Times New Roman"/>
          <w:sz w:val="12"/>
          <w:szCs w:val="12"/>
        </w:rPr>
        <w:t xml:space="preserve"> </w:t>
      </w:r>
      <w:r w:rsidRPr="00471DF2">
        <w:rPr>
          <w:rFonts w:ascii="Times New Roman" w:eastAsia="Times New Roman" w:hAnsi="Times New Roman" w:cs="Times New Roman"/>
          <w:kern w:val="32"/>
          <w:sz w:val="12"/>
          <w:szCs w:val="12"/>
          <w:lang w:eastAsia="pl-PL"/>
        </w:rPr>
        <w:t xml:space="preserve">Wyniki aktualizacji stanu powierzchni leśnej i zasobów drzewnych w lasach poza zarządem PGL Lasy Państwowe na dzień 1 stycznia 2019 </w:t>
      </w:r>
      <w:hyperlink r:id="rId19" w:history="1">
        <w:r w:rsidRPr="00471DF2">
          <w:rPr>
            <w:rFonts w:ascii="Times New Roman" w:eastAsia="Times New Roman" w:hAnsi="Times New Roman" w:cs="Times New Roman"/>
            <w:kern w:val="32"/>
            <w:sz w:val="12"/>
            <w:szCs w:val="12"/>
            <w:lang w:eastAsia="pl-PL"/>
          </w:rPr>
          <w:t>https://www.buligl.pl/documents/20124/191368/Aktualizacja_LNP_2019.pdf/79c195ac-68e6-1696-1c16-160978ede52c?t=1593081139326</w:t>
        </w:r>
      </w:hyperlink>
      <w:r w:rsidRPr="00471DF2">
        <w:rPr>
          <w:rFonts w:ascii="Times New Roman" w:eastAsia="Times New Roman" w:hAnsi="Times New Roman" w:cs="Times New Roman"/>
          <w:kern w:val="32"/>
          <w:sz w:val="12"/>
          <w:szCs w:val="12"/>
          <w:lang w:eastAsia="pl-PL"/>
        </w:rPr>
        <w:t xml:space="preserve"> </w:t>
      </w:r>
    </w:p>
  </w:footnote>
  <w:footnote w:id="75">
    <w:p w:rsidR="00DF35DE" w:rsidRPr="00471DF2" w:rsidRDefault="00DF35DE" w:rsidP="00471DF2">
      <w:pPr>
        <w:pStyle w:val="Tekstkomentarza"/>
        <w:spacing w:after="0"/>
        <w:jc w:val="both"/>
        <w:rPr>
          <w:rFonts w:ascii="Times New Roman" w:eastAsia="Times New Roman" w:hAnsi="Times New Roman" w:cs="Times New Roman"/>
          <w:kern w:val="32"/>
          <w:sz w:val="12"/>
          <w:szCs w:val="12"/>
          <w:lang w:eastAsia="pl-PL"/>
        </w:rPr>
      </w:pPr>
      <w:r w:rsidRPr="00471DF2">
        <w:rPr>
          <w:rStyle w:val="Odwoanieprzypisudolnego"/>
          <w:rFonts w:ascii="Times New Roman" w:hAnsi="Times New Roman" w:cs="Times New Roman"/>
          <w:sz w:val="12"/>
          <w:szCs w:val="12"/>
        </w:rPr>
        <w:footnoteRef/>
      </w:r>
      <w:r w:rsidRPr="00471DF2">
        <w:rPr>
          <w:rFonts w:ascii="Times New Roman" w:hAnsi="Times New Roman" w:cs="Times New Roman"/>
          <w:sz w:val="12"/>
          <w:szCs w:val="12"/>
        </w:rPr>
        <w:t xml:space="preserve"> </w:t>
      </w:r>
      <w:r w:rsidRPr="00471DF2">
        <w:rPr>
          <w:rFonts w:ascii="Times New Roman" w:eastAsia="Times New Roman" w:hAnsi="Times New Roman" w:cs="Times New Roman"/>
          <w:kern w:val="32"/>
          <w:sz w:val="12"/>
          <w:szCs w:val="12"/>
          <w:lang w:eastAsia="pl-PL"/>
        </w:rPr>
        <w:t xml:space="preserve">Wyniki aktualizacji stanu powierzchni leśnej i zasobów drzewnych w lasach poza zarządem PGL Lasy Państwowe na dzień 1 stycznia 2019 </w:t>
      </w:r>
      <w:hyperlink r:id="rId20" w:history="1">
        <w:r w:rsidRPr="00471DF2">
          <w:rPr>
            <w:rFonts w:ascii="Times New Roman" w:eastAsia="Times New Roman" w:hAnsi="Times New Roman" w:cs="Times New Roman"/>
            <w:kern w:val="32"/>
            <w:sz w:val="12"/>
            <w:szCs w:val="12"/>
            <w:lang w:eastAsia="pl-PL"/>
          </w:rPr>
          <w:t>https://www.buligl.pl/documents/20124/191368/Aktualizacja_LNP_2019.pdf/79c195ac-68e6-1696-1c16-160978ede52c?t=1593081139326</w:t>
        </w:r>
      </w:hyperlink>
      <w:r w:rsidRPr="00471DF2">
        <w:rPr>
          <w:rFonts w:ascii="Times New Roman" w:eastAsia="Times New Roman" w:hAnsi="Times New Roman" w:cs="Times New Roman"/>
          <w:kern w:val="32"/>
          <w:sz w:val="12"/>
          <w:szCs w:val="12"/>
          <w:lang w:eastAsia="pl-PL"/>
        </w:rPr>
        <w:t xml:space="preserve"> </w:t>
      </w:r>
    </w:p>
  </w:footnote>
  <w:footnote w:id="76">
    <w:p w:rsidR="00DF35DE" w:rsidRPr="00471DF2" w:rsidRDefault="00DF35DE" w:rsidP="00C86C4C">
      <w:pPr>
        <w:pStyle w:val="Tekstprzypisudolnego"/>
        <w:rPr>
          <w:rFonts w:ascii="Times New Roman" w:eastAsia="Times New Roman" w:hAnsi="Times New Roman" w:cs="Times New Roman"/>
          <w:bCs/>
          <w:kern w:val="32"/>
          <w:sz w:val="12"/>
          <w:szCs w:val="12"/>
          <w:lang w:eastAsia="pl-PL"/>
        </w:rPr>
      </w:pPr>
      <w:r w:rsidRPr="00471DF2">
        <w:rPr>
          <w:rStyle w:val="Odwoanieprzypisudolnego"/>
          <w:sz w:val="12"/>
          <w:szCs w:val="12"/>
        </w:rPr>
        <w:footnoteRef/>
      </w:r>
      <w:r w:rsidRPr="00471DF2">
        <w:rPr>
          <w:sz w:val="12"/>
          <w:szCs w:val="12"/>
        </w:rPr>
        <w:t xml:space="preserve"> </w:t>
      </w:r>
      <w:r w:rsidRPr="00471DF2">
        <w:rPr>
          <w:rFonts w:ascii="Times New Roman" w:hAnsi="Times New Roman" w:cs="Times New Roman"/>
          <w:sz w:val="12"/>
          <w:szCs w:val="12"/>
        </w:rPr>
        <w:t>Wielkoobszarowa Inwentaryzacja Stanu Lasów w Polsce</w:t>
      </w:r>
      <w:r w:rsidRPr="00471DF2">
        <w:rPr>
          <w:sz w:val="12"/>
          <w:szCs w:val="12"/>
        </w:rPr>
        <w:t xml:space="preserve"> </w:t>
      </w:r>
      <w:r w:rsidRPr="00471DF2">
        <w:rPr>
          <w:rFonts w:ascii="Times New Roman" w:eastAsia="Times New Roman" w:hAnsi="Times New Roman" w:cs="Times New Roman"/>
          <w:bCs/>
          <w:kern w:val="32"/>
          <w:sz w:val="12"/>
          <w:szCs w:val="12"/>
          <w:lang w:eastAsia="pl-PL"/>
        </w:rPr>
        <w:t>https://www.bdl.lasy.gov.pl/portal/Media/Default/Publikacje/WISL2015_2019.pdf</w:t>
      </w:r>
    </w:p>
  </w:footnote>
  <w:footnote w:id="77">
    <w:p w:rsidR="00DF35DE" w:rsidRPr="00471DF2" w:rsidRDefault="00DF35DE" w:rsidP="00C86C4C">
      <w:pPr>
        <w:pStyle w:val="Tekstprzypisudolnego"/>
        <w:rPr>
          <w:rFonts w:ascii="Times New Roman" w:eastAsia="Times New Roman" w:hAnsi="Times New Roman" w:cs="Times New Roman"/>
          <w:bCs/>
          <w:kern w:val="32"/>
          <w:sz w:val="12"/>
          <w:szCs w:val="12"/>
          <w:lang w:eastAsia="pl-PL"/>
        </w:rPr>
      </w:pPr>
      <w:r w:rsidRPr="00471DF2">
        <w:rPr>
          <w:rStyle w:val="Odwoanieprzypisudolnego"/>
          <w:sz w:val="12"/>
          <w:szCs w:val="12"/>
        </w:rPr>
        <w:footnoteRef/>
      </w:r>
      <w:r w:rsidRPr="00471DF2">
        <w:rPr>
          <w:sz w:val="12"/>
          <w:szCs w:val="12"/>
        </w:rPr>
        <w:t xml:space="preserve"> </w:t>
      </w:r>
      <w:r w:rsidRPr="00471DF2">
        <w:rPr>
          <w:rFonts w:ascii="Times New Roman" w:hAnsi="Times New Roman" w:cs="Times New Roman"/>
          <w:sz w:val="12"/>
          <w:szCs w:val="12"/>
        </w:rPr>
        <w:t>Wielkoobszarowa Inwentaryzacja Stanu Lasów w Polsce</w:t>
      </w:r>
      <w:r w:rsidRPr="00471DF2">
        <w:rPr>
          <w:sz w:val="12"/>
          <w:szCs w:val="12"/>
        </w:rPr>
        <w:t xml:space="preserve"> </w:t>
      </w:r>
      <w:r w:rsidRPr="00471DF2">
        <w:rPr>
          <w:rFonts w:ascii="Times New Roman" w:eastAsia="Times New Roman" w:hAnsi="Times New Roman" w:cs="Times New Roman"/>
          <w:bCs/>
          <w:kern w:val="32"/>
          <w:sz w:val="12"/>
          <w:szCs w:val="12"/>
          <w:lang w:eastAsia="pl-PL"/>
        </w:rPr>
        <w:t>https://www.bdl.lasy.gov.pl/portal/Media/Default/Publikacje/WISL2015_2019.pdf</w:t>
      </w:r>
    </w:p>
  </w:footnote>
  <w:footnote w:id="78">
    <w:p w:rsidR="00DF35DE" w:rsidRPr="00471DF2" w:rsidRDefault="00DF35DE">
      <w:pPr>
        <w:pStyle w:val="Tekstprzypisudolnego"/>
        <w:rPr>
          <w:rFonts w:ascii="Times New Roman" w:hAnsi="Times New Roman" w:cs="Times New Roman"/>
          <w:sz w:val="12"/>
          <w:szCs w:val="12"/>
        </w:rPr>
      </w:pPr>
      <w:r w:rsidRPr="00471DF2">
        <w:rPr>
          <w:rStyle w:val="Odwoanieprzypisudolnego"/>
          <w:rFonts w:ascii="Times New Roman" w:hAnsi="Times New Roman" w:cs="Times New Roman"/>
          <w:sz w:val="12"/>
          <w:szCs w:val="12"/>
        </w:rPr>
        <w:footnoteRef/>
      </w:r>
      <w:r w:rsidRPr="00471DF2">
        <w:rPr>
          <w:rFonts w:ascii="Times New Roman" w:hAnsi="Times New Roman" w:cs="Times New Roman"/>
          <w:sz w:val="12"/>
          <w:szCs w:val="12"/>
        </w:rPr>
        <w:t xml:space="preserve"> Borek R., 2016, Znaczenie systemów rolno-leśnych i możliwości wsparcia ich rozwoju w ramach wspólnej polityki rolnej UE, Zagadnienia Doradztwa Rolniczego 1: 22-38 </w:t>
      </w:r>
    </w:p>
  </w:footnote>
  <w:footnote w:id="79">
    <w:p w:rsidR="00DF35DE" w:rsidRPr="00471DF2" w:rsidRDefault="00DF35DE">
      <w:pPr>
        <w:pStyle w:val="Tekstprzypisudolnego"/>
      </w:pPr>
      <w:r w:rsidRPr="00471DF2">
        <w:rPr>
          <w:rStyle w:val="Odwoanieprzypisudolnego"/>
          <w:rFonts w:ascii="Times New Roman" w:hAnsi="Times New Roman" w:cs="Times New Roman"/>
          <w:sz w:val="12"/>
          <w:szCs w:val="12"/>
        </w:rPr>
        <w:footnoteRef/>
      </w:r>
      <w:r w:rsidRPr="00471DF2">
        <w:rPr>
          <w:rFonts w:ascii="Times New Roman" w:hAnsi="Times New Roman" w:cs="Times New Roman"/>
          <w:sz w:val="12"/>
          <w:szCs w:val="12"/>
        </w:rPr>
        <w:t xml:space="preserve"> PRIORYTETOWE RAMY DZIAŁAŃ (PAF) DLA SIECI NATURA 2000 w Polsce Art. 8 Dyrektywy Rady 92/43/EWG w sprawie ochrony siedlisk przyrodniczych oraz dzikiej fauny i flory (Dyrektywa siedliskowa) dla Wieloletnich Ram Finansowych na lata 2021-2027</w:t>
      </w:r>
    </w:p>
  </w:footnote>
  <w:footnote w:id="80">
    <w:p w:rsidR="00DF35DE" w:rsidRPr="00471DF2" w:rsidRDefault="00DF35DE" w:rsidP="00D05F40">
      <w:pPr>
        <w:pStyle w:val="Tekstprzypisudolnego"/>
        <w:rPr>
          <w:rFonts w:ascii="Times New Roman" w:hAnsi="Times New Roman" w:cs="Times New Roman"/>
          <w:sz w:val="12"/>
          <w:szCs w:val="12"/>
        </w:rPr>
      </w:pPr>
      <w:r w:rsidRPr="00471DF2">
        <w:rPr>
          <w:rStyle w:val="Odwoanieprzypisudolnego"/>
          <w:rFonts w:ascii="Times New Roman" w:hAnsi="Times New Roman" w:cs="Times New Roman"/>
          <w:sz w:val="12"/>
          <w:szCs w:val="12"/>
        </w:rPr>
        <w:footnoteRef/>
      </w:r>
      <w:r w:rsidRPr="00471DF2">
        <w:rPr>
          <w:rFonts w:ascii="Times New Roman" w:hAnsi="Times New Roman" w:cs="Times New Roman"/>
          <w:sz w:val="12"/>
          <w:szCs w:val="12"/>
        </w:rPr>
        <w:t xml:space="preserve"> </w:t>
      </w:r>
      <w:hyperlink r:id="rId21" w:history="1">
        <w:r w:rsidRPr="00471DF2">
          <w:rPr>
            <w:rStyle w:val="Hipercze"/>
            <w:rFonts w:ascii="Times New Roman" w:hAnsi="Times New Roman" w:cs="Times New Roman"/>
            <w:color w:val="auto"/>
            <w:sz w:val="12"/>
            <w:szCs w:val="12"/>
          </w:rPr>
          <w:t>http://siedliska.gios.gov.pl/pl/</w:t>
        </w:r>
      </w:hyperlink>
    </w:p>
  </w:footnote>
  <w:footnote w:id="81">
    <w:p w:rsidR="00DF35DE" w:rsidRPr="00471DF2" w:rsidRDefault="00DF35DE" w:rsidP="00D05F40">
      <w:pPr>
        <w:pStyle w:val="Tekstprzypisudolnego"/>
        <w:rPr>
          <w:rFonts w:ascii="Times New Roman" w:hAnsi="Times New Roman" w:cs="Times New Roman"/>
          <w:sz w:val="12"/>
          <w:szCs w:val="12"/>
        </w:rPr>
      </w:pPr>
      <w:r w:rsidRPr="00471DF2">
        <w:rPr>
          <w:rStyle w:val="Odwoanieprzypisudolnego"/>
          <w:rFonts w:ascii="Times New Roman" w:hAnsi="Times New Roman" w:cs="Times New Roman"/>
          <w:sz w:val="12"/>
          <w:szCs w:val="12"/>
        </w:rPr>
        <w:footnoteRef/>
      </w:r>
      <w:r w:rsidRPr="00471DF2">
        <w:rPr>
          <w:rFonts w:ascii="Times New Roman" w:hAnsi="Times New Roman" w:cs="Times New Roman"/>
          <w:sz w:val="12"/>
          <w:szCs w:val="12"/>
        </w:rPr>
        <w:t xml:space="preserve"> </w:t>
      </w:r>
      <w:hyperlink r:id="rId22" w:history="1">
        <w:r w:rsidRPr="00471DF2">
          <w:rPr>
            <w:rStyle w:val="Hipercze"/>
            <w:rFonts w:ascii="Times New Roman" w:hAnsi="Times New Roman" w:cs="Times New Roman"/>
            <w:color w:val="auto"/>
            <w:sz w:val="12"/>
            <w:szCs w:val="12"/>
          </w:rPr>
          <w:t>https://nature-art17.eionet.europa.eu/article17/</w:t>
        </w:r>
      </w:hyperlink>
    </w:p>
  </w:footnote>
  <w:footnote w:id="82">
    <w:p w:rsidR="00DF35DE" w:rsidRPr="00471DF2" w:rsidRDefault="00DF35DE" w:rsidP="00D05F40">
      <w:pPr>
        <w:pStyle w:val="Tekstprzypisudolnego"/>
      </w:pPr>
      <w:r w:rsidRPr="00471DF2">
        <w:rPr>
          <w:rStyle w:val="Odwoanieprzypisudolnego"/>
          <w:rFonts w:ascii="Times New Roman" w:hAnsi="Times New Roman" w:cs="Times New Roman"/>
          <w:sz w:val="12"/>
          <w:szCs w:val="12"/>
        </w:rPr>
        <w:footnoteRef/>
      </w:r>
      <w:r w:rsidRPr="00471DF2">
        <w:rPr>
          <w:rFonts w:ascii="Times New Roman" w:hAnsi="Times New Roman" w:cs="Times New Roman"/>
          <w:sz w:val="12"/>
          <w:szCs w:val="12"/>
        </w:rPr>
        <w:t xml:space="preserve"> PRIORYTETOWE RAMY DZIAŁAŃ (PAF) DLA SIECI NATURA 2000 w Polsce Art. 8 Dyrektywy Rady 92/43/EWG w sprawie ochrony siedlisk przyrodniczych oraz dzikiej fauny i flory (Dyrektywa siedliskowa) dla Wieloletnich Ram Finansowych na lata 2021-2027</w:t>
      </w:r>
    </w:p>
  </w:footnote>
  <w:footnote w:id="83">
    <w:p w:rsidR="00DF35DE" w:rsidRPr="00BF2C31" w:rsidRDefault="00DF35DE">
      <w:pPr>
        <w:pStyle w:val="Tekstprzypisudolnego"/>
        <w:rPr>
          <w:rFonts w:ascii="Times New Roman" w:hAnsi="Times New Roman"/>
          <w:sz w:val="12"/>
        </w:rPr>
      </w:pPr>
      <w:r w:rsidRPr="00471DF2">
        <w:rPr>
          <w:rStyle w:val="Odwoanieprzypisudolnego"/>
          <w:rFonts w:ascii="Times New Roman" w:hAnsi="Times New Roman" w:cs="Times New Roman"/>
          <w:sz w:val="12"/>
          <w:szCs w:val="12"/>
        </w:rPr>
        <w:footnoteRef/>
      </w:r>
      <w:r w:rsidRPr="00BF2C31">
        <w:rPr>
          <w:rFonts w:ascii="Times New Roman" w:hAnsi="Times New Roman"/>
          <w:sz w:val="12"/>
        </w:rPr>
        <w:t xml:space="preserve"> htt</w:t>
      </w:r>
      <w:r w:rsidRPr="00BF2C31">
        <w:rPr>
          <w:rStyle w:val="Hipercze"/>
          <w:rFonts w:ascii="Times New Roman" w:hAnsi="Times New Roman"/>
          <w:color w:val="auto"/>
          <w:sz w:val="12"/>
        </w:rPr>
        <w:t>p</w:t>
      </w:r>
      <w:r w:rsidRPr="00BF2C31">
        <w:rPr>
          <w:rFonts w:ascii="Times New Roman" w:hAnsi="Times New Roman"/>
          <w:sz w:val="12"/>
        </w:rPr>
        <w:t>s://agridata.ec.europa.eu/extensions/DashboardIndicators/Environment.html?select=EU27_FLAG,1</w:t>
      </w:r>
    </w:p>
  </w:footnote>
  <w:footnote w:id="84">
    <w:p w:rsidR="00DF35DE" w:rsidRPr="00471DF2" w:rsidRDefault="00DF35DE" w:rsidP="009001F7">
      <w:pPr>
        <w:pStyle w:val="Tekstprzypisudolnego"/>
        <w:rPr>
          <w:rFonts w:ascii="Times New Roman" w:hAnsi="Times New Roman" w:cs="Times New Roman"/>
          <w:sz w:val="12"/>
          <w:szCs w:val="12"/>
        </w:rPr>
      </w:pPr>
      <w:r w:rsidRPr="00471DF2">
        <w:rPr>
          <w:rStyle w:val="Odwoanieprzypisudolnego"/>
          <w:rFonts w:ascii="Times New Roman" w:hAnsi="Times New Roman" w:cs="Times New Roman"/>
          <w:sz w:val="12"/>
          <w:szCs w:val="12"/>
        </w:rPr>
        <w:footnoteRef/>
      </w:r>
      <w:r w:rsidRPr="00471DF2">
        <w:rPr>
          <w:rFonts w:ascii="Times New Roman" w:hAnsi="Times New Roman" w:cs="Times New Roman"/>
          <w:sz w:val="12"/>
          <w:szCs w:val="12"/>
          <w:lang w:val="en-GB"/>
        </w:rPr>
        <w:t xml:space="preserve"> Kremen C. 2005, Managing ecosystem services: what do we need to know about their ecology? </w:t>
      </w:r>
      <w:r w:rsidRPr="00471DF2">
        <w:rPr>
          <w:rFonts w:ascii="Times New Roman" w:hAnsi="Times New Roman" w:cs="Times New Roman"/>
          <w:sz w:val="12"/>
          <w:szCs w:val="12"/>
        </w:rPr>
        <w:t>Ecology Letters, 8: 468-479.</w:t>
      </w:r>
    </w:p>
  </w:footnote>
  <w:footnote w:id="85">
    <w:p w:rsidR="00DF35DE" w:rsidRPr="00471DF2" w:rsidRDefault="00DF35DE" w:rsidP="009001F7">
      <w:pPr>
        <w:spacing w:after="0" w:line="240" w:lineRule="auto"/>
        <w:jc w:val="both"/>
        <w:rPr>
          <w:rFonts w:ascii="Times New Roman" w:hAnsi="Times New Roman" w:cs="Times New Roman"/>
          <w:sz w:val="12"/>
          <w:szCs w:val="12"/>
          <w:lang w:val="en-GB"/>
        </w:rPr>
      </w:pPr>
      <w:r w:rsidRPr="00471DF2">
        <w:rPr>
          <w:rStyle w:val="Odwoanieprzypisudolnego"/>
          <w:rFonts w:ascii="Times New Roman" w:hAnsi="Times New Roman" w:cs="Times New Roman"/>
          <w:sz w:val="12"/>
          <w:szCs w:val="12"/>
        </w:rPr>
        <w:footnoteRef/>
      </w:r>
      <w:r w:rsidRPr="00471DF2">
        <w:rPr>
          <w:rFonts w:ascii="Times New Roman" w:hAnsi="Times New Roman" w:cs="Times New Roman"/>
          <w:sz w:val="12"/>
          <w:szCs w:val="12"/>
        </w:rPr>
        <w:t xml:space="preserve"> Symonides E., 2010, Znaczenie powiązań ekologicznych  w krajobrazie rolniczym WODA-ŚRODOWISKO-OBSZARY WIEJSKIE 2010: t. 10 z. 4 (32):. </w:t>
      </w:r>
      <w:r w:rsidRPr="00471DF2">
        <w:rPr>
          <w:rFonts w:ascii="Times New Roman" w:hAnsi="Times New Roman" w:cs="Times New Roman"/>
          <w:sz w:val="12"/>
          <w:szCs w:val="12"/>
          <w:lang w:val="en-GB"/>
        </w:rPr>
        <w:t>249–263</w:t>
      </w:r>
    </w:p>
  </w:footnote>
  <w:footnote w:id="86">
    <w:p w:rsidR="00DF35DE" w:rsidRPr="00471DF2" w:rsidRDefault="00DF35DE" w:rsidP="009001F7">
      <w:pPr>
        <w:pStyle w:val="Nagwek3"/>
        <w:rPr>
          <w:rFonts w:ascii="Times New Roman" w:hAnsi="Times New Roman" w:cs="Times New Roman"/>
          <w:color w:val="auto"/>
          <w:sz w:val="12"/>
          <w:szCs w:val="12"/>
          <w:lang w:val="en-GB"/>
        </w:rPr>
      </w:pPr>
      <w:r w:rsidRPr="00471DF2">
        <w:rPr>
          <w:rStyle w:val="Odwoanieprzypisudolnego"/>
          <w:rFonts w:ascii="Times New Roman" w:hAnsi="Times New Roman" w:cs="Times New Roman"/>
          <w:color w:val="auto"/>
          <w:sz w:val="12"/>
          <w:szCs w:val="12"/>
        </w:rPr>
        <w:footnoteRef/>
      </w:r>
      <w:r w:rsidRPr="00471DF2">
        <w:rPr>
          <w:rFonts w:ascii="Times New Roman" w:hAnsi="Times New Roman" w:cs="Times New Roman"/>
          <w:color w:val="auto"/>
          <w:sz w:val="12"/>
          <w:szCs w:val="12"/>
          <w:lang w:val="en-GB"/>
        </w:rPr>
        <w:t xml:space="preserve"> Feledyn Szewczyk B., Stalenga J., 2016, Biodiversity as an ecosystem service and methods of its evaluation, Intercathedra t. 32/1:14-24</w:t>
      </w:r>
    </w:p>
  </w:footnote>
  <w:footnote w:id="87">
    <w:p w:rsidR="00DF35DE" w:rsidRPr="00471DF2" w:rsidRDefault="00DF35DE" w:rsidP="003E710C">
      <w:pPr>
        <w:pStyle w:val="Tekstprzypisudolnego"/>
        <w:rPr>
          <w:rFonts w:ascii="Times New Roman" w:hAnsi="Times New Roman" w:cs="Times New Roman"/>
          <w:sz w:val="12"/>
          <w:szCs w:val="12"/>
          <w:lang w:val="en-GB"/>
        </w:rPr>
      </w:pPr>
      <w:r w:rsidRPr="00471DF2">
        <w:rPr>
          <w:rStyle w:val="Odwoanieprzypisudolnego"/>
          <w:rFonts w:ascii="Times New Roman" w:hAnsi="Times New Roman" w:cs="Times New Roman"/>
          <w:sz w:val="12"/>
          <w:szCs w:val="12"/>
        </w:rPr>
        <w:footnoteRef/>
      </w:r>
      <w:r w:rsidRPr="00471DF2">
        <w:rPr>
          <w:rFonts w:ascii="Times New Roman" w:hAnsi="Times New Roman" w:cs="Times New Roman"/>
          <w:sz w:val="12"/>
          <w:szCs w:val="12"/>
          <w:lang w:val="en-GB"/>
        </w:rPr>
        <w:t xml:space="preserve"> Matson P.A., Parton W.J., Power A.G., Swift M.J. 1997, Agricultural intensification and ecosystem properties. Science, 277(5325): 504–509.</w:t>
      </w:r>
    </w:p>
  </w:footnote>
  <w:footnote w:id="88">
    <w:p w:rsidR="00DF35DE" w:rsidRPr="00471DF2" w:rsidRDefault="00DF35DE" w:rsidP="003E710C">
      <w:pPr>
        <w:pStyle w:val="Tekstprzypisudolnego"/>
        <w:rPr>
          <w:rFonts w:ascii="Times New Roman" w:hAnsi="Times New Roman" w:cs="Times New Roman"/>
          <w:sz w:val="12"/>
          <w:szCs w:val="12"/>
        </w:rPr>
      </w:pPr>
      <w:r w:rsidRPr="00471DF2">
        <w:rPr>
          <w:rStyle w:val="Odwoanieprzypisudolnego"/>
          <w:rFonts w:ascii="Times New Roman" w:hAnsi="Times New Roman" w:cs="Times New Roman"/>
          <w:sz w:val="12"/>
          <w:szCs w:val="12"/>
        </w:rPr>
        <w:footnoteRef/>
      </w:r>
      <w:r w:rsidRPr="00471DF2">
        <w:rPr>
          <w:rFonts w:ascii="Times New Roman" w:hAnsi="Times New Roman" w:cs="Times New Roman"/>
          <w:sz w:val="12"/>
          <w:szCs w:val="12"/>
          <w:lang w:val="en-GB"/>
        </w:rPr>
        <w:t xml:space="preserve"> Gallai N., Salles J.M., Settele J., Vaissičre B.E. 2008, Economic valuation of the vulnerability of world agriculture confronted with pollinator decline. </w:t>
      </w:r>
      <w:r w:rsidRPr="00471DF2">
        <w:rPr>
          <w:rFonts w:ascii="Times New Roman" w:hAnsi="Times New Roman" w:cs="Times New Roman"/>
          <w:sz w:val="12"/>
          <w:szCs w:val="12"/>
        </w:rPr>
        <w:t>Ecological Economy, 68: 810–821.</w:t>
      </w:r>
    </w:p>
  </w:footnote>
  <w:footnote w:id="89">
    <w:p w:rsidR="00DF35DE" w:rsidRPr="00471DF2" w:rsidRDefault="00DF35DE" w:rsidP="004D66A6">
      <w:pPr>
        <w:spacing w:after="0" w:line="240" w:lineRule="auto"/>
        <w:jc w:val="both"/>
      </w:pPr>
      <w:r w:rsidRPr="00471DF2">
        <w:rPr>
          <w:rStyle w:val="Odwoanieprzypisudolnego"/>
          <w:rFonts w:ascii="Times New Roman" w:hAnsi="Times New Roman" w:cs="Times New Roman"/>
          <w:sz w:val="12"/>
          <w:szCs w:val="12"/>
        </w:rPr>
        <w:footnoteRef/>
      </w:r>
      <w:r w:rsidRPr="00471DF2">
        <w:rPr>
          <w:rFonts w:ascii="Times New Roman" w:hAnsi="Times New Roman" w:cs="Times New Roman"/>
          <w:sz w:val="12"/>
          <w:szCs w:val="12"/>
        </w:rPr>
        <w:t xml:space="preserve"> Tryjanowski P., Dajdok Z., Kujawa K., Kałuski T., Mrówczyński M., 2011, Zagrożenia różnorodności biologicznej w krajobrazie rolniczym: czy badania wykonywane w Europie Zachodniej pozwalają na poprawną diagnozę w Polsce? Polish Journal of Agronomy  7: 113–119.</w:t>
      </w:r>
    </w:p>
  </w:footnote>
  <w:footnote w:id="90">
    <w:p w:rsidR="00DF35DE" w:rsidRPr="00471DF2" w:rsidRDefault="00DF35DE" w:rsidP="00471DF2">
      <w:pPr>
        <w:spacing w:after="0" w:line="240" w:lineRule="auto"/>
        <w:jc w:val="both"/>
        <w:rPr>
          <w:rFonts w:ascii="Times New Roman" w:hAnsi="Times New Roman" w:cs="Times New Roman"/>
          <w:sz w:val="12"/>
          <w:szCs w:val="12"/>
        </w:rPr>
      </w:pPr>
      <w:r w:rsidRPr="00471DF2">
        <w:rPr>
          <w:rStyle w:val="Odwoanieprzypisudolnego"/>
          <w:sz w:val="12"/>
          <w:szCs w:val="12"/>
        </w:rPr>
        <w:footnoteRef/>
      </w:r>
      <w:r w:rsidRPr="00471DF2">
        <w:rPr>
          <w:sz w:val="12"/>
          <w:szCs w:val="12"/>
        </w:rPr>
        <w:t xml:space="preserve"> </w:t>
      </w:r>
      <w:r w:rsidRPr="00471DF2">
        <w:rPr>
          <w:rFonts w:ascii="Times New Roman" w:hAnsi="Times New Roman" w:cs="Times New Roman"/>
          <w:sz w:val="12"/>
          <w:szCs w:val="12"/>
        </w:rPr>
        <w:t>Podyma</w:t>
      </w:r>
      <w:r w:rsidRPr="00471DF2">
        <w:rPr>
          <w:rFonts w:ascii="Times New Roman" w:hAnsi="Times New Roman" w:cs="Times New Roman"/>
          <w:sz w:val="12"/>
          <w:szCs w:val="12"/>
          <w:lang w:eastAsia="pl-PL"/>
        </w:rPr>
        <w:t xml:space="preserve">, W., Bolc, P., Noceń, J. Puchta M., Włodarczyk S., Łapiński B., Boczkowska M. 2019. </w:t>
      </w:r>
      <w:r w:rsidRPr="00471DF2">
        <w:rPr>
          <w:rFonts w:ascii="Times New Roman" w:hAnsi="Times New Roman" w:cs="Times New Roman"/>
          <w:sz w:val="12"/>
          <w:szCs w:val="12"/>
          <w:lang w:val="en-US" w:eastAsia="pl-PL"/>
        </w:rPr>
        <w:t xml:space="preserve">A multilevel exploration of </w:t>
      </w:r>
      <w:r w:rsidRPr="00471DF2">
        <w:rPr>
          <w:rFonts w:ascii="Times New Roman" w:hAnsi="Times New Roman" w:cs="Times New Roman"/>
          <w:i/>
          <w:iCs/>
          <w:sz w:val="12"/>
          <w:szCs w:val="12"/>
          <w:lang w:val="en-US" w:eastAsia="pl-PL"/>
        </w:rPr>
        <w:t>Avena strigosa</w:t>
      </w:r>
      <w:r w:rsidRPr="00471DF2">
        <w:rPr>
          <w:rFonts w:ascii="Times New Roman" w:hAnsi="Times New Roman" w:cs="Times New Roman"/>
          <w:sz w:val="12"/>
          <w:szCs w:val="12"/>
          <w:lang w:val="en-US" w:eastAsia="pl-PL"/>
        </w:rPr>
        <w:t xml:space="preserve"> diversity as a prelude to promote alternative crop. </w:t>
      </w:r>
      <w:r w:rsidRPr="00471DF2">
        <w:rPr>
          <w:rFonts w:ascii="Times New Roman" w:hAnsi="Times New Roman" w:cs="Times New Roman"/>
          <w:sz w:val="12"/>
          <w:szCs w:val="12"/>
          <w:lang w:eastAsia="pl-PL"/>
        </w:rPr>
        <w:t>BMC Plant Biol 19, 291, doi:10.1186/s12870-019-1819-6</w:t>
      </w:r>
    </w:p>
  </w:footnote>
  <w:footnote w:id="91">
    <w:p w:rsidR="00DF35DE" w:rsidRPr="00471DF2" w:rsidRDefault="00DF35DE" w:rsidP="00471DF2">
      <w:pPr>
        <w:spacing w:after="0" w:line="240" w:lineRule="auto"/>
        <w:jc w:val="both"/>
        <w:rPr>
          <w:rFonts w:ascii="Times New Roman" w:hAnsi="Times New Roman" w:cs="Times New Roman"/>
          <w:sz w:val="12"/>
          <w:szCs w:val="12"/>
        </w:rPr>
      </w:pPr>
      <w:r w:rsidRPr="00471DF2">
        <w:rPr>
          <w:rStyle w:val="Odwoanieprzypisudolnego"/>
          <w:rFonts w:ascii="Times New Roman" w:hAnsi="Times New Roman" w:cs="Times New Roman"/>
          <w:sz w:val="12"/>
          <w:szCs w:val="12"/>
        </w:rPr>
        <w:footnoteRef/>
      </w:r>
      <w:r w:rsidRPr="00471DF2">
        <w:rPr>
          <w:rFonts w:ascii="Times New Roman" w:hAnsi="Times New Roman" w:cs="Times New Roman"/>
          <w:sz w:val="12"/>
          <w:szCs w:val="12"/>
        </w:rPr>
        <w:t xml:space="preserve"> </w:t>
      </w:r>
      <w:r w:rsidRPr="00471DF2">
        <w:rPr>
          <w:rFonts w:ascii="Times New Roman" w:hAnsi="Times New Roman" w:cs="Times New Roman"/>
          <w:sz w:val="12"/>
          <w:szCs w:val="12"/>
          <w:lang w:eastAsia="pl-PL"/>
        </w:rPr>
        <w:t xml:space="preserve">Kloc G., Dostatny D.F. 2019. Przydatność dla hodowli miejscowych populacji owsa siewnego o wysokim zróżnicowaniu cech fenotypowych. Biuletyn IHAR </w:t>
      </w:r>
    </w:p>
  </w:footnote>
  <w:footnote w:id="92">
    <w:p w:rsidR="00DF35DE" w:rsidRPr="00471DF2" w:rsidRDefault="00DF35DE" w:rsidP="00471DF2">
      <w:pPr>
        <w:spacing w:after="0" w:line="240" w:lineRule="auto"/>
        <w:jc w:val="both"/>
        <w:rPr>
          <w:rFonts w:ascii="Times New Roman" w:hAnsi="Times New Roman" w:cs="Times New Roman"/>
          <w:sz w:val="12"/>
          <w:szCs w:val="12"/>
        </w:rPr>
      </w:pPr>
      <w:r w:rsidRPr="00471DF2">
        <w:rPr>
          <w:rStyle w:val="Odwoanieprzypisudolnego"/>
          <w:rFonts w:ascii="Times New Roman" w:hAnsi="Times New Roman" w:cs="Times New Roman"/>
          <w:sz w:val="12"/>
          <w:szCs w:val="12"/>
        </w:rPr>
        <w:footnoteRef/>
      </w:r>
      <w:r w:rsidRPr="00471DF2">
        <w:rPr>
          <w:rFonts w:ascii="Times New Roman" w:hAnsi="Times New Roman" w:cs="Times New Roman"/>
          <w:sz w:val="12"/>
          <w:szCs w:val="12"/>
        </w:rPr>
        <w:t xml:space="preserve"> </w:t>
      </w:r>
      <w:r w:rsidRPr="00471DF2">
        <w:rPr>
          <w:rFonts w:ascii="Times New Roman" w:hAnsi="Times New Roman" w:cs="Times New Roman"/>
          <w:sz w:val="12"/>
          <w:szCs w:val="12"/>
          <w:lang w:eastAsia="pl-PL"/>
        </w:rPr>
        <w:t>Dostatny D. F., Ciępka A., Podyma W., Babalski M. 2019. ”Obecne użytkowanie dawnych gatunków pszenic”. Zeszyty Naukowe Szkoły Głównej Gospodarstwa Wiejskiego w Warszawie Problemy Rolnictwa Światowego, 19(4), 31-46; doi:10.22630/PRS.2019.19.4.54</w:t>
      </w:r>
    </w:p>
  </w:footnote>
  <w:footnote w:id="93">
    <w:p w:rsidR="00DF35DE" w:rsidRPr="00471DF2" w:rsidRDefault="00DF35DE" w:rsidP="00471DF2">
      <w:pPr>
        <w:spacing w:after="0" w:line="240" w:lineRule="auto"/>
        <w:jc w:val="both"/>
        <w:rPr>
          <w:rFonts w:ascii="Times New Roman" w:hAnsi="Times New Roman" w:cs="Times New Roman"/>
          <w:sz w:val="12"/>
          <w:szCs w:val="12"/>
          <w:lang w:val="en-GB"/>
        </w:rPr>
      </w:pPr>
      <w:r w:rsidRPr="00471DF2">
        <w:rPr>
          <w:rStyle w:val="Odwoanieprzypisudolnego"/>
          <w:rFonts w:ascii="Times New Roman" w:hAnsi="Times New Roman" w:cs="Times New Roman"/>
          <w:sz w:val="12"/>
          <w:szCs w:val="12"/>
        </w:rPr>
        <w:footnoteRef/>
      </w:r>
      <w:r w:rsidRPr="00471DF2">
        <w:rPr>
          <w:rFonts w:ascii="Times New Roman" w:hAnsi="Times New Roman" w:cs="Times New Roman"/>
          <w:sz w:val="12"/>
          <w:szCs w:val="12"/>
          <w:lang w:val="en-GB"/>
        </w:rPr>
        <w:t xml:space="preserve"> </w:t>
      </w:r>
      <w:r w:rsidRPr="00471DF2">
        <w:rPr>
          <w:rFonts w:ascii="Times New Roman" w:hAnsi="Times New Roman" w:cs="Times New Roman"/>
          <w:sz w:val="12"/>
          <w:szCs w:val="12"/>
          <w:lang w:val="en-US" w:eastAsia="pl-PL"/>
        </w:rPr>
        <w:t>Blaix C., Moonen A. C., Dostatny D. F., Izquierdo J., Le Corff J., Morrison J., Von Redwitz C., Schumacher M., Westerman P. R. 2018. Quantification of regulating ecosystem services provided by weeds in annual cropping systems using a systematic map approach, Weed Research, Volume 58, issue 3: str. 151-164.</w:t>
      </w:r>
    </w:p>
  </w:footnote>
  <w:footnote w:id="94">
    <w:p w:rsidR="00DF35DE" w:rsidRPr="00471DF2" w:rsidRDefault="00DF35DE" w:rsidP="00471DF2">
      <w:pPr>
        <w:spacing w:after="0" w:line="240" w:lineRule="auto"/>
        <w:jc w:val="both"/>
        <w:rPr>
          <w:rFonts w:ascii="Times New Roman" w:hAnsi="Times New Roman" w:cs="Times New Roman"/>
          <w:sz w:val="12"/>
          <w:szCs w:val="12"/>
        </w:rPr>
      </w:pPr>
      <w:r w:rsidRPr="00471DF2">
        <w:rPr>
          <w:rStyle w:val="Odwoanieprzypisudolnego"/>
          <w:rFonts w:ascii="Times New Roman" w:hAnsi="Times New Roman" w:cs="Times New Roman"/>
          <w:sz w:val="12"/>
          <w:szCs w:val="12"/>
        </w:rPr>
        <w:footnoteRef/>
      </w:r>
      <w:r w:rsidRPr="00471DF2">
        <w:rPr>
          <w:rFonts w:ascii="Times New Roman" w:hAnsi="Times New Roman" w:cs="Times New Roman"/>
          <w:sz w:val="12"/>
          <w:szCs w:val="12"/>
        </w:rPr>
        <w:t xml:space="preserve"> </w:t>
      </w:r>
      <w:r w:rsidRPr="00471DF2">
        <w:rPr>
          <w:rFonts w:ascii="Times New Roman" w:hAnsi="Times New Roman" w:cs="Times New Roman"/>
          <w:sz w:val="12"/>
          <w:szCs w:val="12"/>
          <w:lang w:eastAsia="pl-PL"/>
        </w:rPr>
        <w:t xml:space="preserve">Aleksandra Pietrusińska, Monika Żurek, Urszula Piechota, Piotr Słowacki, Kinga Smolińska. </w:t>
      </w:r>
      <w:r w:rsidRPr="00471DF2">
        <w:rPr>
          <w:rFonts w:ascii="Times New Roman" w:hAnsi="Times New Roman" w:cs="Times New Roman"/>
          <w:sz w:val="12"/>
          <w:szCs w:val="12"/>
          <w:lang w:val="en-GB" w:eastAsia="pl-PL"/>
        </w:rPr>
        <w:t xml:space="preserve">2018. Searching for diseases resistance sources in old cultivars, landraces and wild relatives of cereals. </w:t>
      </w:r>
      <w:r w:rsidRPr="00471DF2">
        <w:rPr>
          <w:rFonts w:ascii="Times New Roman" w:hAnsi="Times New Roman" w:cs="Times New Roman"/>
          <w:sz w:val="12"/>
          <w:szCs w:val="12"/>
          <w:lang w:eastAsia="pl-PL"/>
        </w:rPr>
        <w:t>A review. Agronomy Science 73 (4) str. 45-60.</w:t>
      </w:r>
    </w:p>
  </w:footnote>
  <w:footnote w:id="95">
    <w:p w:rsidR="00DF35DE" w:rsidRPr="00471DF2" w:rsidRDefault="00DF35DE" w:rsidP="004D66A6">
      <w:pPr>
        <w:rPr>
          <w:rFonts w:ascii="Times New Roman" w:hAnsi="Times New Roman" w:cs="Times New Roman"/>
          <w:sz w:val="12"/>
          <w:szCs w:val="12"/>
        </w:rPr>
      </w:pPr>
      <w:r w:rsidRPr="00471DF2">
        <w:rPr>
          <w:rStyle w:val="Odwoanieprzypisudolnego"/>
          <w:rFonts w:ascii="Times New Roman" w:hAnsi="Times New Roman" w:cs="Times New Roman"/>
          <w:sz w:val="12"/>
          <w:szCs w:val="12"/>
        </w:rPr>
        <w:footnoteRef/>
      </w:r>
      <w:r w:rsidRPr="00471DF2">
        <w:rPr>
          <w:rFonts w:ascii="Times New Roman" w:hAnsi="Times New Roman" w:cs="Times New Roman"/>
          <w:sz w:val="12"/>
          <w:szCs w:val="12"/>
        </w:rPr>
        <w:t xml:space="preserve"> </w:t>
      </w:r>
      <w:r w:rsidRPr="00471DF2">
        <w:rPr>
          <w:rFonts w:ascii="Times New Roman" w:hAnsi="Times New Roman" w:cs="Times New Roman"/>
          <w:sz w:val="12"/>
          <w:szCs w:val="12"/>
          <w:lang w:eastAsia="pl-PL"/>
        </w:rPr>
        <w:t>Boczkowska M., Łapiński B., Kordulasińska I., Dostatny D. F., Czembor J. H. 2016. </w:t>
      </w:r>
      <w:r w:rsidRPr="00471DF2">
        <w:rPr>
          <w:rFonts w:ascii="Times New Roman" w:hAnsi="Times New Roman" w:cs="Times New Roman"/>
          <w:sz w:val="12"/>
          <w:szCs w:val="12"/>
          <w:lang w:val="en-GB" w:eastAsia="pl-PL"/>
        </w:rPr>
        <w:t xml:space="preserve">Promoting the  Use of Common Oat Genetic Resources through Diversity Analysis and Core Collection Construction. </w:t>
      </w:r>
      <w:r w:rsidRPr="00471DF2">
        <w:rPr>
          <w:rFonts w:ascii="Times New Roman" w:hAnsi="Times New Roman" w:cs="Times New Roman"/>
          <w:sz w:val="12"/>
          <w:szCs w:val="12"/>
          <w:lang w:eastAsia="pl-PL"/>
        </w:rPr>
        <w:t>PLoS  ONE 11(12): e0167855.</w:t>
      </w:r>
    </w:p>
    <w:p w:rsidR="00DF35DE" w:rsidRPr="00471DF2" w:rsidRDefault="00DF35DE">
      <w:pPr>
        <w:pStyle w:val="Tekstprzypisudolnego"/>
      </w:pPr>
    </w:p>
  </w:footnote>
  <w:footnote w:id="96">
    <w:p w:rsidR="00DF35DE" w:rsidRPr="00471DF2" w:rsidRDefault="00DF35DE">
      <w:pPr>
        <w:pStyle w:val="Tekstprzypisudolnego"/>
        <w:rPr>
          <w:rFonts w:ascii="Times New Roman" w:hAnsi="Times New Roman" w:cs="Times New Roman"/>
          <w:sz w:val="12"/>
          <w:szCs w:val="12"/>
        </w:rPr>
      </w:pPr>
      <w:r w:rsidRPr="00471DF2">
        <w:rPr>
          <w:rStyle w:val="Odwoanieprzypisudolnego"/>
          <w:rFonts w:ascii="Times New Roman" w:hAnsi="Times New Roman" w:cs="Times New Roman"/>
          <w:sz w:val="12"/>
          <w:szCs w:val="12"/>
        </w:rPr>
        <w:footnoteRef/>
      </w:r>
      <w:r w:rsidRPr="00471DF2">
        <w:rPr>
          <w:rFonts w:ascii="Times New Roman" w:hAnsi="Times New Roman" w:cs="Times New Roman"/>
          <w:sz w:val="12"/>
          <w:szCs w:val="12"/>
        </w:rPr>
        <w:t xml:space="preserve"> Chyłek E.K., Madej A., Matyka M., Kopiński J., Ostrowski J., Piórkowski H. 2017, Uwarunkowania i kierunki rozwoju biogospodarki w Polsce, Warszawa</w:t>
      </w:r>
    </w:p>
  </w:footnote>
  <w:footnote w:id="97">
    <w:p w:rsidR="00DF35DE" w:rsidRPr="00471DF2" w:rsidRDefault="00DF35DE">
      <w:pPr>
        <w:pStyle w:val="Tekstprzypisudolnego"/>
        <w:rPr>
          <w:rFonts w:ascii="Times New Roman" w:hAnsi="Times New Roman" w:cs="Times New Roman"/>
          <w:sz w:val="12"/>
          <w:szCs w:val="12"/>
        </w:rPr>
      </w:pPr>
      <w:r w:rsidRPr="00471DF2">
        <w:rPr>
          <w:rStyle w:val="Odwoanieprzypisudolnego"/>
          <w:rFonts w:ascii="Times New Roman" w:hAnsi="Times New Roman" w:cs="Times New Roman"/>
          <w:sz w:val="12"/>
          <w:szCs w:val="12"/>
        </w:rPr>
        <w:footnoteRef/>
      </w:r>
      <w:r w:rsidRPr="00471DF2">
        <w:rPr>
          <w:rFonts w:ascii="Times New Roman" w:hAnsi="Times New Roman" w:cs="Times New Roman"/>
          <w:sz w:val="12"/>
          <w:szCs w:val="12"/>
        </w:rPr>
        <w:t xml:space="preserve"> Zakrzewski T., 2011, Biomasa mikroalg–obiecujące paliwo przyszłości, Czysta energia 2</w:t>
      </w:r>
    </w:p>
  </w:footnote>
  <w:footnote w:id="98">
    <w:p w:rsidR="00DF35DE" w:rsidRPr="00471DF2" w:rsidRDefault="00DF35DE">
      <w:pPr>
        <w:pStyle w:val="Tekstprzypisudolnego"/>
        <w:rPr>
          <w:rFonts w:ascii="Times New Roman" w:hAnsi="Times New Roman" w:cs="Times New Roman"/>
          <w:sz w:val="12"/>
          <w:szCs w:val="12"/>
          <w:lang w:val="en-GB"/>
        </w:rPr>
      </w:pPr>
      <w:r w:rsidRPr="00471DF2">
        <w:rPr>
          <w:rStyle w:val="Odwoanieprzypisudolnego"/>
          <w:rFonts w:ascii="Times New Roman" w:hAnsi="Times New Roman" w:cs="Times New Roman"/>
          <w:sz w:val="12"/>
          <w:szCs w:val="12"/>
        </w:rPr>
        <w:footnoteRef/>
      </w:r>
      <w:r w:rsidRPr="00471DF2">
        <w:rPr>
          <w:rFonts w:ascii="Times New Roman" w:hAnsi="Times New Roman" w:cs="Times New Roman"/>
          <w:sz w:val="12"/>
          <w:szCs w:val="12"/>
        </w:rPr>
        <w:t xml:space="preserve"> Pajewski T., 2014. Biogospodarka jako strategiczny element zrównoważonego rolnictwa. </w:t>
      </w:r>
      <w:r w:rsidRPr="00471DF2">
        <w:rPr>
          <w:rFonts w:ascii="Times New Roman" w:hAnsi="Times New Roman" w:cs="Times New Roman"/>
          <w:sz w:val="12"/>
          <w:szCs w:val="12"/>
          <w:lang w:val="en-GB"/>
        </w:rPr>
        <w:t>Roczniki Naukowe SERiA,  15(5): 179-184</w:t>
      </w:r>
    </w:p>
  </w:footnote>
  <w:footnote w:id="99">
    <w:p w:rsidR="00DF35DE" w:rsidRPr="00471DF2" w:rsidRDefault="00DF35DE" w:rsidP="00255633">
      <w:pPr>
        <w:pStyle w:val="Default"/>
        <w:rPr>
          <w:rFonts w:ascii="Times New Roman" w:hAnsi="Times New Roman" w:cs="Times New Roman"/>
          <w:color w:val="auto"/>
          <w:sz w:val="12"/>
          <w:szCs w:val="12"/>
          <w:lang w:val="en-GB"/>
        </w:rPr>
      </w:pPr>
      <w:r w:rsidRPr="00471DF2">
        <w:rPr>
          <w:rStyle w:val="Odwoanieprzypisudolnego"/>
          <w:rFonts w:ascii="Times New Roman" w:hAnsi="Times New Roman" w:cs="Times New Roman"/>
          <w:color w:val="auto"/>
          <w:sz w:val="12"/>
          <w:szCs w:val="12"/>
        </w:rPr>
        <w:footnoteRef/>
      </w:r>
      <w:r w:rsidRPr="00471DF2">
        <w:rPr>
          <w:rFonts w:ascii="Times New Roman" w:hAnsi="Times New Roman" w:cs="Times New Roman"/>
          <w:color w:val="auto"/>
          <w:sz w:val="12"/>
          <w:szCs w:val="12"/>
          <w:lang w:val="en-GB"/>
        </w:rPr>
        <w:t xml:space="preserve">  </w:t>
      </w:r>
      <w:r w:rsidRPr="00471DF2">
        <w:rPr>
          <w:rFonts w:ascii="Times New Roman" w:hAnsi="Times New Roman" w:cs="Times New Roman"/>
          <w:bCs/>
          <w:color w:val="auto"/>
          <w:sz w:val="12"/>
          <w:szCs w:val="12"/>
          <w:lang w:val="en-GB"/>
        </w:rPr>
        <w:t>Johnson S., Land D., Harnott N., 2017</w:t>
      </w:r>
      <w:r w:rsidRPr="00471DF2">
        <w:rPr>
          <w:rFonts w:ascii="Times New Roman" w:hAnsi="Times New Roman" w:cs="Times New Roman"/>
          <w:bCs/>
          <w:i/>
          <w:iCs/>
          <w:color w:val="auto"/>
          <w:sz w:val="12"/>
          <w:szCs w:val="12"/>
          <w:lang w:val="en-GB"/>
        </w:rPr>
        <w:t xml:space="preserve"> </w:t>
      </w:r>
      <w:r w:rsidRPr="00471DF2">
        <w:rPr>
          <w:rFonts w:ascii="Times New Roman" w:hAnsi="Times New Roman" w:cs="Times New Roman"/>
          <w:color w:val="auto"/>
          <w:sz w:val="12"/>
          <w:szCs w:val="12"/>
          <w:lang w:val="en-GB"/>
        </w:rPr>
        <w:t xml:space="preserve"> </w:t>
      </w:r>
      <w:r w:rsidRPr="00471DF2">
        <w:rPr>
          <w:rFonts w:ascii="Times New Roman" w:hAnsi="Times New Roman" w:cs="Times New Roman"/>
          <w:bCs/>
          <w:color w:val="auto"/>
          <w:sz w:val="12"/>
          <w:szCs w:val="12"/>
          <w:lang w:val="en-GB"/>
        </w:rPr>
        <w:t xml:space="preserve">Workshop Proceedings Paludiculture UK 2017: </w:t>
      </w:r>
      <w:r w:rsidRPr="00471DF2">
        <w:rPr>
          <w:rFonts w:ascii="Times New Roman" w:hAnsi="Times New Roman" w:cs="Times New Roman"/>
          <w:bCs/>
          <w:i/>
          <w:iCs/>
          <w:color w:val="auto"/>
          <w:sz w:val="12"/>
          <w:szCs w:val="12"/>
          <w:lang w:val="en-GB"/>
        </w:rPr>
        <w:t>Working with our wetlands</w:t>
      </w:r>
      <w:r w:rsidRPr="00471DF2">
        <w:rPr>
          <w:rFonts w:ascii="Times New Roman" w:hAnsi="Times New Roman" w:cs="Times New Roman"/>
          <w:bCs/>
          <w:color w:val="auto"/>
          <w:sz w:val="12"/>
          <w:szCs w:val="12"/>
          <w:lang w:val="en-GB"/>
        </w:rPr>
        <w:t xml:space="preserve">  Organised by Natural England &amp; Cumbria Wildlife Trust And supported by the IUCN UK Peatland Programme, Kendal, Cumbria  </w:t>
      </w:r>
    </w:p>
  </w:footnote>
  <w:footnote w:id="100">
    <w:p w:rsidR="00DF35DE" w:rsidRPr="00471DF2" w:rsidRDefault="00DF35DE" w:rsidP="00255633">
      <w:pPr>
        <w:pStyle w:val="Tekstprzypisudolnego"/>
        <w:rPr>
          <w:rFonts w:ascii="Times New Roman" w:hAnsi="Times New Roman" w:cs="Times New Roman"/>
          <w:sz w:val="12"/>
          <w:szCs w:val="12"/>
          <w:lang w:val="en-GB"/>
        </w:rPr>
      </w:pPr>
      <w:r w:rsidRPr="00471DF2">
        <w:rPr>
          <w:rStyle w:val="Odwoanieprzypisudolnego"/>
          <w:rFonts w:ascii="Times New Roman" w:hAnsi="Times New Roman" w:cs="Times New Roman"/>
          <w:sz w:val="12"/>
          <w:szCs w:val="12"/>
        </w:rPr>
        <w:footnoteRef/>
      </w:r>
      <w:r w:rsidRPr="00471DF2">
        <w:rPr>
          <w:rFonts w:ascii="Times New Roman" w:hAnsi="Times New Roman" w:cs="Times New Roman"/>
          <w:sz w:val="12"/>
          <w:szCs w:val="12"/>
          <w:lang w:val="en-GB"/>
        </w:rPr>
        <w:t xml:space="preserve"> https://northsearegion.eu/canape/paludiculture/</w:t>
      </w:r>
    </w:p>
  </w:footnote>
  <w:footnote w:id="101">
    <w:p w:rsidR="00DF35DE" w:rsidRPr="00471DF2" w:rsidRDefault="00DF35DE" w:rsidP="00255633">
      <w:pPr>
        <w:spacing w:after="0" w:line="240" w:lineRule="auto"/>
        <w:jc w:val="both"/>
        <w:rPr>
          <w:rFonts w:ascii="Times New Roman" w:hAnsi="Times New Roman" w:cs="Times New Roman"/>
          <w:sz w:val="12"/>
          <w:szCs w:val="12"/>
        </w:rPr>
      </w:pPr>
      <w:r w:rsidRPr="00471DF2">
        <w:rPr>
          <w:rStyle w:val="Odwoanieprzypisudolnego"/>
          <w:rFonts w:ascii="Times New Roman" w:hAnsi="Times New Roman" w:cs="Times New Roman"/>
          <w:sz w:val="12"/>
          <w:szCs w:val="12"/>
        </w:rPr>
        <w:footnoteRef/>
      </w:r>
      <w:r w:rsidRPr="00471DF2">
        <w:rPr>
          <w:rFonts w:ascii="Times New Roman" w:hAnsi="Times New Roman" w:cs="Times New Roman"/>
          <w:sz w:val="12"/>
          <w:szCs w:val="12"/>
        </w:rPr>
        <w:t xml:space="preserve"> Gołębiewski J., 2013. Zrównoważona biogospodarka – potencjał i czynniki rozwoju. Materiały IX Kongresu Ekonomistów Polskich. http://www.pte.pl/kongres/referaty/ pdf [Data dostępu 31-01-2017].</w:t>
      </w:r>
    </w:p>
  </w:footnote>
  <w:footnote w:id="102">
    <w:p w:rsidR="00DF35DE" w:rsidRPr="00471DF2" w:rsidRDefault="00DF35DE" w:rsidP="00255633">
      <w:pPr>
        <w:spacing w:after="0" w:line="240" w:lineRule="auto"/>
        <w:jc w:val="both"/>
        <w:rPr>
          <w:rFonts w:ascii="Times New Roman" w:hAnsi="Times New Roman" w:cs="Times New Roman"/>
          <w:sz w:val="12"/>
          <w:szCs w:val="12"/>
          <w:lang w:val="en-GB"/>
        </w:rPr>
      </w:pPr>
      <w:r w:rsidRPr="00471DF2">
        <w:rPr>
          <w:rStyle w:val="Odwoanieprzypisudolnego"/>
          <w:rFonts w:ascii="Times New Roman" w:hAnsi="Times New Roman" w:cs="Times New Roman"/>
          <w:sz w:val="12"/>
          <w:szCs w:val="12"/>
        </w:rPr>
        <w:footnoteRef/>
      </w:r>
      <w:r w:rsidRPr="00471DF2">
        <w:rPr>
          <w:rFonts w:ascii="Times New Roman" w:hAnsi="Times New Roman" w:cs="Times New Roman"/>
          <w:sz w:val="12"/>
          <w:szCs w:val="12"/>
        </w:rPr>
        <w:t xml:space="preserve"> Gil F. M., 2009, Natura 2000 i akwakultura, Wyd. </w:t>
      </w:r>
      <w:r w:rsidRPr="00471DF2">
        <w:rPr>
          <w:rFonts w:ascii="Times New Roman" w:hAnsi="Times New Roman" w:cs="Times New Roman"/>
          <w:sz w:val="12"/>
          <w:szCs w:val="12"/>
          <w:lang w:val="en-GB"/>
        </w:rPr>
        <w:t>Ministerstwo Środowiska.</w:t>
      </w:r>
    </w:p>
  </w:footnote>
  <w:footnote w:id="103">
    <w:p w:rsidR="00DF35DE" w:rsidRPr="00471DF2" w:rsidRDefault="00DF35DE" w:rsidP="00255633">
      <w:pPr>
        <w:autoSpaceDE w:val="0"/>
        <w:autoSpaceDN w:val="0"/>
        <w:adjustRightInd w:val="0"/>
        <w:spacing w:after="0" w:line="240" w:lineRule="auto"/>
        <w:rPr>
          <w:rFonts w:ascii="Times New Roman" w:hAnsi="Times New Roman" w:cs="Times New Roman"/>
          <w:sz w:val="12"/>
          <w:szCs w:val="12"/>
          <w:lang w:val="en-GB"/>
        </w:rPr>
      </w:pPr>
      <w:r w:rsidRPr="00471DF2">
        <w:rPr>
          <w:rStyle w:val="Odwoanieprzypisudolnego"/>
          <w:rFonts w:ascii="Times New Roman" w:hAnsi="Times New Roman" w:cs="Times New Roman"/>
          <w:sz w:val="12"/>
          <w:szCs w:val="12"/>
        </w:rPr>
        <w:footnoteRef/>
      </w:r>
      <w:r w:rsidRPr="00471DF2">
        <w:rPr>
          <w:rFonts w:ascii="Times New Roman" w:hAnsi="Times New Roman" w:cs="Times New Roman"/>
          <w:sz w:val="12"/>
          <w:szCs w:val="12"/>
          <w:lang w:val="en-GB"/>
        </w:rPr>
        <w:t xml:space="preserve"> Wichtmann W., Tanneberger F., Wichmann S. and Joosten H., 2010 Paludiculture is paludifuture. Climate, biodiversity and economic benefits from agriculture and forestry on rewetted peatland</w:t>
      </w:r>
    </w:p>
  </w:footnote>
  <w:footnote w:id="104">
    <w:p w:rsidR="00DF35DE" w:rsidRPr="00471DF2" w:rsidRDefault="00DF35DE" w:rsidP="005478D7">
      <w:pPr>
        <w:pStyle w:val="Nagwek1"/>
        <w:spacing w:before="0" w:after="0"/>
        <w:rPr>
          <w:rFonts w:ascii="Times New Roman" w:hAnsi="Times New Roman"/>
          <w:b w:val="0"/>
          <w:sz w:val="12"/>
          <w:szCs w:val="12"/>
          <w:lang w:val="en-GB"/>
        </w:rPr>
      </w:pPr>
      <w:r w:rsidRPr="00471DF2">
        <w:rPr>
          <w:rStyle w:val="Odwoanieprzypisudolnego"/>
          <w:rFonts w:ascii="Times New Roman" w:hAnsi="Times New Roman"/>
          <w:b w:val="0"/>
          <w:sz w:val="12"/>
          <w:szCs w:val="12"/>
        </w:rPr>
        <w:footnoteRef/>
      </w:r>
      <w:r w:rsidRPr="00471DF2">
        <w:rPr>
          <w:rFonts w:ascii="Times New Roman" w:hAnsi="Times New Roman"/>
          <w:b w:val="0"/>
          <w:sz w:val="12"/>
          <w:szCs w:val="12"/>
          <w:lang w:val="en-GB"/>
        </w:rPr>
        <w:t xml:space="preserve"> Biancalani R., Avagyan A., 2014Towards climate-responsible peatlands management</w:t>
      </w:r>
    </w:p>
  </w:footnote>
  <w:footnote w:id="105">
    <w:p w:rsidR="00DF35DE" w:rsidRPr="00471DF2" w:rsidRDefault="00DF35DE">
      <w:pPr>
        <w:pStyle w:val="Tekstprzypisudolnego"/>
        <w:rPr>
          <w:rFonts w:ascii="Times New Roman" w:hAnsi="Times New Roman" w:cs="Times New Roman"/>
          <w:sz w:val="12"/>
          <w:szCs w:val="12"/>
          <w:lang w:val="en-GB"/>
        </w:rPr>
      </w:pPr>
      <w:r w:rsidRPr="00471DF2">
        <w:rPr>
          <w:rStyle w:val="Odwoanieprzypisudolnego"/>
          <w:rFonts w:ascii="Times New Roman" w:hAnsi="Times New Roman" w:cs="Times New Roman"/>
          <w:sz w:val="12"/>
          <w:szCs w:val="12"/>
        </w:rPr>
        <w:footnoteRef/>
      </w:r>
      <w:r w:rsidRPr="00471DF2">
        <w:rPr>
          <w:rFonts w:ascii="Times New Roman" w:hAnsi="Times New Roman" w:cs="Times New Roman"/>
          <w:sz w:val="12"/>
          <w:szCs w:val="12"/>
          <w:lang w:val="en-GB"/>
        </w:rPr>
        <w:t xml:space="preserve"> https://www.moorwissen.de/en/paludikultur/projekte/desire/index.php</w:t>
      </w:r>
    </w:p>
  </w:footnote>
  <w:footnote w:id="106">
    <w:p w:rsidR="00DF35DE" w:rsidRPr="00471DF2" w:rsidRDefault="00DF35DE">
      <w:pPr>
        <w:pStyle w:val="Tekstprzypisudolnego"/>
        <w:rPr>
          <w:rFonts w:ascii="Times New Roman" w:hAnsi="Times New Roman" w:cs="Times New Roman"/>
          <w:sz w:val="12"/>
          <w:szCs w:val="12"/>
          <w:lang w:val="en-GB"/>
        </w:rPr>
      </w:pPr>
      <w:r w:rsidRPr="00471DF2">
        <w:rPr>
          <w:rStyle w:val="Odwoanieprzypisudolnego"/>
          <w:rFonts w:ascii="Times New Roman" w:hAnsi="Times New Roman" w:cs="Times New Roman"/>
          <w:sz w:val="12"/>
          <w:szCs w:val="12"/>
        </w:rPr>
        <w:footnoteRef/>
      </w:r>
      <w:r w:rsidRPr="00471DF2">
        <w:rPr>
          <w:rFonts w:ascii="Times New Roman" w:hAnsi="Times New Roman" w:cs="Times New Roman"/>
          <w:sz w:val="12"/>
          <w:szCs w:val="12"/>
          <w:lang w:val="en-GB"/>
        </w:rPr>
        <w:t xml:space="preserve"> https://www.moorwissen.de/en/paludikultur/projekte/torfmooskultivierung/optimoos.php</w:t>
      </w:r>
    </w:p>
  </w:footnote>
  <w:footnote w:id="107">
    <w:p w:rsidR="00DF35DE" w:rsidRPr="00471DF2" w:rsidRDefault="00DF35DE">
      <w:pPr>
        <w:pStyle w:val="Tekstprzypisudolnego"/>
        <w:rPr>
          <w:rFonts w:ascii="Times New Roman" w:hAnsi="Times New Roman" w:cs="Times New Roman"/>
          <w:sz w:val="12"/>
          <w:szCs w:val="12"/>
          <w:lang w:val="en-GB"/>
        </w:rPr>
      </w:pPr>
      <w:r w:rsidRPr="00471DF2">
        <w:rPr>
          <w:rStyle w:val="Odwoanieprzypisudolnego"/>
          <w:rFonts w:ascii="Times New Roman" w:hAnsi="Times New Roman" w:cs="Times New Roman"/>
          <w:sz w:val="12"/>
          <w:szCs w:val="12"/>
        </w:rPr>
        <w:footnoteRef/>
      </w:r>
      <w:r w:rsidRPr="00471DF2">
        <w:rPr>
          <w:rFonts w:ascii="Times New Roman" w:hAnsi="Times New Roman" w:cs="Times New Roman"/>
          <w:sz w:val="12"/>
          <w:szCs w:val="12"/>
          <w:lang w:val="en-GB"/>
        </w:rPr>
        <w:t xml:space="preserve"> https://www.moorwissen.de/en/paludikultur/imdetail/projekte.php</w:t>
      </w:r>
    </w:p>
  </w:footnote>
  <w:footnote w:id="108">
    <w:p w:rsidR="00DF35DE" w:rsidRPr="00471DF2" w:rsidRDefault="00DF35DE">
      <w:pPr>
        <w:pStyle w:val="Tekstprzypisudolnego"/>
      </w:pPr>
      <w:r w:rsidRPr="00471DF2">
        <w:rPr>
          <w:rStyle w:val="Odwoanieprzypisudolnego"/>
          <w:rFonts w:ascii="Times New Roman" w:hAnsi="Times New Roman" w:cs="Times New Roman"/>
          <w:sz w:val="12"/>
          <w:szCs w:val="12"/>
        </w:rPr>
        <w:footnoteRef/>
      </w:r>
      <w:r w:rsidRPr="00471DF2">
        <w:rPr>
          <w:rFonts w:ascii="Times New Roman" w:hAnsi="Times New Roman" w:cs="Times New Roman"/>
          <w:sz w:val="12"/>
          <w:szCs w:val="12"/>
        </w:rPr>
        <w:t xml:space="preserve"> Chyłek E.K., Madej A., Matyka M., Kopiński J., Ostrowski J., Piórkowski H. 2017, Uwarunkowania i kierunki rozwoju biogospodarki w Polsce, Warszawa</w:t>
      </w:r>
    </w:p>
  </w:footnote>
  <w:footnote w:id="109">
    <w:p w:rsidR="00DF35DE" w:rsidRPr="00471DF2" w:rsidRDefault="00DF35DE" w:rsidP="00AB0135">
      <w:pPr>
        <w:pStyle w:val="Tekstprzypisudolnego"/>
        <w:rPr>
          <w:rFonts w:ascii="Times New Roman" w:hAnsi="Times New Roman" w:cs="Times New Roman"/>
          <w:sz w:val="12"/>
          <w:szCs w:val="12"/>
        </w:rPr>
      </w:pPr>
      <w:r w:rsidRPr="00471DF2">
        <w:rPr>
          <w:rStyle w:val="Odwoanieprzypisudolnego"/>
          <w:rFonts w:ascii="Times New Roman" w:hAnsi="Times New Roman" w:cs="Times New Roman"/>
          <w:sz w:val="12"/>
          <w:szCs w:val="12"/>
        </w:rPr>
        <w:footnoteRef/>
      </w:r>
      <w:r w:rsidRPr="00471DF2">
        <w:rPr>
          <w:rFonts w:ascii="Times New Roman" w:hAnsi="Times New Roman" w:cs="Times New Roman"/>
          <w:sz w:val="12"/>
          <w:szCs w:val="12"/>
        </w:rPr>
        <w:t xml:space="preserve"> PRIORYTETOWE RAMY DZIAŁAŃ (PAF) DLA SIECI NATURA 2000 w Polsce Art. 8 Dyrektywy Rady 92/43/EWG w sprawie ochrony siedlisk przyrodniczych oraz dzikiej fauny i flory (Dyrektywa siedliskowa) dla Wieloletnich Ram Finansowych na lata 2021-2027</w:t>
      </w:r>
    </w:p>
  </w:footnote>
  <w:footnote w:id="110">
    <w:p w:rsidR="00DF35DE" w:rsidRPr="00471DF2" w:rsidRDefault="00DF35DE" w:rsidP="00AB0135">
      <w:pPr>
        <w:pStyle w:val="Tekstprzypisudolnego"/>
        <w:rPr>
          <w:rFonts w:ascii="Times New Roman" w:hAnsi="Times New Roman" w:cs="Times New Roman"/>
          <w:sz w:val="12"/>
          <w:szCs w:val="12"/>
          <w:lang w:val="en-GB"/>
        </w:rPr>
      </w:pPr>
      <w:r w:rsidRPr="00471DF2">
        <w:rPr>
          <w:rStyle w:val="Odwoanieprzypisudolnego"/>
          <w:rFonts w:ascii="Times New Roman" w:hAnsi="Times New Roman" w:cs="Times New Roman"/>
          <w:sz w:val="12"/>
          <w:szCs w:val="12"/>
        </w:rPr>
        <w:footnoteRef/>
      </w:r>
      <w:r w:rsidRPr="00471DF2">
        <w:rPr>
          <w:rFonts w:ascii="Times New Roman" w:hAnsi="Times New Roman" w:cs="Times New Roman"/>
          <w:sz w:val="12"/>
          <w:szCs w:val="12"/>
        </w:rPr>
        <w:t xml:space="preserve"> Perzanowska J., Korzeniak J., Chmura D. 2019. </w:t>
      </w:r>
      <w:r w:rsidRPr="00471DF2">
        <w:rPr>
          <w:rFonts w:ascii="Times New Roman" w:hAnsi="Times New Roman" w:cs="Times New Roman"/>
          <w:sz w:val="12"/>
          <w:szCs w:val="12"/>
          <w:lang w:val="en-GB"/>
        </w:rPr>
        <w:t>Alien species as a potential threat for Natura 2000 habitats: a national survey. PeerJ. 2019 Nov 11;7:e8032. doi: 10.7717/peerj.8032. eCollection 2019</w:t>
      </w:r>
    </w:p>
  </w:footnote>
  <w:footnote w:id="111">
    <w:p w:rsidR="00DF35DE" w:rsidRPr="00471DF2" w:rsidRDefault="00DF35DE" w:rsidP="00AB0135">
      <w:pPr>
        <w:spacing w:after="0" w:line="240" w:lineRule="auto"/>
        <w:jc w:val="both"/>
        <w:rPr>
          <w:rFonts w:ascii="Times New Roman" w:hAnsi="Times New Roman" w:cs="Times New Roman"/>
          <w:sz w:val="12"/>
          <w:szCs w:val="12"/>
          <w:lang w:val="en-GB"/>
        </w:rPr>
      </w:pPr>
      <w:r w:rsidRPr="00471DF2">
        <w:rPr>
          <w:rStyle w:val="Odwoanieprzypisudolnego"/>
          <w:rFonts w:ascii="Times New Roman" w:hAnsi="Times New Roman" w:cs="Times New Roman"/>
          <w:sz w:val="12"/>
          <w:szCs w:val="12"/>
        </w:rPr>
        <w:footnoteRef/>
      </w:r>
      <w:r w:rsidRPr="00471DF2">
        <w:rPr>
          <w:rFonts w:ascii="Times New Roman" w:hAnsi="Times New Roman" w:cs="Times New Roman"/>
          <w:sz w:val="12"/>
          <w:szCs w:val="12"/>
          <w:lang w:val="en-GB"/>
        </w:rPr>
        <w:t xml:space="preserve"> Nentwig W., Bacher S., Kumschick S., Pyšek P. &amp; Vilà M. 2018. More than “100 worst” alien species in Europe. – Biological Invasions 20: 1611–1621 (doi: 10.1007/s10530-017-1651-6)</w:t>
      </w:r>
    </w:p>
    <w:p w:rsidR="00DF35DE" w:rsidRPr="00471DF2" w:rsidRDefault="00DF35DE" w:rsidP="00AB0135">
      <w:pPr>
        <w:pStyle w:val="Tekstprzypisudolnego"/>
        <w:rPr>
          <w:lang w:val="en-GB"/>
        </w:rPr>
      </w:pPr>
    </w:p>
  </w:footnote>
  <w:footnote w:id="112">
    <w:p w:rsidR="00DF35DE" w:rsidRPr="00471DF2" w:rsidRDefault="00DF35DE" w:rsidP="001B0618">
      <w:pPr>
        <w:pStyle w:val="Tekstprzypisudolnego"/>
        <w:rPr>
          <w:rFonts w:ascii="Times New Roman" w:hAnsi="Times New Roman" w:cs="Times New Roman"/>
          <w:sz w:val="12"/>
          <w:szCs w:val="12"/>
        </w:rPr>
      </w:pPr>
      <w:r w:rsidRPr="00471DF2">
        <w:rPr>
          <w:rStyle w:val="Odwoanieprzypisudolnego"/>
          <w:rFonts w:ascii="Times New Roman" w:hAnsi="Times New Roman" w:cs="Times New Roman"/>
          <w:sz w:val="12"/>
          <w:szCs w:val="12"/>
        </w:rPr>
        <w:footnoteRef/>
      </w:r>
      <w:r w:rsidRPr="00471DF2">
        <w:rPr>
          <w:rFonts w:ascii="Times New Roman" w:hAnsi="Times New Roman" w:cs="Times New Roman"/>
          <w:sz w:val="12"/>
          <w:szCs w:val="12"/>
        </w:rPr>
        <w:t xml:space="preserve"> Chyłek E.K., Madej A., Matyka M., Kopiński J., Ostrowski J., Piórkowski H. 2017, Uwarunkowania i kierunki rozwoju biogospodarki w Polsce, Warszawa</w:t>
      </w:r>
    </w:p>
  </w:footnote>
  <w:footnote w:id="113">
    <w:p w:rsidR="00DF35DE" w:rsidRPr="00471DF2" w:rsidRDefault="00DF35DE" w:rsidP="001B0618">
      <w:pPr>
        <w:pStyle w:val="Tekstprzypisudolnego"/>
        <w:rPr>
          <w:rFonts w:ascii="Times New Roman" w:hAnsi="Times New Roman" w:cs="Times New Roman"/>
          <w:sz w:val="12"/>
          <w:szCs w:val="12"/>
        </w:rPr>
      </w:pPr>
      <w:r w:rsidRPr="00471DF2">
        <w:rPr>
          <w:rStyle w:val="Odwoanieprzypisudolnego"/>
          <w:rFonts w:ascii="Times New Roman" w:hAnsi="Times New Roman" w:cs="Times New Roman"/>
          <w:sz w:val="12"/>
          <w:szCs w:val="12"/>
        </w:rPr>
        <w:footnoteRef/>
      </w:r>
      <w:r w:rsidRPr="00471DF2">
        <w:rPr>
          <w:rFonts w:ascii="Times New Roman" w:hAnsi="Times New Roman" w:cs="Times New Roman"/>
          <w:sz w:val="12"/>
          <w:szCs w:val="12"/>
        </w:rPr>
        <w:t xml:space="preserve"> Tłuczak A., 2016, Regionalna specjalizacja produkcji rolnej w Polsce, Studia obszarów wiejskich, 24: 209-216</w:t>
      </w:r>
    </w:p>
  </w:footnote>
  <w:footnote w:id="114">
    <w:p w:rsidR="00DF35DE" w:rsidRPr="00471DF2" w:rsidRDefault="00DF35DE" w:rsidP="001B0618">
      <w:pPr>
        <w:pStyle w:val="Tekstprzypisudolnego"/>
      </w:pPr>
      <w:r w:rsidRPr="00471DF2">
        <w:rPr>
          <w:rStyle w:val="Odwoanieprzypisudolnego"/>
          <w:rFonts w:ascii="Times New Roman" w:hAnsi="Times New Roman" w:cs="Times New Roman"/>
          <w:sz w:val="12"/>
          <w:szCs w:val="12"/>
        </w:rPr>
        <w:footnoteRef/>
      </w:r>
      <w:r w:rsidRPr="00471DF2">
        <w:rPr>
          <w:rFonts w:ascii="Times New Roman" w:hAnsi="Times New Roman" w:cs="Times New Roman"/>
          <w:sz w:val="12"/>
          <w:szCs w:val="12"/>
        </w:rPr>
        <w:t xml:space="preserve"> Matyka M., Kopiński J., 2016. Tendencje zmian w produkcji roślinnej w Polsce w latach 2000-2014. Monografie Programu Wieloletniego 2011-2014 IERiGŻ-PIB, R-39: 11-31</w:t>
      </w:r>
    </w:p>
  </w:footnote>
  <w:footnote w:id="115">
    <w:p w:rsidR="00DF35DE" w:rsidRPr="00471DF2" w:rsidRDefault="00DF35DE" w:rsidP="001B0618">
      <w:pPr>
        <w:spacing w:after="0" w:line="240" w:lineRule="auto"/>
        <w:jc w:val="both"/>
        <w:rPr>
          <w:rFonts w:ascii="Times New Roman" w:hAnsi="Times New Roman" w:cs="Times New Roman"/>
          <w:sz w:val="12"/>
          <w:szCs w:val="12"/>
          <w:lang w:val="en-GB"/>
        </w:rPr>
      </w:pPr>
      <w:r w:rsidRPr="00471DF2">
        <w:rPr>
          <w:rStyle w:val="Odwoanieprzypisudolnego"/>
          <w:rFonts w:ascii="Times New Roman" w:hAnsi="Times New Roman" w:cs="Times New Roman"/>
          <w:sz w:val="12"/>
          <w:szCs w:val="12"/>
        </w:rPr>
        <w:footnoteRef/>
      </w:r>
      <w:r w:rsidRPr="00471DF2">
        <w:rPr>
          <w:rFonts w:ascii="Times New Roman" w:hAnsi="Times New Roman" w:cs="Times New Roman"/>
          <w:sz w:val="12"/>
          <w:szCs w:val="12"/>
        </w:rPr>
        <w:t xml:space="preserve"> Chmielewski T., Węgorek T., 2003, Rolnicza przestrzeń produkcyjna a różnorodność biologiczna. W: Różnorodność biologiczna Polski. Pr. zbior. Red. R. Andrzejewski, A. Weigle. </w:t>
      </w:r>
      <w:r w:rsidRPr="00471DF2">
        <w:rPr>
          <w:rFonts w:ascii="Times New Roman" w:hAnsi="Times New Roman" w:cs="Times New Roman"/>
          <w:sz w:val="12"/>
          <w:szCs w:val="12"/>
          <w:lang w:val="en-GB"/>
        </w:rPr>
        <w:t>Warszawa: NFOŚ s. 203–210.</w:t>
      </w:r>
    </w:p>
  </w:footnote>
  <w:footnote w:id="116">
    <w:p w:rsidR="00DF35DE" w:rsidRPr="00471DF2" w:rsidRDefault="00DF35DE" w:rsidP="001B0618">
      <w:pPr>
        <w:spacing w:after="0" w:line="240" w:lineRule="auto"/>
        <w:jc w:val="both"/>
        <w:rPr>
          <w:rFonts w:ascii="Times New Roman" w:hAnsi="Times New Roman" w:cs="Times New Roman"/>
          <w:sz w:val="12"/>
          <w:szCs w:val="12"/>
          <w:lang w:val="en-GB"/>
        </w:rPr>
      </w:pPr>
      <w:r w:rsidRPr="00471DF2">
        <w:rPr>
          <w:rStyle w:val="Odwoanieprzypisudolnego"/>
          <w:rFonts w:ascii="Times New Roman" w:hAnsi="Times New Roman" w:cs="Times New Roman"/>
          <w:sz w:val="12"/>
          <w:szCs w:val="12"/>
        </w:rPr>
        <w:footnoteRef/>
      </w:r>
      <w:r w:rsidRPr="00471DF2">
        <w:rPr>
          <w:rFonts w:ascii="Times New Roman" w:hAnsi="Times New Roman" w:cs="Times New Roman"/>
          <w:sz w:val="12"/>
          <w:szCs w:val="12"/>
          <w:lang w:val="en-GB"/>
        </w:rPr>
        <w:t xml:space="preserve"> </w:t>
      </w:r>
      <w:r w:rsidRPr="00471DF2">
        <w:rPr>
          <w:rFonts w:ascii="Times New Roman" w:hAnsi="Times New Roman" w:cs="Times New Roman"/>
          <w:sz w:val="12"/>
          <w:szCs w:val="12"/>
          <w:lang w:val="en-US"/>
        </w:rPr>
        <w:t>Defra, 2007, Potential for enhancing biodiversity on intensive livestock farms (PEBIL). Defra report.</w:t>
      </w:r>
    </w:p>
  </w:footnote>
  <w:footnote w:id="117">
    <w:p w:rsidR="00DF35DE" w:rsidRPr="00471DF2" w:rsidRDefault="00DF35DE" w:rsidP="001B0618">
      <w:pPr>
        <w:spacing w:after="0" w:line="240" w:lineRule="auto"/>
        <w:jc w:val="both"/>
        <w:rPr>
          <w:rFonts w:ascii="Times New Roman" w:hAnsi="Times New Roman" w:cs="Times New Roman"/>
          <w:sz w:val="12"/>
          <w:szCs w:val="12"/>
        </w:rPr>
      </w:pPr>
      <w:r w:rsidRPr="00471DF2">
        <w:rPr>
          <w:rStyle w:val="Odwoanieprzypisudolnego"/>
          <w:rFonts w:ascii="Times New Roman" w:hAnsi="Times New Roman" w:cs="Times New Roman"/>
          <w:sz w:val="12"/>
          <w:szCs w:val="12"/>
        </w:rPr>
        <w:footnoteRef/>
      </w:r>
      <w:r w:rsidRPr="00471DF2">
        <w:rPr>
          <w:rFonts w:ascii="Times New Roman" w:hAnsi="Times New Roman" w:cs="Times New Roman"/>
          <w:sz w:val="12"/>
          <w:szCs w:val="12"/>
          <w:lang w:val="en-GB"/>
        </w:rPr>
        <w:t xml:space="preserve"> </w:t>
      </w:r>
      <w:r w:rsidRPr="00471DF2">
        <w:rPr>
          <w:rFonts w:ascii="Times New Roman" w:hAnsi="Times New Roman" w:cs="Times New Roman"/>
          <w:sz w:val="12"/>
          <w:szCs w:val="12"/>
          <w:lang w:val="en-US"/>
        </w:rPr>
        <w:t xml:space="preserve">Fischer J., Lindenmayer D.B., 2007, Landscape modification and habitat fragmentation: synthesis. </w:t>
      </w:r>
      <w:r w:rsidRPr="00471DF2">
        <w:rPr>
          <w:rFonts w:ascii="Times New Roman" w:hAnsi="Times New Roman" w:cs="Times New Roman"/>
          <w:sz w:val="12"/>
          <w:szCs w:val="12"/>
        </w:rPr>
        <w:t>Global Ecology and Biogeography s. 16 s. 265–280.</w:t>
      </w:r>
    </w:p>
  </w:footnote>
  <w:footnote w:id="118">
    <w:p w:rsidR="00DF35DE" w:rsidRPr="00471DF2" w:rsidRDefault="00DF35DE" w:rsidP="001B0618">
      <w:pPr>
        <w:spacing w:after="0" w:line="240" w:lineRule="auto"/>
        <w:jc w:val="both"/>
        <w:rPr>
          <w:rFonts w:ascii="Times New Roman" w:hAnsi="Times New Roman" w:cs="Times New Roman"/>
          <w:sz w:val="12"/>
          <w:szCs w:val="12"/>
          <w:lang w:val="en-GB"/>
        </w:rPr>
      </w:pPr>
      <w:r w:rsidRPr="00471DF2">
        <w:rPr>
          <w:rStyle w:val="Odwoanieprzypisudolnego"/>
          <w:rFonts w:ascii="Times New Roman" w:hAnsi="Times New Roman" w:cs="Times New Roman"/>
          <w:sz w:val="12"/>
          <w:szCs w:val="12"/>
        </w:rPr>
        <w:footnoteRef/>
      </w:r>
      <w:r w:rsidRPr="00471DF2">
        <w:rPr>
          <w:rFonts w:ascii="Times New Roman" w:hAnsi="Times New Roman" w:cs="Times New Roman"/>
          <w:sz w:val="12"/>
          <w:szCs w:val="12"/>
        </w:rPr>
        <w:t xml:space="preserve"> Golnik K., 2004, Rola chwastów w agrocenozach w świetle badań nad wpływem uprawy odmian transgenicznych na różnorodność biologiczną. </w:t>
      </w:r>
      <w:r w:rsidRPr="00471DF2">
        <w:rPr>
          <w:rFonts w:ascii="Times New Roman" w:hAnsi="Times New Roman" w:cs="Times New Roman"/>
          <w:sz w:val="12"/>
          <w:szCs w:val="12"/>
          <w:lang w:val="en-GB"/>
        </w:rPr>
        <w:t>Kosmos T.53, (263) Nr 2 s. 219-223</w:t>
      </w:r>
    </w:p>
  </w:footnote>
  <w:footnote w:id="119">
    <w:p w:rsidR="00DF35DE" w:rsidRPr="00471DF2" w:rsidRDefault="00DF35DE" w:rsidP="001B0618">
      <w:pPr>
        <w:spacing w:after="0" w:line="240" w:lineRule="auto"/>
        <w:jc w:val="both"/>
        <w:rPr>
          <w:rFonts w:ascii="Times New Roman" w:hAnsi="Times New Roman" w:cs="Times New Roman"/>
          <w:sz w:val="12"/>
          <w:szCs w:val="12"/>
        </w:rPr>
      </w:pPr>
      <w:r w:rsidRPr="00471DF2">
        <w:rPr>
          <w:rStyle w:val="Odwoanieprzypisudolnego"/>
          <w:rFonts w:ascii="Times New Roman" w:hAnsi="Times New Roman" w:cs="Times New Roman"/>
          <w:sz w:val="12"/>
          <w:szCs w:val="12"/>
        </w:rPr>
        <w:footnoteRef/>
      </w:r>
      <w:r w:rsidRPr="00471DF2">
        <w:rPr>
          <w:rFonts w:ascii="Times New Roman" w:hAnsi="Times New Roman" w:cs="Times New Roman"/>
          <w:sz w:val="12"/>
          <w:szCs w:val="12"/>
          <w:lang w:val="en-GB"/>
        </w:rPr>
        <w:t xml:space="preserve"> </w:t>
      </w:r>
      <w:r w:rsidRPr="00471DF2">
        <w:rPr>
          <w:rFonts w:ascii="Times New Roman" w:hAnsi="Times New Roman" w:cs="Times New Roman"/>
          <w:sz w:val="12"/>
          <w:szCs w:val="12"/>
          <w:lang w:val="en-US"/>
        </w:rPr>
        <w:t xml:space="preserve">Green R.E., 2002, Corncrakes, conservation management and agri-environment schemes. </w:t>
      </w:r>
      <w:r w:rsidRPr="00471DF2">
        <w:rPr>
          <w:rFonts w:ascii="Times New Roman" w:hAnsi="Times New Roman" w:cs="Times New Roman"/>
          <w:i/>
          <w:iCs/>
          <w:sz w:val="12"/>
          <w:szCs w:val="12"/>
        </w:rPr>
        <w:t>Aspects of Applied Biology</w:t>
      </w:r>
      <w:r w:rsidRPr="00471DF2">
        <w:rPr>
          <w:rFonts w:ascii="Times New Roman" w:hAnsi="Times New Roman" w:cs="Times New Roman"/>
          <w:sz w:val="12"/>
          <w:szCs w:val="12"/>
        </w:rPr>
        <w:t>, 67, 189.</w:t>
      </w:r>
    </w:p>
  </w:footnote>
  <w:footnote w:id="120">
    <w:p w:rsidR="00DF35DE" w:rsidRPr="00471DF2" w:rsidRDefault="00DF35DE" w:rsidP="001B0618">
      <w:pPr>
        <w:spacing w:after="0" w:line="240" w:lineRule="auto"/>
        <w:jc w:val="both"/>
        <w:rPr>
          <w:rFonts w:ascii="Times New Roman" w:hAnsi="Times New Roman" w:cs="Times New Roman"/>
          <w:sz w:val="12"/>
          <w:szCs w:val="12"/>
        </w:rPr>
      </w:pPr>
      <w:r w:rsidRPr="00471DF2">
        <w:rPr>
          <w:rStyle w:val="Odwoanieprzypisudolnego"/>
          <w:rFonts w:ascii="Times New Roman" w:hAnsi="Times New Roman" w:cs="Times New Roman"/>
          <w:sz w:val="12"/>
          <w:szCs w:val="12"/>
        </w:rPr>
        <w:footnoteRef/>
      </w:r>
      <w:r w:rsidRPr="00471DF2">
        <w:rPr>
          <w:rFonts w:ascii="Times New Roman" w:hAnsi="Times New Roman" w:cs="Times New Roman"/>
          <w:sz w:val="12"/>
          <w:szCs w:val="12"/>
        </w:rPr>
        <w:t xml:space="preserve">Greenpeace Raport sierpień, 2015, Badanie obecności pestycydów w kwiatostanach rzepaku w Polsce. </w:t>
      </w:r>
      <w:hyperlink r:id="rId23" w:history="1">
        <w:r w:rsidRPr="00471DF2">
          <w:rPr>
            <w:rStyle w:val="Hipercze"/>
            <w:rFonts w:ascii="Times New Roman" w:hAnsi="Times New Roman" w:cs="Times New Roman"/>
            <w:color w:val="auto"/>
            <w:sz w:val="12"/>
            <w:szCs w:val="12"/>
          </w:rPr>
          <w:t>http://www.greenpeace.org/poland/pageFiles/696002/Raport_GP_Badanie_kwiat%C3%B3w_rzepaku.pdf</w:t>
        </w:r>
      </w:hyperlink>
      <w:r w:rsidRPr="00471DF2">
        <w:rPr>
          <w:rFonts w:ascii="Times New Roman" w:hAnsi="Times New Roman" w:cs="Times New Roman"/>
          <w:sz w:val="12"/>
          <w:szCs w:val="12"/>
          <w:u w:val="single"/>
        </w:rPr>
        <w:t xml:space="preserve"> </w:t>
      </w:r>
    </w:p>
  </w:footnote>
  <w:footnote w:id="121">
    <w:p w:rsidR="00DF35DE" w:rsidRPr="00471DF2" w:rsidRDefault="00DF35DE" w:rsidP="001B0618">
      <w:pPr>
        <w:autoSpaceDE w:val="0"/>
        <w:autoSpaceDN w:val="0"/>
        <w:adjustRightInd w:val="0"/>
        <w:spacing w:after="0" w:line="240" w:lineRule="auto"/>
        <w:jc w:val="both"/>
        <w:rPr>
          <w:rFonts w:ascii="Times New Roman" w:hAnsi="Times New Roman" w:cs="Times New Roman"/>
          <w:sz w:val="12"/>
          <w:szCs w:val="12"/>
          <w:lang w:val="en-GB"/>
        </w:rPr>
      </w:pPr>
      <w:r w:rsidRPr="00471DF2">
        <w:rPr>
          <w:rStyle w:val="Odwoanieprzypisudolnego"/>
          <w:rFonts w:ascii="Times New Roman" w:hAnsi="Times New Roman" w:cs="Times New Roman"/>
          <w:sz w:val="12"/>
          <w:szCs w:val="12"/>
        </w:rPr>
        <w:footnoteRef/>
      </w:r>
      <w:r w:rsidRPr="00471DF2">
        <w:rPr>
          <w:rFonts w:ascii="Times New Roman" w:hAnsi="Times New Roman" w:cs="Times New Roman"/>
          <w:sz w:val="12"/>
          <w:szCs w:val="12"/>
          <w:lang w:val="en-GB"/>
        </w:rPr>
        <w:t xml:space="preserve"> </w:t>
      </w:r>
      <w:r w:rsidRPr="00471DF2">
        <w:rPr>
          <w:rFonts w:ascii="Times New Roman" w:hAnsi="Times New Roman" w:cs="Times New Roman"/>
          <w:sz w:val="12"/>
          <w:szCs w:val="12"/>
          <w:lang w:val="en-US"/>
        </w:rPr>
        <w:t>Ryszkowski L., Karg J., 2005, Management and Protection of Biodiversity in Agricultural Landscape. W: Report of the workshop convened by the German Federal Agency for Nature Conservation. Ways to promote the ideas behind the CBDś Ecosystem Approach in Central and Eastern Europe; Korn H., Schliep R., Stadler J. Eds., ss. 97-106.</w:t>
      </w:r>
    </w:p>
  </w:footnote>
  <w:footnote w:id="122">
    <w:p w:rsidR="00DF35DE" w:rsidRPr="00471DF2" w:rsidRDefault="00DF35DE" w:rsidP="001B0618">
      <w:pPr>
        <w:spacing w:after="0" w:line="240" w:lineRule="auto"/>
        <w:jc w:val="both"/>
        <w:rPr>
          <w:rFonts w:ascii="Times New Roman" w:hAnsi="Times New Roman" w:cs="Times New Roman"/>
          <w:sz w:val="12"/>
          <w:szCs w:val="12"/>
        </w:rPr>
      </w:pPr>
      <w:r w:rsidRPr="00471DF2">
        <w:rPr>
          <w:rStyle w:val="Odwoanieprzypisudolnego"/>
          <w:rFonts w:ascii="Times New Roman" w:hAnsi="Times New Roman" w:cs="Times New Roman"/>
          <w:sz w:val="12"/>
          <w:szCs w:val="12"/>
        </w:rPr>
        <w:footnoteRef/>
      </w:r>
      <w:r w:rsidRPr="00471DF2">
        <w:rPr>
          <w:rFonts w:ascii="Times New Roman" w:hAnsi="Times New Roman" w:cs="Times New Roman"/>
          <w:sz w:val="12"/>
          <w:szCs w:val="12"/>
        </w:rPr>
        <w:t xml:space="preserve"> Symonides E., 2010, Znaczenie powiązań ekologicznych  w krajobrazie rolniczym WODA-ŚRODOWISKO-OBSZARY WIEJSKIE 2010: t. 10 z. 4 (32) s. 249–263</w:t>
      </w:r>
    </w:p>
  </w:footnote>
  <w:footnote w:id="123">
    <w:p w:rsidR="00DF35DE" w:rsidRPr="00014053" w:rsidRDefault="00DF35DE" w:rsidP="00014053">
      <w:pPr>
        <w:spacing w:after="0" w:line="240" w:lineRule="auto"/>
        <w:jc w:val="both"/>
        <w:rPr>
          <w:rFonts w:ascii="Times New Roman" w:hAnsi="Times New Roman" w:cs="Times New Roman"/>
          <w:sz w:val="12"/>
          <w:szCs w:val="12"/>
        </w:rPr>
      </w:pPr>
      <w:r w:rsidRPr="00471DF2">
        <w:rPr>
          <w:rStyle w:val="Odwoanieprzypisudolnego"/>
          <w:rFonts w:ascii="Times New Roman" w:hAnsi="Times New Roman" w:cs="Times New Roman"/>
          <w:sz w:val="12"/>
          <w:szCs w:val="12"/>
        </w:rPr>
        <w:footnoteRef/>
      </w:r>
      <w:r w:rsidRPr="00471DF2">
        <w:rPr>
          <w:rFonts w:ascii="Times New Roman" w:hAnsi="Times New Roman" w:cs="Times New Roman"/>
          <w:sz w:val="12"/>
          <w:szCs w:val="12"/>
        </w:rPr>
        <w:t xml:space="preserve"> Kujawa K., 2006, Wpływ struktury zadrzewień oraz struktury krajobrazu rolniczego na zgrupowania ptaków lęgowych w zadrzewieniach. Rozprawy naukowe AR im. A. Cieszkowskiego, 381, Poznań</w:t>
      </w:r>
    </w:p>
  </w:footnote>
  <w:footnote w:id="124">
    <w:p w:rsidR="00DF35DE" w:rsidRPr="00471DF2" w:rsidRDefault="00DF35DE" w:rsidP="001B0618">
      <w:pPr>
        <w:pStyle w:val="Tekstprzypisudolnego"/>
        <w:rPr>
          <w:rFonts w:ascii="Times New Roman" w:hAnsi="Times New Roman" w:cs="Times New Roman"/>
          <w:sz w:val="12"/>
          <w:szCs w:val="12"/>
        </w:rPr>
      </w:pPr>
      <w:r w:rsidRPr="00471DF2">
        <w:rPr>
          <w:rStyle w:val="Odwoanieprzypisudolnego"/>
          <w:rFonts w:ascii="Times New Roman" w:hAnsi="Times New Roman" w:cs="Times New Roman"/>
          <w:sz w:val="12"/>
          <w:szCs w:val="12"/>
        </w:rPr>
        <w:footnoteRef/>
      </w:r>
      <w:r w:rsidRPr="00471DF2">
        <w:rPr>
          <w:rFonts w:ascii="Times New Roman" w:hAnsi="Times New Roman" w:cs="Times New Roman"/>
          <w:sz w:val="12"/>
          <w:szCs w:val="12"/>
        </w:rPr>
        <w:t xml:space="preserve"> Chyłek E.K., Madej A., Matyka M., Kopiński J., Ostrowski J., Piórkowski H. 2017, Uwarunkowania i kierunki rozwoju biogospodarki w Polsce, Warszawa</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35DE" w:rsidRDefault="006E2040">
    <w:pPr>
      <w:pStyle w:val="Nagwek"/>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2331344" o:spid="_x0000_s2050" type="#_x0000_t136" style="position:absolute;margin-left:0;margin-top:0;width:447.65pt;height:191.85pt;rotation:315;z-index:-251655168;mso-position-horizontal:center;mso-position-horizontal-relative:margin;mso-position-vertical:center;mso-position-vertical-relative:margin" o:allowincell="f" fillcolor="silver" stroked="f">
          <v:fill opacity=".5"/>
          <v:textpath style="font-family:&quot;Calibri&quot;;font-size:1pt" string="PROJEKT"/>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35DE" w:rsidRPr="00251771" w:rsidRDefault="006E2040" w:rsidP="004039C2">
    <w:pPr>
      <w:jc w:val="center"/>
      <w:rPr>
        <w:rFonts w:ascii="Times New Roman" w:hAnsi="Times New Roman" w:cs="Times New Roman"/>
        <w:b/>
        <w:sz w:val="24"/>
        <w:szCs w:val="24"/>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2331345" o:spid="_x0000_s2051" type="#_x0000_t136" style="position:absolute;left:0;text-align:left;margin-left:0;margin-top:0;width:447.65pt;height:191.85pt;rotation:315;z-index:-251653120;mso-position-horizontal:center;mso-position-horizontal-relative:margin;mso-position-vertical:center;mso-position-vertical-relative:margin" o:allowincell="f" fillcolor="silver" stroked="f">
          <v:fill opacity=".5"/>
          <v:textpath style="font-family:&quot;Calibri&quot;;font-size:1pt" string="PROJEKT"/>
        </v:shape>
      </w:pict>
    </w:r>
    <w:r w:rsidR="00DF35DE" w:rsidRPr="00251771">
      <w:rPr>
        <w:rFonts w:ascii="Times New Roman" w:hAnsi="Times New Roman" w:cs="Times New Roman"/>
        <w:b/>
        <w:sz w:val="24"/>
        <w:szCs w:val="24"/>
      </w:rPr>
      <w:t>Analiza SWOT Cel 6. Przyczynianie się do ochrony różnorodności biologicznej, wzmacnianie usług ekosystemowych oraz ochrona siedlisk</w:t>
    </w:r>
    <w:r w:rsidR="00DF35DE">
      <w:rPr>
        <w:rFonts w:ascii="Times New Roman" w:hAnsi="Times New Roman" w:cs="Times New Roman"/>
        <w:b/>
        <w:sz w:val="24"/>
        <w:szCs w:val="24"/>
      </w:rPr>
      <w:t xml:space="preserve"> i </w:t>
    </w:r>
    <w:r w:rsidR="00DF35DE" w:rsidRPr="00251771">
      <w:rPr>
        <w:rFonts w:ascii="Times New Roman" w:hAnsi="Times New Roman" w:cs="Times New Roman"/>
        <w:b/>
        <w:sz w:val="24"/>
        <w:szCs w:val="24"/>
      </w:rPr>
      <w:t xml:space="preserve">krajobrazu </w:t>
    </w:r>
    <w:r w:rsidR="00DF35DE" w:rsidRPr="00251771">
      <w:rPr>
        <w:rFonts w:ascii="Times New Roman" w:hAnsi="Times New Roman" w:cs="Times New Roman"/>
        <w:b/>
        <w:sz w:val="24"/>
        <w:szCs w:val="24"/>
        <w:u w:val="single"/>
      </w:rPr>
      <w:t xml:space="preserve">- projekt </w:t>
    </w:r>
  </w:p>
  <w:p w:rsidR="00DF35DE" w:rsidRDefault="00DF35DE">
    <w:pPr>
      <w:pStyle w:val="Nagwek"/>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35DE" w:rsidRDefault="006E2040">
    <w:pPr>
      <w:pStyle w:val="Nagwek"/>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2331343" o:spid="_x0000_s2049" type="#_x0000_t136" style="position:absolute;margin-left:0;margin-top:0;width:447.65pt;height:191.85pt;rotation:315;z-index:-251657216;mso-position-horizontal:center;mso-position-horizontal-relative:margin;mso-position-vertical:center;mso-position-vertical-relative:margin" o:allowincell="f" fillcolor="silver" stroked="f">
          <v:fill opacity=".5"/>
          <v:textpath style="font-family:&quot;Calibri&quot;;font-size:1pt" string="PROJEKT"/>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340283"/>
    <w:multiLevelType w:val="hybridMultilevel"/>
    <w:tmpl w:val="20C23058"/>
    <w:lvl w:ilvl="0" w:tplc="A7EC7932">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7543FCB"/>
    <w:multiLevelType w:val="hybridMultilevel"/>
    <w:tmpl w:val="BFD24EEC"/>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FDC2942"/>
    <w:multiLevelType w:val="hybridMultilevel"/>
    <w:tmpl w:val="E644560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16CC464E"/>
    <w:multiLevelType w:val="hybridMultilevel"/>
    <w:tmpl w:val="E3BE7CD0"/>
    <w:lvl w:ilvl="0" w:tplc="F92EEF16">
      <w:start w:val="1"/>
      <w:numFmt w:val="bullet"/>
      <w:lvlText w:val="­"/>
      <w:lvlJc w:val="left"/>
      <w:pPr>
        <w:tabs>
          <w:tab w:val="num" w:pos="360"/>
        </w:tabs>
        <w:ind w:left="360" w:hanging="360"/>
      </w:pPr>
      <w:rPr>
        <w:rFonts w:ascii="Courier New" w:hAnsi="Courier New" w:hint="default"/>
        <w:sz w:val="20"/>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5F84FD3"/>
    <w:multiLevelType w:val="hybridMultilevel"/>
    <w:tmpl w:val="E644560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28A572FD"/>
    <w:multiLevelType w:val="hybridMultilevel"/>
    <w:tmpl w:val="8DB269C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30974EE7"/>
    <w:multiLevelType w:val="hybridMultilevel"/>
    <w:tmpl w:val="25F8DF12"/>
    <w:lvl w:ilvl="0" w:tplc="2F041A84">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315841D6"/>
    <w:multiLevelType w:val="hybridMultilevel"/>
    <w:tmpl w:val="0D48DD3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54FC2112"/>
    <w:multiLevelType w:val="hybridMultilevel"/>
    <w:tmpl w:val="967A3300"/>
    <w:lvl w:ilvl="0" w:tplc="F944600E">
      <w:start w:val="1"/>
      <w:numFmt w:val="bullet"/>
      <w:pStyle w:val="lisaofera"/>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5C69712D"/>
    <w:multiLevelType w:val="hybridMultilevel"/>
    <w:tmpl w:val="462C678C"/>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0" w15:restartNumberingAfterBreak="0">
    <w:nsid w:val="6A8A031C"/>
    <w:multiLevelType w:val="hybridMultilevel"/>
    <w:tmpl w:val="EC2858F0"/>
    <w:lvl w:ilvl="0" w:tplc="836E9DF4">
      <w:start w:val="1"/>
      <w:numFmt w:val="decimal"/>
      <w:lvlText w:val="%1."/>
      <w:lvlJc w:val="left"/>
      <w:pPr>
        <w:ind w:left="720" w:hanging="360"/>
      </w:pPr>
      <w:rPr>
        <w:rFonts w:hint="default"/>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6C623028"/>
    <w:multiLevelType w:val="hybridMultilevel"/>
    <w:tmpl w:val="EC2858F0"/>
    <w:lvl w:ilvl="0" w:tplc="836E9DF4">
      <w:start w:val="1"/>
      <w:numFmt w:val="decimal"/>
      <w:lvlText w:val="%1."/>
      <w:lvlJc w:val="left"/>
      <w:pPr>
        <w:ind w:left="720" w:hanging="360"/>
      </w:pPr>
      <w:rPr>
        <w:rFonts w:hint="default"/>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6D5D5091"/>
    <w:multiLevelType w:val="hybridMultilevel"/>
    <w:tmpl w:val="E644560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722543E6"/>
    <w:multiLevelType w:val="hybridMultilevel"/>
    <w:tmpl w:val="EC2858F0"/>
    <w:lvl w:ilvl="0" w:tplc="836E9DF4">
      <w:start w:val="1"/>
      <w:numFmt w:val="decimal"/>
      <w:lvlText w:val="%1."/>
      <w:lvlJc w:val="left"/>
      <w:pPr>
        <w:ind w:left="720" w:hanging="360"/>
      </w:pPr>
      <w:rPr>
        <w:rFonts w:hint="default"/>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7A2F4006"/>
    <w:multiLevelType w:val="hybridMultilevel"/>
    <w:tmpl w:val="EA90468E"/>
    <w:lvl w:ilvl="0" w:tplc="0415000F">
      <w:start w:val="1"/>
      <w:numFmt w:val="decimal"/>
      <w:lvlText w:val="%1."/>
      <w:lvlJc w:val="left"/>
      <w:pPr>
        <w:ind w:left="1004" w:hanging="360"/>
      </w:pPr>
    </w:lvl>
    <w:lvl w:ilvl="1" w:tplc="04150019">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num w:numId="1">
    <w:abstractNumId w:val="7"/>
  </w:num>
  <w:num w:numId="2">
    <w:abstractNumId w:val="2"/>
  </w:num>
  <w:num w:numId="3">
    <w:abstractNumId w:val="4"/>
  </w:num>
  <w:num w:numId="4">
    <w:abstractNumId w:val="12"/>
  </w:num>
  <w:num w:numId="5">
    <w:abstractNumId w:val="0"/>
  </w:num>
  <w:num w:numId="6">
    <w:abstractNumId w:val="3"/>
  </w:num>
  <w:num w:numId="7">
    <w:abstractNumId w:val="11"/>
  </w:num>
  <w:num w:numId="8">
    <w:abstractNumId w:val="13"/>
  </w:num>
  <w:num w:numId="9">
    <w:abstractNumId w:val="10"/>
  </w:num>
  <w:num w:numId="10">
    <w:abstractNumId w:val="6"/>
  </w:num>
  <w:num w:numId="11">
    <w:abstractNumId w:val="8"/>
  </w:num>
  <w:num w:numId="12">
    <w:abstractNumId w:val="14"/>
  </w:num>
  <w:num w:numId="1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
  </w:num>
  <w:num w:numId="1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08"/>
  <w:hyphenationZone w:val="425"/>
  <w:characterSpacingControl w:val="doNotCompress"/>
  <w:savePreviewPicture/>
  <w:hdrShapeDefaults>
    <o:shapedefaults v:ext="edit" spidmax="2052"/>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2"/>
  </w:compat>
  <w:rsids>
    <w:rsidRoot w:val="00E30993"/>
    <w:rsid w:val="00002307"/>
    <w:rsid w:val="0000254D"/>
    <w:rsid w:val="000106B3"/>
    <w:rsid w:val="00014053"/>
    <w:rsid w:val="0001476A"/>
    <w:rsid w:val="00014980"/>
    <w:rsid w:val="00022FB3"/>
    <w:rsid w:val="0002470F"/>
    <w:rsid w:val="000257D0"/>
    <w:rsid w:val="0003032D"/>
    <w:rsid w:val="000305EE"/>
    <w:rsid w:val="00036F21"/>
    <w:rsid w:val="00041BD9"/>
    <w:rsid w:val="000422C8"/>
    <w:rsid w:val="00043A97"/>
    <w:rsid w:val="00044A96"/>
    <w:rsid w:val="00045E10"/>
    <w:rsid w:val="000514DE"/>
    <w:rsid w:val="000551E0"/>
    <w:rsid w:val="0005576E"/>
    <w:rsid w:val="00055BB1"/>
    <w:rsid w:val="00061C60"/>
    <w:rsid w:val="00067A52"/>
    <w:rsid w:val="00070CF3"/>
    <w:rsid w:val="00071258"/>
    <w:rsid w:val="0008428C"/>
    <w:rsid w:val="00086D20"/>
    <w:rsid w:val="00087512"/>
    <w:rsid w:val="000923A1"/>
    <w:rsid w:val="000A2649"/>
    <w:rsid w:val="000A3A69"/>
    <w:rsid w:val="000A4EF5"/>
    <w:rsid w:val="000B6D58"/>
    <w:rsid w:val="000B73E1"/>
    <w:rsid w:val="000C0BB8"/>
    <w:rsid w:val="000C3083"/>
    <w:rsid w:val="000D00F6"/>
    <w:rsid w:val="000D297F"/>
    <w:rsid w:val="000D347D"/>
    <w:rsid w:val="000D7A01"/>
    <w:rsid w:val="000E2D57"/>
    <w:rsid w:val="000F2B09"/>
    <w:rsid w:val="000F2F1F"/>
    <w:rsid w:val="000F5958"/>
    <w:rsid w:val="000F5A4E"/>
    <w:rsid w:val="00102B2D"/>
    <w:rsid w:val="001033B0"/>
    <w:rsid w:val="00106212"/>
    <w:rsid w:val="0011024D"/>
    <w:rsid w:val="00112931"/>
    <w:rsid w:val="00114C2F"/>
    <w:rsid w:val="00117A69"/>
    <w:rsid w:val="00123A6E"/>
    <w:rsid w:val="0012574A"/>
    <w:rsid w:val="00131E2C"/>
    <w:rsid w:val="001350E2"/>
    <w:rsid w:val="001427AF"/>
    <w:rsid w:val="001524A8"/>
    <w:rsid w:val="001528AF"/>
    <w:rsid w:val="00155539"/>
    <w:rsid w:val="001602E1"/>
    <w:rsid w:val="001606C2"/>
    <w:rsid w:val="001616C1"/>
    <w:rsid w:val="001676AD"/>
    <w:rsid w:val="00170326"/>
    <w:rsid w:val="00173A74"/>
    <w:rsid w:val="00175248"/>
    <w:rsid w:val="00177948"/>
    <w:rsid w:val="00183C07"/>
    <w:rsid w:val="00191FFE"/>
    <w:rsid w:val="0019437D"/>
    <w:rsid w:val="00194831"/>
    <w:rsid w:val="00196F9E"/>
    <w:rsid w:val="001A0786"/>
    <w:rsid w:val="001A23C7"/>
    <w:rsid w:val="001A24CF"/>
    <w:rsid w:val="001A75BD"/>
    <w:rsid w:val="001A7BAA"/>
    <w:rsid w:val="001B0618"/>
    <w:rsid w:val="001B3DF8"/>
    <w:rsid w:val="001B583C"/>
    <w:rsid w:val="001C03C0"/>
    <w:rsid w:val="001C16DF"/>
    <w:rsid w:val="001C50EF"/>
    <w:rsid w:val="001D4C27"/>
    <w:rsid w:val="001D68E6"/>
    <w:rsid w:val="001E6AC3"/>
    <w:rsid w:val="001F14D9"/>
    <w:rsid w:val="001F1675"/>
    <w:rsid w:val="001F48A1"/>
    <w:rsid w:val="002004F3"/>
    <w:rsid w:val="00201595"/>
    <w:rsid w:val="002151AC"/>
    <w:rsid w:val="00215856"/>
    <w:rsid w:val="00215C82"/>
    <w:rsid w:val="00216368"/>
    <w:rsid w:val="0021683B"/>
    <w:rsid w:val="00217C96"/>
    <w:rsid w:val="00230268"/>
    <w:rsid w:val="0023120C"/>
    <w:rsid w:val="00231ACE"/>
    <w:rsid w:val="00233D30"/>
    <w:rsid w:val="002344DD"/>
    <w:rsid w:val="00234ADF"/>
    <w:rsid w:val="00237B97"/>
    <w:rsid w:val="00241BD6"/>
    <w:rsid w:val="00241F77"/>
    <w:rsid w:val="00244E4C"/>
    <w:rsid w:val="00247F49"/>
    <w:rsid w:val="00250D77"/>
    <w:rsid w:val="00252B8D"/>
    <w:rsid w:val="00252DF6"/>
    <w:rsid w:val="0025353A"/>
    <w:rsid w:val="00255633"/>
    <w:rsid w:val="00257B7F"/>
    <w:rsid w:val="002609C3"/>
    <w:rsid w:val="00260E6C"/>
    <w:rsid w:val="002611A8"/>
    <w:rsid w:val="00273BFC"/>
    <w:rsid w:val="00275E0D"/>
    <w:rsid w:val="00282414"/>
    <w:rsid w:val="00287A46"/>
    <w:rsid w:val="0029227D"/>
    <w:rsid w:val="00292751"/>
    <w:rsid w:val="0029348F"/>
    <w:rsid w:val="00295291"/>
    <w:rsid w:val="002A0771"/>
    <w:rsid w:val="002A24D8"/>
    <w:rsid w:val="002C2A01"/>
    <w:rsid w:val="002C3A81"/>
    <w:rsid w:val="002C45DC"/>
    <w:rsid w:val="002C4B01"/>
    <w:rsid w:val="002C5AE2"/>
    <w:rsid w:val="002D0258"/>
    <w:rsid w:val="002D199F"/>
    <w:rsid w:val="002D6EB9"/>
    <w:rsid w:val="002D7884"/>
    <w:rsid w:val="002E4792"/>
    <w:rsid w:val="002E681D"/>
    <w:rsid w:val="002F0913"/>
    <w:rsid w:val="002F7D1D"/>
    <w:rsid w:val="003015A4"/>
    <w:rsid w:val="00304757"/>
    <w:rsid w:val="003115E4"/>
    <w:rsid w:val="00324E2B"/>
    <w:rsid w:val="00326077"/>
    <w:rsid w:val="00327025"/>
    <w:rsid w:val="0033133E"/>
    <w:rsid w:val="00346993"/>
    <w:rsid w:val="00346EDA"/>
    <w:rsid w:val="00351158"/>
    <w:rsid w:val="00351725"/>
    <w:rsid w:val="0035399B"/>
    <w:rsid w:val="00355171"/>
    <w:rsid w:val="0035751E"/>
    <w:rsid w:val="00361CD8"/>
    <w:rsid w:val="00363B30"/>
    <w:rsid w:val="00367DC5"/>
    <w:rsid w:val="00376174"/>
    <w:rsid w:val="00380C5E"/>
    <w:rsid w:val="003810A6"/>
    <w:rsid w:val="003821C7"/>
    <w:rsid w:val="00382F87"/>
    <w:rsid w:val="003841AE"/>
    <w:rsid w:val="00385E60"/>
    <w:rsid w:val="003861A1"/>
    <w:rsid w:val="003A2663"/>
    <w:rsid w:val="003B0998"/>
    <w:rsid w:val="003B3205"/>
    <w:rsid w:val="003B555D"/>
    <w:rsid w:val="003B6983"/>
    <w:rsid w:val="003C41A9"/>
    <w:rsid w:val="003C4914"/>
    <w:rsid w:val="003D06F7"/>
    <w:rsid w:val="003D4937"/>
    <w:rsid w:val="003D7CD0"/>
    <w:rsid w:val="003E3C73"/>
    <w:rsid w:val="003E55D7"/>
    <w:rsid w:val="003E710C"/>
    <w:rsid w:val="003F008A"/>
    <w:rsid w:val="003F1D0A"/>
    <w:rsid w:val="00400729"/>
    <w:rsid w:val="00400BD8"/>
    <w:rsid w:val="00401AD1"/>
    <w:rsid w:val="004039C2"/>
    <w:rsid w:val="00410E8F"/>
    <w:rsid w:val="0041182E"/>
    <w:rsid w:val="00425878"/>
    <w:rsid w:val="00431D44"/>
    <w:rsid w:val="004343CD"/>
    <w:rsid w:val="00444F4A"/>
    <w:rsid w:val="00447DA8"/>
    <w:rsid w:val="004517F6"/>
    <w:rsid w:val="004548DF"/>
    <w:rsid w:val="00464E37"/>
    <w:rsid w:val="00466F20"/>
    <w:rsid w:val="00471DF2"/>
    <w:rsid w:val="00472FA8"/>
    <w:rsid w:val="00481655"/>
    <w:rsid w:val="00483AC9"/>
    <w:rsid w:val="00483E47"/>
    <w:rsid w:val="00490D04"/>
    <w:rsid w:val="004946A7"/>
    <w:rsid w:val="00494B87"/>
    <w:rsid w:val="00495C6B"/>
    <w:rsid w:val="004B18D9"/>
    <w:rsid w:val="004B4569"/>
    <w:rsid w:val="004B56AD"/>
    <w:rsid w:val="004C0B61"/>
    <w:rsid w:val="004C5FA1"/>
    <w:rsid w:val="004D515C"/>
    <w:rsid w:val="004D66A6"/>
    <w:rsid w:val="004D75B5"/>
    <w:rsid w:val="004E155B"/>
    <w:rsid w:val="004E1FA9"/>
    <w:rsid w:val="004E5283"/>
    <w:rsid w:val="004E57CB"/>
    <w:rsid w:val="004F203F"/>
    <w:rsid w:val="00500D9A"/>
    <w:rsid w:val="00501C75"/>
    <w:rsid w:val="00503A2E"/>
    <w:rsid w:val="00512699"/>
    <w:rsid w:val="005162AA"/>
    <w:rsid w:val="00521137"/>
    <w:rsid w:val="0052298D"/>
    <w:rsid w:val="00522F22"/>
    <w:rsid w:val="005318C9"/>
    <w:rsid w:val="00534742"/>
    <w:rsid w:val="0053635C"/>
    <w:rsid w:val="00537CE7"/>
    <w:rsid w:val="005421D2"/>
    <w:rsid w:val="0054604D"/>
    <w:rsid w:val="005478D7"/>
    <w:rsid w:val="00547D4D"/>
    <w:rsid w:val="005528BA"/>
    <w:rsid w:val="00553E5F"/>
    <w:rsid w:val="005553B8"/>
    <w:rsid w:val="005572D4"/>
    <w:rsid w:val="00564236"/>
    <w:rsid w:val="00571589"/>
    <w:rsid w:val="00573C86"/>
    <w:rsid w:val="00573FD4"/>
    <w:rsid w:val="005742DD"/>
    <w:rsid w:val="00575630"/>
    <w:rsid w:val="005760DB"/>
    <w:rsid w:val="00576310"/>
    <w:rsid w:val="0058298D"/>
    <w:rsid w:val="00582B52"/>
    <w:rsid w:val="0058373A"/>
    <w:rsid w:val="00583EA3"/>
    <w:rsid w:val="00586CF8"/>
    <w:rsid w:val="005946A3"/>
    <w:rsid w:val="005961AC"/>
    <w:rsid w:val="005978E9"/>
    <w:rsid w:val="005A12CA"/>
    <w:rsid w:val="005A18AF"/>
    <w:rsid w:val="005A39D3"/>
    <w:rsid w:val="005A57FE"/>
    <w:rsid w:val="005A7010"/>
    <w:rsid w:val="005B1AAF"/>
    <w:rsid w:val="005B3D3A"/>
    <w:rsid w:val="005B5A99"/>
    <w:rsid w:val="005C2D86"/>
    <w:rsid w:val="005C3282"/>
    <w:rsid w:val="005C6EB2"/>
    <w:rsid w:val="005D1C86"/>
    <w:rsid w:val="005D1D70"/>
    <w:rsid w:val="005D46E7"/>
    <w:rsid w:val="005D48B8"/>
    <w:rsid w:val="005E1473"/>
    <w:rsid w:val="005E5F84"/>
    <w:rsid w:val="005F2CAC"/>
    <w:rsid w:val="005F3A54"/>
    <w:rsid w:val="005F59A8"/>
    <w:rsid w:val="005F758B"/>
    <w:rsid w:val="0060199D"/>
    <w:rsid w:val="006043AD"/>
    <w:rsid w:val="0061008D"/>
    <w:rsid w:val="00612ADC"/>
    <w:rsid w:val="00615809"/>
    <w:rsid w:val="00623BD5"/>
    <w:rsid w:val="00626446"/>
    <w:rsid w:val="00646C98"/>
    <w:rsid w:val="0065116F"/>
    <w:rsid w:val="00654AE1"/>
    <w:rsid w:val="00660BBC"/>
    <w:rsid w:val="00660F43"/>
    <w:rsid w:val="00662146"/>
    <w:rsid w:val="00663DF1"/>
    <w:rsid w:val="006658E0"/>
    <w:rsid w:val="00670B79"/>
    <w:rsid w:val="00671DD7"/>
    <w:rsid w:val="00672208"/>
    <w:rsid w:val="00685B19"/>
    <w:rsid w:val="006864B8"/>
    <w:rsid w:val="00697B83"/>
    <w:rsid w:val="006A77AF"/>
    <w:rsid w:val="006B1AD5"/>
    <w:rsid w:val="006B687B"/>
    <w:rsid w:val="006C0DD1"/>
    <w:rsid w:val="006C1239"/>
    <w:rsid w:val="006D6AEB"/>
    <w:rsid w:val="006E1885"/>
    <w:rsid w:val="006E2040"/>
    <w:rsid w:val="006E29AB"/>
    <w:rsid w:val="006E5E5C"/>
    <w:rsid w:val="006E6859"/>
    <w:rsid w:val="006F1905"/>
    <w:rsid w:val="006F2479"/>
    <w:rsid w:val="006F30BB"/>
    <w:rsid w:val="006F45A4"/>
    <w:rsid w:val="006F6C97"/>
    <w:rsid w:val="006F6CE1"/>
    <w:rsid w:val="0070467D"/>
    <w:rsid w:val="00704782"/>
    <w:rsid w:val="00704BAC"/>
    <w:rsid w:val="007070E0"/>
    <w:rsid w:val="00710440"/>
    <w:rsid w:val="00712DB2"/>
    <w:rsid w:val="00715B07"/>
    <w:rsid w:val="0071774F"/>
    <w:rsid w:val="00720AB5"/>
    <w:rsid w:val="0072428F"/>
    <w:rsid w:val="00725FA0"/>
    <w:rsid w:val="00732259"/>
    <w:rsid w:val="00736C0A"/>
    <w:rsid w:val="0073794B"/>
    <w:rsid w:val="00742519"/>
    <w:rsid w:val="00746FF0"/>
    <w:rsid w:val="007507FF"/>
    <w:rsid w:val="00751F98"/>
    <w:rsid w:val="0076181C"/>
    <w:rsid w:val="007620F1"/>
    <w:rsid w:val="007632B9"/>
    <w:rsid w:val="00763323"/>
    <w:rsid w:val="007712E2"/>
    <w:rsid w:val="00772F20"/>
    <w:rsid w:val="00773EB8"/>
    <w:rsid w:val="007851D9"/>
    <w:rsid w:val="00785F47"/>
    <w:rsid w:val="00786F15"/>
    <w:rsid w:val="00795049"/>
    <w:rsid w:val="007A3443"/>
    <w:rsid w:val="007B23F0"/>
    <w:rsid w:val="007B300F"/>
    <w:rsid w:val="007B338B"/>
    <w:rsid w:val="007B3736"/>
    <w:rsid w:val="007B6B6B"/>
    <w:rsid w:val="007C63DF"/>
    <w:rsid w:val="007C7FF0"/>
    <w:rsid w:val="007D16A6"/>
    <w:rsid w:val="007D2C87"/>
    <w:rsid w:val="007E5CB5"/>
    <w:rsid w:val="007E731E"/>
    <w:rsid w:val="007F0D84"/>
    <w:rsid w:val="007F3D3C"/>
    <w:rsid w:val="007F6742"/>
    <w:rsid w:val="008010BB"/>
    <w:rsid w:val="00804115"/>
    <w:rsid w:val="0080488D"/>
    <w:rsid w:val="00810ABF"/>
    <w:rsid w:val="00816271"/>
    <w:rsid w:val="00823DDD"/>
    <w:rsid w:val="00825CDB"/>
    <w:rsid w:val="0083212C"/>
    <w:rsid w:val="0083376E"/>
    <w:rsid w:val="00835F5E"/>
    <w:rsid w:val="008363EA"/>
    <w:rsid w:val="008364F8"/>
    <w:rsid w:val="00840A84"/>
    <w:rsid w:val="008420F4"/>
    <w:rsid w:val="00844B50"/>
    <w:rsid w:val="00845777"/>
    <w:rsid w:val="0084662B"/>
    <w:rsid w:val="0085072C"/>
    <w:rsid w:val="00851ACA"/>
    <w:rsid w:val="00855AE2"/>
    <w:rsid w:val="008603E3"/>
    <w:rsid w:val="00860432"/>
    <w:rsid w:val="00866504"/>
    <w:rsid w:val="00892553"/>
    <w:rsid w:val="008950DB"/>
    <w:rsid w:val="0089694A"/>
    <w:rsid w:val="00896C07"/>
    <w:rsid w:val="008A07BE"/>
    <w:rsid w:val="008A17F4"/>
    <w:rsid w:val="008A6577"/>
    <w:rsid w:val="008B4D51"/>
    <w:rsid w:val="008C45E1"/>
    <w:rsid w:val="008D3877"/>
    <w:rsid w:val="008E2623"/>
    <w:rsid w:val="008E3609"/>
    <w:rsid w:val="008F091B"/>
    <w:rsid w:val="009001F7"/>
    <w:rsid w:val="00905C6B"/>
    <w:rsid w:val="00905E96"/>
    <w:rsid w:val="00912916"/>
    <w:rsid w:val="009150E7"/>
    <w:rsid w:val="00922451"/>
    <w:rsid w:val="009271A2"/>
    <w:rsid w:val="009341BF"/>
    <w:rsid w:val="00934B8E"/>
    <w:rsid w:val="00934D7E"/>
    <w:rsid w:val="009412D7"/>
    <w:rsid w:val="009437E7"/>
    <w:rsid w:val="0094645A"/>
    <w:rsid w:val="00952BB8"/>
    <w:rsid w:val="00960CAF"/>
    <w:rsid w:val="009658D3"/>
    <w:rsid w:val="0097096B"/>
    <w:rsid w:val="009713FB"/>
    <w:rsid w:val="00971ED0"/>
    <w:rsid w:val="00973444"/>
    <w:rsid w:val="00976D5B"/>
    <w:rsid w:val="00977F25"/>
    <w:rsid w:val="00982F54"/>
    <w:rsid w:val="00987834"/>
    <w:rsid w:val="009A479A"/>
    <w:rsid w:val="009A5297"/>
    <w:rsid w:val="009B03E9"/>
    <w:rsid w:val="009B21D2"/>
    <w:rsid w:val="009C1E77"/>
    <w:rsid w:val="009C752F"/>
    <w:rsid w:val="009D19FA"/>
    <w:rsid w:val="009D1B10"/>
    <w:rsid w:val="009D5D8C"/>
    <w:rsid w:val="009E422B"/>
    <w:rsid w:val="009E5767"/>
    <w:rsid w:val="009F122A"/>
    <w:rsid w:val="009F3559"/>
    <w:rsid w:val="009F5828"/>
    <w:rsid w:val="00A15374"/>
    <w:rsid w:val="00A1563A"/>
    <w:rsid w:val="00A20784"/>
    <w:rsid w:val="00A20BCB"/>
    <w:rsid w:val="00A23019"/>
    <w:rsid w:val="00A235E5"/>
    <w:rsid w:val="00A273E1"/>
    <w:rsid w:val="00A34F5B"/>
    <w:rsid w:val="00A42650"/>
    <w:rsid w:val="00A463AB"/>
    <w:rsid w:val="00A611B0"/>
    <w:rsid w:val="00A65E66"/>
    <w:rsid w:val="00A66413"/>
    <w:rsid w:val="00A74181"/>
    <w:rsid w:val="00A80CCC"/>
    <w:rsid w:val="00A91C35"/>
    <w:rsid w:val="00AA53D3"/>
    <w:rsid w:val="00AB0135"/>
    <w:rsid w:val="00AB06D4"/>
    <w:rsid w:val="00AB2828"/>
    <w:rsid w:val="00AB2FC5"/>
    <w:rsid w:val="00AB736E"/>
    <w:rsid w:val="00AC1A74"/>
    <w:rsid w:val="00AC28F7"/>
    <w:rsid w:val="00AC3097"/>
    <w:rsid w:val="00AC4023"/>
    <w:rsid w:val="00AC5637"/>
    <w:rsid w:val="00AD5C78"/>
    <w:rsid w:val="00AD63BA"/>
    <w:rsid w:val="00AD773D"/>
    <w:rsid w:val="00AE5297"/>
    <w:rsid w:val="00AE7F2E"/>
    <w:rsid w:val="00AF22A4"/>
    <w:rsid w:val="00AF34E9"/>
    <w:rsid w:val="00AF5330"/>
    <w:rsid w:val="00AF758F"/>
    <w:rsid w:val="00B031FE"/>
    <w:rsid w:val="00B03518"/>
    <w:rsid w:val="00B121D1"/>
    <w:rsid w:val="00B1226B"/>
    <w:rsid w:val="00B14516"/>
    <w:rsid w:val="00B154D6"/>
    <w:rsid w:val="00B200B5"/>
    <w:rsid w:val="00B20C13"/>
    <w:rsid w:val="00B2130C"/>
    <w:rsid w:val="00B26D4D"/>
    <w:rsid w:val="00B41F4B"/>
    <w:rsid w:val="00B442AE"/>
    <w:rsid w:val="00B5192E"/>
    <w:rsid w:val="00B634E8"/>
    <w:rsid w:val="00B71854"/>
    <w:rsid w:val="00B71FCF"/>
    <w:rsid w:val="00B73BEB"/>
    <w:rsid w:val="00B80596"/>
    <w:rsid w:val="00B87D56"/>
    <w:rsid w:val="00B90588"/>
    <w:rsid w:val="00B95FE1"/>
    <w:rsid w:val="00B97891"/>
    <w:rsid w:val="00BA2295"/>
    <w:rsid w:val="00BA5D54"/>
    <w:rsid w:val="00BA7DCB"/>
    <w:rsid w:val="00BB6996"/>
    <w:rsid w:val="00BD2979"/>
    <w:rsid w:val="00BD3EEF"/>
    <w:rsid w:val="00BE0187"/>
    <w:rsid w:val="00BE1F48"/>
    <w:rsid w:val="00BE2994"/>
    <w:rsid w:val="00BE4740"/>
    <w:rsid w:val="00BE6BBD"/>
    <w:rsid w:val="00BF0DA1"/>
    <w:rsid w:val="00BF1C6E"/>
    <w:rsid w:val="00BF2C31"/>
    <w:rsid w:val="00BF5CE9"/>
    <w:rsid w:val="00C02BD0"/>
    <w:rsid w:val="00C07F68"/>
    <w:rsid w:val="00C1084F"/>
    <w:rsid w:val="00C1157F"/>
    <w:rsid w:val="00C14110"/>
    <w:rsid w:val="00C26377"/>
    <w:rsid w:val="00C27AFE"/>
    <w:rsid w:val="00C32F70"/>
    <w:rsid w:val="00C36C5D"/>
    <w:rsid w:val="00C47D4B"/>
    <w:rsid w:val="00C50C1C"/>
    <w:rsid w:val="00C53667"/>
    <w:rsid w:val="00C556B1"/>
    <w:rsid w:val="00C56A1C"/>
    <w:rsid w:val="00C64F35"/>
    <w:rsid w:val="00C86C4C"/>
    <w:rsid w:val="00C97F8F"/>
    <w:rsid w:val="00CA65DA"/>
    <w:rsid w:val="00CB1B9E"/>
    <w:rsid w:val="00CB216B"/>
    <w:rsid w:val="00CB4C13"/>
    <w:rsid w:val="00CB70D1"/>
    <w:rsid w:val="00CB7FBD"/>
    <w:rsid w:val="00CC1E27"/>
    <w:rsid w:val="00CC3E14"/>
    <w:rsid w:val="00CC6025"/>
    <w:rsid w:val="00CD02FE"/>
    <w:rsid w:val="00CE378A"/>
    <w:rsid w:val="00CE4BCC"/>
    <w:rsid w:val="00CE716B"/>
    <w:rsid w:val="00CF1BD5"/>
    <w:rsid w:val="00CF274E"/>
    <w:rsid w:val="00CF64ED"/>
    <w:rsid w:val="00CF7BDD"/>
    <w:rsid w:val="00D00A98"/>
    <w:rsid w:val="00D014E6"/>
    <w:rsid w:val="00D01954"/>
    <w:rsid w:val="00D03D66"/>
    <w:rsid w:val="00D05F40"/>
    <w:rsid w:val="00D1033C"/>
    <w:rsid w:val="00D14305"/>
    <w:rsid w:val="00D176AC"/>
    <w:rsid w:val="00D22CDE"/>
    <w:rsid w:val="00D23603"/>
    <w:rsid w:val="00D26318"/>
    <w:rsid w:val="00D26F91"/>
    <w:rsid w:val="00D32D7B"/>
    <w:rsid w:val="00D36D37"/>
    <w:rsid w:val="00D416E6"/>
    <w:rsid w:val="00D60B13"/>
    <w:rsid w:val="00D63357"/>
    <w:rsid w:val="00D667E8"/>
    <w:rsid w:val="00D67145"/>
    <w:rsid w:val="00D704B5"/>
    <w:rsid w:val="00D70F9F"/>
    <w:rsid w:val="00D71932"/>
    <w:rsid w:val="00D72AC5"/>
    <w:rsid w:val="00D733D3"/>
    <w:rsid w:val="00D806BB"/>
    <w:rsid w:val="00D829AF"/>
    <w:rsid w:val="00D82CC4"/>
    <w:rsid w:val="00D82D7B"/>
    <w:rsid w:val="00D85812"/>
    <w:rsid w:val="00D903F0"/>
    <w:rsid w:val="00D9421B"/>
    <w:rsid w:val="00DA21A9"/>
    <w:rsid w:val="00DA2AB1"/>
    <w:rsid w:val="00DA3CAB"/>
    <w:rsid w:val="00DA5891"/>
    <w:rsid w:val="00DA770A"/>
    <w:rsid w:val="00DB069B"/>
    <w:rsid w:val="00DB0F79"/>
    <w:rsid w:val="00DB6CF2"/>
    <w:rsid w:val="00DC11CE"/>
    <w:rsid w:val="00DC1FDA"/>
    <w:rsid w:val="00DC4A12"/>
    <w:rsid w:val="00DC672E"/>
    <w:rsid w:val="00DC74E0"/>
    <w:rsid w:val="00DD6CF0"/>
    <w:rsid w:val="00DE1049"/>
    <w:rsid w:val="00DE2AFF"/>
    <w:rsid w:val="00DE5169"/>
    <w:rsid w:val="00DF1771"/>
    <w:rsid w:val="00DF1D9C"/>
    <w:rsid w:val="00DF30CF"/>
    <w:rsid w:val="00DF35DE"/>
    <w:rsid w:val="00DF61B7"/>
    <w:rsid w:val="00DF650E"/>
    <w:rsid w:val="00DF6A4C"/>
    <w:rsid w:val="00DF6F9F"/>
    <w:rsid w:val="00DF7962"/>
    <w:rsid w:val="00E06770"/>
    <w:rsid w:val="00E0773B"/>
    <w:rsid w:val="00E07DB9"/>
    <w:rsid w:val="00E1419B"/>
    <w:rsid w:val="00E25993"/>
    <w:rsid w:val="00E30993"/>
    <w:rsid w:val="00E32000"/>
    <w:rsid w:val="00E32595"/>
    <w:rsid w:val="00E34195"/>
    <w:rsid w:val="00E372DB"/>
    <w:rsid w:val="00E57DFA"/>
    <w:rsid w:val="00E65B29"/>
    <w:rsid w:val="00E7082F"/>
    <w:rsid w:val="00E7456D"/>
    <w:rsid w:val="00E7661B"/>
    <w:rsid w:val="00E87526"/>
    <w:rsid w:val="00E90D05"/>
    <w:rsid w:val="00E92BC4"/>
    <w:rsid w:val="00E93B6F"/>
    <w:rsid w:val="00E948FB"/>
    <w:rsid w:val="00EA03D2"/>
    <w:rsid w:val="00EA2310"/>
    <w:rsid w:val="00EA6EAC"/>
    <w:rsid w:val="00EB4273"/>
    <w:rsid w:val="00EB7328"/>
    <w:rsid w:val="00EC4A27"/>
    <w:rsid w:val="00EC4AAF"/>
    <w:rsid w:val="00EC7ACE"/>
    <w:rsid w:val="00ED1E0A"/>
    <w:rsid w:val="00ED2CAA"/>
    <w:rsid w:val="00ED2D62"/>
    <w:rsid w:val="00ED742D"/>
    <w:rsid w:val="00ED78D4"/>
    <w:rsid w:val="00ED79AC"/>
    <w:rsid w:val="00EE3D4D"/>
    <w:rsid w:val="00EE58C2"/>
    <w:rsid w:val="00EE5D58"/>
    <w:rsid w:val="00EE5E0F"/>
    <w:rsid w:val="00EE775E"/>
    <w:rsid w:val="00EE7D22"/>
    <w:rsid w:val="00EF4F4E"/>
    <w:rsid w:val="00EF7BAF"/>
    <w:rsid w:val="00EF7CCB"/>
    <w:rsid w:val="00F00DBB"/>
    <w:rsid w:val="00F01547"/>
    <w:rsid w:val="00F10B42"/>
    <w:rsid w:val="00F1213D"/>
    <w:rsid w:val="00F13E37"/>
    <w:rsid w:val="00F14539"/>
    <w:rsid w:val="00F151E4"/>
    <w:rsid w:val="00F214ED"/>
    <w:rsid w:val="00F219A8"/>
    <w:rsid w:val="00F24CF3"/>
    <w:rsid w:val="00F26539"/>
    <w:rsid w:val="00F27D03"/>
    <w:rsid w:val="00F3241C"/>
    <w:rsid w:val="00F3524B"/>
    <w:rsid w:val="00F35AA7"/>
    <w:rsid w:val="00F37FED"/>
    <w:rsid w:val="00F45C6B"/>
    <w:rsid w:val="00F465CA"/>
    <w:rsid w:val="00F46B4D"/>
    <w:rsid w:val="00F52232"/>
    <w:rsid w:val="00F52A25"/>
    <w:rsid w:val="00F54D1E"/>
    <w:rsid w:val="00F555CD"/>
    <w:rsid w:val="00F56F08"/>
    <w:rsid w:val="00F5748C"/>
    <w:rsid w:val="00F631E4"/>
    <w:rsid w:val="00F6796D"/>
    <w:rsid w:val="00F74CBB"/>
    <w:rsid w:val="00F74F28"/>
    <w:rsid w:val="00F803A5"/>
    <w:rsid w:val="00F81CF3"/>
    <w:rsid w:val="00F86285"/>
    <w:rsid w:val="00F94BBF"/>
    <w:rsid w:val="00FA11A9"/>
    <w:rsid w:val="00FA57DD"/>
    <w:rsid w:val="00FB511E"/>
    <w:rsid w:val="00FC7A8A"/>
    <w:rsid w:val="00FD425B"/>
    <w:rsid w:val="00FF1F2C"/>
    <w:rsid w:val="00FF2619"/>
    <w:rsid w:val="00FF7B39"/>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218B93A7-95DB-449E-9ED7-9D0AE90171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E30993"/>
  </w:style>
  <w:style w:type="paragraph" w:styleId="Nagwek1">
    <w:name w:val="heading 1"/>
    <w:aliases w:val=" Znak"/>
    <w:basedOn w:val="Normalny"/>
    <w:next w:val="Normalny"/>
    <w:link w:val="Nagwek1Znak"/>
    <w:uiPriority w:val="9"/>
    <w:qFormat/>
    <w:rsid w:val="00A65E66"/>
    <w:pPr>
      <w:keepNext/>
      <w:spacing w:before="240" w:after="60" w:line="240" w:lineRule="auto"/>
      <w:outlineLvl w:val="0"/>
    </w:pPr>
    <w:rPr>
      <w:rFonts w:ascii="Cambria" w:eastAsia="Times New Roman" w:hAnsi="Cambria" w:cs="Times New Roman"/>
      <w:b/>
      <w:bCs/>
      <w:kern w:val="32"/>
      <w:sz w:val="32"/>
      <w:szCs w:val="32"/>
      <w:lang w:eastAsia="pl-PL"/>
    </w:rPr>
  </w:style>
  <w:style w:type="paragraph" w:styleId="Nagwek3">
    <w:name w:val="heading 3"/>
    <w:basedOn w:val="Normalny"/>
    <w:next w:val="Normalny"/>
    <w:link w:val="Nagwek3Znak"/>
    <w:uiPriority w:val="9"/>
    <w:unhideWhenUsed/>
    <w:qFormat/>
    <w:rsid w:val="009001F7"/>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8">
    <w:name w:val="heading 8"/>
    <w:basedOn w:val="Normalny"/>
    <w:next w:val="Normalny"/>
    <w:link w:val="Nagwek8Znak"/>
    <w:uiPriority w:val="9"/>
    <w:semiHidden/>
    <w:unhideWhenUsed/>
    <w:qFormat/>
    <w:rsid w:val="00131E2C"/>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qFormat/>
    <w:rsid w:val="00E30993"/>
    <w:pPr>
      <w:ind w:left="720"/>
      <w:contextualSpacing/>
    </w:pPr>
  </w:style>
  <w:style w:type="character" w:customStyle="1" w:styleId="Nagwek1Znak">
    <w:name w:val="Nagłówek 1 Znak"/>
    <w:aliases w:val=" Znak Znak"/>
    <w:basedOn w:val="Domylnaczcionkaakapitu"/>
    <w:link w:val="Nagwek1"/>
    <w:uiPriority w:val="9"/>
    <w:rsid w:val="00A65E66"/>
    <w:rPr>
      <w:rFonts w:ascii="Cambria" w:eastAsia="Times New Roman" w:hAnsi="Cambria" w:cs="Times New Roman"/>
      <w:b/>
      <w:bCs/>
      <w:kern w:val="32"/>
      <w:sz w:val="32"/>
      <w:szCs w:val="32"/>
      <w:lang w:eastAsia="pl-PL"/>
    </w:rPr>
  </w:style>
  <w:style w:type="paragraph" w:customStyle="1" w:styleId="AkapitzlistZnak">
    <w:name w:val="Akapit z listą Znak"/>
    <w:basedOn w:val="Normalny"/>
    <w:link w:val="AkapitzlistZnakZnak"/>
    <w:qFormat/>
    <w:rsid w:val="00A65E66"/>
    <w:pPr>
      <w:spacing w:after="0" w:line="240" w:lineRule="auto"/>
      <w:ind w:left="720"/>
    </w:pPr>
    <w:rPr>
      <w:rFonts w:ascii="Calibri" w:eastAsia="Calibri" w:hAnsi="Calibri" w:cs="Times New Roman"/>
      <w:lang w:eastAsia="pl-PL"/>
    </w:rPr>
  </w:style>
  <w:style w:type="character" w:customStyle="1" w:styleId="AkapitzlistZnakZnak">
    <w:name w:val="Akapit z listą Znak Znak"/>
    <w:link w:val="AkapitzlistZnak"/>
    <w:rsid w:val="00A65E66"/>
    <w:rPr>
      <w:rFonts w:ascii="Calibri" w:eastAsia="Calibri" w:hAnsi="Calibri" w:cs="Times New Roman"/>
      <w:lang w:eastAsia="pl-PL"/>
    </w:rPr>
  </w:style>
  <w:style w:type="paragraph" w:styleId="Nagwek">
    <w:name w:val="header"/>
    <w:basedOn w:val="Normalny"/>
    <w:link w:val="NagwekZnak"/>
    <w:uiPriority w:val="99"/>
    <w:unhideWhenUsed/>
    <w:rsid w:val="005B5A99"/>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5B5A99"/>
  </w:style>
  <w:style w:type="paragraph" w:styleId="Stopka">
    <w:name w:val="footer"/>
    <w:basedOn w:val="Normalny"/>
    <w:link w:val="StopkaZnak"/>
    <w:uiPriority w:val="99"/>
    <w:unhideWhenUsed/>
    <w:rsid w:val="005B5A99"/>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5B5A99"/>
  </w:style>
  <w:style w:type="paragraph" w:styleId="Tekstdymka">
    <w:name w:val="Balloon Text"/>
    <w:basedOn w:val="Normalny"/>
    <w:link w:val="TekstdymkaZnak"/>
    <w:uiPriority w:val="99"/>
    <w:semiHidden/>
    <w:unhideWhenUsed/>
    <w:rsid w:val="005B5A99"/>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5B5A99"/>
    <w:rPr>
      <w:rFonts w:ascii="Segoe UI" w:hAnsi="Segoe UI" w:cs="Segoe UI"/>
      <w:sz w:val="18"/>
      <w:szCs w:val="18"/>
    </w:rPr>
  </w:style>
  <w:style w:type="table" w:styleId="Tabela-Siatka">
    <w:name w:val="Table Grid"/>
    <w:basedOn w:val="Standardowy"/>
    <w:uiPriority w:val="59"/>
    <w:rsid w:val="000D7A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odstpw">
    <w:name w:val="No Spacing"/>
    <w:uiPriority w:val="1"/>
    <w:qFormat/>
    <w:rsid w:val="00D829AF"/>
    <w:pPr>
      <w:spacing w:after="0" w:line="240" w:lineRule="auto"/>
    </w:pPr>
  </w:style>
  <w:style w:type="character" w:styleId="Hipercze">
    <w:name w:val="Hyperlink"/>
    <w:basedOn w:val="Domylnaczcionkaakapitu"/>
    <w:uiPriority w:val="99"/>
    <w:unhideWhenUsed/>
    <w:rsid w:val="004C0B61"/>
    <w:rPr>
      <w:color w:val="0563C1" w:themeColor="hyperlink"/>
      <w:u w:val="single"/>
    </w:rPr>
  </w:style>
  <w:style w:type="character" w:styleId="UyteHipercze">
    <w:name w:val="FollowedHyperlink"/>
    <w:basedOn w:val="Domylnaczcionkaakapitu"/>
    <w:uiPriority w:val="99"/>
    <w:semiHidden/>
    <w:unhideWhenUsed/>
    <w:rsid w:val="002609C3"/>
    <w:rPr>
      <w:color w:val="954F72" w:themeColor="followedHyperlink"/>
      <w:u w:val="single"/>
    </w:rPr>
  </w:style>
  <w:style w:type="table" w:customStyle="1" w:styleId="Tabelasiatki5ciemnaakcent31">
    <w:name w:val="Tabela siatki 5 — ciemna — akcent 31"/>
    <w:basedOn w:val="Standardowy"/>
    <w:uiPriority w:val="50"/>
    <w:rsid w:val="0054604D"/>
    <w:pPr>
      <w:spacing w:after="0" w:line="240" w:lineRule="auto"/>
    </w:pPr>
    <w:rPr>
      <w:lang w:val="en-GB"/>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paragraph" w:customStyle="1" w:styleId="lisaofera">
    <w:name w:val="lisa_ofera"/>
    <w:basedOn w:val="Akapitzlist"/>
    <w:link w:val="lisaoferaZnak"/>
    <w:qFormat/>
    <w:rsid w:val="003115E4"/>
    <w:pPr>
      <w:numPr>
        <w:numId w:val="11"/>
      </w:numPr>
      <w:spacing w:before="120" w:after="0" w:line="240" w:lineRule="auto"/>
      <w:contextualSpacing w:val="0"/>
      <w:jc w:val="both"/>
    </w:pPr>
    <w:rPr>
      <w:rFonts w:ascii="Calibri" w:eastAsia="Times New Roman" w:hAnsi="Calibri" w:cs="Times New Roman"/>
      <w:sz w:val="24"/>
      <w:szCs w:val="24"/>
      <w:lang w:eastAsia="pl-PL"/>
    </w:rPr>
  </w:style>
  <w:style w:type="character" w:customStyle="1" w:styleId="lisaoferaZnak">
    <w:name w:val="lisa_ofera Znak"/>
    <w:link w:val="lisaofera"/>
    <w:rsid w:val="003115E4"/>
    <w:rPr>
      <w:rFonts w:ascii="Calibri" w:eastAsia="Times New Roman" w:hAnsi="Calibri" w:cs="Times New Roman"/>
      <w:sz w:val="24"/>
      <w:szCs w:val="24"/>
      <w:lang w:eastAsia="pl-PL"/>
    </w:rPr>
  </w:style>
  <w:style w:type="paragraph" w:styleId="Tekstprzypisudolnego">
    <w:name w:val="footnote text"/>
    <w:aliases w:val="Fußnote,Geneva 9,Font: Geneva 9,Boston 10,f,ft,Footnote Text Char Char Char Char Char Char Char Char Char Char,Footnote Text Char Char,Footnote Text Char Char Char Char Char Char Char Char Char Char Char Char,Footnote Text2,ft2,fn"/>
    <w:basedOn w:val="Normalny"/>
    <w:link w:val="TekstprzypisudolnegoZnak"/>
    <w:unhideWhenUsed/>
    <w:qFormat/>
    <w:rsid w:val="00F465CA"/>
    <w:pPr>
      <w:spacing w:after="0" w:line="240" w:lineRule="auto"/>
    </w:pPr>
    <w:rPr>
      <w:sz w:val="20"/>
      <w:szCs w:val="20"/>
    </w:rPr>
  </w:style>
  <w:style w:type="character" w:customStyle="1" w:styleId="TekstprzypisudolnegoZnak">
    <w:name w:val="Tekst przypisu dolnego Znak"/>
    <w:aliases w:val="Fußnote Znak,Geneva 9 Znak,Font: Geneva 9 Znak,Boston 10 Znak,f Znak,ft Znak,Footnote Text Char Char Char Char Char Char Char Char Char Char Znak,Footnote Text Char Char Znak,Footnote Text2 Znak,ft2 Znak,fn Znak"/>
    <w:basedOn w:val="Domylnaczcionkaakapitu"/>
    <w:link w:val="Tekstprzypisudolnego"/>
    <w:rsid w:val="00F465CA"/>
    <w:rPr>
      <w:sz w:val="20"/>
      <w:szCs w:val="20"/>
    </w:rPr>
  </w:style>
  <w:style w:type="character" w:styleId="Odwoanieprzypisudolnego">
    <w:name w:val="footnote reference"/>
    <w:aliases w:val="Überschrift 4 Zchn1,Título 4 Car Zchn,Heading 4 Char1 Car Zchn,no vale 2 Zchn,no vale 2 Car Zchn,Footnote symbol,ftref,Footnote Refernece,Footnote Reference Number,BVI fnr,Fußnotenzeichen_Raxen,Heading 4 Char2 Char,note TESI"/>
    <w:basedOn w:val="Domylnaczcionkaakapitu"/>
    <w:uiPriority w:val="99"/>
    <w:unhideWhenUsed/>
    <w:rsid w:val="00F465CA"/>
    <w:rPr>
      <w:vertAlign w:val="superscript"/>
    </w:rPr>
  </w:style>
  <w:style w:type="character" w:styleId="Wyrnienieintensywne">
    <w:name w:val="Intense Emphasis"/>
    <w:uiPriority w:val="21"/>
    <w:qFormat/>
    <w:rsid w:val="00F465CA"/>
    <w:rPr>
      <w:b/>
      <w:bCs/>
      <w:i/>
      <w:iCs/>
      <w:color w:val="4F81BD"/>
    </w:rPr>
  </w:style>
  <w:style w:type="paragraph" w:styleId="Tekstprzypisukocowego">
    <w:name w:val="endnote text"/>
    <w:basedOn w:val="Normalny"/>
    <w:link w:val="TekstprzypisukocowegoZnak"/>
    <w:uiPriority w:val="99"/>
    <w:semiHidden/>
    <w:unhideWhenUsed/>
    <w:rsid w:val="005E5F84"/>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5E5F84"/>
    <w:rPr>
      <w:sz w:val="20"/>
      <w:szCs w:val="20"/>
    </w:rPr>
  </w:style>
  <w:style w:type="character" w:styleId="Odwoanieprzypisukocowego">
    <w:name w:val="endnote reference"/>
    <w:basedOn w:val="Domylnaczcionkaakapitu"/>
    <w:uiPriority w:val="99"/>
    <w:semiHidden/>
    <w:unhideWhenUsed/>
    <w:rsid w:val="005E5F84"/>
    <w:rPr>
      <w:vertAlign w:val="superscript"/>
    </w:rPr>
  </w:style>
  <w:style w:type="character" w:styleId="Odwoaniedokomentarza">
    <w:name w:val="annotation reference"/>
    <w:basedOn w:val="Domylnaczcionkaakapitu"/>
    <w:uiPriority w:val="99"/>
    <w:semiHidden/>
    <w:unhideWhenUsed/>
    <w:rsid w:val="0021683B"/>
    <w:rPr>
      <w:sz w:val="16"/>
      <w:szCs w:val="16"/>
    </w:rPr>
  </w:style>
  <w:style w:type="paragraph" w:styleId="Tekstkomentarza">
    <w:name w:val="annotation text"/>
    <w:basedOn w:val="Normalny"/>
    <w:link w:val="TekstkomentarzaZnak"/>
    <w:uiPriority w:val="99"/>
    <w:unhideWhenUsed/>
    <w:rsid w:val="0021683B"/>
    <w:pPr>
      <w:spacing w:line="240" w:lineRule="auto"/>
    </w:pPr>
    <w:rPr>
      <w:sz w:val="20"/>
      <w:szCs w:val="20"/>
    </w:rPr>
  </w:style>
  <w:style w:type="character" w:customStyle="1" w:styleId="TekstkomentarzaZnak">
    <w:name w:val="Tekst komentarza Znak"/>
    <w:basedOn w:val="Domylnaczcionkaakapitu"/>
    <w:link w:val="Tekstkomentarza"/>
    <w:uiPriority w:val="99"/>
    <w:rsid w:val="0021683B"/>
    <w:rPr>
      <w:sz w:val="20"/>
      <w:szCs w:val="20"/>
    </w:rPr>
  </w:style>
  <w:style w:type="paragraph" w:styleId="Tematkomentarza">
    <w:name w:val="annotation subject"/>
    <w:basedOn w:val="Tekstkomentarza"/>
    <w:next w:val="Tekstkomentarza"/>
    <w:link w:val="TematkomentarzaZnak"/>
    <w:uiPriority w:val="99"/>
    <w:semiHidden/>
    <w:unhideWhenUsed/>
    <w:rsid w:val="0021683B"/>
    <w:rPr>
      <w:b/>
      <w:bCs/>
    </w:rPr>
  </w:style>
  <w:style w:type="character" w:customStyle="1" w:styleId="TematkomentarzaZnak">
    <w:name w:val="Temat komentarza Znak"/>
    <w:basedOn w:val="TekstkomentarzaZnak"/>
    <w:link w:val="Tematkomentarza"/>
    <w:uiPriority w:val="99"/>
    <w:semiHidden/>
    <w:rsid w:val="0021683B"/>
    <w:rPr>
      <w:b/>
      <w:bCs/>
      <w:sz w:val="20"/>
      <w:szCs w:val="20"/>
    </w:rPr>
  </w:style>
  <w:style w:type="paragraph" w:styleId="Poprawka">
    <w:name w:val="Revision"/>
    <w:hidden/>
    <w:uiPriority w:val="99"/>
    <w:semiHidden/>
    <w:rsid w:val="0021683B"/>
    <w:pPr>
      <w:spacing w:after="0" w:line="240" w:lineRule="auto"/>
    </w:pPr>
  </w:style>
  <w:style w:type="character" w:customStyle="1" w:styleId="TekstpismaZnak">
    <w:name w:val="Tekst pisma Znak"/>
    <w:link w:val="Tekstpisma"/>
    <w:rsid w:val="00EE3D4D"/>
    <w:rPr>
      <w:rFonts w:ascii="Tahoma" w:hAnsi="Tahoma"/>
      <w:spacing w:val="-5"/>
      <w:sz w:val="24"/>
      <w:lang w:eastAsia="pl-PL"/>
    </w:rPr>
  </w:style>
  <w:style w:type="paragraph" w:customStyle="1" w:styleId="Tekstpisma">
    <w:name w:val="Tekst pisma"/>
    <w:basedOn w:val="Tekstpodstawowy"/>
    <w:link w:val="TekstpismaZnak"/>
    <w:rsid w:val="00EE3D4D"/>
    <w:pPr>
      <w:overflowPunct w:val="0"/>
      <w:autoSpaceDE w:val="0"/>
      <w:autoSpaceDN w:val="0"/>
      <w:adjustRightInd w:val="0"/>
      <w:spacing w:line="360" w:lineRule="auto"/>
      <w:ind w:firstLine="851"/>
      <w:jc w:val="both"/>
      <w:textAlignment w:val="baseline"/>
    </w:pPr>
    <w:rPr>
      <w:rFonts w:ascii="Tahoma" w:hAnsi="Tahoma"/>
      <w:spacing w:val="-5"/>
      <w:sz w:val="24"/>
      <w:lang w:eastAsia="pl-PL"/>
    </w:rPr>
  </w:style>
  <w:style w:type="paragraph" w:styleId="Tekstpodstawowy">
    <w:name w:val="Body Text"/>
    <w:basedOn w:val="Normalny"/>
    <w:link w:val="TekstpodstawowyZnak"/>
    <w:uiPriority w:val="99"/>
    <w:semiHidden/>
    <w:unhideWhenUsed/>
    <w:rsid w:val="00EE3D4D"/>
    <w:pPr>
      <w:spacing w:after="120"/>
    </w:pPr>
  </w:style>
  <w:style w:type="character" w:customStyle="1" w:styleId="TekstpodstawowyZnak">
    <w:name w:val="Tekst podstawowy Znak"/>
    <w:basedOn w:val="Domylnaczcionkaakapitu"/>
    <w:link w:val="Tekstpodstawowy"/>
    <w:uiPriority w:val="99"/>
    <w:semiHidden/>
    <w:rsid w:val="00EE3D4D"/>
  </w:style>
  <w:style w:type="character" w:customStyle="1" w:styleId="Nagwek8Znak">
    <w:name w:val="Nagłówek 8 Znak"/>
    <w:basedOn w:val="Domylnaczcionkaakapitu"/>
    <w:link w:val="Nagwek8"/>
    <w:uiPriority w:val="9"/>
    <w:semiHidden/>
    <w:rsid w:val="00131E2C"/>
    <w:rPr>
      <w:rFonts w:asciiTheme="majorHAnsi" w:eastAsiaTheme="majorEastAsia" w:hAnsiTheme="majorHAnsi" w:cstheme="majorBidi"/>
      <w:color w:val="404040" w:themeColor="text1" w:themeTint="BF"/>
      <w:sz w:val="20"/>
      <w:szCs w:val="20"/>
    </w:rPr>
  </w:style>
  <w:style w:type="character" w:customStyle="1" w:styleId="citation">
    <w:name w:val="citation"/>
    <w:basedOn w:val="Domylnaczcionkaakapitu"/>
    <w:rsid w:val="008A07BE"/>
  </w:style>
  <w:style w:type="character" w:styleId="Uwydatnienie">
    <w:name w:val="Emphasis"/>
    <w:basedOn w:val="Domylnaczcionkaakapitu"/>
    <w:uiPriority w:val="20"/>
    <w:qFormat/>
    <w:rsid w:val="008A07BE"/>
    <w:rPr>
      <w:i/>
      <w:iCs/>
    </w:rPr>
  </w:style>
  <w:style w:type="character" w:customStyle="1" w:styleId="xbe">
    <w:name w:val="_xbe"/>
    <w:rsid w:val="003B3205"/>
  </w:style>
  <w:style w:type="paragraph" w:customStyle="1" w:styleId="tyt">
    <w:name w:val="tyt"/>
    <w:basedOn w:val="Normalny"/>
    <w:rsid w:val="001C50EF"/>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Default">
    <w:name w:val="Default"/>
    <w:rsid w:val="00002307"/>
    <w:pPr>
      <w:autoSpaceDE w:val="0"/>
      <w:autoSpaceDN w:val="0"/>
      <w:adjustRightInd w:val="0"/>
      <w:spacing w:after="0" w:line="240" w:lineRule="auto"/>
    </w:pPr>
    <w:rPr>
      <w:rFonts w:ascii="Sitka" w:hAnsi="Sitka" w:cs="Sitka"/>
      <w:color w:val="000000"/>
      <w:sz w:val="24"/>
      <w:szCs w:val="24"/>
    </w:rPr>
  </w:style>
  <w:style w:type="character" w:customStyle="1" w:styleId="Nagwek3Znak">
    <w:name w:val="Nagłówek 3 Znak"/>
    <w:basedOn w:val="Domylnaczcionkaakapitu"/>
    <w:link w:val="Nagwek3"/>
    <w:uiPriority w:val="9"/>
    <w:rsid w:val="009001F7"/>
    <w:rPr>
      <w:rFonts w:asciiTheme="majorHAnsi" w:eastAsiaTheme="majorEastAsia" w:hAnsiTheme="majorHAnsi" w:cstheme="majorBidi"/>
      <w:color w:val="1F4D78" w:themeColor="accent1" w:themeShade="7F"/>
      <w:sz w:val="24"/>
      <w:szCs w:val="24"/>
    </w:rPr>
  </w:style>
  <w:style w:type="character" w:customStyle="1" w:styleId="title-text">
    <w:name w:val="title-text"/>
    <w:basedOn w:val="Domylnaczcionkaakapitu"/>
    <w:rsid w:val="006C1239"/>
  </w:style>
  <w:style w:type="character" w:styleId="Pogrubienie">
    <w:name w:val="Strong"/>
    <w:basedOn w:val="Domylnaczcionkaakapitu"/>
    <w:uiPriority w:val="22"/>
    <w:qFormat/>
    <w:rsid w:val="006F6C97"/>
    <w:rPr>
      <w:b/>
      <w:bCs/>
    </w:rPr>
  </w:style>
  <w:style w:type="character" w:customStyle="1" w:styleId="fs11lh1-5">
    <w:name w:val="fs11lh1-5"/>
    <w:basedOn w:val="Domylnaczcionkaakapitu"/>
    <w:rsid w:val="002D7884"/>
  </w:style>
  <w:style w:type="paragraph" w:styleId="Lista2">
    <w:name w:val="List 2"/>
    <w:basedOn w:val="Normalny"/>
    <w:uiPriority w:val="99"/>
    <w:unhideWhenUsed/>
    <w:rsid w:val="00612ADC"/>
    <w:pPr>
      <w:spacing w:before="120" w:after="0" w:line="312" w:lineRule="auto"/>
      <w:ind w:left="566" w:hanging="283"/>
      <w:contextualSpacing/>
      <w:jc w:val="both"/>
    </w:pPr>
    <w:rPr>
      <w:rFonts w:ascii="Calibri" w:hAnsi="Calibri" w:cs="Calibri"/>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1275897">
      <w:bodyDiv w:val="1"/>
      <w:marLeft w:val="0"/>
      <w:marRight w:val="0"/>
      <w:marTop w:val="0"/>
      <w:marBottom w:val="0"/>
      <w:divBdr>
        <w:top w:val="none" w:sz="0" w:space="0" w:color="auto"/>
        <w:left w:val="none" w:sz="0" w:space="0" w:color="auto"/>
        <w:bottom w:val="none" w:sz="0" w:space="0" w:color="auto"/>
        <w:right w:val="none" w:sz="0" w:space="0" w:color="auto"/>
      </w:divBdr>
    </w:div>
    <w:div w:id="419326810">
      <w:bodyDiv w:val="1"/>
      <w:marLeft w:val="0"/>
      <w:marRight w:val="0"/>
      <w:marTop w:val="0"/>
      <w:marBottom w:val="0"/>
      <w:divBdr>
        <w:top w:val="none" w:sz="0" w:space="0" w:color="auto"/>
        <w:left w:val="none" w:sz="0" w:space="0" w:color="auto"/>
        <w:bottom w:val="none" w:sz="0" w:space="0" w:color="auto"/>
        <w:right w:val="none" w:sz="0" w:space="0" w:color="auto"/>
      </w:divBdr>
    </w:div>
    <w:div w:id="571043427">
      <w:bodyDiv w:val="1"/>
      <w:marLeft w:val="0"/>
      <w:marRight w:val="0"/>
      <w:marTop w:val="0"/>
      <w:marBottom w:val="0"/>
      <w:divBdr>
        <w:top w:val="none" w:sz="0" w:space="0" w:color="auto"/>
        <w:left w:val="none" w:sz="0" w:space="0" w:color="auto"/>
        <w:bottom w:val="none" w:sz="0" w:space="0" w:color="auto"/>
        <w:right w:val="none" w:sz="0" w:space="0" w:color="auto"/>
      </w:divBdr>
    </w:div>
    <w:div w:id="645814396">
      <w:bodyDiv w:val="1"/>
      <w:marLeft w:val="0"/>
      <w:marRight w:val="0"/>
      <w:marTop w:val="0"/>
      <w:marBottom w:val="0"/>
      <w:divBdr>
        <w:top w:val="none" w:sz="0" w:space="0" w:color="auto"/>
        <w:left w:val="none" w:sz="0" w:space="0" w:color="auto"/>
        <w:bottom w:val="none" w:sz="0" w:space="0" w:color="auto"/>
        <w:right w:val="none" w:sz="0" w:space="0" w:color="auto"/>
      </w:divBdr>
    </w:div>
    <w:div w:id="672950974">
      <w:bodyDiv w:val="1"/>
      <w:marLeft w:val="0"/>
      <w:marRight w:val="0"/>
      <w:marTop w:val="0"/>
      <w:marBottom w:val="0"/>
      <w:divBdr>
        <w:top w:val="none" w:sz="0" w:space="0" w:color="auto"/>
        <w:left w:val="none" w:sz="0" w:space="0" w:color="auto"/>
        <w:bottom w:val="none" w:sz="0" w:space="0" w:color="auto"/>
        <w:right w:val="none" w:sz="0" w:space="0" w:color="auto"/>
      </w:divBdr>
    </w:div>
    <w:div w:id="689912695">
      <w:bodyDiv w:val="1"/>
      <w:marLeft w:val="0"/>
      <w:marRight w:val="0"/>
      <w:marTop w:val="0"/>
      <w:marBottom w:val="0"/>
      <w:divBdr>
        <w:top w:val="none" w:sz="0" w:space="0" w:color="auto"/>
        <w:left w:val="none" w:sz="0" w:space="0" w:color="auto"/>
        <w:bottom w:val="none" w:sz="0" w:space="0" w:color="auto"/>
        <w:right w:val="none" w:sz="0" w:space="0" w:color="auto"/>
      </w:divBdr>
    </w:div>
    <w:div w:id="724834366">
      <w:bodyDiv w:val="1"/>
      <w:marLeft w:val="0"/>
      <w:marRight w:val="0"/>
      <w:marTop w:val="0"/>
      <w:marBottom w:val="0"/>
      <w:divBdr>
        <w:top w:val="none" w:sz="0" w:space="0" w:color="auto"/>
        <w:left w:val="none" w:sz="0" w:space="0" w:color="auto"/>
        <w:bottom w:val="none" w:sz="0" w:space="0" w:color="auto"/>
        <w:right w:val="none" w:sz="0" w:space="0" w:color="auto"/>
      </w:divBdr>
    </w:div>
    <w:div w:id="740907475">
      <w:bodyDiv w:val="1"/>
      <w:marLeft w:val="0"/>
      <w:marRight w:val="0"/>
      <w:marTop w:val="0"/>
      <w:marBottom w:val="0"/>
      <w:divBdr>
        <w:top w:val="none" w:sz="0" w:space="0" w:color="auto"/>
        <w:left w:val="none" w:sz="0" w:space="0" w:color="auto"/>
        <w:bottom w:val="none" w:sz="0" w:space="0" w:color="auto"/>
        <w:right w:val="none" w:sz="0" w:space="0" w:color="auto"/>
      </w:divBdr>
    </w:div>
    <w:div w:id="955987698">
      <w:bodyDiv w:val="1"/>
      <w:marLeft w:val="0"/>
      <w:marRight w:val="0"/>
      <w:marTop w:val="0"/>
      <w:marBottom w:val="0"/>
      <w:divBdr>
        <w:top w:val="none" w:sz="0" w:space="0" w:color="auto"/>
        <w:left w:val="none" w:sz="0" w:space="0" w:color="auto"/>
        <w:bottom w:val="none" w:sz="0" w:space="0" w:color="auto"/>
        <w:right w:val="none" w:sz="0" w:space="0" w:color="auto"/>
      </w:divBdr>
    </w:div>
    <w:div w:id="1086264407">
      <w:bodyDiv w:val="1"/>
      <w:marLeft w:val="0"/>
      <w:marRight w:val="0"/>
      <w:marTop w:val="0"/>
      <w:marBottom w:val="0"/>
      <w:divBdr>
        <w:top w:val="none" w:sz="0" w:space="0" w:color="auto"/>
        <w:left w:val="none" w:sz="0" w:space="0" w:color="auto"/>
        <w:bottom w:val="none" w:sz="0" w:space="0" w:color="auto"/>
        <w:right w:val="none" w:sz="0" w:space="0" w:color="auto"/>
      </w:divBdr>
    </w:div>
    <w:div w:id="1091588910">
      <w:bodyDiv w:val="1"/>
      <w:marLeft w:val="0"/>
      <w:marRight w:val="0"/>
      <w:marTop w:val="0"/>
      <w:marBottom w:val="0"/>
      <w:divBdr>
        <w:top w:val="none" w:sz="0" w:space="0" w:color="auto"/>
        <w:left w:val="none" w:sz="0" w:space="0" w:color="auto"/>
        <w:bottom w:val="none" w:sz="0" w:space="0" w:color="auto"/>
        <w:right w:val="none" w:sz="0" w:space="0" w:color="auto"/>
      </w:divBdr>
    </w:div>
    <w:div w:id="1140729449">
      <w:bodyDiv w:val="1"/>
      <w:marLeft w:val="0"/>
      <w:marRight w:val="0"/>
      <w:marTop w:val="0"/>
      <w:marBottom w:val="0"/>
      <w:divBdr>
        <w:top w:val="none" w:sz="0" w:space="0" w:color="auto"/>
        <w:left w:val="none" w:sz="0" w:space="0" w:color="auto"/>
        <w:bottom w:val="none" w:sz="0" w:space="0" w:color="auto"/>
        <w:right w:val="none" w:sz="0" w:space="0" w:color="auto"/>
      </w:divBdr>
    </w:div>
    <w:div w:id="1241674724">
      <w:bodyDiv w:val="1"/>
      <w:marLeft w:val="0"/>
      <w:marRight w:val="0"/>
      <w:marTop w:val="0"/>
      <w:marBottom w:val="0"/>
      <w:divBdr>
        <w:top w:val="none" w:sz="0" w:space="0" w:color="auto"/>
        <w:left w:val="none" w:sz="0" w:space="0" w:color="auto"/>
        <w:bottom w:val="none" w:sz="0" w:space="0" w:color="auto"/>
        <w:right w:val="none" w:sz="0" w:space="0" w:color="auto"/>
      </w:divBdr>
    </w:div>
    <w:div w:id="1256014802">
      <w:bodyDiv w:val="1"/>
      <w:marLeft w:val="0"/>
      <w:marRight w:val="0"/>
      <w:marTop w:val="0"/>
      <w:marBottom w:val="0"/>
      <w:divBdr>
        <w:top w:val="none" w:sz="0" w:space="0" w:color="auto"/>
        <w:left w:val="none" w:sz="0" w:space="0" w:color="auto"/>
        <w:bottom w:val="none" w:sz="0" w:space="0" w:color="auto"/>
        <w:right w:val="none" w:sz="0" w:space="0" w:color="auto"/>
      </w:divBdr>
    </w:div>
    <w:div w:id="1527912608">
      <w:bodyDiv w:val="1"/>
      <w:marLeft w:val="0"/>
      <w:marRight w:val="0"/>
      <w:marTop w:val="0"/>
      <w:marBottom w:val="0"/>
      <w:divBdr>
        <w:top w:val="none" w:sz="0" w:space="0" w:color="auto"/>
        <w:left w:val="none" w:sz="0" w:space="0" w:color="auto"/>
        <w:bottom w:val="none" w:sz="0" w:space="0" w:color="auto"/>
        <w:right w:val="none" w:sz="0" w:space="0" w:color="auto"/>
      </w:divBdr>
    </w:div>
    <w:div w:id="1570186236">
      <w:bodyDiv w:val="1"/>
      <w:marLeft w:val="0"/>
      <w:marRight w:val="0"/>
      <w:marTop w:val="0"/>
      <w:marBottom w:val="0"/>
      <w:divBdr>
        <w:top w:val="none" w:sz="0" w:space="0" w:color="auto"/>
        <w:left w:val="none" w:sz="0" w:space="0" w:color="auto"/>
        <w:bottom w:val="none" w:sz="0" w:space="0" w:color="auto"/>
        <w:right w:val="none" w:sz="0" w:space="0" w:color="auto"/>
      </w:divBdr>
    </w:div>
    <w:div w:id="1661272254">
      <w:bodyDiv w:val="1"/>
      <w:marLeft w:val="0"/>
      <w:marRight w:val="0"/>
      <w:marTop w:val="0"/>
      <w:marBottom w:val="0"/>
      <w:divBdr>
        <w:top w:val="none" w:sz="0" w:space="0" w:color="auto"/>
        <w:left w:val="none" w:sz="0" w:space="0" w:color="auto"/>
        <w:bottom w:val="none" w:sz="0" w:space="0" w:color="auto"/>
        <w:right w:val="none" w:sz="0" w:space="0" w:color="auto"/>
      </w:divBdr>
    </w:div>
    <w:div w:id="1845432017">
      <w:bodyDiv w:val="1"/>
      <w:marLeft w:val="0"/>
      <w:marRight w:val="0"/>
      <w:marTop w:val="0"/>
      <w:marBottom w:val="0"/>
      <w:divBdr>
        <w:top w:val="none" w:sz="0" w:space="0" w:color="auto"/>
        <w:left w:val="none" w:sz="0" w:space="0" w:color="auto"/>
        <w:bottom w:val="none" w:sz="0" w:space="0" w:color="auto"/>
        <w:right w:val="none" w:sz="0" w:space="0" w:color="auto"/>
      </w:divBdr>
    </w:div>
    <w:div w:id="1860200756">
      <w:bodyDiv w:val="1"/>
      <w:marLeft w:val="0"/>
      <w:marRight w:val="0"/>
      <w:marTop w:val="0"/>
      <w:marBottom w:val="0"/>
      <w:divBdr>
        <w:top w:val="none" w:sz="0" w:space="0" w:color="auto"/>
        <w:left w:val="none" w:sz="0" w:space="0" w:color="auto"/>
        <w:bottom w:val="none" w:sz="0" w:space="0" w:color="auto"/>
        <w:right w:val="none" w:sz="0" w:space="0" w:color="auto"/>
      </w:divBdr>
    </w:div>
    <w:div w:id="1887719942">
      <w:bodyDiv w:val="1"/>
      <w:marLeft w:val="0"/>
      <w:marRight w:val="0"/>
      <w:marTop w:val="0"/>
      <w:marBottom w:val="0"/>
      <w:divBdr>
        <w:top w:val="none" w:sz="0" w:space="0" w:color="auto"/>
        <w:left w:val="none" w:sz="0" w:space="0" w:color="auto"/>
        <w:bottom w:val="none" w:sz="0" w:space="0" w:color="auto"/>
        <w:right w:val="none" w:sz="0" w:space="0" w:color="auto"/>
      </w:divBdr>
    </w:div>
    <w:div w:id="1928807149">
      <w:bodyDiv w:val="1"/>
      <w:marLeft w:val="0"/>
      <w:marRight w:val="0"/>
      <w:marTop w:val="0"/>
      <w:marBottom w:val="0"/>
      <w:divBdr>
        <w:top w:val="none" w:sz="0" w:space="0" w:color="auto"/>
        <w:left w:val="none" w:sz="0" w:space="0" w:color="auto"/>
        <w:bottom w:val="none" w:sz="0" w:space="0" w:color="auto"/>
        <w:right w:val="none" w:sz="0" w:space="0" w:color="auto"/>
      </w:divBdr>
    </w:div>
    <w:div w:id="2009207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image" Target="media/image3.jpeg"/><Relationship Id="rId18" Type="http://schemas.openxmlformats.org/officeDocument/2006/relationships/hyperlink" Target="https://pl.wikipedia.org/wiki/Erozja_genetyczna" TargetMode="External"/><Relationship Id="rId26" Type="http://schemas.openxmlformats.org/officeDocument/2006/relationships/chart" Target="charts/chart12.xml"/><Relationship Id="rId3" Type="http://schemas.openxmlformats.org/officeDocument/2006/relationships/styles" Target="styles.xml"/><Relationship Id="rId21" Type="http://schemas.openxmlformats.org/officeDocument/2006/relationships/chart" Target="charts/chart7.xm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chart" Target="charts/chart6.xml"/><Relationship Id="rId25" Type="http://schemas.openxmlformats.org/officeDocument/2006/relationships/chart" Target="charts/chart11.xml"/><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chart" Target="charts/chart5.xml"/><Relationship Id="rId20" Type="http://schemas.openxmlformats.org/officeDocument/2006/relationships/hyperlink" Target="https://pl.wikipedia.org/wiki/Bank_gen%C3%B3w" TargetMode="Externa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24" Type="http://schemas.openxmlformats.org/officeDocument/2006/relationships/chart" Target="charts/chart10.xml"/><Relationship Id="rId32"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chart" Target="charts/chart9.xml"/><Relationship Id="rId28" Type="http://schemas.openxmlformats.org/officeDocument/2006/relationships/header" Target="header1.xml"/><Relationship Id="rId10" Type="http://schemas.openxmlformats.org/officeDocument/2006/relationships/image" Target="media/image1.png"/><Relationship Id="rId19" Type="http://schemas.openxmlformats.org/officeDocument/2006/relationships/hyperlink" Target="https://pl.wikipedia.org/wiki/Konwencja_o_r%C3%B3%C5%BCnorodno%C5%9Bci_biologicznej" TargetMode="External"/><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chart" Target="charts/chart4.xml"/><Relationship Id="rId22" Type="http://schemas.openxmlformats.org/officeDocument/2006/relationships/chart" Target="charts/chart8.xml"/><Relationship Id="rId27" Type="http://schemas.openxmlformats.org/officeDocument/2006/relationships/chart" Target="charts/chart13.xml"/><Relationship Id="rId30" Type="http://schemas.openxmlformats.org/officeDocument/2006/relationships/footer" Target="footer1.xml"/><Relationship Id="rId35"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siedliska.gios.gov.pl/pl/" TargetMode="External"/><Relationship Id="rId13" Type="http://schemas.openxmlformats.org/officeDocument/2006/relationships/hyperlink" Target="https://www.geographiapolonica.pl/issue/item/91_2.html" TargetMode="External"/><Relationship Id="rId18" Type="http://schemas.openxmlformats.org/officeDocument/2006/relationships/hyperlink" Target="https://ec.europa.eu/info/food-farming-fisheries/farming/facts-and-figures/performance-agricultural-policy/cap-indicators/context-indicators_en" TargetMode="External"/><Relationship Id="rId3" Type="http://schemas.openxmlformats.org/officeDocument/2006/relationships/hyperlink" Target="https://ec.europa.eu/info/food-farming-fisheries/farming/facts-and-figures/performance-agricultural-policy/cap-indicators/context-indicators_en" TargetMode="External"/><Relationship Id="rId21" Type="http://schemas.openxmlformats.org/officeDocument/2006/relationships/hyperlink" Target="http://siedliska.gios.gov.pl/pl/" TargetMode="External"/><Relationship Id="rId7" Type="http://schemas.openxmlformats.org/officeDocument/2006/relationships/hyperlink" Target="https://eunis.eea.europa.eu/habitats.jsp" TargetMode="External"/><Relationship Id="rId12" Type="http://schemas.openxmlformats.org/officeDocument/2006/relationships/hyperlink" Target="http://siedliska.gios.gov.pl/pl/" TargetMode="External"/><Relationship Id="rId17" Type="http://schemas.openxmlformats.org/officeDocument/2006/relationships/hyperlink" Target="https://www.sciencedirect.com/science/article/pii/S0006320715301865" TargetMode="External"/><Relationship Id="rId2" Type="http://schemas.openxmlformats.org/officeDocument/2006/relationships/hyperlink" Target="https://ec.europa.eu/info/food-farming-fisheries/farming/facts-and-figures/performance-agricultural-policy/cap-indicators/context-indicators_en" TargetMode="External"/><Relationship Id="rId16" Type="http://schemas.openxmlformats.org/officeDocument/2006/relationships/hyperlink" Target="https://ec.europa.eu/info/food-farming-fisheries/farming/facts-and-figures/performance-agricultural-policy/cap-indicators/context-indicators_en" TargetMode="External"/><Relationship Id="rId20" Type="http://schemas.openxmlformats.org/officeDocument/2006/relationships/hyperlink" Target="https://www.buligl.pl/documents/20124/191368/Aktualizacja_LNP_2019.pdf/79c195ac-68e6-1696-1c16-160978ede52c?t=1593081139326" TargetMode="External"/><Relationship Id="rId1" Type="http://schemas.openxmlformats.org/officeDocument/2006/relationships/hyperlink" Target="https://ec.europa.eu/info/food-farming-fisheries/farming/facts-and-figures/performance-agricultural-policy/cap-indicators/context-indicators_en" TargetMode="External"/><Relationship Id="rId6" Type="http://schemas.openxmlformats.org/officeDocument/2006/relationships/hyperlink" Target="https://eunis.eea.europa.eu/habitats.jsp" TargetMode="External"/><Relationship Id="rId11" Type="http://schemas.openxmlformats.org/officeDocument/2006/relationships/hyperlink" Target="https://www.itp.edu.pl/wydawnictwo/woda/zeszyt_19_2007/artykuly/Jakubowski.pdf" TargetMode="External"/><Relationship Id="rId5" Type="http://schemas.openxmlformats.org/officeDocument/2006/relationships/hyperlink" Target="https://nature-art17.eionet.europa.eu/article17/" TargetMode="External"/><Relationship Id="rId15" Type="http://schemas.openxmlformats.org/officeDocument/2006/relationships/hyperlink" Target="https://ec.europa.eu/info/food-farming-fisheries/farming/facts-and-figures/performance-agricultural-policy/cap-indicators/context-indicators_en" TargetMode="External"/><Relationship Id="rId23" Type="http://schemas.openxmlformats.org/officeDocument/2006/relationships/hyperlink" Target="http://www.greenpeace.org/poland/pageFiles/696002/Raport_GP_Badanie_kwiat%C3%B3w_rzepaku.pdf" TargetMode="External"/><Relationship Id="rId10" Type="http://schemas.openxmlformats.org/officeDocument/2006/relationships/hyperlink" Target="http://siedliska.gios.gov.pl/pl/" TargetMode="External"/><Relationship Id="rId19" Type="http://schemas.openxmlformats.org/officeDocument/2006/relationships/hyperlink" Target="https://www.buligl.pl/documents/20124/191368/Aktualizacja_LNP_2019.pdf/79c195ac-68e6-1696-1c16-160978ede52c?t=1593081139326" TargetMode="External"/><Relationship Id="rId4" Type="http://schemas.openxmlformats.org/officeDocument/2006/relationships/hyperlink" Target="https://ec.europa.eu/info/food-farming-fisheries/farming/facts-and-figures/performance-agricultural-policy/cap-indicators/context-indicators_en" TargetMode="External"/><Relationship Id="rId9" Type="http://schemas.openxmlformats.org/officeDocument/2006/relationships/hyperlink" Target="http://siedliska.gios.gov.pl/pl/" TargetMode="External"/><Relationship Id="rId14" Type="http://schemas.openxmlformats.org/officeDocument/2006/relationships/hyperlink" Target="https://ec.europa.eu/info/food-farming-fisheries/farming/facts-and-figures/performance-agricultural-policy/cap-indicators/context-indicators_en" TargetMode="External"/><Relationship Id="rId22" Type="http://schemas.openxmlformats.org/officeDocument/2006/relationships/hyperlink" Target="https://nature-art17.eionet.europa.eu/article17/"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F:\2020_SWOT\indicators\cap-indicators-c36_2019_en.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F:\2020_SWOT\indicators\MPPL_FBI_2000-2019.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G:\2020_SWOT\indicators\Kopia%20cap-indicators-c38_2019_en.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F:\2020_SWOT\indicators\Kopia%20cap-indicators-c19_2019_en.xlsx" TargetMode="External"/></Relationships>
</file>

<file path=word/charts/_rels/chart13.xml.rels><?xml version="1.0" encoding="UTF-8" standalone="yes"?>
<Relationships xmlns="http://schemas.openxmlformats.org/package/2006/relationships"><Relationship Id="rId2" Type="http://schemas.openxmlformats.org/officeDocument/2006/relationships/oleObject" Target="file:///C:\Users\wiera\Desktop\marta%20falenty\falenty\Marta_materia&#322;y_raport%202018\GatObcy2017_18_KwerendaHP_1.xls" TargetMode="External"/><Relationship Id="rId1" Type="http://schemas.openxmlformats.org/officeDocument/2006/relationships/themeOverride" Target="../theme/themeOverride3.xml"/></Relationships>
</file>

<file path=word/charts/_rels/chart2.xml.rels><?xml version="1.0" encoding="UTF-8" standalone="yes"?>
<Relationships xmlns="http://schemas.openxmlformats.org/package/2006/relationships"><Relationship Id="rId1" Type="http://schemas.openxmlformats.org/officeDocument/2006/relationships/oleObject" Target="file:///F:\2020_SWOT\indicators\cap-indicators-c36_2019_en.xlsx" TargetMode="External"/></Relationships>
</file>

<file path=word/charts/_rels/chart3.xml.rels><?xml version="1.0" encoding="UTF-8" standalone="yes"?>
<Relationships xmlns="http://schemas.openxmlformats.org/package/2006/relationships"><Relationship Id="rId2" Type="http://schemas.openxmlformats.org/officeDocument/2006/relationships/oleObject" Target="Wykres%20w%20programie%20Microsoft%20PowerPoint" TargetMode="External"/><Relationship Id="rId1" Type="http://schemas.openxmlformats.org/officeDocument/2006/relationships/themeOverride" Target="../theme/themeOverride1.xml"/></Relationships>
</file>

<file path=word/charts/_rels/chart4.xml.rels><?xml version="1.0" encoding="UTF-8" standalone="yes"?>
<Relationships xmlns="http://schemas.openxmlformats.org/package/2006/relationships"><Relationship Id="rId2" Type="http://schemas.openxmlformats.org/officeDocument/2006/relationships/package" Target="../embeddings/Arkusz_programu_Microsoft_Excel.xlsx"/><Relationship Id="rId1" Type="http://schemas.openxmlformats.org/officeDocument/2006/relationships/themeOverride" Target="../theme/themeOverride2.xml"/></Relationships>
</file>

<file path=word/charts/_rels/chart5.xml.rels><?xml version="1.0" encoding="UTF-8" standalone="yes"?>
<Relationships xmlns="http://schemas.openxmlformats.org/package/2006/relationships"><Relationship Id="rId1" Type="http://schemas.openxmlformats.org/officeDocument/2006/relationships/oleObject" Target="file:///F:\2020_SWOT\indicators\cap-indicators-c34_2019_en.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F:\2020_SWOT\indicators\cap-indicators-c34_2019_en.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G:\ocena%20okresowa%20PROW\dane%20zrod&#322;owe_ARiMR\PRS_PRSK_ONW_pakiet2_2017-2018_wykresy1.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G:\ocena%20okresowa%20PROW\dane%20zrod&#322;owe_ARiMR\PRS_PRSK_ONW_pakiet2_2017-2018_wykresy1.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G:\ocena%20okresowa%20PROW\dane%20zrod&#322;owe_ARiMR\PRS_PRSK_ONW_pakiet2_2017-2018_wykresy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1781305114638497E-2"/>
          <c:y val="8.5848567306014228E-2"/>
          <c:w val="0.91628129817106196"/>
          <c:h val="0.50847915913878583"/>
        </c:manualLayout>
      </c:layout>
      <c:barChart>
        <c:barDir val="col"/>
        <c:grouping val="clustered"/>
        <c:varyColors val="0"/>
        <c:ser>
          <c:idx val="0"/>
          <c:order val="0"/>
          <c:tx>
            <c:strRef>
              <c:f>Arkusz1!$B$2</c:f>
              <c:strCache>
                <c:ptCount val="1"/>
                <c:pt idx="0">
                  <c:v>stan właściwy</c:v>
                </c:pt>
              </c:strCache>
            </c:strRef>
          </c:tx>
          <c:spPr>
            <a:solidFill>
              <a:schemeClr val="accent6">
                <a:lumMod val="75000"/>
              </a:schemeClr>
            </a:solidFill>
          </c:spPr>
          <c:invertIfNegative val="0"/>
          <c:cat>
            <c:strRef>
              <c:f>Arkusz1!$A$3:$A$31</c:f>
              <c:strCache>
                <c:ptCount val="29"/>
                <c:pt idx="0">
                  <c:v>Belgium</c:v>
                </c:pt>
                <c:pt idx="1">
                  <c:v>Bulgaria</c:v>
                </c:pt>
                <c:pt idx="2">
                  <c:v>Czechia</c:v>
                </c:pt>
                <c:pt idx="3">
                  <c:v>Denmark</c:v>
                </c:pt>
                <c:pt idx="4">
                  <c:v>Germany</c:v>
                </c:pt>
                <c:pt idx="5">
                  <c:v>Estonia</c:v>
                </c:pt>
                <c:pt idx="6">
                  <c:v>Ireland</c:v>
                </c:pt>
                <c:pt idx="7">
                  <c:v>Greece</c:v>
                </c:pt>
                <c:pt idx="8">
                  <c:v>Spain</c:v>
                </c:pt>
                <c:pt idx="9">
                  <c:v>France</c:v>
                </c:pt>
                <c:pt idx="10">
                  <c:v>Croatia</c:v>
                </c:pt>
                <c:pt idx="11">
                  <c:v>Italy</c:v>
                </c:pt>
                <c:pt idx="12">
                  <c:v>Cyprus</c:v>
                </c:pt>
                <c:pt idx="13">
                  <c:v>Latvia</c:v>
                </c:pt>
                <c:pt idx="14">
                  <c:v>Lithuania</c:v>
                </c:pt>
                <c:pt idx="15">
                  <c:v>Luxembourg</c:v>
                </c:pt>
                <c:pt idx="16">
                  <c:v>Hungary</c:v>
                </c:pt>
                <c:pt idx="17">
                  <c:v>Malta</c:v>
                </c:pt>
                <c:pt idx="18">
                  <c:v>Netherlands</c:v>
                </c:pt>
                <c:pt idx="19">
                  <c:v>Austria</c:v>
                </c:pt>
                <c:pt idx="20">
                  <c:v>Poland</c:v>
                </c:pt>
                <c:pt idx="21">
                  <c:v>Portugal</c:v>
                </c:pt>
                <c:pt idx="22">
                  <c:v>Romania</c:v>
                </c:pt>
                <c:pt idx="23">
                  <c:v>Slovenia</c:v>
                </c:pt>
                <c:pt idx="24">
                  <c:v>Slovakia</c:v>
                </c:pt>
                <c:pt idx="25">
                  <c:v>Finland</c:v>
                </c:pt>
                <c:pt idx="26">
                  <c:v>Sweden</c:v>
                </c:pt>
                <c:pt idx="27">
                  <c:v>United Kingdom</c:v>
                </c:pt>
                <c:pt idx="28">
                  <c:v>EU28</c:v>
                </c:pt>
              </c:strCache>
            </c:strRef>
          </c:cat>
          <c:val>
            <c:numRef>
              <c:f>Arkusz1!$B$3:$B$31</c:f>
              <c:numCache>
                <c:formatCode>#,##0.0</c:formatCode>
                <c:ptCount val="29"/>
                <c:pt idx="0">
                  <c:v>0</c:v>
                </c:pt>
                <c:pt idx="1">
                  <c:v>7.6923076923076925</c:v>
                </c:pt>
                <c:pt idx="2">
                  <c:v>9.5238095238095237</c:v>
                </c:pt>
                <c:pt idx="3">
                  <c:v>0</c:v>
                </c:pt>
                <c:pt idx="4">
                  <c:v>10</c:v>
                </c:pt>
                <c:pt idx="5">
                  <c:v>37.5</c:v>
                </c:pt>
                <c:pt idx="6">
                  <c:v>0</c:v>
                </c:pt>
                <c:pt idx="7">
                  <c:v>40</c:v>
                </c:pt>
                <c:pt idx="8">
                  <c:v>9.3750000000000124</c:v>
                </c:pt>
                <c:pt idx="9">
                  <c:v>20.454545454545457</c:v>
                </c:pt>
                <c:pt idx="10">
                  <c:v>27.586206896551687</c:v>
                </c:pt>
                <c:pt idx="11">
                  <c:v>2.6315789473684208</c:v>
                </c:pt>
                <c:pt idx="12">
                  <c:v>50</c:v>
                </c:pt>
                <c:pt idx="13">
                  <c:v>0</c:v>
                </c:pt>
                <c:pt idx="14">
                  <c:v>0</c:v>
                </c:pt>
                <c:pt idx="15">
                  <c:v>16.666666666666664</c:v>
                </c:pt>
                <c:pt idx="16">
                  <c:v>0</c:v>
                </c:pt>
                <c:pt idx="17">
                  <c:v>0</c:v>
                </c:pt>
                <c:pt idx="18">
                  <c:v>0</c:v>
                </c:pt>
                <c:pt idx="19">
                  <c:v>8</c:v>
                </c:pt>
                <c:pt idx="20">
                  <c:v>15</c:v>
                </c:pt>
                <c:pt idx="21">
                  <c:v>37.5</c:v>
                </c:pt>
                <c:pt idx="22">
                  <c:v>94.594594594594582</c:v>
                </c:pt>
                <c:pt idx="23">
                  <c:v>27.777777777777779</c:v>
                </c:pt>
                <c:pt idx="24">
                  <c:v>22.72727272727273</c:v>
                </c:pt>
                <c:pt idx="25">
                  <c:v>25</c:v>
                </c:pt>
                <c:pt idx="26">
                  <c:v>15.625</c:v>
                </c:pt>
                <c:pt idx="27">
                  <c:v>0</c:v>
                </c:pt>
                <c:pt idx="28">
                  <c:v>19.694072657743785</c:v>
                </c:pt>
              </c:numCache>
            </c:numRef>
          </c:val>
          <c:extLst>
            <c:ext xmlns:c16="http://schemas.microsoft.com/office/drawing/2014/chart" uri="{C3380CC4-5D6E-409C-BE32-E72D297353CC}">
              <c16:uniqueId val="{00000000-8189-4021-BB42-E4213247AEAE}"/>
            </c:ext>
          </c:extLst>
        </c:ser>
        <c:ser>
          <c:idx val="1"/>
          <c:order val="1"/>
          <c:tx>
            <c:strRef>
              <c:f>Arkusz1!$C$2</c:f>
              <c:strCache>
                <c:ptCount val="1"/>
                <c:pt idx="0">
                  <c:v>stan niewłaściwy</c:v>
                </c:pt>
              </c:strCache>
            </c:strRef>
          </c:tx>
          <c:spPr>
            <a:solidFill>
              <a:srgbClr val="FFC000"/>
            </a:solidFill>
          </c:spPr>
          <c:invertIfNegative val="0"/>
          <c:cat>
            <c:strRef>
              <c:f>Arkusz1!$A$3:$A$31</c:f>
              <c:strCache>
                <c:ptCount val="29"/>
                <c:pt idx="0">
                  <c:v>Belgium</c:v>
                </c:pt>
                <c:pt idx="1">
                  <c:v>Bulgaria</c:v>
                </c:pt>
                <c:pt idx="2">
                  <c:v>Czechia</c:v>
                </c:pt>
                <c:pt idx="3">
                  <c:v>Denmark</c:v>
                </c:pt>
                <c:pt idx="4">
                  <c:v>Germany</c:v>
                </c:pt>
                <c:pt idx="5">
                  <c:v>Estonia</c:v>
                </c:pt>
                <c:pt idx="6">
                  <c:v>Ireland</c:v>
                </c:pt>
                <c:pt idx="7">
                  <c:v>Greece</c:v>
                </c:pt>
                <c:pt idx="8">
                  <c:v>Spain</c:v>
                </c:pt>
                <c:pt idx="9">
                  <c:v>France</c:v>
                </c:pt>
                <c:pt idx="10">
                  <c:v>Croatia</c:v>
                </c:pt>
                <c:pt idx="11">
                  <c:v>Italy</c:v>
                </c:pt>
                <c:pt idx="12">
                  <c:v>Cyprus</c:v>
                </c:pt>
                <c:pt idx="13">
                  <c:v>Latvia</c:v>
                </c:pt>
                <c:pt idx="14">
                  <c:v>Lithuania</c:v>
                </c:pt>
                <c:pt idx="15">
                  <c:v>Luxembourg</c:v>
                </c:pt>
                <c:pt idx="16">
                  <c:v>Hungary</c:v>
                </c:pt>
                <c:pt idx="17">
                  <c:v>Malta</c:v>
                </c:pt>
                <c:pt idx="18">
                  <c:v>Netherlands</c:v>
                </c:pt>
                <c:pt idx="19">
                  <c:v>Austria</c:v>
                </c:pt>
                <c:pt idx="20">
                  <c:v>Poland</c:v>
                </c:pt>
                <c:pt idx="21">
                  <c:v>Portugal</c:v>
                </c:pt>
                <c:pt idx="22">
                  <c:v>Romania</c:v>
                </c:pt>
                <c:pt idx="23">
                  <c:v>Slovenia</c:v>
                </c:pt>
                <c:pt idx="24">
                  <c:v>Slovakia</c:v>
                </c:pt>
                <c:pt idx="25">
                  <c:v>Finland</c:v>
                </c:pt>
                <c:pt idx="26">
                  <c:v>Sweden</c:v>
                </c:pt>
                <c:pt idx="27">
                  <c:v>United Kingdom</c:v>
                </c:pt>
                <c:pt idx="28">
                  <c:v>EU28</c:v>
                </c:pt>
              </c:strCache>
            </c:strRef>
          </c:cat>
          <c:val>
            <c:numRef>
              <c:f>Arkusz1!$C$3:$C$31</c:f>
              <c:numCache>
                <c:formatCode>#,##0.0</c:formatCode>
                <c:ptCount val="29"/>
                <c:pt idx="0">
                  <c:v>12.5</c:v>
                </c:pt>
                <c:pt idx="1">
                  <c:v>74.358974358974208</c:v>
                </c:pt>
                <c:pt idx="2">
                  <c:v>57.142857142857139</c:v>
                </c:pt>
                <c:pt idx="3">
                  <c:v>11.111111111111095</c:v>
                </c:pt>
                <c:pt idx="4">
                  <c:v>36.666666666666579</c:v>
                </c:pt>
                <c:pt idx="5">
                  <c:v>50</c:v>
                </c:pt>
                <c:pt idx="6">
                  <c:v>16.666666666666664</c:v>
                </c:pt>
                <c:pt idx="7">
                  <c:v>40</c:v>
                </c:pt>
                <c:pt idx="8">
                  <c:v>62.5</c:v>
                </c:pt>
                <c:pt idx="9">
                  <c:v>20.454545454545457</c:v>
                </c:pt>
                <c:pt idx="10">
                  <c:v>24.137931034482794</c:v>
                </c:pt>
                <c:pt idx="11">
                  <c:v>47.368421052631518</c:v>
                </c:pt>
                <c:pt idx="12">
                  <c:v>25</c:v>
                </c:pt>
                <c:pt idx="13">
                  <c:v>10</c:v>
                </c:pt>
                <c:pt idx="14">
                  <c:v>22.222222222222182</c:v>
                </c:pt>
                <c:pt idx="15">
                  <c:v>0</c:v>
                </c:pt>
                <c:pt idx="16">
                  <c:v>33.333333333333329</c:v>
                </c:pt>
                <c:pt idx="17">
                  <c:v>0</c:v>
                </c:pt>
                <c:pt idx="18">
                  <c:v>12.5</c:v>
                </c:pt>
                <c:pt idx="19">
                  <c:v>40</c:v>
                </c:pt>
                <c:pt idx="20">
                  <c:v>45</c:v>
                </c:pt>
                <c:pt idx="21">
                  <c:v>43.75</c:v>
                </c:pt>
                <c:pt idx="22">
                  <c:v>5.4054054054054053</c:v>
                </c:pt>
                <c:pt idx="23">
                  <c:v>22.222222222222182</c:v>
                </c:pt>
                <c:pt idx="24">
                  <c:v>77.272727272727124</c:v>
                </c:pt>
                <c:pt idx="25">
                  <c:v>8.3333333333333321</c:v>
                </c:pt>
                <c:pt idx="26">
                  <c:v>3.125</c:v>
                </c:pt>
                <c:pt idx="27">
                  <c:v>0</c:v>
                </c:pt>
                <c:pt idx="28">
                  <c:v>34.034416826003863</c:v>
                </c:pt>
              </c:numCache>
            </c:numRef>
          </c:val>
          <c:extLst>
            <c:ext xmlns:c16="http://schemas.microsoft.com/office/drawing/2014/chart" uri="{C3380CC4-5D6E-409C-BE32-E72D297353CC}">
              <c16:uniqueId val="{00000001-8189-4021-BB42-E4213247AEAE}"/>
            </c:ext>
          </c:extLst>
        </c:ser>
        <c:ser>
          <c:idx val="2"/>
          <c:order val="2"/>
          <c:tx>
            <c:strRef>
              <c:f>Arkusz1!$D$2</c:f>
              <c:strCache>
                <c:ptCount val="1"/>
                <c:pt idx="0">
                  <c:v>stan zły</c:v>
                </c:pt>
              </c:strCache>
            </c:strRef>
          </c:tx>
          <c:spPr>
            <a:solidFill>
              <a:srgbClr val="C00000"/>
            </a:solidFill>
          </c:spPr>
          <c:invertIfNegative val="0"/>
          <c:cat>
            <c:strRef>
              <c:f>Arkusz1!$A$3:$A$31</c:f>
              <c:strCache>
                <c:ptCount val="29"/>
                <c:pt idx="0">
                  <c:v>Belgium</c:v>
                </c:pt>
                <c:pt idx="1">
                  <c:v>Bulgaria</c:v>
                </c:pt>
                <c:pt idx="2">
                  <c:v>Czechia</c:v>
                </c:pt>
                <c:pt idx="3">
                  <c:v>Denmark</c:v>
                </c:pt>
                <c:pt idx="4">
                  <c:v>Germany</c:v>
                </c:pt>
                <c:pt idx="5">
                  <c:v>Estonia</c:v>
                </c:pt>
                <c:pt idx="6">
                  <c:v>Ireland</c:v>
                </c:pt>
                <c:pt idx="7">
                  <c:v>Greece</c:v>
                </c:pt>
                <c:pt idx="8">
                  <c:v>Spain</c:v>
                </c:pt>
                <c:pt idx="9">
                  <c:v>France</c:v>
                </c:pt>
                <c:pt idx="10">
                  <c:v>Croatia</c:v>
                </c:pt>
                <c:pt idx="11">
                  <c:v>Italy</c:v>
                </c:pt>
                <c:pt idx="12">
                  <c:v>Cyprus</c:v>
                </c:pt>
                <c:pt idx="13">
                  <c:v>Latvia</c:v>
                </c:pt>
                <c:pt idx="14">
                  <c:v>Lithuania</c:v>
                </c:pt>
                <c:pt idx="15">
                  <c:v>Luxembourg</c:v>
                </c:pt>
                <c:pt idx="16">
                  <c:v>Hungary</c:v>
                </c:pt>
                <c:pt idx="17">
                  <c:v>Malta</c:v>
                </c:pt>
                <c:pt idx="18">
                  <c:v>Netherlands</c:v>
                </c:pt>
                <c:pt idx="19">
                  <c:v>Austria</c:v>
                </c:pt>
                <c:pt idx="20">
                  <c:v>Poland</c:v>
                </c:pt>
                <c:pt idx="21">
                  <c:v>Portugal</c:v>
                </c:pt>
                <c:pt idx="22">
                  <c:v>Romania</c:v>
                </c:pt>
                <c:pt idx="23">
                  <c:v>Slovenia</c:v>
                </c:pt>
                <c:pt idx="24">
                  <c:v>Slovakia</c:v>
                </c:pt>
                <c:pt idx="25">
                  <c:v>Finland</c:v>
                </c:pt>
                <c:pt idx="26">
                  <c:v>Sweden</c:v>
                </c:pt>
                <c:pt idx="27">
                  <c:v>United Kingdom</c:v>
                </c:pt>
                <c:pt idx="28">
                  <c:v>EU28</c:v>
                </c:pt>
              </c:strCache>
            </c:strRef>
          </c:cat>
          <c:val>
            <c:numRef>
              <c:f>Arkusz1!$D$3:$D$31</c:f>
              <c:numCache>
                <c:formatCode>#,##0.0</c:formatCode>
                <c:ptCount val="29"/>
                <c:pt idx="0">
                  <c:v>87.5</c:v>
                </c:pt>
                <c:pt idx="1">
                  <c:v>12.820512820512819</c:v>
                </c:pt>
                <c:pt idx="2">
                  <c:v>33.333333333333329</c:v>
                </c:pt>
                <c:pt idx="3">
                  <c:v>88.888888888888715</c:v>
                </c:pt>
                <c:pt idx="4">
                  <c:v>53.333333333333336</c:v>
                </c:pt>
                <c:pt idx="5">
                  <c:v>12.5</c:v>
                </c:pt>
                <c:pt idx="6">
                  <c:v>83.333333333333258</c:v>
                </c:pt>
                <c:pt idx="7">
                  <c:v>0</c:v>
                </c:pt>
                <c:pt idx="8">
                  <c:v>15.625</c:v>
                </c:pt>
                <c:pt idx="9">
                  <c:v>56.818181818181863</c:v>
                </c:pt>
                <c:pt idx="10">
                  <c:v>34.482758620689658</c:v>
                </c:pt>
                <c:pt idx="11">
                  <c:v>50</c:v>
                </c:pt>
                <c:pt idx="12">
                  <c:v>25</c:v>
                </c:pt>
                <c:pt idx="13">
                  <c:v>90</c:v>
                </c:pt>
                <c:pt idx="14">
                  <c:v>77.7777777777777</c:v>
                </c:pt>
                <c:pt idx="15">
                  <c:v>83.333333333333258</c:v>
                </c:pt>
                <c:pt idx="16">
                  <c:v>66.666666666666657</c:v>
                </c:pt>
                <c:pt idx="17">
                  <c:v>100</c:v>
                </c:pt>
                <c:pt idx="18">
                  <c:v>87.5</c:v>
                </c:pt>
                <c:pt idx="19">
                  <c:v>48</c:v>
                </c:pt>
                <c:pt idx="20">
                  <c:v>40</c:v>
                </c:pt>
                <c:pt idx="21">
                  <c:v>18.75</c:v>
                </c:pt>
                <c:pt idx="22">
                  <c:v>0</c:v>
                </c:pt>
                <c:pt idx="23">
                  <c:v>50</c:v>
                </c:pt>
                <c:pt idx="24">
                  <c:v>0</c:v>
                </c:pt>
                <c:pt idx="25">
                  <c:v>66.666666666666657</c:v>
                </c:pt>
                <c:pt idx="26">
                  <c:v>81.25</c:v>
                </c:pt>
                <c:pt idx="27">
                  <c:v>100</c:v>
                </c:pt>
                <c:pt idx="28">
                  <c:v>43.59464627151047</c:v>
                </c:pt>
              </c:numCache>
            </c:numRef>
          </c:val>
          <c:extLst>
            <c:ext xmlns:c16="http://schemas.microsoft.com/office/drawing/2014/chart" uri="{C3380CC4-5D6E-409C-BE32-E72D297353CC}">
              <c16:uniqueId val="{00000002-8189-4021-BB42-E4213247AEAE}"/>
            </c:ext>
          </c:extLst>
        </c:ser>
        <c:dLbls>
          <c:showLegendKey val="0"/>
          <c:showVal val="0"/>
          <c:showCatName val="0"/>
          <c:showSerName val="0"/>
          <c:showPercent val="0"/>
          <c:showBubbleSize val="0"/>
        </c:dLbls>
        <c:gapWidth val="150"/>
        <c:axId val="87302912"/>
        <c:axId val="87305216"/>
      </c:barChart>
      <c:catAx>
        <c:axId val="87302912"/>
        <c:scaling>
          <c:orientation val="minMax"/>
        </c:scaling>
        <c:delete val="0"/>
        <c:axPos val="b"/>
        <c:numFmt formatCode="General" sourceLinked="0"/>
        <c:majorTickMark val="out"/>
        <c:minorTickMark val="none"/>
        <c:tickLblPos val="nextTo"/>
        <c:txPr>
          <a:bodyPr/>
          <a:lstStyle/>
          <a:p>
            <a:pPr>
              <a:defRPr sz="600"/>
            </a:pPr>
            <a:endParaRPr lang="pl-PL"/>
          </a:p>
        </c:txPr>
        <c:crossAx val="87305216"/>
        <c:crosses val="autoZero"/>
        <c:auto val="1"/>
        <c:lblAlgn val="ctr"/>
        <c:lblOffset val="100"/>
        <c:noMultiLvlLbl val="0"/>
      </c:catAx>
      <c:valAx>
        <c:axId val="87305216"/>
        <c:scaling>
          <c:orientation val="minMax"/>
          <c:max val="100"/>
        </c:scaling>
        <c:delete val="0"/>
        <c:axPos val="l"/>
        <c:majorGridlines/>
        <c:numFmt formatCode="#,##0.0" sourceLinked="1"/>
        <c:majorTickMark val="out"/>
        <c:minorTickMark val="none"/>
        <c:tickLblPos val="nextTo"/>
        <c:txPr>
          <a:bodyPr/>
          <a:lstStyle/>
          <a:p>
            <a:pPr>
              <a:defRPr sz="600"/>
            </a:pPr>
            <a:endParaRPr lang="pl-PL"/>
          </a:p>
        </c:txPr>
        <c:crossAx val="87302912"/>
        <c:crosses val="autoZero"/>
        <c:crossBetween val="between"/>
        <c:majorUnit val="20"/>
      </c:valAx>
    </c:plotArea>
    <c:legend>
      <c:legendPos val="r"/>
      <c:layout>
        <c:manualLayout>
          <c:xMode val="edge"/>
          <c:yMode val="edge"/>
          <c:x val="4.8316703467622124E-2"/>
          <c:y val="0.87070173368631543"/>
          <c:w val="0.93404661222902796"/>
          <c:h val="0.12488600637626869"/>
        </c:manualLayout>
      </c:layout>
      <c:overlay val="0"/>
      <c:txPr>
        <a:bodyPr/>
        <a:lstStyle/>
        <a:p>
          <a:pPr>
            <a:defRPr sz="800"/>
          </a:pPr>
          <a:endParaRPr lang="pl-PL"/>
        </a:p>
      </c:txPr>
    </c:legend>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invertIfNegative val="0"/>
          <c:cat>
            <c:strRef>
              <c:f>Farmland!$B$6:$B$25</c:f>
              <c:strCache>
                <c:ptCount val="20"/>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strCache>
            </c:strRef>
          </c:cat>
          <c:val>
            <c:numRef>
              <c:f>Farmland!$C$6:$C$25</c:f>
              <c:numCache>
                <c:formatCode>General</c:formatCode>
                <c:ptCount val="20"/>
                <c:pt idx="0">
                  <c:v>1</c:v>
                </c:pt>
                <c:pt idx="1">
                  <c:v>0.94900000000000062</c:v>
                </c:pt>
                <c:pt idx="2">
                  <c:v>0.93170000000000064</c:v>
                </c:pt>
                <c:pt idx="3">
                  <c:v>0.86040000000000005</c:v>
                </c:pt>
                <c:pt idx="4">
                  <c:v>0.88870000000000005</c:v>
                </c:pt>
                <c:pt idx="5">
                  <c:v>0.90069999999999995</c:v>
                </c:pt>
                <c:pt idx="6">
                  <c:v>0.91020000000000001</c:v>
                </c:pt>
                <c:pt idx="7">
                  <c:v>0.88470000000000004</c:v>
                </c:pt>
                <c:pt idx="8">
                  <c:v>0.98930000000000007</c:v>
                </c:pt>
                <c:pt idx="9">
                  <c:v>0.93770000000000064</c:v>
                </c:pt>
                <c:pt idx="10">
                  <c:v>0.88430000000000009</c:v>
                </c:pt>
                <c:pt idx="11">
                  <c:v>0.87010000000000065</c:v>
                </c:pt>
                <c:pt idx="12">
                  <c:v>0.84349999999999992</c:v>
                </c:pt>
                <c:pt idx="13">
                  <c:v>0.8466000000000008</c:v>
                </c:pt>
                <c:pt idx="14">
                  <c:v>0.83310000000000062</c:v>
                </c:pt>
                <c:pt idx="15">
                  <c:v>0.8587000000000008</c:v>
                </c:pt>
                <c:pt idx="16">
                  <c:v>0.87150000000000005</c:v>
                </c:pt>
                <c:pt idx="17">
                  <c:v>0.80770000000000064</c:v>
                </c:pt>
                <c:pt idx="18">
                  <c:v>0.75290000000000079</c:v>
                </c:pt>
                <c:pt idx="19">
                  <c:v>0.77350000000000063</c:v>
                </c:pt>
              </c:numCache>
            </c:numRef>
          </c:val>
          <c:extLst>
            <c:ext xmlns:c16="http://schemas.microsoft.com/office/drawing/2014/chart" uri="{C3380CC4-5D6E-409C-BE32-E72D297353CC}">
              <c16:uniqueId val="{00000000-0CB4-4E29-976A-CEFCFBD29284}"/>
            </c:ext>
          </c:extLst>
        </c:ser>
        <c:dLbls>
          <c:showLegendKey val="0"/>
          <c:showVal val="0"/>
          <c:showCatName val="0"/>
          <c:showSerName val="0"/>
          <c:showPercent val="0"/>
          <c:showBubbleSize val="0"/>
        </c:dLbls>
        <c:gapWidth val="150"/>
        <c:axId val="93679616"/>
        <c:axId val="93681152"/>
      </c:barChart>
      <c:catAx>
        <c:axId val="93679616"/>
        <c:scaling>
          <c:orientation val="minMax"/>
        </c:scaling>
        <c:delete val="0"/>
        <c:axPos val="b"/>
        <c:numFmt formatCode="General" sourceLinked="0"/>
        <c:majorTickMark val="out"/>
        <c:minorTickMark val="none"/>
        <c:tickLblPos val="nextTo"/>
        <c:txPr>
          <a:bodyPr/>
          <a:lstStyle/>
          <a:p>
            <a:pPr>
              <a:defRPr sz="600"/>
            </a:pPr>
            <a:endParaRPr lang="pl-PL"/>
          </a:p>
        </c:txPr>
        <c:crossAx val="93681152"/>
        <c:crosses val="autoZero"/>
        <c:auto val="1"/>
        <c:lblAlgn val="ctr"/>
        <c:lblOffset val="100"/>
        <c:noMultiLvlLbl val="0"/>
      </c:catAx>
      <c:valAx>
        <c:axId val="93681152"/>
        <c:scaling>
          <c:orientation val="minMax"/>
          <c:max val="1"/>
        </c:scaling>
        <c:delete val="0"/>
        <c:axPos val="l"/>
        <c:majorGridlines/>
        <c:numFmt formatCode="General" sourceLinked="1"/>
        <c:majorTickMark val="out"/>
        <c:minorTickMark val="none"/>
        <c:tickLblPos val="nextTo"/>
        <c:txPr>
          <a:bodyPr/>
          <a:lstStyle/>
          <a:p>
            <a:pPr>
              <a:defRPr sz="600"/>
            </a:pPr>
            <a:endParaRPr lang="pl-PL"/>
          </a:p>
        </c:txPr>
        <c:crossAx val="93679616"/>
        <c:crosses val="autoZero"/>
        <c:crossBetween val="between"/>
      </c:valAx>
    </c:plotArea>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Arkusz1!$E$4</c:f>
              <c:strCache>
                <c:ptCount val="1"/>
                <c:pt idx="0">
                  <c:v>ochrona krajobrazu i walorów przyrodniczych</c:v>
                </c:pt>
              </c:strCache>
            </c:strRef>
          </c:tx>
          <c:spPr>
            <a:solidFill>
              <a:srgbClr val="00B050"/>
            </a:solidFill>
            <a:ln>
              <a:noFill/>
            </a:ln>
            <a:effectLst/>
          </c:spPr>
          <c:invertIfNegative val="0"/>
          <c:cat>
            <c:strRef>
              <c:f>Arkusz1!$A$5:$A$33</c:f>
              <c:strCache>
                <c:ptCount val="29"/>
                <c:pt idx="0">
                  <c:v>Belgium</c:v>
                </c:pt>
                <c:pt idx="1">
                  <c:v>Bulgaria</c:v>
                </c:pt>
                <c:pt idx="2">
                  <c:v>CzechIa</c:v>
                </c:pt>
                <c:pt idx="3">
                  <c:v>Denmark</c:v>
                </c:pt>
                <c:pt idx="4">
                  <c:v>Germany</c:v>
                </c:pt>
                <c:pt idx="5">
                  <c:v>Estonia</c:v>
                </c:pt>
                <c:pt idx="6">
                  <c:v>Ireland</c:v>
                </c:pt>
                <c:pt idx="7">
                  <c:v>Greece</c:v>
                </c:pt>
                <c:pt idx="8">
                  <c:v>Spain</c:v>
                </c:pt>
                <c:pt idx="9">
                  <c:v>France</c:v>
                </c:pt>
                <c:pt idx="10">
                  <c:v>Croatia</c:v>
                </c:pt>
                <c:pt idx="11">
                  <c:v>Italy</c:v>
                </c:pt>
                <c:pt idx="12">
                  <c:v>Cyprus</c:v>
                </c:pt>
                <c:pt idx="13">
                  <c:v>Latvia</c:v>
                </c:pt>
                <c:pt idx="14">
                  <c:v>Lithuania</c:v>
                </c:pt>
                <c:pt idx="15">
                  <c:v>Luxembourg</c:v>
                </c:pt>
                <c:pt idx="16">
                  <c:v>Hungary</c:v>
                </c:pt>
                <c:pt idx="17">
                  <c:v>Malta</c:v>
                </c:pt>
                <c:pt idx="18">
                  <c:v>Netherlands</c:v>
                </c:pt>
                <c:pt idx="19">
                  <c:v>Austria</c:v>
                </c:pt>
                <c:pt idx="20">
                  <c:v>Poland</c:v>
                </c:pt>
                <c:pt idx="21">
                  <c:v>Portugal</c:v>
                </c:pt>
                <c:pt idx="22">
                  <c:v>Romania</c:v>
                </c:pt>
                <c:pt idx="23">
                  <c:v>Slovenia</c:v>
                </c:pt>
                <c:pt idx="24">
                  <c:v>Slovakia</c:v>
                </c:pt>
                <c:pt idx="25">
                  <c:v>Finland</c:v>
                </c:pt>
                <c:pt idx="26">
                  <c:v>Sweden</c:v>
                </c:pt>
                <c:pt idx="27">
                  <c:v>United Kingdom</c:v>
                </c:pt>
                <c:pt idx="28">
                  <c:v>EU</c:v>
                </c:pt>
              </c:strCache>
            </c:strRef>
          </c:cat>
          <c:val>
            <c:numRef>
              <c:f>Arkusz1!$E$5:$E$33</c:f>
              <c:numCache>
                <c:formatCode>#,##0.0</c:formatCode>
                <c:ptCount val="29"/>
                <c:pt idx="0">
                  <c:v>3.6601307189542527</c:v>
                </c:pt>
                <c:pt idx="1">
                  <c:v>0</c:v>
                </c:pt>
                <c:pt idx="2">
                  <c:v>22.062600050235975</c:v>
                </c:pt>
                <c:pt idx="3">
                  <c:v>13.166993568398485</c:v>
                </c:pt>
                <c:pt idx="4">
                  <c:v>0</c:v>
                </c:pt>
                <c:pt idx="5">
                  <c:v>8.9574059971248445</c:v>
                </c:pt>
                <c:pt idx="6">
                  <c:v>0</c:v>
                </c:pt>
                <c:pt idx="7">
                  <c:v>0</c:v>
                </c:pt>
                <c:pt idx="8">
                  <c:v>0.7614636591841577</c:v>
                </c:pt>
                <c:pt idx="9">
                  <c:v>0</c:v>
                </c:pt>
                <c:pt idx="10">
                  <c:v>0.16057808109193109</c:v>
                </c:pt>
                <c:pt idx="11">
                  <c:v>9.533978397839773</c:v>
                </c:pt>
                <c:pt idx="12">
                  <c:v>0</c:v>
                </c:pt>
                <c:pt idx="13">
                  <c:v>4.6854094579008079</c:v>
                </c:pt>
                <c:pt idx="14">
                  <c:v>7.6182136602451793</c:v>
                </c:pt>
                <c:pt idx="15">
                  <c:v>0</c:v>
                </c:pt>
                <c:pt idx="16">
                  <c:v>9.6624863611254561</c:v>
                </c:pt>
                <c:pt idx="17">
                  <c:v>0</c:v>
                </c:pt>
                <c:pt idx="18">
                  <c:v>8.7765957446808489</c:v>
                </c:pt>
                <c:pt idx="19">
                  <c:v>0</c:v>
                </c:pt>
                <c:pt idx="20">
                  <c:v>13.861155272919987</c:v>
                </c:pt>
                <c:pt idx="21">
                  <c:v>2.5676504571844314E-2</c:v>
                </c:pt>
                <c:pt idx="22">
                  <c:v>0</c:v>
                </c:pt>
                <c:pt idx="23">
                  <c:v>7.2226593233674263</c:v>
                </c:pt>
                <c:pt idx="24">
                  <c:v>40.355670103092741</c:v>
                </c:pt>
                <c:pt idx="25">
                  <c:v>3.8055519353577467</c:v>
                </c:pt>
                <c:pt idx="26">
                  <c:v>0.31408031470250808</c:v>
                </c:pt>
                <c:pt idx="27">
                  <c:v>0</c:v>
                </c:pt>
                <c:pt idx="28">
                  <c:v>4.1546106100171842</c:v>
                </c:pt>
              </c:numCache>
            </c:numRef>
          </c:val>
          <c:extLst>
            <c:ext xmlns:c16="http://schemas.microsoft.com/office/drawing/2014/chart" uri="{C3380CC4-5D6E-409C-BE32-E72D297353CC}">
              <c16:uniqueId val="{00000000-1FF3-4514-B7F1-53AC7FE90263}"/>
            </c:ext>
          </c:extLst>
        </c:ser>
        <c:ser>
          <c:idx val="1"/>
          <c:order val="1"/>
          <c:tx>
            <c:strRef>
              <c:f>Arkusz1!$F$4</c:f>
              <c:strCache>
                <c:ptCount val="1"/>
                <c:pt idx="0">
                  <c:v>ochrona różnorodności biologicznej</c:v>
                </c:pt>
              </c:strCache>
            </c:strRef>
          </c:tx>
          <c:spPr>
            <a:solidFill>
              <a:srgbClr val="92D050"/>
            </a:solidFill>
            <a:ln>
              <a:noFill/>
            </a:ln>
            <a:effectLst/>
          </c:spPr>
          <c:invertIfNegative val="0"/>
          <c:cat>
            <c:strRef>
              <c:f>Arkusz1!$A$5:$A$33</c:f>
              <c:strCache>
                <c:ptCount val="29"/>
                <c:pt idx="0">
                  <c:v>Belgium</c:v>
                </c:pt>
                <c:pt idx="1">
                  <c:v>Bulgaria</c:v>
                </c:pt>
                <c:pt idx="2">
                  <c:v>CzechIa</c:v>
                </c:pt>
                <c:pt idx="3">
                  <c:v>Denmark</c:v>
                </c:pt>
                <c:pt idx="4">
                  <c:v>Germany</c:v>
                </c:pt>
                <c:pt idx="5">
                  <c:v>Estonia</c:v>
                </c:pt>
                <c:pt idx="6">
                  <c:v>Ireland</c:v>
                </c:pt>
                <c:pt idx="7">
                  <c:v>Greece</c:v>
                </c:pt>
                <c:pt idx="8">
                  <c:v>Spain</c:v>
                </c:pt>
                <c:pt idx="9">
                  <c:v>France</c:v>
                </c:pt>
                <c:pt idx="10">
                  <c:v>Croatia</c:v>
                </c:pt>
                <c:pt idx="11">
                  <c:v>Italy</c:v>
                </c:pt>
                <c:pt idx="12">
                  <c:v>Cyprus</c:v>
                </c:pt>
                <c:pt idx="13">
                  <c:v>Latvia</c:v>
                </c:pt>
                <c:pt idx="14">
                  <c:v>Lithuania</c:v>
                </c:pt>
                <c:pt idx="15">
                  <c:v>Luxembourg</c:v>
                </c:pt>
                <c:pt idx="16">
                  <c:v>Hungary</c:v>
                </c:pt>
                <c:pt idx="17">
                  <c:v>Malta</c:v>
                </c:pt>
                <c:pt idx="18">
                  <c:v>Netherlands</c:v>
                </c:pt>
                <c:pt idx="19">
                  <c:v>Austria</c:v>
                </c:pt>
                <c:pt idx="20">
                  <c:v>Poland</c:v>
                </c:pt>
                <c:pt idx="21">
                  <c:v>Portugal</c:v>
                </c:pt>
                <c:pt idx="22">
                  <c:v>Romania</c:v>
                </c:pt>
                <c:pt idx="23">
                  <c:v>Slovenia</c:v>
                </c:pt>
                <c:pt idx="24">
                  <c:v>Slovakia</c:v>
                </c:pt>
                <c:pt idx="25">
                  <c:v>Finland</c:v>
                </c:pt>
                <c:pt idx="26">
                  <c:v>Sweden</c:v>
                </c:pt>
                <c:pt idx="27">
                  <c:v>United Kingdom</c:v>
                </c:pt>
                <c:pt idx="28">
                  <c:v>EU</c:v>
                </c:pt>
              </c:strCache>
            </c:strRef>
          </c:cat>
          <c:val>
            <c:numRef>
              <c:f>Arkusz1!$F$5:$F$33</c:f>
              <c:numCache>
                <c:formatCode>#,##0.0</c:formatCode>
                <c:ptCount val="29"/>
                <c:pt idx="0">
                  <c:v>3.0037685996384371</c:v>
                </c:pt>
                <c:pt idx="1">
                  <c:v>2.4707412223667102</c:v>
                </c:pt>
                <c:pt idx="2">
                  <c:v>6.1145455704222353</c:v>
                </c:pt>
                <c:pt idx="3">
                  <c:v>5.6421718438778088</c:v>
                </c:pt>
                <c:pt idx="4">
                  <c:v>0</c:v>
                </c:pt>
                <c:pt idx="5">
                  <c:v>13.602876795451861</c:v>
                </c:pt>
                <c:pt idx="6">
                  <c:v>0.8</c:v>
                </c:pt>
                <c:pt idx="7">
                  <c:v>2.5</c:v>
                </c:pt>
                <c:pt idx="8">
                  <c:v>19.07949353251297</c:v>
                </c:pt>
                <c:pt idx="9">
                  <c:v>0</c:v>
                </c:pt>
                <c:pt idx="10">
                  <c:v>12.685668406262547</c:v>
                </c:pt>
                <c:pt idx="11">
                  <c:v>32.820909090909112</c:v>
                </c:pt>
                <c:pt idx="12">
                  <c:v>6.8383438203992863</c:v>
                </c:pt>
                <c:pt idx="13">
                  <c:v>11.156574394463679</c:v>
                </c:pt>
                <c:pt idx="14">
                  <c:v>8.8879159369527141</c:v>
                </c:pt>
                <c:pt idx="15">
                  <c:v>0</c:v>
                </c:pt>
                <c:pt idx="16">
                  <c:v>30.255246686723577</c:v>
                </c:pt>
                <c:pt idx="17">
                  <c:v>0</c:v>
                </c:pt>
                <c:pt idx="18">
                  <c:v>15.691489361702127</c:v>
                </c:pt>
                <c:pt idx="19">
                  <c:v>0</c:v>
                </c:pt>
                <c:pt idx="20">
                  <c:v>3.1764705882352939</c:v>
                </c:pt>
                <c:pt idx="21">
                  <c:v>21.781215802869639</c:v>
                </c:pt>
                <c:pt idx="22">
                  <c:v>0</c:v>
                </c:pt>
                <c:pt idx="23">
                  <c:v>14.64988198269079</c:v>
                </c:pt>
                <c:pt idx="24">
                  <c:v>3.6494845360824764</c:v>
                </c:pt>
                <c:pt idx="25">
                  <c:v>14.991963160867098</c:v>
                </c:pt>
                <c:pt idx="26">
                  <c:v>7.0454669726274375</c:v>
                </c:pt>
                <c:pt idx="27">
                  <c:v>0</c:v>
                </c:pt>
                <c:pt idx="28">
                  <c:v>12.842253621075058</c:v>
                </c:pt>
              </c:numCache>
            </c:numRef>
          </c:val>
          <c:extLst>
            <c:ext xmlns:c16="http://schemas.microsoft.com/office/drawing/2014/chart" uri="{C3380CC4-5D6E-409C-BE32-E72D297353CC}">
              <c16:uniqueId val="{00000001-1FF3-4514-B7F1-53AC7FE90263}"/>
            </c:ext>
          </c:extLst>
        </c:ser>
        <c:dLbls>
          <c:showLegendKey val="0"/>
          <c:showVal val="0"/>
          <c:showCatName val="0"/>
          <c:showSerName val="0"/>
          <c:showPercent val="0"/>
          <c:showBubbleSize val="0"/>
        </c:dLbls>
        <c:gapWidth val="80"/>
        <c:axId val="93952640"/>
        <c:axId val="93958528"/>
      </c:barChart>
      <c:catAx>
        <c:axId val="939526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pl-PL"/>
          </a:p>
        </c:txPr>
        <c:crossAx val="93958528"/>
        <c:crosses val="autoZero"/>
        <c:auto val="1"/>
        <c:lblAlgn val="ctr"/>
        <c:lblOffset val="100"/>
        <c:noMultiLvlLbl val="0"/>
      </c:catAx>
      <c:valAx>
        <c:axId val="93958528"/>
        <c:scaling>
          <c:orientation val="minMax"/>
          <c:max val="40"/>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pl-PL"/>
          </a:p>
        </c:txPr>
        <c:crossAx val="93952640"/>
        <c:crosses val="autoZero"/>
        <c:crossBetween val="between"/>
        <c:majorUnit val="10"/>
      </c:valAx>
      <c:spPr>
        <a:noFill/>
        <a:ln>
          <a:noFill/>
        </a:ln>
        <a:effectLst/>
      </c:spPr>
    </c:plotArea>
    <c:legend>
      <c:legendPos val="b"/>
      <c:layout>
        <c:manualLayout>
          <c:xMode val="edge"/>
          <c:yMode val="edge"/>
          <c:x val="2.6575037216661858E-2"/>
          <c:y val="0.8229155730533686"/>
          <c:w val="0.95002062910982765"/>
          <c:h val="0.14930664916885389"/>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Arkusz1!$E$2</c:f>
              <c:strCache>
                <c:ptCount val="1"/>
                <c:pt idx="0">
                  <c:v>Total area under organic farming, of which:</c:v>
                </c:pt>
              </c:strCache>
            </c:strRef>
          </c:tx>
          <c:spPr>
            <a:solidFill>
              <a:schemeClr val="accent1">
                <a:lumMod val="60000"/>
                <a:lumOff val="40000"/>
              </a:schemeClr>
            </a:solidFill>
            <a:ln>
              <a:noFill/>
            </a:ln>
            <a:effectLst/>
          </c:spPr>
          <c:invertIfNegative val="0"/>
          <c:dPt>
            <c:idx val="20"/>
            <c:invertIfNegative val="0"/>
            <c:bubble3D val="0"/>
            <c:spPr>
              <a:solidFill>
                <a:schemeClr val="accent1">
                  <a:lumMod val="50000"/>
                </a:schemeClr>
              </a:solidFill>
              <a:ln>
                <a:noFill/>
              </a:ln>
              <a:effectLst/>
            </c:spPr>
            <c:extLst>
              <c:ext xmlns:c16="http://schemas.microsoft.com/office/drawing/2014/chart" uri="{C3380CC4-5D6E-409C-BE32-E72D297353CC}">
                <c16:uniqueId val="{00000001-A63C-4C6B-A848-3CDC1DED72C7}"/>
              </c:ext>
            </c:extLst>
          </c:dPt>
          <c:cat>
            <c:strRef>
              <c:f>Arkusz1!$A$3:$A$31</c:f>
              <c:strCache>
                <c:ptCount val="29"/>
                <c:pt idx="0">
                  <c:v>Belgium</c:v>
                </c:pt>
                <c:pt idx="1">
                  <c:v>Bulgaria</c:v>
                </c:pt>
                <c:pt idx="2">
                  <c:v>CzechIa</c:v>
                </c:pt>
                <c:pt idx="3">
                  <c:v>Denmark</c:v>
                </c:pt>
                <c:pt idx="4">
                  <c:v>Germany</c:v>
                </c:pt>
                <c:pt idx="5">
                  <c:v>Estonia</c:v>
                </c:pt>
                <c:pt idx="6">
                  <c:v>Ireland</c:v>
                </c:pt>
                <c:pt idx="7">
                  <c:v>Greece</c:v>
                </c:pt>
                <c:pt idx="8">
                  <c:v>Spain</c:v>
                </c:pt>
                <c:pt idx="9">
                  <c:v>France</c:v>
                </c:pt>
                <c:pt idx="10">
                  <c:v>Croatia</c:v>
                </c:pt>
                <c:pt idx="11">
                  <c:v>Italy</c:v>
                </c:pt>
                <c:pt idx="12">
                  <c:v>Cyprus</c:v>
                </c:pt>
                <c:pt idx="13">
                  <c:v>Latvia</c:v>
                </c:pt>
                <c:pt idx="14">
                  <c:v>Lithuania</c:v>
                </c:pt>
                <c:pt idx="15">
                  <c:v>Luxembourg</c:v>
                </c:pt>
                <c:pt idx="16">
                  <c:v>Hungary</c:v>
                </c:pt>
                <c:pt idx="17">
                  <c:v>Malta</c:v>
                </c:pt>
                <c:pt idx="18">
                  <c:v>Netherlands</c:v>
                </c:pt>
                <c:pt idx="19">
                  <c:v>Austria</c:v>
                </c:pt>
                <c:pt idx="20">
                  <c:v>Poland</c:v>
                </c:pt>
                <c:pt idx="21">
                  <c:v>Portugal</c:v>
                </c:pt>
                <c:pt idx="22">
                  <c:v>Romania</c:v>
                </c:pt>
                <c:pt idx="23">
                  <c:v>Slovenia</c:v>
                </c:pt>
                <c:pt idx="24">
                  <c:v>Slovakia</c:v>
                </c:pt>
                <c:pt idx="25">
                  <c:v>Finland</c:v>
                </c:pt>
                <c:pt idx="26">
                  <c:v>Sweden</c:v>
                </c:pt>
                <c:pt idx="27">
                  <c:v>United Kingdom</c:v>
                </c:pt>
                <c:pt idx="28">
                  <c:v>EU</c:v>
                </c:pt>
              </c:strCache>
            </c:strRef>
          </c:cat>
          <c:val>
            <c:numRef>
              <c:f>Arkusz1!$E$3:$E$31</c:f>
              <c:numCache>
                <c:formatCode>#,##0.0</c:formatCode>
                <c:ptCount val="29"/>
                <c:pt idx="0">
                  <c:v>6.56</c:v>
                </c:pt>
                <c:pt idx="1">
                  <c:v>2.56</c:v>
                </c:pt>
                <c:pt idx="2">
                  <c:v>14.76</c:v>
                </c:pt>
                <c:pt idx="3">
                  <c:v>9.75</c:v>
                </c:pt>
                <c:pt idx="4">
                  <c:v>7.34</c:v>
                </c:pt>
                <c:pt idx="5">
                  <c:v>20.57</c:v>
                </c:pt>
                <c:pt idx="6">
                  <c:v>2.63</c:v>
                </c:pt>
                <c:pt idx="7">
                  <c:v>9.32</c:v>
                </c:pt>
                <c:pt idx="8">
                  <c:v>9.2800000000000011</c:v>
                </c:pt>
                <c:pt idx="9">
                  <c:v>7.01</c:v>
                </c:pt>
                <c:pt idx="10">
                  <c:v>6.94</c:v>
                </c:pt>
                <c:pt idx="11">
                  <c:v>15.24</c:v>
                </c:pt>
                <c:pt idx="12">
                  <c:v>4.5599999999999996</c:v>
                </c:pt>
                <c:pt idx="13">
                  <c:v>14.47</c:v>
                </c:pt>
                <c:pt idx="14">
                  <c:v>8.1300000000000008</c:v>
                </c:pt>
                <c:pt idx="15">
                  <c:v>4.3899999999999997</c:v>
                </c:pt>
                <c:pt idx="16">
                  <c:v>3.92</c:v>
                </c:pt>
                <c:pt idx="17">
                  <c:v>0.41000000000000031</c:v>
                </c:pt>
                <c:pt idx="18">
                  <c:v>3.18</c:v>
                </c:pt>
                <c:pt idx="19">
                  <c:v>24.08</c:v>
                </c:pt>
                <c:pt idx="20">
                  <c:v>3.3299999999999987</c:v>
                </c:pt>
                <c:pt idx="21">
                  <c:v>5.9300000000000024</c:v>
                </c:pt>
                <c:pt idx="22">
                  <c:v>2.4299999999999997</c:v>
                </c:pt>
                <c:pt idx="23">
                  <c:v>10.01</c:v>
                </c:pt>
                <c:pt idx="24">
                  <c:v>9.8500000000000068</c:v>
                </c:pt>
                <c:pt idx="25">
                  <c:v>13.09</c:v>
                </c:pt>
                <c:pt idx="26">
                  <c:v>20.29</c:v>
                </c:pt>
                <c:pt idx="27">
                  <c:v>2.64</c:v>
                </c:pt>
                <c:pt idx="28">
                  <c:v>7.5</c:v>
                </c:pt>
              </c:numCache>
            </c:numRef>
          </c:val>
          <c:extLst>
            <c:ext xmlns:c16="http://schemas.microsoft.com/office/drawing/2014/chart" uri="{C3380CC4-5D6E-409C-BE32-E72D297353CC}">
              <c16:uniqueId val="{00000002-A63C-4C6B-A848-3CDC1DED72C7}"/>
            </c:ext>
          </c:extLst>
        </c:ser>
        <c:dLbls>
          <c:showLegendKey val="0"/>
          <c:showVal val="0"/>
          <c:showCatName val="0"/>
          <c:showSerName val="0"/>
          <c:showPercent val="0"/>
          <c:showBubbleSize val="0"/>
        </c:dLbls>
        <c:gapWidth val="109"/>
        <c:overlap val="-27"/>
        <c:axId val="94495104"/>
        <c:axId val="94496640"/>
      </c:barChart>
      <c:catAx>
        <c:axId val="944951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pl-PL"/>
          </a:p>
        </c:txPr>
        <c:crossAx val="94496640"/>
        <c:crosses val="autoZero"/>
        <c:auto val="1"/>
        <c:lblAlgn val="ctr"/>
        <c:lblOffset val="100"/>
        <c:noMultiLvlLbl val="0"/>
      </c:catAx>
      <c:valAx>
        <c:axId val="94496640"/>
        <c:scaling>
          <c:orientation val="minMax"/>
          <c:max val="25"/>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pl-PL"/>
          </a:p>
        </c:txPr>
        <c:crossAx val="9449510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429447852760801"/>
          <c:y val="8.5889570552147229E-2"/>
          <c:w val="0.84662576687116564"/>
          <c:h val="0.73006134969325154"/>
        </c:manualLayout>
      </c:layout>
      <c:barChart>
        <c:barDir val="col"/>
        <c:grouping val="clustered"/>
        <c:varyColors val="0"/>
        <c:ser>
          <c:idx val="0"/>
          <c:order val="0"/>
          <c:tx>
            <c:strRef>
              <c:f>Wykresy!$D$4</c:f>
              <c:strCache>
                <c:ptCount val="1"/>
                <c:pt idx="0">
                  <c:v>gatObcy</c:v>
                </c:pt>
              </c:strCache>
            </c:strRef>
          </c:tx>
          <c:spPr>
            <a:solidFill>
              <a:srgbClr val="FFFF00"/>
            </a:solidFill>
            <a:ln w="25400">
              <a:noFill/>
            </a:ln>
          </c:spPr>
          <c:invertIfNegative val="0"/>
          <c:cat>
            <c:strRef>
              <c:f>Wykresy!$A$5:$A$7</c:f>
              <c:strCache>
                <c:ptCount val="3"/>
                <c:pt idx="0">
                  <c:v>FV</c:v>
                </c:pt>
                <c:pt idx="1">
                  <c:v>U1</c:v>
                </c:pt>
                <c:pt idx="2">
                  <c:v>U2</c:v>
                </c:pt>
              </c:strCache>
            </c:strRef>
          </c:cat>
          <c:val>
            <c:numRef>
              <c:f>Wykresy!$D$5:$D$7</c:f>
              <c:numCache>
                <c:formatCode>0</c:formatCode>
                <c:ptCount val="3"/>
                <c:pt idx="0">
                  <c:v>79.689521345407499</c:v>
                </c:pt>
                <c:pt idx="1">
                  <c:v>10.608020698576968</c:v>
                </c:pt>
                <c:pt idx="2">
                  <c:v>9.7024579560155235</c:v>
                </c:pt>
              </c:numCache>
            </c:numRef>
          </c:val>
          <c:extLst>
            <c:ext xmlns:c16="http://schemas.microsoft.com/office/drawing/2014/chart" uri="{C3380CC4-5D6E-409C-BE32-E72D297353CC}">
              <c16:uniqueId val="{00000000-5E43-4FEE-ACAA-9CD38907F9B5}"/>
            </c:ext>
          </c:extLst>
        </c:ser>
        <c:dLbls>
          <c:showLegendKey val="0"/>
          <c:showVal val="0"/>
          <c:showCatName val="0"/>
          <c:showSerName val="0"/>
          <c:showPercent val="0"/>
          <c:showBubbleSize val="0"/>
        </c:dLbls>
        <c:gapWidth val="219"/>
        <c:overlap val="-27"/>
        <c:axId val="95208192"/>
        <c:axId val="95209728"/>
      </c:barChart>
      <c:catAx>
        <c:axId val="952081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vert="horz"/>
          <a:lstStyle/>
          <a:p>
            <a:pPr>
              <a:defRPr sz="800" b="0" i="0" u="none" strike="noStrike" baseline="0">
                <a:solidFill>
                  <a:srgbClr val="333333"/>
                </a:solidFill>
                <a:latin typeface="Calibri"/>
                <a:ea typeface="Calibri"/>
                <a:cs typeface="Calibri"/>
              </a:defRPr>
            </a:pPr>
            <a:endParaRPr lang="pl-PL"/>
          </a:p>
        </c:txPr>
        <c:crossAx val="95209728"/>
        <c:crosses val="autoZero"/>
        <c:auto val="1"/>
        <c:lblAlgn val="ctr"/>
        <c:lblOffset val="100"/>
        <c:noMultiLvlLbl val="0"/>
      </c:catAx>
      <c:valAx>
        <c:axId val="95209728"/>
        <c:scaling>
          <c:orientation val="minMax"/>
          <c:max val="10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ln w="6350">
            <a:noFill/>
          </a:ln>
        </c:spPr>
        <c:txPr>
          <a:bodyPr rot="0" vert="horz"/>
          <a:lstStyle/>
          <a:p>
            <a:pPr>
              <a:defRPr sz="800" b="0" i="0" u="none" strike="noStrike" baseline="0">
                <a:solidFill>
                  <a:srgbClr val="333333"/>
                </a:solidFill>
                <a:latin typeface="Calibri"/>
                <a:ea typeface="Calibri"/>
                <a:cs typeface="Calibri"/>
              </a:defRPr>
            </a:pPr>
            <a:endParaRPr lang="pl-PL"/>
          </a:p>
        </c:txPr>
        <c:crossAx val="95208192"/>
        <c:crosses val="autoZero"/>
        <c:crossBetween val="between"/>
      </c:valAx>
      <c:spPr>
        <a:noFill/>
        <a:ln w="25400">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b="0" i="0" u="none" strike="noStrike" baseline="0">
          <a:solidFill>
            <a:srgbClr val="000000"/>
          </a:solidFill>
          <a:latin typeface="Calibri"/>
          <a:ea typeface="Calibri"/>
          <a:cs typeface="Calibri"/>
        </a:defRPr>
      </a:pPr>
      <a:endParaRPr lang="pl-PL"/>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5.8275206968518976E-2"/>
          <c:y val="4.9344514665086783E-2"/>
          <c:w val="0.93070141261111383"/>
          <c:h val="0.66710385176569864"/>
        </c:manualLayout>
      </c:layout>
      <c:barChart>
        <c:barDir val="col"/>
        <c:grouping val="clustered"/>
        <c:varyColors val="0"/>
        <c:ser>
          <c:idx val="0"/>
          <c:order val="0"/>
          <c:tx>
            <c:strRef>
              <c:f>Arkusz1!$A$64</c:f>
              <c:strCache>
                <c:ptCount val="1"/>
                <c:pt idx="0">
                  <c:v>okres raportowania: 2007-2012</c:v>
                </c:pt>
              </c:strCache>
            </c:strRef>
          </c:tx>
          <c:spPr>
            <a:solidFill>
              <a:srgbClr val="92D050"/>
            </a:solidFill>
          </c:spPr>
          <c:invertIfNegative val="0"/>
          <c:dLbls>
            <c:spPr>
              <a:noFill/>
              <a:ln>
                <a:noFill/>
              </a:ln>
              <a:effectLst/>
            </c:spPr>
            <c:txPr>
              <a:bodyPr/>
              <a:lstStyle/>
              <a:p>
                <a:pPr>
                  <a:defRPr sz="600" b="1"/>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Arkusz1!$B$63:$D$63</c:f>
              <c:strCache>
                <c:ptCount val="3"/>
                <c:pt idx="0">
                  <c:v>stan właściwy</c:v>
                </c:pt>
                <c:pt idx="1">
                  <c:v>stan niewłaściwy</c:v>
                </c:pt>
                <c:pt idx="2">
                  <c:v>stan zły</c:v>
                </c:pt>
              </c:strCache>
            </c:strRef>
          </c:cat>
          <c:val>
            <c:numRef>
              <c:f>Arkusz1!$B$64:$D$64</c:f>
              <c:numCache>
                <c:formatCode>#,##0.0</c:formatCode>
                <c:ptCount val="3"/>
                <c:pt idx="0">
                  <c:v>15.8</c:v>
                </c:pt>
                <c:pt idx="1">
                  <c:v>57.894736842105338</c:v>
                </c:pt>
                <c:pt idx="2">
                  <c:v>26.315789473684209</c:v>
                </c:pt>
              </c:numCache>
            </c:numRef>
          </c:val>
          <c:extLst>
            <c:ext xmlns:c16="http://schemas.microsoft.com/office/drawing/2014/chart" uri="{C3380CC4-5D6E-409C-BE32-E72D297353CC}">
              <c16:uniqueId val="{00000000-B13E-4601-A367-FF2729422C57}"/>
            </c:ext>
          </c:extLst>
        </c:ser>
        <c:ser>
          <c:idx val="1"/>
          <c:order val="1"/>
          <c:tx>
            <c:strRef>
              <c:f>Arkusz1!$A$65</c:f>
              <c:strCache>
                <c:ptCount val="1"/>
                <c:pt idx="0">
                  <c:v>okres raportowania: 2013-2018</c:v>
                </c:pt>
              </c:strCache>
            </c:strRef>
          </c:tx>
          <c:spPr>
            <a:solidFill>
              <a:schemeClr val="accent6">
                <a:lumMod val="75000"/>
              </a:schemeClr>
            </a:solidFill>
          </c:spPr>
          <c:invertIfNegative val="0"/>
          <c:dLbls>
            <c:spPr>
              <a:noFill/>
              <a:ln>
                <a:noFill/>
              </a:ln>
              <a:effectLst/>
            </c:spPr>
            <c:txPr>
              <a:bodyPr/>
              <a:lstStyle/>
              <a:p>
                <a:pPr>
                  <a:defRPr sz="600" b="1"/>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Arkusz1!$B$63:$D$63</c:f>
              <c:strCache>
                <c:ptCount val="3"/>
                <c:pt idx="0">
                  <c:v>stan właściwy</c:v>
                </c:pt>
                <c:pt idx="1">
                  <c:v>stan niewłaściwy</c:v>
                </c:pt>
                <c:pt idx="2">
                  <c:v>stan zły</c:v>
                </c:pt>
              </c:strCache>
            </c:strRef>
          </c:cat>
          <c:val>
            <c:numRef>
              <c:f>Arkusz1!$B$65:$D$65</c:f>
              <c:numCache>
                <c:formatCode>#,##0.0</c:formatCode>
                <c:ptCount val="3"/>
                <c:pt idx="0">
                  <c:v>15</c:v>
                </c:pt>
                <c:pt idx="1">
                  <c:v>45</c:v>
                </c:pt>
                <c:pt idx="2">
                  <c:v>40</c:v>
                </c:pt>
              </c:numCache>
            </c:numRef>
          </c:val>
          <c:extLst>
            <c:ext xmlns:c16="http://schemas.microsoft.com/office/drawing/2014/chart" uri="{C3380CC4-5D6E-409C-BE32-E72D297353CC}">
              <c16:uniqueId val="{00000001-B13E-4601-A367-FF2729422C57}"/>
            </c:ext>
          </c:extLst>
        </c:ser>
        <c:dLbls>
          <c:showLegendKey val="0"/>
          <c:showVal val="0"/>
          <c:showCatName val="0"/>
          <c:showSerName val="0"/>
          <c:showPercent val="0"/>
          <c:showBubbleSize val="0"/>
        </c:dLbls>
        <c:gapWidth val="150"/>
        <c:axId val="93976064"/>
        <c:axId val="94282880"/>
      </c:barChart>
      <c:catAx>
        <c:axId val="93976064"/>
        <c:scaling>
          <c:orientation val="minMax"/>
        </c:scaling>
        <c:delete val="0"/>
        <c:axPos val="b"/>
        <c:numFmt formatCode="General" sourceLinked="0"/>
        <c:majorTickMark val="out"/>
        <c:minorTickMark val="none"/>
        <c:tickLblPos val="nextTo"/>
        <c:txPr>
          <a:bodyPr/>
          <a:lstStyle/>
          <a:p>
            <a:pPr>
              <a:defRPr sz="600"/>
            </a:pPr>
            <a:endParaRPr lang="pl-PL"/>
          </a:p>
        </c:txPr>
        <c:crossAx val="94282880"/>
        <c:crosses val="autoZero"/>
        <c:auto val="1"/>
        <c:lblAlgn val="ctr"/>
        <c:lblOffset val="100"/>
        <c:noMultiLvlLbl val="0"/>
      </c:catAx>
      <c:valAx>
        <c:axId val="94282880"/>
        <c:scaling>
          <c:orientation val="minMax"/>
        </c:scaling>
        <c:delete val="0"/>
        <c:axPos val="l"/>
        <c:majorGridlines/>
        <c:numFmt formatCode="#,##0.0" sourceLinked="1"/>
        <c:majorTickMark val="out"/>
        <c:minorTickMark val="none"/>
        <c:tickLblPos val="nextTo"/>
        <c:txPr>
          <a:bodyPr/>
          <a:lstStyle/>
          <a:p>
            <a:pPr>
              <a:defRPr sz="600"/>
            </a:pPr>
            <a:endParaRPr lang="pl-PL"/>
          </a:p>
        </c:txPr>
        <c:crossAx val="93976064"/>
        <c:crosses val="autoZero"/>
        <c:crossBetween val="between"/>
        <c:majorUnit val="20"/>
      </c:valAx>
    </c:plotArea>
    <c:legend>
      <c:legendPos val="r"/>
      <c:layout>
        <c:manualLayout>
          <c:xMode val="edge"/>
          <c:yMode val="edge"/>
          <c:x val="3.0690260939604801E-2"/>
          <c:y val="0.83888571099526854"/>
          <c:w val="0.92548444678017094"/>
          <c:h val="0.12404726517619048"/>
        </c:manualLayout>
      </c:layout>
      <c:overlay val="0"/>
      <c:txPr>
        <a:bodyPr/>
        <a:lstStyle/>
        <a:p>
          <a:pPr>
            <a:defRPr sz="800"/>
          </a:pPr>
          <a:endParaRPr lang="pl-PL"/>
        </a:p>
      </c:txPr>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1144540634078198"/>
          <c:y val="5.1400554097404488E-2"/>
          <c:w val="0.87113929821579072"/>
          <c:h val="0.72127498485766095"/>
        </c:manualLayout>
      </c:layout>
      <c:lineChart>
        <c:grouping val="standard"/>
        <c:varyColors val="0"/>
        <c:ser>
          <c:idx val="1"/>
          <c:order val="0"/>
          <c:tx>
            <c:strRef>
              <c:f>'[Wykres w programie Microsoft PowerPoint]użyt grunt'!$H$47</c:f>
              <c:strCache>
                <c:ptCount val="1"/>
                <c:pt idx="0">
                  <c:v>TUZ</c:v>
                </c:pt>
              </c:strCache>
            </c:strRef>
          </c:tx>
          <c:spPr>
            <a:ln>
              <a:solidFill>
                <a:srgbClr val="008080"/>
              </a:solidFill>
            </a:ln>
          </c:spPr>
          <c:marker>
            <c:spPr>
              <a:solidFill>
                <a:srgbClr val="00B050"/>
              </a:solidFill>
              <a:ln>
                <a:solidFill>
                  <a:srgbClr val="008080"/>
                </a:solidFill>
              </a:ln>
            </c:spPr>
          </c:marker>
          <c:dLbls>
            <c:dLbl>
              <c:idx val="0"/>
              <c:layout>
                <c:manualLayout>
                  <c:x val="-3.9287906691221612E-2"/>
                  <c:y val="-3.84615384615384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0DB-49B7-BB96-D92789E10DD6}"/>
                </c:ext>
              </c:extLst>
            </c:dLbl>
            <c:dLbl>
              <c:idx val="14"/>
              <c:layout>
                <c:manualLayout>
                  <c:x val="-1.2277470841006761E-2"/>
                  <c:y val="-5.12820512820512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0DB-49B7-BB96-D92789E10DD6}"/>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trendline>
            <c:trendlineType val="linear"/>
            <c:dispRSqr val="1"/>
            <c:dispEq val="1"/>
            <c:trendlineLbl>
              <c:layout>
                <c:manualLayout>
                  <c:x val="-0.31273637756606398"/>
                  <c:y val="5.2618278484420224E-2"/>
                </c:manualLayout>
              </c:layout>
              <c:numFmt formatCode="General" sourceLinked="0"/>
            </c:trendlineLbl>
          </c:trendline>
          <c:trendline>
            <c:trendlineType val="linear"/>
            <c:dispRSqr val="0"/>
            <c:dispEq val="0"/>
          </c:trendline>
          <c:cat>
            <c:strRef>
              <c:f>'[Wykres w programie Microsoft PowerPoint]użyt grunt'!$I$46:$W$46</c:f>
              <c:strCache>
                <c:ptCount val="15"/>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strCache>
            </c:strRef>
          </c:cat>
          <c:val>
            <c:numRef>
              <c:f>'[Wykres w programie Microsoft PowerPoint]użyt grunt'!$I$47:$W$47</c:f>
              <c:numCache>
                <c:formatCode>0</c:formatCode>
                <c:ptCount val="15"/>
                <c:pt idx="0">
                  <c:v>4082.9229999999998</c:v>
                </c:pt>
                <c:pt idx="1">
                  <c:v>4078.1930000000002</c:v>
                </c:pt>
                <c:pt idx="2">
                  <c:v>3561.8360000000002</c:v>
                </c:pt>
                <c:pt idx="3">
                  <c:v>3268.4609999999998</c:v>
                </c:pt>
                <c:pt idx="4">
                  <c:v>3365.1570000000002</c:v>
                </c:pt>
                <c:pt idx="5">
                  <c:v>3387.502</c:v>
                </c:pt>
                <c:pt idx="6">
                  <c:v>3215.6479999999997</c:v>
                </c:pt>
                <c:pt idx="7">
                  <c:v>3271.2359999999999</c:v>
                </c:pt>
                <c:pt idx="8">
                  <c:v>3184.3829999999998</c:v>
                </c:pt>
                <c:pt idx="9">
                  <c:v>3179.6869999999967</c:v>
                </c:pt>
                <c:pt idx="10">
                  <c:v>3283.529</c:v>
                </c:pt>
                <c:pt idx="11">
                  <c:v>3290.9749999999999</c:v>
                </c:pt>
                <c:pt idx="12">
                  <c:v>3206.4630000000002</c:v>
                </c:pt>
                <c:pt idx="13">
                  <c:v>3160.9160000000002</c:v>
                </c:pt>
                <c:pt idx="14">
                  <c:v>3119.7559999999999</c:v>
                </c:pt>
              </c:numCache>
            </c:numRef>
          </c:val>
          <c:smooth val="0"/>
          <c:extLst>
            <c:ext xmlns:c16="http://schemas.microsoft.com/office/drawing/2014/chart" uri="{C3380CC4-5D6E-409C-BE32-E72D297353CC}">
              <c16:uniqueId val="{00000002-40DB-49B7-BB96-D92789E10DD6}"/>
            </c:ext>
          </c:extLst>
        </c:ser>
        <c:ser>
          <c:idx val="0"/>
          <c:order val="1"/>
          <c:tx>
            <c:strRef>
              <c:f>'[Wykres w programie Microsoft PowerPoint]użyt grunt'!$H$48</c:f>
              <c:strCache>
                <c:ptCount val="1"/>
                <c:pt idx="0">
                  <c:v>Użytki rolne</c:v>
                </c:pt>
              </c:strCache>
            </c:strRef>
          </c:tx>
          <c:spPr>
            <a:ln>
              <a:solidFill>
                <a:srgbClr val="C00000"/>
              </a:solidFill>
            </a:ln>
          </c:spPr>
          <c:marker>
            <c:spPr>
              <a:solidFill>
                <a:srgbClr val="C00000"/>
              </a:solidFill>
              <a:ln>
                <a:solidFill>
                  <a:srgbClr val="C00000"/>
                </a:solidFill>
              </a:ln>
            </c:spPr>
          </c:marker>
          <c:dLbls>
            <c:dLbl>
              <c:idx val="0"/>
              <c:layout>
                <c:manualLayout>
                  <c:x val="-3.437691835481891E-2"/>
                  <c:y val="5.555555555555548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0DB-49B7-BB96-D92789E10DD6}"/>
                </c:ext>
              </c:extLst>
            </c:dLbl>
            <c:dLbl>
              <c:idx val="14"/>
              <c:layout>
                <c:manualLayout>
                  <c:x val="0"/>
                  <c:y val="5.128205128205132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0DB-49B7-BB96-D92789E10DD6}"/>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trendline>
            <c:trendlineType val="linear"/>
            <c:dispRSqr val="1"/>
            <c:dispEq val="1"/>
            <c:trendlineLbl>
              <c:layout>
                <c:manualLayout>
                  <c:x val="-0.26082723085028736"/>
                  <c:y val="-0.1920085470085468"/>
                </c:manualLayout>
              </c:layout>
              <c:numFmt formatCode="General" sourceLinked="0"/>
            </c:trendlineLbl>
          </c:trendline>
          <c:cat>
            <c:strRef>
              <c:f>'[Wykres w programie Microsoft PowerPoint]użyt grunt'!$I$46:$W$46</c:f>
              <c:strCache>
                <c:ptCount val="15"/>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strCache>
            </c:strRef>
          </c:cat>
          <c:val>
            <c:numRef>
              <c:f>'[Wykres w programie Microsoft PowerPoint]użyt grunt'!$I$48:$W$48</c:f>
              <c:numCache>
                <c:formatCode>0</c:formatCode>
                <c:ptCount val="15"/>
                <c:pt idx="0">
                  <c:v>18413.249</c:v>
                </c:pt>
                <c:pt idx="1">
                  <c:v>18392.428000000022</c:v>
                </c:pt>
                <c:pt idx="2">
                  <c:v>16899.296999999999</c:v>
                </c:pt>
                <c:pt idx="3">
                  <c:v>16169.423000000004</c:v>
                </c:pt>
                <c:pt idx="4">
                  <c:v>16327.411</c:v>
                </c:pt>
                <c:pt idx="5">
                  <c:v>15905.964999999987</c:v>
                </c:pt>
                <c:pt idx="6">
                  <c:v>15957.29</c:v>
                </c:pt>
                <c:pt idx="7">
                  <c:v>16177.081</c:v>
                </c:pt>
                <c:pt idx="8">
                  <c:v>16154.25</c:v>
                </c:pt>
                <c:pt idx="9">
                  <c:v>16119.584000000004</c:v>
                </c:pt>
                <c:pt idx="10">
                  <c:v>15502.968999999981</c:v>
                </c:pt>
                <c:pt idx="11">
                  <c:v>15442.384999999987</c:v>
                </c:pt>
                <c:pt idx="12">
                  <c:v>15050.331</c:v>
                </c:pt>
                <c:pt idx="13">
                  <c:v>14412.089</c:v>
                </c:pt>
                <c:pt idx="14">
                  <c:v>14558.388999999981</c:v>
                </c:pt>
              </c:numCache>
            </c:numRef>
          </c:val>
          <c:smooth val="0"/>
          <c:extLst>
            <c:ext xmlns:c16="http://schemas.microsoft.com/office/drawing/2014/chart" uri="{C3380CC4-5D6E-409C-BE32-E72D297353CC}">
              <c16:uniqueId val="{00000005-40DB-49B7-BB96-D92789E10DD6}"/>
            </c:ext>
          </c:extLst>
        </c:ser>
        <c:ser>
          <c:idx val="2"/>
          <c:order val="2"/>
          <c:tx>
            <c:strRef>
              <c:f>'[Wykres w programie Microsoft PowerPoint]użyt grunt'!$H$49</c:f>
              <c:strCache>
                <c:ptCount val="1"/>
                <c:pt idx="0">
                  <c:v>Grunty orne</c:v>
                </c:pt>
              </c:strCache>
            </c:strRef>
          </c:tx>
          <c:spPr>
            <a:ln>
              <a:solidFill>
                <a:srgbClr val="000099"/>
              </a:solidFill>
            </a:ln>
          </c:spPr>
          <c:marker>
            <c:spPr>
              <a:solidFill>
                <a:srgbClr val="000099"/>
              </a:solidFill>
              <a:ln>
                <a:solidFill>
                  <a:srgbClr val="000099"/>
                </a:solidFill>
              </a:ln>
            </c:spPr>
          </c:marker>
          <c:dLbls>
            <c:dLbl>
              <c:idx val="0"/>
              <c:layout>
                <c:manualLayout>
                  <c:x val="-3.6832412523020358E-2"/>
                  <c:y val="5.12820512820512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40DB-49B7-BB96-D92789E10DD6}"/>
                </c:ext>
              </c:extLst>
            </c:dLbl>
            <c:dLbl>
              <c:idx val="14"/>
              <c:layout>
                <c:manualLayout>
                  <c:x val="0"/>
                  <c:y val="6.410256410256411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40DB-49B7-BB96-D92789E10DD6}"/>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trendline>
            <c:trendlineType val="linear"/>
            <c:dispRSqr val="1"/>
            <c:dispEq val="1"/>
            <c:trendlineLbl>
              <c:layout>
                <c:manualLayout>
                  <c:x val="-0.27801569002769688"/>
                  <c:y val="7.599872131368203E-2"/>
                </c:manualLayout>
              </c:layout>
              <c:numFmt formatCode="General" sourceLinked="0"/>
            </c:trendlineLbl>
          </c:trendline>
          <c:cat>
            <c:strRef>
              <c:f>'[Wykres w programie Microsoft PowerPoint]użyt grunt'!$I$46:$W$46</c:f>
              <c:strCache>
                <c:ptCount val="15"/>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strCache>
            </c:strRef>
          </c:cat>
          <c:val>
            <c:numRef>
              <c:f>'[Wykres w programie Microsoft PowerPoint]użyt grunt'!$I$49:$W$49</c:f>
              <c:numCache>
                <c:formatCode>0</c:formatCode>
                <c:ptCount val="15"/>
                <c:pt idx="0">
                  <c:v>14062.786</c:v>
                </c:pt>
                <c:pt idx="1">
                  <c:v>14045.558999999981</c:v>
                </c:pt>
                <c:pt idx="2">
                  <c:v>13066.504000000004</c:v>
                </c:pt>
                <c:pt idx="3">
                  <c:v>12650.528</c:v>
                </c:pt>
                <c:pt idx="4">
                  <c:v>12684.61400000001</c:v>
                </c:pt>
                <c:pt idx="5">
                  <c:v>12084.718999999988</c:v>
                </c:pt>
                <c:pt idx="6">
                  <c:v>12357.371999999981</c:v>
                </c:pt>
                <c:pt idx="7">
                  <c:v>11748.025</c:v>
                </c:pt>
                <c:pt idx="8">
                  <c:v>11972.709000000004</c:v>
                </c:pt>
                <c:pt idx="9">
                  <c:v>11997.843999999988</c:v>
                </c:pt>
                <c:pt idx="10">
                  <c:v>10877.56</c:v>
                </c:pt>
                <c:pt idx="11">
                  <c:v>11044.397999999981</c:v>
                </c:pt>
                <c:pt idx="12">
                  <c:v>10871.437</c:v>
                </c:pt>
                <c:pt idx="13">
                  <c:v>10627.448</c:v>
                </c:pt>
                <c:pt idx="14">
                  <c:v>10895.120999999988</c:v>
                </c:pt>
              </c:numCache>
            </c:numRef>
          </c:val>
          <c:smooth val="0"/>
          <c:extLst>
            <c:ext xmlns:c16="http://schemas.microsoft.com/office/drawing/2014/chart" uri="{C3380CC4-5D6E-409C-BE32-E72D297353CC}">
              <c16:uniqueId val="{00000008-40DB-49B7-BB96-D92789E10DD6}"/>
            </c:ext>
          </c:extLst>
        </c:ser>
        <c:dLbls>
          <c:showLegendKey val="0"/>
          <c:showVal val="0"/>
          <c:showCatName val="0"/>
          <c:showSerName val="0"/>
          <c:showPercent val="0"/>
          <c:showBubbleSize val="0"/>
        </c:dLbls>
        <c:marker val="1"/>
        <c:smooth val="0"/>
        <c:axId val="109012480"/>
        <c:axId val="109014400"/>
      </c:lineChart>
      <c:catAx>
        <c:axId val="109012480"/>
        <c:scaling>
          <c:orientation val="minMax"/>
        </c:scaling>
        <c:delete val="0"/>
        <c:axPos val="b"/>
        <c:numFmt formatCode="General" sourceLinked="0"/>
        <c:majorTickMark val="out"/>
        <c:minorTickMark val="none"/>
        <c:tickLblPos val="nextTo"/>
        <c:crossAx val="109014400"/>
        <c:crosses val="autoZero"/>
        <c:auto val="1"/>
        <c:lblAlgn val="ctr"/>
        <c:lblOffset val="100"/>
        <c:noMultiLvlLbl val="0"/>
      </c:catAx>
      <c:valAx>
        <c:axId val="109014400"/>
        <c:scaling>
          <c:orientation val="minMax"/>
        </c:scaling>
        <c:delete val="0"/>
        <c:axPos val="l"/>
        <c:majorGridlines/>
        <c:numFmt formatCode="#,##0" sourceLinked="0"/>
        <c:majorTickMark val="out"/>
        <c:minorTickMark val="none"/>
        <c:tickLblPos val="nextTo"/>
        <c:crossAx val="109012480"/>
        <c:crosses val="autoZero"/>
        <c:crossBetween val="between"/>
      </c:valAx>
    </c:plotArea>
    <c:legend>
      <c:legendPos val="b"/>
      <c:legendEntry>
        <c:idx val="3"/>
        <c:delete val="1"/>
      </c:legendEntry>
      <c:legendEntry>
        <c:idx val="4"/>
        <c:delete val="1"/>
      </c:legendEntry>
      <c:legendEntry>
        <c:idx val="5"/>
        <c:delete val="1"/>
      </c:legendEntry>
      <c:legendEntry>
        <c:idx val="6"/>
        <c:delete val="1"/>
      </c:legendEntry>
      <c:overlay val="0"/>
    </c:legend>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9098857625778524E-2"/>
          <c:y val="4.9960875984251973E-2"/>
          <c:w val="0.92517352915191486"/>
          <c:h val="0.59096751968503936"/>
        </c:manualLayout>
      </c:layout>
      <c:barChart>
        <c:barDir val="col"/>
        <c:grouping val="clustered"/>
        <c:varyColors val="0"/>
        <c:ser>
          <c:idx val="0"/>
          <c:order val="0"/>
          <c:tx>
            <c:strRef>
              <c:f>Arkusz1!$B$1</c:f>
              <c:strCache>
                <c:ptCount val="1"/>
                <c:pt idx="0">
                  <c:v>ha</c:v>
                </c:pt>
              </c:strCache>
            </c:strRef>
          </c:tx>
          <c:spPr>
            <a:solidFill>
              <a:schemeClr val="tx2">
                <a:lumMod val="60000"/>
                <a:lumOff val="40000"/>
              </a:schemeClr>
            </a:solidFill>
          </c:spPr>
          <c:invertIfNegative val="0"/>
          <c:dPt>
            <c:idx val="18"/>
            <c:invertIfNegative val="0"/>
            <c:bubble3D val="0"/>
            <c:spPr>
              <a:solidFill>
                <a:srgbClr val="CC0000"/>
              </a:solidFill>
            </c:spPr>
            <c:extLst>
              <c:ext xmlns:c16="http://schemas.microsoft.com/office/drawing/2014/chart" uri="{C3380CC4-5D6E-409C-BE32-E72D297353CC}">
                <c16:uniqueId val="{00000002-4A81-4589-9636-18EEC6A1B4C3}"/>
              </c:ext>
            </c:extLst>
          </c:dPt>
          <c:dPt>
            <c:idx val="21"/>
            <c:invertIfNegative val="0"/>
            <c:bubble3D val="0"/>
            <c:spPr>
              <a:solidFill>
                <a:schemeClr val="accent3">
                  <a:lumMod val="50000"/>
                </a:schemeClr>
              </a:solidFill>
            </c:spPr>
            <c:extLst>
              <c:ext xmlns:c16="http://schemas.microsoft.com/office/drawing/2014/chart" uri="{C3380CC4-5D6E-409C-BE32-E72D297353CC}">
                <c16:uniqueId val="{00000005-4A81-4589-9636-18EEC6A1B4C3}"/>
              </c:ext>
            </c:extLst>
          </c:dPt>
          <c:dLbls>
            <c:dLbl>
              <c:idx val="0"/>
              <c:layout>
                <c:manualLayout>
                  <c:x val="4.5165781508686734E-2"/>
                  <c:y val="6.7607290807504633E-2"/>
                </c:manualLayout>
              </c:layout>
              <c:spPr>
                <a:solidFill>
                  <a:schemeClr val="bg1"/>
                </a:solidFill>
              </c:spPr>
              <c:txPr>
                <a:bodyPr/>
                <a:lstStyle/>
                <a:p>
                  <a:pPr>
                    <a:defRPr/>
                  </a:pPr>
                  <a:endParaRPr lang="pl-PL"/>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4A81-4589-9636-18EEC6A1B4C3}"/>
                </c:ext>
              </c:extLst>
            </c:dLbl>
            <c:dLbl>
              <c:idx val="18"/>
              <c:spPr>
                <a:solidFill>
                  <a:schemeClr val="bg1"/>
                </a:solidFill>
              </c:spPr>
              <c:txPr>
                <a:bodyPr/>
                <a:lstStyle/>
                <a:p>
                  <a:pPr>
                    <a:defRPr/>
                  </a:pPr>
                  <a:endParaRPr lang="pl-PL"/>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A81-4589-9636-18EEC6A1B4C3}"/>
                </c:ext>
              </c:extLst>
            </c:dLbl>
            <c:dLbl>
              <c:idx val="21"/>
              <c:spPr>
                <a:solidFill>
                  <a:schemeClr val="bg1"/>
                </a:solidFill>
              </c:spPr>
              <c:txPr>
                <a:bodyPr/>
                <a:lstStyle/>
                <a:p>
                  <a:pPr>
                    <a:defRPr/>
                  </a:pPr>
                  <a:endParaRPr lang="pl-PL"/>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A81-4589-9636-18EEC6A1B4C3}"/>
                </c:ext>
              </c:extLst>
            </c:dLbl>
            <c:dLbl>
              <c:idx val="28"/>
              <c:spPr>
                <a:solidFill>
                  <a:schemeClr val="bg1"/>
                </a:solidFill>
              </c:spPr>
              <c:txPr>
                <a:bodyPr/>
                <a:lstStyle/>
                <a:p>
                  <a:pPr>
                    <a:defRPr/>
                  </a:pPr>
                  <a:endParaRPr lang="pl-PL"/>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4A81-4589-9636-18EEC6A1B4C3}"/>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strRef>
              <c:f>Arkusz1!$A$2:$A$30</c:f>
              <c:strCache>
                <c:ptCount val="29"/>
                <c:pt idx="0">
                  <c:v>Czechy </c:v>
                </c:pt>
                <c:pt idx="1">
                  <c:v>Wielka Brytania</c:v>
                </c:pt>
                <c:pt idx="2">
                  <c:v>Słowacja</c:v>
                </c:pt>
                <c:pt idx="3">
                  <c:v>Dania</c:v>
                </c:pt>
                <c:pt idx="4">
                  <c:v>Luksemburg</c:v>
                </c:pt>
                <c:pt idx="5">
                  <c:v>Francja</c:v>
                </c:pt>
                <c:pt idx="6">
                  <c:v>Niemcy</c:v>
                </c:pt>
                <c:pt idx="7">
                  <c:v>Estonia</c:v>
                </c:pt>
                <c:pt idx="8">
                  <c:v>Szwecja</c:v>
                </c:pt>
                <c:pt idx="9">
                  <c:v>Finalndia</c:v>
                </c:pt>
                <c:pt idx="10">
                  <c:v>Irlandia</c:v>
                </c:pt>
                <c:pt idx="11">
                  <c:v>Belgia</c:v>
                </c:pt>
                <c:pt idx="12">
                  <c:v>Holandia</c:v>
                </c:pt>
                <c:pt idx="13">
                  <c:v>Hiszpania</c:v>
                </c:pt>
                <c:pt idx="14">
                  <c:v>Łotwa</c:v>
                </c:pt>
                <c:pt idx="15">
                  <c:v>Austria</c:v>
                </c:pt>
                <c:pt idx="16">
                  <c:v>Bułgaria</c:v>
                </c:pt>
                <c:pt idx="17">
                  <c:v>Litwa</c:v>
                </c:pt>
                <c:pt idx="18">
                  <c:v>UE-28</c:v>
                </c:pt>
                <c:pt idx="19">
                  <c:v>Portugalia</c:v>
                </c:pt>
                <c:pt idx="20">
                  <c:v>Włochy</c:v>
                </c:pt>
                <c:pt idx="21">
                  <c:v>Polska</c:v>
                </c:pt>
                <c:pt idx="22">
                  <c:v>Chorwacja</c:v>
                </c:pt>
                <c:pt idx="23">
                  <c:v>Węgry</c:v>
                </c:pt>
                <c:pt idx="24">
                  <c:v>Grecja</c:v>
                </c:pt>
                <c:pt idx="25">
                  <c:v>Słowenia</c:v>
                </c:pt>
                <c:pt idx="26">
                  <c:v>Rumunia</c:v>
                </c:pt>
                <c:pt idx="27">
                  <c:v>Cypr</c:v>
                </c:pt>
                <c:pt idx="28">
                  <c:v>Malta </c:v>
                </c:pt>
              </c:strCache>
            </c:strRef>
          </c:cat>
          <c:val>
            <c:numRef>
              <c:f>Arkusz1!$B$2:$B$30</c:f>
              <c:numCache>
                <c:formatCode>#\ ##0.0_i</c:formatCode>
                <c:ptCount val="29"/>
                <c:pt idx="0">
                  <c:v>133</c:v>
                </c:pt>
                <c:pt idx="1">
                  <c:v>92.3</c:v>
                </c:pt>
                <c:pt idx="2">
                  <c:v>80.7</c:v>
                </c:pt>
                <c:pt idx="3">
                  <c:v>67.5</c:v>
                </c:pt>
                <c:pt idx="4">
                  <c:v>63</c:v>
                </c:pt>
                <c:pt idx="5">
                  <c:v>58.7</c:v>
                </c:pt>
                <c:pt idx="6">
                  <c:v>58.6</c:v>
                </c:pt>
                <c:pt idx="7">
                  <c:v>49.9</c:v>
                </c:pt>
                <c:pt idx="8">
                  <c:v>45.1</c:v>
                </c:pt>
                <c:pt idx="9">
                  <c:v>41.5</c:v>
                </c:pt>
                <c:pt idx="10">
                  <c:v>35.5</c:v>
                </c:pt>
                <c:pt idx="11">
                  <c:v>34.6</c:v>
                </c:pt>
                <c:pt idx="12">
                  <c:v>27.4</c:v>
                </c:pt>
                <c:pt idx="13">
                  <c:v>24.1</c:v>
                </c:pt>
                <c:pt idx="14">
                  <c:v>23</c:v>
                </c:pt>
                <c:pt idx="15">
                  <c:v>19.399999999999999</c:v>
                </c:pt>
                <c:pt idx="16">
                  <c:v>18.3</c:v>
                </c:pt>
                <c:pt idx="17">
                  <c:v>16.7</c:v>
                </c:pt>
                <c:pt idx="18">
                  <c:v>16.100000000000001</c:v>
                </c:pt>
                <c:pt idx="19">
                  <c:v>13.8</c:v>
                </c:pt>
                <c:pt idx="20">
                  <c:v>12</c:v>
                </c:pt>
                <c:pt idx="21">
                  <c:v>10.1</c:v>
                </c:pt>
                <c:pt idx="22">
                  <c:v>10</c:v>
                </c:pt>
                <c:pt idx="23">
                  <c:v>9.5</c:v>
                </c:pt>
                <c:pt idx="24">
                  <c:v>6.8</c:v>
                </c:pt>
                <c:pt idx="25">
                  <c:v>6.7</c:v>
                </c:pt>
                <c:pt idx="26">
                  <c:v>3.6</c:v>
                </c:pt>
                <c:pt idx="27">
                  <c:v>3.1</c:v>
                </c:pt>
                <c:pt idx="28">
                  <c:v>1.2</c:v>
                </c:pt>
              </c:numCache>
            </c:numRef>
          </c:val>
          <c:extLst>
            <c:ext xmlns:c16="http://schemas.microsoft.com/office/drawing/2014/chart" uri="{C3380CC4-5D6E-409C-BE32-E72D297353CC}">
              <c16:uniqueId val="{00000008-4A81-4589-9636-18EEC6A1B4C3}"/>
            </c:ext>
          </c:extLst>
        </c:ser>
        <c:dLbls>
          <c:showLegendKey val="0"/>
          <c:showVal val="0"/>
          <c:showCatName val="0"/>
          <c:showSerName val="0"/>
          <c:showPercent val="0"/>
          <c:showBubbleSize val="0"/>
        </c:dLbls>
        <c:gapWidth val="150"/>
        <c:axId val="72816896"/>
        <c:axId val="72843264"/>
      </c:barChart>
      <c:catAx>
        <c:axId val="72816896"/>
        <c:scaling>
          <c:orientation val="minMax"/>
        </c:scaling>
        <c:delete val="0"/>
        <c:axPos val="b"/>
        <c:numFmt formatCode="General" sourceLinked="1"/>
        <c:majorTickMark val="out"/>
        <c:minorTickMark val="none"/>
        <c:tickLblPos val="nextTo"/>
        <c:crossAx val="72843264"/>
        <c:crosses val="autoZero"/>
        <c:auto val="1"/>
        <c:lblAlgn val="ctr"/>
        <c:lblOffset val="100"/>
        <c:noMultiLvlLbl val="0"/>
      </c:catAx>
      <c:valAx>
        <c:axId val="72843264"/>
        <c:scaling>
          <c:orientation val="minMax"/>
        </c:scaling>
        <c:delete val="0"/>
        <c:axPos val="l"/>
        <c:majorGridlines/>
        <c:title>
          <c:tx>
            <c:rich>
              <a:bodyPr rot="0" vert="horz"/>
              <a:lstStyle/>
              <a:p>
                <a:pPr algn="ctr">
                  <a:defRPr sz="1000" b="1" i="0" u="none" strike="noStrike" baseline="0">
                    <a:solidFill>
                      <a:srgbClr val="000000"/>
                    </a:solidFill>
                    <a:latin typeface="Calibri"/>
                    <a:ea typeface="Calibri"/>
                    <a:cs typeface="Calibri"/>
                  </a:defRPr>
                </a:pPr>
                <a:r>
                  <a:rPr lang="pl-PL"/>
                  <a:t>ha UR</a:t>
                </a:r>
              </a:p>
            </c:rich>
          </c:tx>
          <c:layout>
            <c:manualLayout>
              <c:xMode val="edge"/>
              <c:yMode val="edge"/>
              <c:x val="6.8787894801740523E-2"/>
              <c:y val="1.352176254841111E-3"/>
            </c:manualLayout>
          </c:layout>
          <c:overlay val="0"/>
          <c:spPr>
            <a:solidFill>
              <a:schemeClr val="bg1"/>
            </a:solidFill>
          </c:spPr>
        </c:title>
        <c:numFmt formatCode="#,##0" sourceLinked="0"/>
        <c:majorTickMark val="out"/>
        <c:minorTickMark val="none"/>
        <c:tickLblPos val="nextTo"/>
        <c:crossAx val="72816896"/>
        <c:crosses val="autoZero"/>
        <c:crossBetween val="between"/>
      </c:valAx>
    </c:plotArea>
    <c:plotVisOnly val="1"/>
    <c:dispBlanksAs val="gap"/>
    <c:showDLblsOverMax val="0"/>
  </c:chart>
  <c:txPr>
    <a:bodyPr/>
    <a:lstStyle/>
    <a:p>
      <a:pPr>
        <a:defRPr sz="1000">
          <a:solidFill>
            <a:sysClr val="windowText" lastClr="000000"/>
          </a:solidFill>
          <a:latin typeface="+mn-lt"/>
          <a:cs typeface="Times New Roman" panose="02020603050405020304" pitchFamily="18" charset="0"/>
        </a:defRPr>
      </a:pPr>
      <a:endParaRPr lang="pl-PL"/>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spPr>
            <a:solidFill>
              <a:schemeClr val="accent1">
                <a:lumMod val="60000"/>
                <a:lumOff val="40000"/>
              </a:schemeClr>
            </a:solidFill>
          </c:spPr>
          <c:invertIfNegative val="0"/>
          <c:dPt>
            <c:idx val="20"/>
            <c:invertIfNegative val="0"/>
            <c:bubble3D val="0"/>
            <c:spPr>
              <a:solidFill>
                <a:schemeClr val="accent1">
                  <a:lumMod val="50000"/>
                </a:schemeClr>
              </a:solidFill>
            </c:spPr>
            <c:extLst>
              <c:ext xmlns:c16="http://schemas.microsoft.com/office/drawing/2014/chart" uri="{C3380CC4-5D6E-409C-BE32-E72D297353CC}">
                <c16:uniqueId val="{00000001-BEA0-4F0D-AEF0-B11D5DA729A4}"/>
              </c:ext>
            </c:extLst>
          </c:dPt>
          <c:cat>
            <c:strRef>
              <c:f>Arkusz1!$A$4:$A$32</c:f>
              <c:strCache>
                <c:ptCount val="29"/>
                <c:pt idx="0">
                  <c:v>Belgium</c:v>
                </c:pt>
                <c:pt idx="1">
                  <c:v>Bulgaria</c:v>
                </c:pt>
                <c:pt idx="2">
                  <c:v>Czechia</c:v>
                </c:pt>
                <c:pt idx="3">
                  <c:v>Denmark</c:v>
                </c:pt>
                <c:pt idx="4">
                  <c:v>Germany</c:v>
                </c:pt>
                <c:pt idx="5">
                  <c:v>Estonia</c:v>
                </c:pt>
                <c:pt idx="6">
                  <c:v>Ireland</c:v>
                </c:pt>
                <c:pt idx="7">
                  <c:v>Greece</c:v>
                </c:pt>
                <c:pt idx="8">
                  <c:v>Spain</c:v>
                </c:pt>
                <c:pt idx="9">
                  <c:v>France</c:v>
                </c:pt>
                <c:pt idx="10">
                  <c:v>Croatia</c:v>
                </c:pt>
                <c:pt idx="11">
                  <c:v>Italy</c:v>
                </c:pt>
                <c:pt idx="12">
                  <c:v>Cyprus</c:v>
                </c:pt>
                <c:pt idx="13">
                  <c:v>Latvia</c:v>
                </c:pt>
                <c:pt idx="14">
                  <c:v>Lithuania</c:v>
                </c:pt>
                <c:pt idx="15">
                  <c:v>Luxembourg</c:v>
                </c:pt>
                <c:pt idx="16">
                  <c:v>Hungary</c:v>
                </c:pt>
                <c:pt idx="17">
                  <c:v>Malta</c:v>
                </c:pt>
                <c:pt idx="18">
                  <c:v>Netherlands</c:v>
                </c:pt>
                <c:pt idx="19">
                  <c:v>Austria</c:v>
                </c:pt>
                <c:pt idx="20">
                  <c:v>Poland</c:v>
                </c:pt>
                <c:pt idx="21">
                  <c:v>Portugal</c:v>
                </c:pt>
                <c:pt idx="22">
                  <c:v>Romania</c:v>
                </c:pt>
                <c:pt idx="23">
                  <c:v>Slovenia</c:v>
                </c:pt>
                <c:pt idx="24">
                  <c:v>Slovakia</c:v>
                </c:pt>
                <c:pt idx="25">
                  <c:v>Finland</c:v>
                </c:pt>
                <c:pt idx="26">
                  <c:v>Sweden</c:v>
                </c:pt>
                <c:pt idx="27">
                  <c:v>United Kingdom</c:v>
                </c:pt>
                <c:pt idx="28">
                  <c:v>EU28</c:v>
                </c:pt>
              </c:strCache>
            </c:strRef>
          </c:cat>
          <c:val>
            <c:numRef>
              <c:f>Arkusz1!$D$4:$D$32</c:f>
              <c:numCache>
                <c:formatCode>#,##0.0</c:formatCode>
                <c:ptCount val="29"/>
                <c:pt idx="0">
                  <c:v>12.745676100628932</c:v>
                </c:pt>
                <c:pt idx="1">
                  <c:v>34.462176539536557</c:v>
                </c:pt>
                <c:pt idx="2">
                  <c:v>14.13536885349834</c:v>
                </c:pt>
                <c:pt idx="3">
                  <c:v>8.3911540157334148</c:v>
                </c:pt>
                <c:pt idx="4">
                  <c:v>15.464763563948239</c:v>
                </c:pt>
                <c:pt idx="5">
                  <c:v>17.923318445142176</c:v>
                </c:pt>
                <c:pt idx="6">
                  <c:v>13.131758679567445</c:v>
                </c:pt>
                <c:pt idx="7">
                  <c:v>27.271487039563429</c:v>
                </c:pt>
                <c:pt idx="8">
                  <c:v>27.341703943484514</c:v>
                </c:pt>
                <c:pt idx="9">
                  <c:v>12.882562018383391</c:v>
                </c:pt>
                <c:pt idx="10">
                  <c:v>36.583383397533304</c:v>
                </c:pt>
                <c:pt idx="11">
                  <c:v>19.003892703421126</c:v>
                </c:pt>
                <c:pt idx="12">
                  <c:v>28.835425383542539</c:v>
                </c:pt>
                <c:pt idx="13">
                  <c:v>11.529827060335348</c:v>
                </c:pt>
                <c:pt idx="14">
                  <c:v>12.408692056783222</c:v>
                </c:pt>
                <c:pt idx="15">
                  <c:v>27.03118983442431</c:v>
                </c:pt>
                <c:pt idx="16">
                  <c:v>21.443620337525477</c:v>
                </c:pt>
                <c:pt idx="17">
                  <c:v>13.291139240506327</c:v>
                </c:pt>
                <c:pt idx="18">
                  <c:v>13.297693011607187</c:v>
                </c:pt>
                <c:pt idx="19">
                  <c:v>15.372231960791327</c:v>
                </c:pt>
                <c:pt idx="20">
                  <c:v>19.55834146185461</c:v>
                </c:pt>
                <c:pt idx="21">
                  <c:v>20.665289705402763</c:v>
                </c:pt>
                <c:pt idx="22">
                  <c:v>22.741630346783182</c:v>
                </c:pt>
                <c:pt idx="23">
                  <c:v>37.843437083805995</c:v>
                </c:pt>
                <c:pt idx="24">
                  <c:v>29.958030504657589</c:v>
                </c:pt>
                <c:pt idx="25">
                  <c:v>12.567093998136894</c:v>
                </c:pt>
                <c:pt idx="26">
                  <c:v>13.404633807705673</c:v>
                </c:pt>
                <c:pt idx="27">
                  <c:v>8.5809982844538819</c:v>
                </c:pt>
                <c:pt idx="28">
                  <c:v>19.459967225728981</c:v>
                </c:pt>
              </c:numCache>
            </c:numRef>
          </c:val>
          <c:extLst>
            <c:ext xmlns:c16="http://schemas.microsoft.com/office/drawing/2014/chart" uri="{C3380CC4-5D6E-409C-BE32-E72D297353CC}">
              <c16:uniqueId val="{00000002-BEA0-4F0D-AEF0-B11D5DA729A4}"/>
            </c:ext>
          </c:extLst>
        </c:ser>
        <c:dLbls>
          <c:showLegendKey val="0"/>
          <c:showVal val="0"/>
          <c:showCatName val="0"/>
          <c:showSerName val="0"/>
          <c:showPercent val="0"/>
          <c:showBubbleSize val="0"/>
        </c:dLbls>
        <c:gapWidth val="150"/>
        <c:axId val="72851840"/>
        <c:axId val="72853376"/>
      </c:barChart>
      <c:catAx>
        <c:axId val="72851840"/>
        <c:scaling>
          <c:orientation val="minMax"/>
        </c:scaling>
        <c:delete val="0"/>
        <c:axPos val="b"/>
        <c:numFmt formatCode="General" sourceLinked="0"/>
        <c:majorTickMark val="out"/>
        <c:minorTickMark val="none"/>
        <c:tickLblPos val="nextTo"/>
        <c:txPr>
          <a:bodyPr/>
          <a:lstStyle/>
          <a:p>
            <a:pPr>
              <a:defRPr sz="600"/>
            </a:pPr>
            <a:endParaRPr lang="pl-PL"/>
          </a:p>
        </c:txPr>
        <c:crossAx val="72853376"/>
        <c:crosses val="autoZero"/>
        <c:auto val="1"/>
        <c:lblAlgn val="ctr"/>
        <c:lblOffset val="100"/>
        <c:noMultiLvlLbl val="0"/>
      </c:catAx>
      <c:valAx>
        <c:axId val="72853376"/>
        <c:scaling>
          <c:orientation val="minMax"/>
        </c:scaling>
        <c:delete val="0"/>
        <c:axPos val="l"/>
        <c:majorGridlines/>
        <c:numFmt formatCode="#,##0.0" sourceLinked="1"/>
        <c:majorTickMark val="out"/>
        <c:minorTickMark val="none"/>
        <c:tickLblPos val="nextTo"/>
        <c:txPr>
          <a:bodyPr/>
          <a:lstStyle/>
          <a:p>
            <a:pPr>
              <a:defRPr sz="600"/>
            </a:pPr>
            <a:endParaRPr lang="pl-PL"/>
          </a:p>
        </c:txPr>
        <c:crossAx val="72851840"/>
        <c:crosses val="autoZero"/>
        <c:crossBetween val="between"/>
        <c:majorUnit val="10"/>
      </c:valAx>
    </c:plotArea>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5.7416156313794112E-2"/>
          <c:y val="5.1400554097404488E-2"/>
          <c:w val="0.91686277310574249"/>
          <c:h val="0.59305369704778754"/>
        </c:manualLayout>
      </c:layout>
      <c:barChart>
        <c:barDir val="col"/>
        <c:grouping val="clustered"/>
        <c:varyColors val="0"/>
        <c:ser>
          <c:idx val="0"/>
          <c:order val="0"/>
          <c:tx>
            <c:strRef>
              <c:f>Arkusz1!$E$3</c:f>
              <c:strCache>
                <c:ptCount val="1"/>
                <c:pt idx="0">
                  <c:v>Agricultural area</c:v>
                </c:pt>
              </c:strCache>
            </c:strRef>
          </c:tx>
          <c:spPr>
            <a:solidFill>
              <a:schemeClr val="accent1">
                <a:lumMod val="60000"/>
                <a:lumOff val="40000"/>
              </a:schemeClr>
            </a:solidFill>
          </c:spPr>
          <c:invertIfNegative val="0"/>
          <c:dPt>
            <c:idx val="20"/>
            <c:invertIfNegative val="0"/>
            <c:bubble3D val="0"/>
            <c:spPr>
              <a:solidFill>
                <a:schemeClr val="accent1">
                  <a:lumMod val="75000"/>
                </a:schemeClr>
              </a:solidFill>
            </c:spPr>
            <c:extLst>
              <c:ext xmlns:c16="http://schemas.microsoft.com/office/drawing/2014/chart" uri="{C3380CC4-5D6E-409C-BE32-E72D297353CC}">
                <c16:uniqueId val="{00000001-AB0F-40EE-B609-296CFAE638F8}"/>
              </c:ext>
            </c:extLst>
          </c:dPt>
          <c:cat>
            <c:strRef>
              <c:f>Arkusz1!$A$4:$A$32</c:f>
              <c:strCache>
                <c:ptCount val="29"/>
                <c:pt idx="0">
                  <c:v>Belgium</c:v>
                </c:pt>
                <c:pt idx="1">
                  <c:v>Bulgaria</c:v>
                </c:pt>
                <c:pt idx="2">
                  <c:v>Czechia</c:v>
                </c:pt>
                <c:pt idx="3">
                  <c:v>Denmark</c:v>
                </c:pt>
                <c:pt idx="4">
                  <c:v>Germany</c:v>
                </c:pt>
                <c:pt idx="5">
                  <c:v>Estonia</c:v>
                </c:pt>
                <c:pt idx="6">
                  <c:v>Ireland</c:v>
                </c:pt>
                <c:pt idx="7">
                  <c:v>Greece</c:v>
                </c:pt>
                <c:pt idx="8">
                  <c:v>Spain</c:v>
                </c:pt>
                <c:pt idx="9">
                  <c:v>France</c:v>
                </c:pt>
                <c:pt idx="10">
                  <c:v>Croatia</c:v>
                </c:pt>
                <c:pt idx="11">
                  <c:v>Italy</c:v>
                </c:pt>
                <c:pt idx="12">
                  <c:v>Cyprus</c:v>
                </c:pt>
                <c:pt idx="13">
                  <c:v>Latvia</c:v>
                </c:pt>
                <c:pt idx="14">
                  <c:v>Lithuania</c:v>
                </c:pt>
                <c:pt idx="15">
                  <c:v>Luxembourg</c:v>
                </c:pt>
                <c:pt idx="16">
                  <c:v>Hungary</c:v>
                </c:pt>
                <c:pt idx="17">
                  <c:v>Malta</c:v>
                </c:pt>
                <c:pt idx="18">
                  <c:v>Netherlands</c:v>
                </c:pt>
                <c:pt idx="19">
                  <c:v>Austria</c:v>
                </c:pt>
                <c:pt idx="20">
                  <c:v>Poland</c:v>
                </c:pt>
                <c:pt idx="21">
                  <c:v>Portugal</c:v>
                </c:pt>
                <c:pt idx="22">
                  <c:v>Romania</c:v>
                </c:pt>
                <c:pt idx="23">
                  <c:v>Slovenia</c:v>
                </c:pt>
                <c:pt idx="24">
                  <c:v>Slovakia</c:v>
                </c:pt>
                <c:pt idx="25">
                  <c:v>Finland</c:v>
                </c:pt>
                <c:pt idx="26">
                  <c:v>Sweden</c:v>
                </c:pt>
                <c:pt idx="27">
                  <c:v>United Kingdom</c:v>
                </c:pt>
                <c:pt idx="28">
                  <c:v>EU28</c:v>
                </c:pt>
              </c:strCache>
            </c:strRef>
          </c:cat>
          <c:val>
            <c:numRef>
              <c:f>Arkusz1!$E$4:$E$32</c:f>
              <c:numCache>
                <c:formatCode>#,##0.0</c:formatCode>
                <c:ptCount val="29"/>
                <c:pt idx="0">
                  <c:v>7.049321665374773</c:v>
                </c:pt>
                <c:pt idx="1">
                  <c:v>19.277353758827232</c:v>
                </c:pt>
                <c:pt idx="2">
                  <c:v>6.1438221750140904</c:v>
                </c:pt>
                <c:pt idx="3">
                  <c:v>3.5423200528092758</c:v>
                </c:pt>
                <c:pt idx="4">
                  <c:v>10.197959663354711</c:v>
                </c:pt>
                <c:pt idx="5">
                  <c:v>4.1304964340357895</c:v>
                </c:pt>
                <c:pt idx="6">
                  <c:v>3.1150021291307692</c:v>
                </c:pt>
                <c:pt idx="7">
                  <c:v>14.302967462767588</c:v>
                </c:pt>
                <c:pt idx="8">
                  <c:v>13.708974678583798</c:v>
                </c:pt>
                <c:pt idx="9">
                  <c:v>7.1740115987651984</c:v>
                </c:pt>
                <c:pt idx="10">
                  <c:v>22.178247292586072</c:v>
                </c:pt>
                <c:pt idx="11">
                  <c:v>7.6201524368629645</c:v>
                </c:pt>
                <c:pt idx="12">
                  <c:v>5.7350091432626522</c:v>
                </c:pt>
                <c:pt idx="13">
                  <c:v>6.332832603139904</c:v>
                </c:pt>
                <c:pt idx="14">
                  <c:v>4.474854911764699</c:v>
                </c:pt>
                <c:pt idx="15">
                  <c:v>21.130444338620464</c:v>
                </c:pt>
                <c:pt idx="16">
                  <c:v>11.863438503857422</c:v>
                </c:pt>
                <c:pt idx="17">
                  <c:v>8.0592810337436589</c:v>
                </c:pt>
                <c:pt idx="18">
                  <c:v>2.7712162651244849</c:v>
                </c:pt>
                <c:pt idx="19">
                  <c:v>9.1622754893826936</c:v>
                </c:pt>
                <c:pt idx="20">
                  <c:v>11.375354773996825</c:v>
                </c:pt>
                <c:pt idx="21">
                  <c:v>17.578287842974579</c:v>
                </c:pt>
                <c:pt idx="22">
                  <c:v>11.13876280025705</c:v>
                </c:pt>
                <c:pt idx="23">
                  <c:v>21.855726824659289</c:v>
                </c:pt>
                <c:pt idx="24">
                  <c:v>15.500025112965044</c:v>
                </c:pt>
                <c:pt idx="25">
                  <c:v>0.58067317729873424</c:v>
                </c:pt>
                <c:pt idx="26">
                  <c:v>1.8216786576050934</c:v>
                </c:pt>
                <c:pt idx="27">
                  <c:v>0.88131332771193205</c:v>
                </c:pt>
                <c:pt idx="28">
                  <c:v>9.5964930055170292</c:v>
                </c:pt>
              </c:numCache>
            </c:numRef>
          </c:val>
          <c:extLst>
            <c:ext xmlns:c16="http://schemas.microsoft.com/office/drawing/2014/chart" uri="{C3380CC4-5D6E-409C-BE32-E72D297353CC}">
              <c16:uniqueId val="{00000002-AB0F-40EE-B609-296CFAE638F8}"/>
            </c:ext>
          </c:extLst>
        </c:ser>
        <c:ser>
          <c:idx val="1"/>
          <c:order val="1"/>
          <c:tx>
            <c:strRef>
              <c:f>Arkusz1!$F$3</c:f>
              <c:strCache>
                <c:ptCount val="1"/>
                <c:pt idx="0">
                  <c:v>Agricultural area (including natural grassland)</c:v>
                </c:pt>
              </c:strCache>
            </c:strRef>
          </c:tx>
          <c:spPr>
            <a:solidFill>
              <a:schemeClr val="accent2">
                <a:lumMod val="40000"/>
                <a:lumOff val="60000"/>
              </a:schemeClr>
            </a:solidFill>
          </c:spPr>
          <c:invertIfNegative val="0"/>
          <c:dPt>
            <c:idx val="20"/>
            <c:invertIfNegative val="0"/>
            <c:bubble3D val="0"/>
            <c:spPr>
              <a:solidFill>
                <a:schemeClr val="accent2">
                  <a:lumMod val="75000"/>
                </a:schemeClr>
              </a:solidFill>
            </c:spPr>
            <c:extLst>
              <c:ext xmlns:c16="http://schemas.microsoft.com/office/drawing/2014/chart" uri="{C3380CC4-5D6E-409C-BE32-E72D297353CC}">
                <c16:uniqueId val="{00000004-AB0F-40EE-B609-296CFAE638F8}"/>
              </c:ext>
            </c:extLst>
          </c:dPt>
          <c:cat>
            <c:strRef>
              <c:f>Arkusz1!$A$4:$A$32</c:f>
              <c:strCache>
                <c:ptCount val="29"/>
                <c:pt idx="0">
                  <c:v>Belgium</c:v>
                </c:pt>
                <c:pt idx="1">
                  <c:v>Bulgaria</c:v>
                </c:pt>
                <c:pt idx="2">
                  <c:v>Czechia</c:v>
                </c:pt>
                <c:pt idx="3">
                  <c:v>Denmark</c:v>
                </c:pt>
                <c:pt idx="4">
                  <c:v>Germany</c:v>
                </c:pt>
                <c:pt idx="5">
                  <c:v>Estonia</c:v>
                </c:pt>
                <c:pt idx="6">
                  <c:v>Ireland</c:v>
                </c:pt>
                <c:pt idx="7">
                  <c:v>Greece</c:v>
                </c:pt>
                <c:pt idx="8">
                  <c:v>Spain</c:v>
                </c:pt>
                <c:pt idx="9">
                  <c:v>France</c:v>
                </c:pt>
                <c:pt idx="10">
                  <c:v>Croatia</c:v>
                </c:pt>
                <c:pt idx="11">
                  <c:v>Italy</c:v>
                </c:pt>
                <c:pt idx="12">
                  <c:v>Cyprus</c:v>
                </c:pt>
                <c:pt idx="13">
                  <c:v>Latvia</c:v>
                </c:pt>
                <c:pt idx="14">
                  <c:v>Lithuania</c:v>
                </c:pt>
                <c:pt idx="15">
                  <c:v>Luxembourg</c:v>
                </c:pt>
                <c:pt idx="16">
                  <c:v>Hungary</c:v>
                </c:pt>
                <c:pt idx="17">
                  <c:v>Malta</c:v>
                </c:pt>
                <c:pt idx="18">
                  <c:v>Netherlands</c:v>
                </c:pt>
                <c:pt idx="19">
                  <c:v>Austria</c:v>
                </c:pt>
                <c:pt idx="20">
                  <c:v>Poland</c:v>
                </c:pt>
                <c:pt idx="21">
                  <c:v>Portugal</c:v>
                </c:pt>
                <c:pt idx="22">
                  <c:v>Romania</c:v>
                </c:pt>
                <c:pt idx="23">
                  <c:v>Slovenia</c:v>
                </c:pt>
                <c:pt idx="24">
                  <c:v>Slovakia</c:v>
                </c:pt>
                <c:pt idx="25">
                  <c:v>Finland</c:v>
                </c:pt>
                <c:pt idx="26">
                  <c:v>Sweden</c:v>
                </c:pt>
                <c:pt idx="27">
                  <c:v>United Kingdom</c:v>
                </c:pt>
                <c:pt idx="28">
                  <c:v>EU28</c:v>
                </c:pt>
              </c:strCache>
            </c:strRef>
          </c:cat>
          <c:val>
            <c:numRef>
              <c:f>Arkusz1!$F$4:$F$32</c:f>
              <c:numCache>
                <c:formatCode>#,##0.0</c:formatCode>
                <c:ptCount val="29"/>
                <c:pt idx="0">
                  <c:v>7.0949580024260115</c:v>
                </c:pt>
                <c:pt idx="1">
                  <c:v>22.510126641669348</c:v>
                </c:pt>
                <c:pt idx="2">
                  <c:v>6.5630824971435979</c:v>
                </c:pt>
                <c:pt idx="3">
                  <c:v>4.0183747427247791</c:v>
                </c:pt>
                <c:pt idx="4">
                  <c:v>10.670102797933046</c:v>
                </c:pt>
                <c:pt idx="5">
                  <c:v>5.8088872807706231</c:v>
                </c:pt>
                <c:pt idx="6">
                  <c:v>3.6279089890302267</c:v>
                </c:pt>
                <c:pt idx="7">
                  <c:v>18.737730040469426</c:v>
                </c:pt>
                <c:pt idx="8">
                  <c:v>16.636051797189008</c:v>
                </c:pt>
                <c:pt idx="9">
                  <c:v>8.3594808928691542</c:v>
                </c:pt>
                <c:pt idx="10">
                  <c:v>25.679660753812861</c:v>
                </c:pt>
                <c:pt idx="11">
                  <c:v>9.5011382316374675</c:v>
                </c:pt>
                <c:pt idx="12">
                  <c:v>6.312841230300605</c:v>
                </c:pt>
                <c:pt idx="13">
                  <c:v>6.4471283614915516</c:v>
                </c:pt>
                <c:pt idx="14">
                  <c:v>4.5078062144241731</c:v>
                </c:pt>
                <c:pt idx="15">
                  <c:v>21.130444338620464</c:v>
                </c:pt>
                <c:pt idx="16">
                  <c:v>14.757691128061994</c:v>
                </c:pt>
                <c:pt idx="17">
                  <c:v>8.0592810337436589</c:v>
                </c:pt>
                <c:pt idx="18">
                  <c:v>4.2078398709399671</c:v>
                </c:pt>
                <c:pt idx="19">
                  <c:v>11.79704081152075</c:v>
                </c:pt>
                <c:pt idx="20">
                  <c:v>11.46727976912713</c:v>
                </c:pt>
                <c:pt idx="21">
                  <c:v>17.8018631157946</c:v>
                </c:pt>
                <c:pt idx="22">
                  <c:v>12.728254638101358</c:v>
                </c:pt>
                <c:pt idx="23">
                  <c:v>23.549580792362637</c:v>
                </c:pt>
                <c:pt idx="24">
                  <c:v>16.194258667353935</c:v>
                </c:pt>
                <c:pt idx="25">
                  <c:v>1.094297698319965</c:v>
                </c:pt>
                <c:pt idx="26">
                  <c:v>4.0232081036952927</c:v>
                </c:pt>
                <c:pt idx="27">
                  <c:v>2.55776708223868</c:v>
                </c:pt>
                <c:pt idx="28">
                  <c:v>10.923003054420439</c:v>
                </c:pt>
              </c:numCache>
            </c:numRef>
          </c:val>
          <c:extLst>
            <c:ext xmlns:c16="http://schemas.microsoft.com/office/drawing/2014/chart" uri="{C3380CC4-5D6E-409C-BE32-E72D297353CC}">
              <c16:uniqueId val="{00000005-AB0F-40EE-B609-296CFAE638F8}"/>
            </c:ext>
          </c:extLst>
        </c:ser>
        <c:dLbls>
          <c:showLegendKey val="0"/>
          <c:showVal val="0"/>
          <c:showCatName val="0"/>
          <c:showSerName val="0"/>
          <c:showPercent val="0"/>
          <c:showBubbleSize val="0"/>
        </c:dLbls>
        <c:gapWidth val="150"/>
        <c:axId val="73343360"/>
        <c:axId val="73344896"/>
      </c:barChart>
      <c:catAx>
        <c:axId val="73343360"/>
        <c:scaling>
          <c:orientation val="minMax"/>
        </c:scaling>
        <c:delete val="0"/>
        <c:axPos val="b"/>
        <c:numFmt formatCode="General" sourceLinked="0"/>
        <c:majorTickMark val="out"/>
        <c:minorTickMark val="none"/>
        <c:tickLblPos val="nextTo"/>
        <c:txPr>
          <a:bodyPr/>
          <a:lstStyle/>
          <a:p>
            <a:pPr>
              <a:defRPr sz="600"/>
            </a:pPr>
            <a:endParaRPr lang="pl-PL"/>
          </a:p>
        </c:txPr>
        <c:crossAx val="73344896"/>
        <c:crosses val="autoZero"/>
        <c:auto val="1"/>
        <c:lblAlgn val="ctr"/>
        <c:lblOffset val="100"/>
        <c:noMultiLvlLbl val="0"/>
      </c:catAx>
      <c:valAx>
        <c:axId val="73344896"/>
        <c:scaling>
          <c:orientation val="minMax"/>
        </c:scaling>
        <c:delete val="0"/>
        <c:axPos val="l"/>
        <c:majorGridlines/>
        <c:numFmt formatCode="#,##0.0" sourceLinked="1"/>
        <c:majorTickMark val="out"/>
        <c:minorTickMark val="none"/>
        <c:tickLblPos val="nextTo"/>
        <c:txPr>
          <a:bodyPr/>
          <a:lstStyle/>
          <a:p>
            <a:pPr>
              <a:defRPr sz="600"/>
            </a:pPr>
            <a:endParaRPr lang="pl-PL"/>
          </a:p>
        </c:txPr>
        <c:crossAx val="73343360"/>
        <c:crosses val="autoZero"/>
        <c:crossBetween val="between"/>
        <c:majorUnit val="10"/>
      </c:valAx>
    </c:plotArea>
    <c:legend>
      <c:legendPos val="r"/>
      <c:layout>
        <c:manualLayout>
          <c:xMode val="edge"/>
          <c:yMode val="edge"/>
          <c:x val="5.7360365539147737E-2"/>
          <c:y val="0.89587628915655659"/>
          <c:w val="0.94030912802566358"/>
          <c:h val="9.8757655293088734E-2"/>
        </c:manualLayout>
      </c:layout>
      <c:overlay val="0"/>
      <c:txPr>
        <a:bodyPr/>
        <a:lstStyle/>
        <a:p>
          <a:pPr>
            <a:defRPr sz="800"/>
          </a:pPr>
          <a:endParaRPr lang="pl-PL"/>
        </a:p>
      </c:txPr>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v>N2000</c:v>
          </c:tx>
          <c:spPr>
            <a:solidFill>
              <a:schemeClr val="accent1"/>
            </a:solidFill>
            <a:ln>
              <a:noFill/>
            </a:ln>
            <a:effectLst/>
          </c:spPr>
          <c:invertIfNegative val="0"/>
          <c:cat>
            <c:strRef>
              <c:f>Wsk_dod_1!$B$237:$B$252</c:f>
              <c:strCache>
                <c:ptCount val="16"/>
                <c:pt idx="0">
                  <c:v>dolnośląskie </c:v>
                </c:pt>
                <c:pt idx="1">
                  <c:v>kujawsko-pomorskie </c:v>
                </c:pt>
                <c:pt idx="2">
                  <c:v>lubelskie </c:v>
                </c:pt>
                <c:pt idx="3">
                  <c:v>lubuskie </c:v>
                </c:pt>
                <c:pt idx="4">
                  <c:v>łódzkie</c:v>
                </c:pt>
                <c:pt idx="5">
                  <c:v>małopolskie</c:v>
                </c:pt>
                <c:pt idx="6">
                  <c:v>mazowieckie</c:v>
                </c:pt>
                <c:pt idx="7">
                  <c:v>opolskie </c:v>
                </c:pt>
                <c:pt idx="8">
                  <c:v>podkarpackie </c:v>
                </c:pt>
                <c:pt idx="9">
                  <c:v>podlaskie </c:v>
                </c:pt>
                <c:pt idx="10">
                  <c:v>pomorskie</c:v>
                </c:pt>
                <c:pt idx="11">
                  <c:v>śląskie</c:v>
                </c:pt>
                <c:pt idx="12">
                  <c:v>świętokrzyskie</c:v>
                </c:pt>
                <c:pt idx="13">
                  <c:v>warmińsko-mazurskie </c:v>
                </c:pt>
                <c:pt idx="14">
                  <c:v>wielkopolskie</c:v>
                </c:pt>
                <c:pt idx="15">
                  <c:v>zachodniopomorskie</c:v>
                </c:pt>
              </c:strCache>
            </c:strRef>
          </c:cat>
          <c:val>
            <c:numRef>
              <c:f>Wsk_dod_1!$Z$237:$Z$252</c:f>
              <c:numCache>
                <c:formatCode>#,##0.0</c:formatCode>
                <c:ptCount val="16"/>
                <c:pt idx="0">
                  <c:v>1493.9899999999993</c:v>
                </c:pt>
                <c:pt idx="1">
                  <c:v>240.99</c:v>
                </c:pt>
                <c:pt idx="2">
                  <c:v>433.12999999999965</c:v>
                </c:pt>
                <c:pt idx="3">
                  <c:v>748.7100000000006</c:v>
                </c:pt>
                <c:pt idx="4">
                  <c:v>0</c:v>
                </c:pt>
                <c:pt idx="5">
                  <c:v>98.660000000000011</c:v>
                </c:pt>
                <c:pt idx="6">
                  <c:v>205.49999999999997</c:v>
                </c:pt>
                <c:pt idx="7">
                  <c:v>8.4700000000000042</c:v>
                </c:pt>
                <c:pt idx="8">
                  <c:v>95.259999999999962</c:v>
                </c:pt>
                <c:pt idx="9">
                  <c:v>104.71000000000002</c:v>
                </c:pt>
                <c:pt idx="10">
                  <c:v>54.480000000000004</c:v>
                </c:pt>
                <c:pt idx="11">
                  <c:v>39.980000000000004</c:v>
                </c:pt>
                <c:pt idx="12">
                  <c:v>198.43</c:v>
                </c:pt>
                <c:pt idx="13">
                  <c:v>11.89</c:v>
                </c:pt>
                <c:pt idx="14">
                  <c:v>77.149999999999991</c:v>
                </c:pt>
                <c:pt idx="15">
                  <c:v>575.61</c:v>
                </c:pt>
              </c:numCache>
            </c:numRef>
          </c:val>
          <c:extLst>
            <c:ext xmlns:c16="http://schemas.microsoft.com/office/drawing/2014/chart" uri="{C3380CC4-5D6E-409C-BE32-E72D297353CC}">
              <c16:uniqueId val="{00000000-9AA9-4589-8B93-168AB6BF2149}"/>
            </c:ext>
          </c:extLst>
        </c:ser>
        <c:ser>
          <c:idx val="1"/>
          <c:order val="1"/>
          <c:tx>
            <c:v>poza N2000</c:v>
          </c:tx>
          <c:spPr>
            <a:solidFill>
              <a:schemeClr val="accent2"/>
            </a:solidFill>
            <a:ln>
              <a:noFill/>
            </a:ln>
            <a:effectLst/>
          </c:spPr>
          <c:invertIfNegative val="0"/>
          <c:cat>
            <c:strRef>
              <c:f>Wsk_dod_1!$B$237:$B$252</c:f>
              <c:strCache>
                <c:ptCount val="16"/>
                <c:pt idx="0">
                  <c:v>dolnośląskie </c:v>
                </c:pt>
                <c:pt idx="1">
                  <c:v>kujawsko-pomorskie </c:v>
                </c:pt>
                <c:pt idx="2">
                  <c:v>lubelskie </c:v>
                </c:pt>
                <c:pt idx="3">
                  <c:v>lubuskie </c:v>
                </c:pt>
                <c:pt idx="4">
                  <c:v>łódzkie</c:v>
                </c:pt>
                <c:pt idx="5">
                  <c:v>małopolskie</c:v>
                </c:pt>
                <c:pt idx="6">
                  <c:v>mazowieckie</c:v>
                </c:pt>
                <c:pt idx="7">
                  <c:v>opolskie </c:v>
                </c:pt>
                <c:pt idx="8">
                  <c:v>podkarpackie </c:v>
                </c:pt>
                <c:pt idx="9">
                  <c:v>podlaskie </c:v>
                </c:pt>
                <c:pt idx="10">
                  <c:v>pomorskie</c:v>
                </c:pt>
                <c:pt idx="11">
                  <c:v>śląskie</c:v>
                </c:pt>
                <c:pt idx="12">
                  <c:v>świętokrzyskie</c:v>
                </c:pt>
                <c:pt idx="13">
                  <c:v>warmińsko-mazurskie </c:v>
                </c:pt>
                <c:pt idx="14">
                  <c:v>wielkopolskie</c:v>
                </c:pt>
                <c:pt idx="15">
                  <c:v>zachodniopomorskie</c:v>
                </c:pt>
              </c:strCache>
            </c:strRef>
          </c:cat>
          <c:val>
            <c:numRef>
              <c:f>Wsk_dod_1!$AD$237:$AD$252</c:f>
              <c:numCache>
                <c:formatCode>#,##0.0</c:formatCode>
                <c:ptCount val="16"/>
                <c:pt idx="0">
                  <c:v>817.54000000000008</c:v>
                </c:pt>
                <c:pt idx="1">
                  <c:v>125.94000000000025</c:v>
                </c:pt>
                <c:pt idx="2">
                  <c:v>583.23999999999978</c:v>
                </c:pt>
                <c:pt idx="3">
                  <c:v>1036.5100000000002</c:v>
                </c:pt>
                <c:pt idx="4">
                  <c:v>21.21</c:v>
                </c:pt>
                <c:pt idx="5">
                  <c:v>72.990000000000023</c:v>
                </c:pt>
                <c:pt idx="6">
                  <c:v>82.869999999999976</c:v>
                </c:pt>
                <c:pt idx="7">
                  <c:v>73.22</c:v>
                </c:pt>
                <c:pt idx="8">
                  <c:v>157.04000000000002</c:v>
                </c:pt>
                <c:pt idx="9">
                  <c:v>5.3199999999999985</c:v>
                </c:pt>
                <c:pt idx="10">
                  <c:v>60.56</c:v>
                </c:pt>
                <c:pt idx="11">
                  <c:v>65.77000000000001</c:v>
                </c:pt>
                <c:pt idx="12">
                  <c:v>58.05</c:v>
                </c:pt>
                <c:pt idx="13">
                  <c:v>49.100000000000009</c:v>
                </c:pt>
                <c:pt idx="14">
                  <c:v>16.510000000000005</c:v>
                </c:pt>
                <c:pt idx="15">
                  <c:v>114.03000000000002</c:v>
                </c:pt>
              </c:numCache>
            </c:numRef>
          </c:val>
          <c:extLst>
            <c:ext xmlns:c16="http://schemas.microsoft.com/office/drawing/2014/chart" uri="{C3380CC4-5D6E-409C-BE32-E72D297353CC}">
              <c16:uniqueId val="{00000001-9AA9-4589-8B93-168AB6BF2149}"/>
            </c:ext>
          </c:extLst>
        </c:ser>
        <c:dLbls>
          <c:showLegendKey val="0"/>
          <c:showVal val="0"/>
          <c:showCatName val="0"/>
          <c:showSerName val="0"/>
          <c:showPercent val="0"/>
          <c:showBubbleSize val="0"/>
        </c:dLbls>
        <c:gapWidth val="219"/>
        <c:overlap val="-27"/>
        <c:axId val="73394048"/>
        <c:axId val="73395584"/>
      </c:barChart>
      <c:catAx>
        <c:axId val="733940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pl-PL"/>
          </a:p>
        </c:txPr>
        <c:crossAx val="73395584"/>
        <c:crosses val="autoZero"/>
        <c:auto val="1"/>
        <c:lblAlgn val="ctr"/>
        <c:lblOffset val="100"/>
        <c:noMultiLvlLbl val="0"/>
      </c:catAx>
      <c:valAx>
        <c:axId val="7339558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vert="horz"/>
          <a:lstStyle/>
          <a:p>
            <a:pPr>
              <a:defRPr/>
            </a:pPr>
            <a:endParaRPr lang="pl-PL"/>
          </a:p>
        </c:txPr>
        <c:crossAx val="73394048"/>
        <c:crosses val="autoZero"/>
        <c:crossBetween val="between"/>
        <c:majorUnit val="400"/>
      </c:valAx>
      <c:spPr>
        <a:noFill/>
        <a:ln>
          <a:noFill/>
        </a:ln>
        <a:effectLst/>
      </c:spPr>
    </c:plotArea>
    <c:legend>
      <c:legendPos val="b"/>
      <c:overlay val="0"/>
      <c:spPr>
        <a:noFill/>
        <a:ln>
          <a:noFill/>
        </a:ln>
        <a:effectLst/>
      </c:spPr>
      <c:txPr>
        <a:bodyPr rot="0" vert="horz"/>
        <a:lstStyle/>
        <a:p>
          <a:pPr>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pPr>
      <a:endParaRPr lang="pl-PL"/>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v>N2000</c:v>
          </c:tx>
          <c:spPr>
            <a:solidFill>
              <a:schemeClr val="accent1"/>
            </a:solidFill>
            <a:ln>
              <a:noFill/>
            </a:ln>
            <a:effectLst/>
          </c:spPr>
          <c:invertIfNegative val="0"/>
          <c:cat>
            <c:strRef>
              <c:f>Wsk_dod_1!$B$237:$B$252</c:f>
              <c:strCache>
                <c:ptCount val="16"/>
                <c:pt idx="0">
                  <c:v>dolnośląskie </c:v>
                </c:pt>
                <c:pt idx="1">
                  <c:v>kujawsko-pomorskie </c:v>
                </c:pt>
                <c:pt idx="2">
                  <c:v>lubelskie </c:v>
                </c:pt>
                <c:pt idx="3">
                  <c:v>lubuskie </c:v>
                </c:pt>
                <c:pt idx="4">
                  <c:v>łódzkie</c:v>
                </c:pt>
                <c:pt idx="5">
                  <c:v>małopolskie</c:v>
                </c:pt>
                <c:pt idx="6">
                  <c:v>mazowieckie</c:v>
                </c:pt>
                <c:pt idx="7">
                  <c:v>opolskie </c:v>
                </c:pt>
                <c:pt idx="8">
                  <c:v>podkarpackie </c:v>
                </c:pt>
                <c:pt idx="9">
                  <c:v>podlaskie </c:v>
                </c:pt>
                <c:pt idx="10">
                  <c:v>pomorskie</c:v>
                </c:pt>
                <c:pt idx="11">
                  <c:v>śląskie</c:v>
                </c:pt>
                <c:pt idx="12">
                  <c:v>świętokrzyskie</c:v>
                </c:pt>
                <c:pt idx="13">
                  <c:v>warmińsko-mazurskie </c:v>
                </c:pt>
                <c:pt idx="14">
                  <c:v>wielkopolskie</c:v>
                </c:pt>
                <c:pt idx="15">
                  <c:v>zachodniopomorskie</c:v>
                </c:pt>
              </c:strCache>
            </c:strRef>
          </c:cat>
          <c:val>
            <c:numRef>
              <c:f>Wsk_dod_1!$AH$237:$AH$252</c:f>
              <c:numCache>
                <c:formatCode>#,##0.0</c:formatCode>
                <c:ptCount val="16"/>
                <c:pt idx="0">
                  <c:v>128.17000000000002</c:v>
                </c:pt>
                <c:pt idx="1">
                  <c:v>148.39000000000001</c:v>
                </c:pt>
                <c:pt idx="2">
                  <c:v>287.02000000000004</c:v>
                </c:pt>
                <c:pt idx="3">
                  <c:v>236.59</c:v>
                </c:pt>
                <c:pt idx="4">
                  <c:v>16.409999999999989</c:v>
                </c:pt>
                <c:pt idx="5">
                  <c:v>43.52</c:v>
                </c:pt>
                <c:pt idx="6">
                  <c:v>207.9</c:v>
                </c:pt>
                <c:pt idx="7">
                  <c:v>0</c:v>
                </c:pt>
                <c:pt idx="8">
                  <c:v>197.96</c:v>
                </c:pt>
                <c:pt idx="9">
                  <c:v>459.79999999999899</c:v>
                </c:pt>
                <c:pt idx="10">
                  <c:v>59.3</c:v>
                </c:pt>
                <c:pt idx="11">
                  <c:v>19.859999999999992</c:v>
                </c:pt>
                <c:pt idx="12">
                  <c:v>81.870000000000019</c:v>
                </c:pt>
                <c:pt idx="13">
                  <c:v>59.770000000000017</c:v>
                </c:pt>
                <c:pt idx="14">
                  <c:v>31.84</c:v>
                </c:pt>
                <c:pt idx="15">
                  <c:v>468.46000000000021</c:v>
                </c:pt>
              </c:numCache>
            </c:numRef>
          </c:val>
          <c:extLst>
            <c:ext xmlns:c16="http://schemas.microsoft.com/office/drawing/2014/chart" uri="{C3380CC4-5D6E-409C-BE32-E72D297353CC}">
              <c16:uniqueId val="{00000000-434C-4E89-92E2-7D42BECE1523}"/>
            </c:ext>
          </c:extLst>
        </c:ser>
        <c:ser>
          <c:idx val="1"/>
          <c:order val="1"/>
          <c:tx>
            <c:v>poza N2000</c:v>
          </c:tx>
          <c:spPr>
            <a:solidFill>
              <a:schemeClr val="accent2"/>
            </a:solidFill>
            <a:ln>
              <a:noFill/>
            </a:ln>
            <a:effectLst/>
          </c:spPr>
          <c:invertIfNegative val="0"/>
          <c:cat>
            <c:strRef>
              <c:f>Wsk_dod_1!$B$237:$B$252</c:f>
              <c:strCache>
                <c:ptCount val="16"/>
                <c:pt idx="0">
                  <c:v>dolnośląskie </c:v>
                </c:pt>
                <c:pt idx="1">
                  <c:v>kujawsko-pomorskie </c:v>
                </c:pt>
                <c:pt idx="2">
                  <c:v>lubelskie </c:v>
                </c:pt>
                <c:pt idx="3">
                  <c:v>lubuskie </c:v>
                </c:pt>
                <c:pt idx="4">
                  <c:v>łódzkie</c:v>
                </c:pt>
                <c:pt idx="5">
                  <c:v>małopolskie</c:v>
                </c:pt>
                <c:pt idx="6">
                  <c:v>mazowieckie</c:v>
                </c:pt>
                <c:pt idx="7">
                  <c:v>opolskie </c:v>
                </c:pt>
                <c:pt idx="8">
                  <c:v>podkarpackie </c:v>
                </c:pt>
                <c:pt idx="9">
                  <c:v>podlaskie </c:v>
                </c:pt>
                <c:pt idx="10">
                  <c:v>pomorskie</c:v>
                </c:pt>
                <c:pt idx="11">
                  <c:v>śląskie</c:v>
                </c:pt>
                <c:pt idx="12">
                  <c:v>świętokrzyskie</c:v>
                </c:pt>
                <c:pt idx="13">
                  <c:v>warmińsko-mazurskie </c:v>
                </c:pt>
                <c:pt idx="14">
                  <c:v>wielkopolskie</c:v>
                </c:pt>
                <c:pt idx="15">
                  <c:v>zachodniopomorskie</c:v>
                </c:pt>
              </c:strCache>
            </c:strRef>
          </c:cat>
          <c:val>
            <c:numRef>
              <c:f>Wsk_dod_1!$AL$237:$AL$252</c:f>
              <c:numCache>
                <c:formatCode>#,##0.0</c:formatCode>
                <c:ptCount val="16"/>
                <c:pt idx="0">
                  <c:v>140.06</c:v>
                </c:pt>
                <c:pt idx="1">
                  <c:v>68.83</c:v>
                </c:pt>
                <c:pt idx="2">
                  <c:v>201.97</c:v>
                </c:pt>
                <c:pt idx="3">
                  <c:v>1158.1700000000008</c:v>
                </c:pt>
                <c:pt idx="4">
                  <c:v>51.81</c:v>
                </c:pt>
                <c:pt idx="5">
                  <c:v>18.749999999999989</c:v>
                </c:pt>
                <c:pt idx="6">
                  <c:v>365.51</c:v>
                </c:pt>
                <c:pt idx="7">
                  <c:v>7.42</c:v>
                </c:pt>
                <c:pt idx="8">
                  <c:v>380.10999999999996</c:v>
                </c:pt>
                <c:pt idx="9">
                  <c:v>278.92999999999893</c:v>
                </c:pt>
                <c:pt idx="10">
                  <c:v>192.26</c:v>
                </c:pt>
                <c:pt idx="11">
                  <c:v>65.509999999999977</c:v>
                </c:pt>
                <c:pt idx="12">
                  <c:v>302.96000000000004</c:v>
                </c:pt>
                <c:pt idx="13">
                  <c:v>157.48000000000027</c:v>
                </c:pt>
                <c:pt idx="14">
                  <c:v>132.59000000000003</c:v>
                </c:pt>
                <c:pt idx="15">
                  <c:v>262.74</c:v>
                </c:pt>
              </c:numCache>
            </c:numRef>
          </c:val>
          <c:extLst>
            <c:ext xmlns:c16="http://schemas.microsoft.com/office/drawing/2014/chart" uri="{C3380CC4-5D6E-409C-BE32-E72D297353CC}">
              <c16:uniqueId val="{00000001-434C-4E89-92E2-7D42BECE1523}"/>
            </c:ext>
          </c:extLst>
        </c:ser>
        <c:dLbls>
          <c:showLegendKey val="0"/>
          <c:showVal val="0"/>
          <c:showCatName val="0"/>
          <c:showSerName val="0"/>
          <c:showPercent val="0"/>
          <c:showBubbleSize val="0"/>
        </c:dLbls>
        <c:gapWidth val="219"/>
        <c:overlap val="-27"/>
        <c:axId val="79098240"/>
        <c:axId val="79099776"/>
      </c:barChart>
      <c:catAx>
        <c:axId val="790982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pl-PL"/>
          </a:p>
        </c:txPr>
        <c:crossAx val="79099776"/>
        <c:crosses val="autoZero"/>
        <c:auto val="1"/>
        <c:lblAlgn val="ctr"/>
        <c:lblOffset val="100"/>
        <c:noMultiLvlLbl val="0"/>
      </c:catAx>
      <c:valAx>
        <c:axId val="79099776"/>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vert="horz"/>
          <a:lstStyle/>
          <a:p>
            <a:pPr>
              <a:defRPr/>
            </a:pPr>
            <a:endParaRPr lang="pl-PL"/>
          </a:p>
        </c:txPr>
        <c:crossAx val="79098240"/>
        <c:crosses val="autoZero"/>
        <c:crossBetween val="between"/>
        <c:majorUnit val="400"/>
      </c:valAx>
      <c:spPr>
        <a:noFill/>
        <a:ln>
          <a:noFill/>
        </a:ln>
        <a:effectLst/>
      </c:spPr>
    </c:plotArea>
    <c:legend>
      <c:legendPos val="b"/>
      <c:overlay val="0"/>
      <c:spPr>
        <a:noFill/>
        <a:ln>
          <a:noFill/>
        </a:ln>
        <a:effectLst/>
      </c:spPr>
      <c:txPr>
        <a:bodyPr rot="0" vert="horz"/>
        <a:lstStyle/>
        <a:p>
          <a:pPr>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pPr>
      <a:endParaRPr lang="pl-PL"/>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v>N2000</c:v>
          </c:tx>
          <c:spPr>
            <a:solidFill>
              <a:schemeClr val="accent1"/>
            </a:solidFill>
            <a:ln>
              <a:noFill/>
            </a:ln>
            <a:effectLst/>
          </c:spPr>
          <c:invertIfNegative val="0"/>
          <c:cat>
            <c:strRef>
              <c:f>Wsk_dod_1!$B$237:$B$252</c:f>
              <c:strCache>
                <c:ptCount val="16"/>
                <c:pt idx="0">
                  <c:v>dolnośląskie </c:v>
                </c:pt>
                <c:pt idx="1">
                  <c:v>kujawsko-pomorskie </c:v>
                </c:pt>
                <c:pt idx="2">
                  <c:v>lubelskie </c:v>
                </c:pt>
                <c:pt idx="3">
                  <c:v>lubuskie </c:v>
                </c:pt>
                <c:pt idx="4">
                  <c:v>łódzkie</c:v>
                </c:pt>
                <c:pt idx="5">
                  <c:v>małopolskie</c:v>
                </c:pt>
                <c:pt idx="6">
                  <c:v>mazowieckie</c:v>
                </c:pt>
                <c:pt idx="7">
                  <c:v>opolskie </c:v>
                </c:pt>
                <c:pt idx="8">
                  <c:v>podkarpackie </c:v>
                </c:pt>
                <c:pt idx="9">
                  <c:v>podlaskie </c:v>
                </c:pt>
                <c:pt idx="10">
                  <c:v>pomorskie</c:v>
                </c:pt>
                <c:pt idx="11">
                  <c:v>śląskie</c:v>
                </c:pt>
                <c:pt idx="12">
                  <c:v>świętokrzyskie</c:v>
                </c:pt>
                <c:pt idx="13">
                  <c:v>warmińsko-mazurskie </c:v>
                </c:pt>
                <c:pt idx="14">
                  <c:v>wielkopolskie</c:v>
                </c:pt>
                <c:pt idx="15">
                  <c:v>zachodniopomorskie</c:v>
                </c:pt>
              </c:strCache>
            </c:strRef>
          </c:cat>
          <c:val>
            <c:numRef>
              <c:f>Wsk_dod_1!$AX$237:$AX$252</c:f>
              <c:numCache>
                <c:formatCode>#,##0.0</c:formatCode>
                <c:ptCount val="16"/>
                <c:pt idx="0">
                  <c:v>10468.700000000004</c:v>
                </c:pt>
                <c:pt idx="1">
                  <c:v>344.15999999999991</c:v>
                </c:pt>
                <c:pt idx="2">
                  <c:v>2030.2100000000003</c:v>
                </c:pt>
                <c:pt idx="3">
                  <c:v>3828.4399999999991</c:v>
                </c:pt>
                <c:pt idx="4">
                  <c:v>106.27</c:v>
                </c:pt>
                <c:pt idx="5">
                  <c:v>3961.1500000000042</c:v>
                </c:pt>
                <c:pt idx="6">
                  <c:v>1332.9699999999993</c:v>
                </c:pt>
                <c:pt idx="7">
                  <c:v>83.759999999999991</c:v>
                </c:pt>
                <c:pt idx="8">
                  <c:v>17153.760000000064</c:v>
                </c:pt>
                <c:pt idx="9">
                  <c:v>929.84999999999798</c:v>
                </c:pt>
                <c:pt idx="10">
                  <c:v>507.03999999999894</c:v>
                </c:pt>
                <c:pt idx="11">
                  <c:v>424.35999999999962</c:v>
                </c:pt>
                <c:pt idx="12">
                  <c:v>396.98000000000064</c:v>
                </c:pt>
                <c:pt idx="13">
                  <c:v>4966.1200000000044</c:v>
                </c:pt>
                <c:pt idx="14">
                  <c:v>1376.5399999999979</c:v>
                </c:pt>
                <c:pt idx="15">
                  <c:v>4410.7699999999995</c:v>
                </c:pt>
              </c:numCache>
            </c:numRef>
          </c:val>
          <c:extLst>
            <c:ext xmlns:c16="http://schemas.microsoft.com/office/drawing/2014/chart" uri="{C3380CC4-5D6E-409C-BE32-E72D297353CC}">
              <c16:uniqueId val="{00000000-5A25-4F5C-9E42-94809A4E3183}"/>
            </c:ext>
          </c:extLst>
        </c:ser>
        <c:ser>
          <c:idx val="1"/>
          <c:order val="1"/>
          <c:tx>
            <c:v>poza N2000</c:v>
          </c:tx>
          <c:spPr>
            <a:solidFill>
              <a:schemeClr val="accent2"/>
            </a:solidFill>
            <a:ln>
              <a:noFill/>
            </a:ln>
            <a:effectLst/>
          </c:spPr>
          <c:invertIfNegative val="0"/>
          <c:cat>
            <c:strRef>
              <c:f>Wsk_dod_1!$B$237:$B$252</c:f>
              <c:strCache>
                <c:ptCount val="16"/>
                <c:pt idx="0">
                  <c:v>dolnośląskie </c:v>
                </c:pt>
                <c:pt idx="1">
                  <c:v>kujawsko-pomorskie </c:v>
                </c:pt>
                <c:pt idx="2">
                  <c:v>lubelskie </c:v>
                </c:pt>
                <c:pt idx="3">
                  <c:v>lubuskie </c:v>
                </c:pt>
                <c:pt idx="4">
                  <c:v>łódzkie</c:v>
                </c:pt>
                <c:pt idx="5">
                  <c:v>małopolskie</c:v>
                </c:pt>
                <c:pt idx="6">
                  <c:v>mazowieckie</c:v>
                </c:pt>
                <c:pt idx="7">
                  <c:v>opolskie </c:v>
                </c:pt>
                <c:pt idx="8">
                  <c:v>podkarpackie </c:v>
                </c:pt>
                <c:pt idx="9">
                  <c:v>podlaskie </c:v>
                </c:pt>
                <c:pt idx="10">
                  <c:v>pomorskie</c:v>
                </c:pt>
                <c:pt idx="11">
                  <c:v>śląskie</c:v>
                </c:pt>
                <c:pt idx="12">
                  <c:v>świętokrzyskie</c:v>
                </c:pt>
                <c:pt idx="13">
                  <c:v>warmińsko-mazurskie </c:v>
                </c:pt>
                <c:pt idx="14">
                  <c:v>wielkopolskie</c:v>
                </c:pt>
                <c:pt idx="15">
                  <c:v>zachodniopomorskie</c:v>
                </c:pt>
              </c:strCache>
            </c:strRef>
          </c:cat>
          <c:val>
            <c:numRef>
              <c:f>Wsk_dod_1!$BB$237:$BB$252</c:f>
              <c:numCache>
                <c:formatCode>#,##0.0</c:formatCode>
                <c:ptCount val="16"/>
                <c:pt idx="0">
                  <c:v>12368.23000000001</c:v>
                </c:pt>
                <c:pt idx="1">
                  <c:v>411.98999999999899</c:v>
                </c:pt>
                <c:pt idx="2">
                  <c:v>4803.13</c:v>
                </c:pt>
                <c:pt idx="3">
                  <c:v>8980.5099999999584</c:v>
                </c:pt>
                <c:pt idx="4">
                  <c:v>229.13000000000002</c:v>
                </c:pt>
                <c:pt idx="5">
                  <c:v>2260.9299999999967</c:v>
                </c:pt>
                <c:pt idx="6">
                  <c:v>1297.6199999999999</c:v>
                </c:pt>
                <c:pt idx="7">
                  <c:v>260.789999999999</c:v>
                </c:pt>
                <c:pt idx="8">
                  <c:v>17098.97000000007</c:v>
                </c:pt>
                <c:pt idx="9">
                  <c:v>2479.9699999999989</c:v>
                </c:pt>
                <c:pt idx="10">
                  <c:v>1510.5899999999995</c:v>
                </c:pt>
                <c:pt idx="11">
                  <c:v>713.4899999999991</c:v>
                </c:pt>
                <c:pt idx="12">
                  <c:v>659.5399999999994</c:v>
                </c:pt>
                <c:pt idx="13">
                  <c:v>17576.769999999891</c:v>
                </c:pt>
                <c:pt idx="14">
                  <c:v>1745.579999999999</c:v>
                </c:pt>
                <c:pt idx="15">
                  <c:v>5566.77</c:v>
                </c:pt>
              </c:numCache>
            </c:numRef>
          </c:val>
          <c:extLst>
            <c:ext xmlns:c16="http://schemas.microsoft.com/office/drawing/2014/chart" uri="{C3380CC4-5D6E-409C-BE32-E72D297353CC}">
              <c16:uniqueId val="{00000001-5A25-4F5C-9E42-94809A4E3183}"/>
            </c:ext>
          </c:extLst>
        </c:ser>
        <c:dLbls>
          <c:showLegendKey val="0"/>
          <c:showVal val="0"/>
          <c:showCatName val="0"/>
          <c:showSerName val="0"/>
          <c:showPercent val="0"/>
          <c:showBubbleSize val="0"/>
        </c:dLbls>
        <c:gapWidth val="219"/>
        <c:overlap val="-27"/>
        <c:axId val="92142208"/>
        <c:axId val="93651328"/>
      </c:barChart>
      <c:catAx>
        <c:axId val="921422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pl-PL"/>
          </a:p>
        </c:txPr>
        <c:crossAx val="93651328"/>
        <c:crosses val="autoZero"/>
        <c:auto val="1"/>
        <c:lblAlgn val="ctr"/>
        <c:lblOffset val="100"/>
        <c:noMultiLvlLbl val="0"/>
      </c:catAx>
      <c:valAx>
        <c:axId val="93651328"/>
        <c:scaling>
          <c:orientation val="minMax"/>
          <c:max val="20000"/>
          <c:min val="0"/>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vert="horz"/>
          <a:lstStyle/>
          <a:p>
            <a:pPr>
              <a:defRPr/>
            </a:pPr>
            <a:endParaRPr lang="pl-PL"/>
          </a:p>
        </c:txPr>
        <c:crossAx val="92142208"/>
        <c:crosses val="autoZero"/>
        <c:crossBetween val="between"/>
        <c:majorUnit val="4000"/>
      </c:valAx>
      <c:spPr>
        <a:noFill/>
        <a:ln>
          <a:noFill/>
        </a:ln>
        <a:effectLst/>
      </c:spPr>
    </c:plotArea>
    <c:legend>
      <c:legendPos val="b"/>
      <c:overlay val="0"/>
      <c:spPr>
        <a:noFill/>
        <a:ln>
          <a:noFill/>
        </a:ln>
        <a:effectLst/>
      </c:spPr>
      <c:txPr>
        <a:bodyPr rot="0" vert="horz"/>
        <a:lstStyle/>
        <a:p>
          <a:pPr>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pPr>
      <a:endParaRPr lang="pl-PL"/>
    </a:p>
  </c:txPr>
  <c:externalData r:id="rId1">
    <c:autoUpdate val="0"/>
  </c:externalData>
</c:chartSpac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764501-7197-417D-844B-D5927B881E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37</Pages>
  <Words>13402</Words>
  <Characters>80418</Characters>
  <Application>Microsoft Office Word</Application>
  <DocSecurity>0</DocSecurity>
  <Lines>670</Lines>
  <Paragraphs>187</Paragraphs>
  <ScaleCrop>false</ScaleCrop>
  <HeadingPairs>
    <vt:vector size="2" baseType="variant">
      <vt:variant>
        <vt:lpstr>Tytuł</vt:lpstr>
      </vt:variant>
      <vt:variant>
        <vt:i4>1</vt:i4>
      </vt:variant>
    </vt:vector>
  </HeadingPairs>
  <TitlesOfParts>
    <vt:vector size="1" baseType="lpstr">
      <vt:lpstr/>
    </vt:vector>
  </TitlesOfParts>
  <Company>MRiRW</Company>
  <LinksUpToDate>false</LinksUpToDate>
  <CharactersWithSpaces>93633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MRiRW</dc:creator>
  <cp:lastModifiedBy>Panufnik-Wodecka Anna</cp:lastModifiedBy>
  <cp:revision>5</cp:revision>
  <cp:lastPrinted>2019-11-07T09:57:00Z</cp:lastPrinted>
  <dcterms:created xsi:type="dcterms:W3CDTF">2020-12-15T14:16:00Z</dcterms:created>
  <dcterms:modified xsi:type="dcterms:W3CDTF">2020-12-17T22:07:00Z</dcterms:modified>
</cp:coreProperties>
</file>