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4C0" w:rsidRPr="003B080A" w:rsidRDefault="007E24C0" w:rsidP="003B080A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eastAsia="pl-PL"/>
        </w:rPr>
      </w:pPr>
      <w:bookmarkStart w:id="0" w:name="_GoBack"/>
      <w:bookmarkEnd w:id="0"/>
      <w:r w:rsidRPr="003B080A">
        <w:rPr>
          <w:rFonts w:ascii="Arial" w:eastAsia="Times New Roman" w:hAnsi="Arial" w:cs="Arial"/>
          <w:b/>
          <w:sz w:val="28"/>
          <w:szCs w:val="28"/>
          <w:lang w:eastAsia="pl-PL"/>
        </w:rPr>
        <w:t xml:space="preserve">Powiadomienia MPWIS o wykonywaniu działalności związanej </w:t>
      </w:r>
      <w:r w:rsidR="001B0EDB" w:rsidRPr="003B080A">
        <w:rPr>
          <w:rFonts w:ascii="Arial" w:eastAsia="Times New Roman" w:hAnsi="Arial" w:cs="Arial"/>
          <w:b/>
          <w:sz w:val="28"/>
          <w:szCs w:val="28"/>
          <w:lang w:eastAsia="pl-PL"/>
        </w:rPr>
        <w:br/>
      </w:r>
      <w:r w:rsidRPr="003B080A">
        <w:rPr>
          <w:rFonts w:ascii="Arial" w:eastAsia="Times New Roman" w:hAnsi="Arial" w:cs="Arial"/>
          <w:b/>
          <w:sz w:val="28"/>
          <w:szCs w:val="28"/>
          <w:lang w:eastAsia="pl-PL"/>
        </w:rPr>
        <w:t>z narażeniem na promieniowanie jonizujące.</w:t>
      </w:r>
    </w:p>
    <w:p w:rsidR="007E24C0" w:rsidRDefault="007E24C0" w:rsidP="007E24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E24C0" w:rsidRPr="003B7658" w:rsidRDefault="007E24C0" w:rsidP="003B765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7E24C0" w:rsidRPr="003B7658" w:rsidRDefault="007E24C0" w:rsidP="003B765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7E24C0">
        <w:rPr>
          <w:rFonts w:ascii="Tahoma" w:eastAsia="Times New Roman" w:hAnsi="Tahoma" w:cs="Tahoma"/>
          <w:lang w:eastAsia="pl-PL"/>
        </w:rPr>
        <w:t>Małopolski Państwowy W</w:t>
      </w:r>
      <w:r w:rsidRPr="003B7658">
        <w:rPr>
          <w:rFonts w:ascii="Tahoma" w:eastAsia="Times New Roman" w:hAnsi="Tahoma" w:cs="Tahoma"/>
          <w:lang w:eastAsia="pl-PL"/>
        </w:rPr>
        <w:t>ojewódzki Inspektor Sanitarny (</w:t>
      </w:r>
      <w:r w:rsidR="003B080A">
        <w:rPr>
          <w:rFonts w:ascii="Tahoma" w:eastAsia="Times New Roman" w:hAnsi="Tahoma" w:cs="Tahoma"/>
          <w:lang w:eastAsia="pl-PL"/>
        </w:rPr>
        <w:t xml:space="preserve">zwany dalej: </w:t>
      </w:r>
      <w:r w:rsidRPr="003B7658">
        <w:rPr>
          <w:rFonts w:ascii="Tahoma" w:eastAsia="Times New Roman" w:hAnsi="Tahoma" w:cs="Tahoma"/>
          <w:lang w:eastAsia="pl-PL"/>
        </w:rPr>
        <w:t>MPWIS</w:t>
      </w:r>
      <w:r w:rsidRPr="007E24C0">
        <w:rPr>
          <w:rFonts w:ascii="Tahoma" w:eastAsia="Times New Roman" w:hAnsi="Tahoma" w:cs="Tahoma"/>
          <w:lang w:eastAsia="pl-PL"/>
        </w:rPr>
        <w:t>)</w:t>
      </w:r>
      <w:r w:rsidR="003B7658" w:rsidRPr="003B7658">
        <w:rPr>
          <w:rFonts w:ascii="Tahoma" w:eastAsia="Times New Roman" w:hAnsi="Tahoma" w:cs="Tahoma"/>
          <w:lang w:eastAsia="pl-PL"/>
        </w:rPr>
        <w:t xml:space="preserve"> na podstawie art. 4 ust 1a ustawy </w:t>
      </w:r>
      <w:r w:rsidR="003B7658" w:rsidRPr="003B7658">
        <w:rPr>
          <w:rFonts w:ascii="Tahoma" w:eastAsia="Times New Roman" w:hAnsi="Tahoma" w:cs="Tahoma"/>
          <w:i/>
          <w:lang w:eastAsia="pl-PL"/>
        </w:rPr>
        <w:t>Prawo atomowe</w:t>
      </w:r>
      <w:r w:rsidR="00DD14D4">
        <w:rPr>
          <w:rFonts w:ascii="Tahoma" w:eastAsia="Times New Roman" w:hAnsi="Tahoma" w:cs="Tahoma"/>
          <w:i/>
          <w:lang w:eastAsia="pl-PL"/>
        </w:rPr>
        <w:t xml:space="preserve"> </w:t>
      </w:r>
      <w:r w:rsidR="003B7658" w:rsidRPr="003B7658">
        <w:rPr>
          <w:rFonts w:ascii="Tahoma" w:eastAsia="Times New Roman" w:hAnsi="Tahoma" w:cs="Tahoma"/>
          <w:lang w:eastAsia="pl-PL"/>
        </w:rPr>
        <w:t xml:space="preserve"> (Dz. U. z 2019 r. poz. 1792 z późn zm.)</w:t>
      </w:r>
      <w:r w:rsidRPr="007E24C0">
        <w:rPr>
          <w:rFonts w:ascii="Tahoma" w:eastAsia="Times New Roman" w:hAnsi="Tahoma" w:cs="Tahoma"/>
          <w:lang w:eastAsia="pl-PL"/>
        </w:rPr>
        <w:t xml:space="preserve"> przypomina</w:t>
      </w:r>
      <w:r w:rsidRPr="003B7658">
        <w:rPr>
          <w:rFonts w:ascii="Tahoma" w:eastAsia="Times New Roman" w:hAnsi="Tahoma" w:cs="Tahoma"/>
          <w:lang w:eastAsia="pl-PL"/>
        </w:rPr>
        <w:t xml:space="preserve"> </w:t>
      </w:r>
      <w:r w:rsidR="003B080A">
        <w:rPr>
          <w:rFonts w:ascii="Tahoma" w:eastAsia="Times New Roman" w:hAnsi="Tahoma" w:cs="Tahoma"/>
          <w:lang w:eastAsia="pl-PL"/>
        </w:rPr>
        <w:br/>
      </w:r>
      <w:r w:rsidRPr="003B7658">
        <w:rPr>
          <w:rFonts w:ascii="Tahoma" w:eastAsia="Times New Roman" w:hAnsi="Tahoma" w:cs="Tahoma"/>
          <w:lang w:eastAsia="pl-PL"/>
        </w:rPr>
        <w:t xml:space="preserve">o </w:t>
      </w:r>
      <w:r w:rsidR="003B080A">
        <w:rPr>
          <w:rFonts w:ascii="Tahoma" w:eastAsia="Times New Roman" w:hAnsi="Tahoma" w:cs="Tahoma"/>
          <w:lang w:eastAsia="pl-PL"/>
        </w:rPr>
        <w:t xml:space="preserve">obowiązku </w:t>
      </w:r>
      <w:r w:rsidRPr="003B7658">
        <w:rPr>
          <w:rFonts w:ascii="Tahoma" w:eastAsia="Times New Roman" w:hAnsi="Tahoma" w:cs="Tahoma"/>
          <w:lang w:eastAsia="pl-PL"/>
        </w:rPr>
        <w:t>powiad</w:t>
      </w:r>
      <w:r w:rsidR="003B080A">
        <w:rPr>
          <w:rFonts w:ascii="Tahoma" w:eastAsia="Times New Roman" w:hAnsi="Tahoma" w:cs="Tahoma"/>
          <w:lang w:eastAsia="pl-PL"/>
        </w:rPr>
        <w:t xml:space="preserve">amiania </w:t>
      </w:r>
      <w:r w:rsidR="001B0EDB">
        <w:rPr>
          <w:rFonts w:ascii="Tahoma" w:eastAsia="Times New Roman" w:hAnsi="Tahoma" w:cs="Tahoma"/>
          <w:lang w:eastAsia="pl-PL"/>
        </w:rPr>
        <w:t>MPWIS</w:t>
      </w:r>
      <w:r w:rsidRPr="003B7658">
        <w:rPr>
          <w:rFonts w:ascii="Tahoma" w:eastAsia="Times New Roman" w:hAnsi="Tahoma" w:cs="Tahoma"/>
          <w:lang w:eastAsia="pl-PL"/>
        </w:rPr>
        <w:t xml:space="preserve"> o wykonywaniu działalności związanej</w:t>
      </w:r>
      <w:r w:rsidRPr="007E24C0">
        <w:rPr>
          <w:rFonts w:ascii="Tahoma" w:eastAsia="Times New Roman" w:hAnsi="Tahoma" w:cs="Tahoma"/>
          <w:lang w:eastAsia="pl-PL"/>
        </w:rPr>
        <w:t xml:space="preserve"> z narażeniem na promieniowanie</w:t>
      </w:r>
      <w:r w:rsidRPr="003B7658">
        <w:rPr>
          <w:rFonts w:ascii="Tahoma" w:eastAsia="Times New Roman" w:hAnsi="Tahoma" w:cs="Tahoma"/>
          <w:lang w:eastAsia="pl-PL"/>
        </w:rPr>
        <w:t xml:space="preserve"> </w:t>
      </w:r>
      <w:r w:rsidRPr="007E24C0">
        <w:rPr>
          <w:rFonts w:ascii="Tahoma" w:eastAsia="Times New Roman" w:hAnsi="Tahoma" w:cs="Tahoma"/>
          <w:lang w:eastAsia="pl-PL"/>
        </w:rPr>
        <w:t xml:space="preserve">jonizujące </w:t>
      </w:r>
      <w:r w:rsidRPr="003B7658">
        <w:rPr>
          <w:rFonts w:ascii="Tahoma" w:eastAsia="Times New Roman" w:hAnsi="Tahoma" w:cs="Tahoma"/>
          <w:lang w:eastAsia="pl-PL"/>
        </w:rPr>
        <w:t>w poniższym zakresie: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wykorzystaniu wód termalnych do produkcji energii, </w:t>
      </w:r>
      <w:r w:rsidR="00812FA1">
        <w:rPr>
          <w:rFonts w:ascii="Tahoma" w:hAnsi="Tahoma" w:cs="Tahoma"/>
          <w:sz w:val="22"/>
          <w:szCs w:val="22"/>
        </w:rPr>
        <w:t xml:space="preserve">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wydobywaniu lub przerobie fosforytów, w tym produkcji fosforu, kwasu fosforowego lub nawozów fosforowych,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uzdatnianiu lub filtrowaniu wód podziemnych,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produkcji surówki z rudy żelaza,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>pozyskiwaniu pierwiastków ziem rzadkich z monacytu,</w:t>
      </w:r>
      <w:r w:rsidR="00812FA1">
        <w:rPr>
          <w:rFonts w:ascii="Tahoma" w:hAnsi="Tahoma" w:cs="Tahoma"/>
          <w:sz w:val="22"/>
          <w:szCs w:val="22"/>
        </w:rPr>
        <w:t xml:space="preserve">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produkcji cyny, ołowiu lub miedzi,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 produkcji cyrkonu lub cyrkonii,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>10) produkcji pigmentu TiO</w:t>
      </w:r>
      <w:r w:rsidRPr="00F30858">
        <w:rPr>
          <w:rFonts w:ascii="Tahoma" w:hAnsi="Tahoma" w:cs="Tahoma"/>
          <w:sz w:val="22"/>
          <w:szCs w:val="22"/>
          <w:vertAlign w:val="subscript"/>
        </w:rPr>
        <w:t>2</w:t>
      </w:r>
      <w:r w:rsidRPr="003B7658">
        <w:rPr>
          <w:rFonts w:ascii="Tahoma" w:hAnsi="Tahoma" w:cs="Tahoma"/>
          <w:sz w:val="22"/>
          <w:szCs w:val="22"/>
        </w:rPr>
        <w:t xml:space="preserve">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eksploatacji elektrowni węglowych, w tym konserwacji kotłów, </w:t>
      </w:r>
    </w:p>
    <w:p w:rsidR="00F30858" w:rsidRDefault="007E24C0" w:rsidP="00F308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produkcji cementu, w tym konserwacji pieców klinkierowych, </w:t>
      </w:r>
    </w:p>
    <w:p w:rsidR="007E24C0" w:rsidRPr="00F30858" w:rsidRDefault="00F30858" w:rsidP="00F308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>przerobie rudy niobu lub tantalu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produkcji związków toru lub wytwarzaniu produktów zawierających tor, </w:t>
      </w:r>
    </w:p>
    <w:p w:rsidR="007E24C0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wykonywaniu pracy w miejscach pracy, w których, mimo podjęcia działań zgodnie </w:t>
      </w:r>
      <w:r w:rsidR="00F30858">
        <w:rPr>
          <w:rFonts w:ascii="Tahoma" w:hAnsi="Tahoma" w:cs="Tahoma"/>
          <w:sz w:val="22"/>
          <w:szCs w:val="22"/>
        </w:rPr>
        <w:br/>
      </w:r>
      <w:r w:rsidRPr="003B7658">
        <w:rPr>
          <w:rFonts w:ascii="Tahoma" w:hAnsi="Tahoma" w:cs="Tahoma"/>
          <w:sz w:val="22"/>
          <w:szCs w:val="22"/>
        </w:rPr>
        <w:t>z zasadą optymalizacji, stężenie radonu wewnątrz pomieszczeń w tych miejscach pracy przekracza poziom odniesienia, o którym mowa w art. 23b</w:t>
      </w:r>
      <w:r w:rsidR="00F30858">
        <w:rPr>
          <w:rFonts w:ascii="Tahoma" w:hAnsi="Tahoma" w:cs="Tahoma"/>
          <w:sz w:val="22"/>
          <w:szCs w:val="22"/>
        </w:rPr>
        <w:t xml:space="preserve"> ustawy </w:t>
      </w:r>
      <w:r w:rsidR="00F30858" w:rsidRPr="00F30858">
        <w:rPr>
          <w:rFonts w:ascii="Tahoma" w:hAnsi="Tahoma" w:cs="Tahoma"/>
          <w:i/>
          <w:sz w:val="22"/>
          <w:szCs w:val="22"/>
        </w:rPr>
        <w:t>Prawo atomowe</w:t>
      </w:r>
      <w:r w:rsidRPr="003B7658">
        <w:rPr>
          <w:rFonts w:ascii="Tahoma" w:hAnsi="Tahoma" w:cs="Tahoma"/>
          <w:sz w:val="22"/>
          <w:szCs w:val="22"/>
        </w:rPr>
        <w:t xml:space="preserve">, </w:t>
      </w:r>
    </w:p>
    <w:p w:rsidR="003B7658" w:rsidRPr="003B7658" w:rsidRDefault="007E24C0" w:rsidP="003B7658">
      <w:pPr>
        <w:pStyle w:val="Default"/>
        <w:numPr>
          <w:ilvl w:val="0"/>
          <w:numId w:val="6"/>
        </w:numPr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wykonywaniu pracy w miejscach pracy pod ziemią, w których, mimo podjęcia działań zgodnie z zasadą optymalizacji, poziom stężenia energii potencjalnej alfa krótkożyciowych produktów rozpadu radonu w tych miejscach pracy wskazuje na możliwość otrzymania przez pracownika dawki skutecznej (efektywnej) większej niż </w:t>
      </w:r>
      <w:r w:rsidR="001B0EDB">
        <w:rPr>
          <w:rFonts w:ascii="Tahoma" w:hAnsi="Tahoma" w:cs="Tahoma"/>
          <w:sz w:val="22"/>
          <w:szCs w:val="22"/>
        </w:rPr>
        <w:br/>
      </w:r>
      <w:r w:rsidRPr="003B7658">
        <w:rPr>
          <w:rFonts w:ascii="Tahoma" w:hAnsi="Tahoma" w:cs="Tahoma"/>
          <w:sz w:val="22"/>
          <w:szCs w:val="22"/>
        </w:rPr>
        <w:t>1 mSv (milisiwert) rocznie</w:t>
      </w:r>
      <w:r w:rsidR="001B0EDB">
        <w:rPr>
          <w:rFonts w:ascii="Tahoma" w:hAnsi="Tahoma" w:cs="Tahoma"/>
          <w:sz w:val="22"/>
          <w:szCs w:val="22"/>
        </w:rPr>
        <w:t>.</w:t>
      </w:r>
      <w:r w:rsidR="003B7658" w:rsidRPr="003B7658">
        <w:rPr>
          <w:rFonts w:ascii="Tahoma" w:hAnsi="Tahoma" w:cs="Tahoma"/>
          <w:sz w:val="22"/>
          <w:szCs w:val="22"/>
        </w:rPr>
        <w:t>*</w:t>
      </w:r>
    </w:p>
    <w:p w:rsidR="003B7658" w:rsidRPr="003B7658" w:rsidRDefault="003B7658" w:rsidP="003B7658">
      <w:pPr>
        <w:pStyle w:val="Default"/>
        <w:ind w:left="360"/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 xml:space="preserve"> </w:t>
      </w:r>
    </w:p>
    <w:p w:rsidR="007E24C0" w:rsidRPr="003B7658" w:rsidRDefault="003B7658" w:rsidP="003B7658">
      <w:pPr>
        <w:pStyle w:val="Default"/>
        <w:jc w:val="both"/>
        <w:rPr>
          <w:rFonts w:ascii="Tahoma" w:hAnsi="Tahoma" w:cs="Tahoma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>*- polegającej na wykonywaniu pracy w miejscach pracy, niepodlegających nadzorowi organów nadzoru górniczego</w:t>
      </w:r>
      <w:r w:rsidR="007E24C0" w:rsidRPr="003B7658">
        <w:rPr>
          <w:rFonts w:ascii="Tahoma" w:hAnsi="Tahoma" w:cs="Tahoma"/>
          <w:sz w:val="22"/>
          <w:szCs w:val="22"/>
        </w:rPr>
        <w:t xml:space="preserve"> </w:t>
      </w:r>
    </w:p>
    <w:p w:rsidR="007E24C0" w:rsidRPr="003B7658" w:rsidRDefault="007E24C0" w:rsidP="003B7658">
      <w:pPr>
        <w:pStyle w:val="Default"/>
        <w:jc w:val="both"/>
        <w:rPr>
          <w:rFonts w:ascii="Tahoma" w:hAnsi="Tahoma" w:cs="Tahoma"/>
          <w:i/>
          <w:sz w:val="22"/>
          <w:szCs w:val="22"/>
        </w:rPr>
      </w:pPr>
    </w:p>
    <w:p w:rsidR="001B0EDB" w:rsidRPr="003B080A" w:rsidRDefault="001B0EDB" w:rsidP="003B7658">
      <w:pPr>
        <w:pStyle w:val="Default"/>
        <w:jc w:val="both"/>
        <w:rPr>
          <w:rFonts w:ascii="Tahoma" w:hAnsi="Tahoma" w:cs="Tahoma"/>
          <w:b/>
          <w:sz w:val="22"/>
          <w:szCs w:val="22"/>
          <w:u w:val="single"/>
        </w:rPr>
      </w:pPr>
      <w:r w:rsidRPr="003B080A">
        <w:rPr>
          <w:rFonts w:ascii="Tahoma" w:hAnsi="Tahoma" w:cs="Tahoma"/>
          <w:b/>
          <w:sz w:val="22"/>
          <w:szCs w:val="22"/>
          <w:u w:val="single"/>
        </w:rPr>
        <w:t>Wyłączenie</w:t>
      </w:r>
    </w:p>
    <w:p w:rsidR="007E24C0" w:rsidRDefault="003B7658" w:rsidP="003B7658">
      <w:pPr>
        <w:pStyle w:val="Default"/>
        <w:jc w:val="both"/>
        <w:rPr>
          <w:rFonts w:ascii="Tahoma" w:hAnsi="Tahoma" w:cs="Tahoma"/>
          <w:i/>
          <w:color w:val="auto"/>
          <w:sz w:val="22"/>
          <w:szCs w:val="22"/>
        </w:rPr>
      </w:pPr>
      <w:r w:rsidRPr="003B7658">
        <w:rPr>
          <w:rFonts w:ascii="Tahoma" w:hAnsi="Tahoma" w:cs="Tahoma"/>
          <w:sz w:val="22"/>
          <w:szCs w:val="22"/>
        </w:rPr>
        <w:t>Przedmiotowe powiadomienie</w:t>
      </w:r>
      <w:r w:rsidR="007E24C0" w:rsidRPr="003B7658">
        <w:rPr>
          <w:rFonts w:ascii="Tahoma" w:hAnsi="Tahoma" w:cs="Tahoma"/>
          <w:sz w:val="22"/>
          <w:szCs w:val="22"/>
        </w:rPr>
        <w:t xml:space="preserve"> w zakresie ochrony radiologicznej</w:t>
      </w:r>
      <w:r w:rsidRPr="003B7658">
        <w:rPr>
          <w:rFonts w:ascii="Tahoma" w:hAnsi="Tahoma" w:cs="Tahoma"/>
          <w:sz w:val="22"/>
          <w:szCs w:val="22"/>
        </w:rPr>
        <w:t xml:space="preserve"> jest wymagane</w:t>
      </w:r>
      <w:r w:rsidR="007E24C0" w:rsidRPr="003B7658">
        <w:rPr>
          <w:rFonts w:ascii="Tahoma" w:hAnsi="Tahoma" w:cs="Tahoma"/>
          <w:sz w:val="22"/>
          <w:szCs w:val="22"/>
        </w:rPr>
        <w:t xml:space="preserve"> </w:t>
      </w:r>
      <w:r w:rsidR="001B0EDB">
        <w:rPr>
          <w:rFonts w:ascii="Tahoma" w:hAnsi="Tahoma" w:cs="Tahoma"/>
          <w:sz w:val="22"/>
          <w:szCs w:val="22"/>
        </w:rPr>
        <w:br/>
      </w:r>
      <w:r w:rsidR="007E24C0" w:rsidRPr="003B7658">
        <w:rPr>
          <w:rFonts w:ascii="Tahoma" w:hAnsi="Tahoma" w:cs="Tahoma"/>
          <w:sz w:val="22"/>
          <w:szCs w:val="22"/>
        </w:rPr>
        <w:t xml:space="preserve">z zastrzeżeniem </w:t>
      </w:r>
      <w:r w:rsidRPr="003B7658">
        <w:rPr>
          <w:rFonts w:ascii="Tahoma" w:hAnsi="Tahoma" w:cs="Tahoma"/>
          <w:color w:val="auto"/>
          <w:sz w:val="22"/>
          <w:szCs w:val="22"/>
        </w:rPr>
        <w:t>a</w:t>
      </w:r>
      <w:r w:rsidR="007E24C0" w:rsidRPr="003B7658">
        <w:rPr>
          <w:rFonts w:ascii="Tahoma" w:hAnsi="Tahoma" w:cs="Tahoma"/>
          <w:color w:val="auto"/>
          <w:sz w:val="22"/>
          <w:szCs w:val="22"/>
        </w:rPr>
        <w:t>rt. 6a</w:t>
      </w:r>
      <w:r w:rsidRPr="003B7658">
        <w:rPr>
          <w:rFonts w:ascii="Tahoma" w:hAnsi="Tahoma" w:cs="Tahoma"/>
          <w:color w:val="auto"/>
          <w:sz w:val="22"/>
          <w:szCs w:val="22"/>
        </w:rPr>
        <w:t xml:space="preserve"> ustawy </w:t>
      </w:r>
      <w:r w:rsidRPr="003B7658">
        <w:rPr>
          <w:rFonts w:ascii="Tahoma" w:hAnsi="Tahoma" w:cs="Tahoma"/>
          <w:i/>
          <w:color w:val="auto"/>
          <w:sz w:val="22"/>
          <w:szCs w:val="22"/>
        </w:rPr>
        <w:t xml:space="preserve">Prawo atomowe, </w:t>
      </w:r>
      <w:r w:rsidRPr="003B7658">
        <w:rPr>
          <w:rFonts w:ascii="Tahoma" w:hAnsi="Tahoma" w:cs="Tahoma"/>
          <w:color w:val="auto"/>
          <w:sz w:val="22"/>
          <w:szCs w:val="22"/>
        </w:rPr>
        <w:t>który stanowi, iż cyt.</w:t>
      </w:r>
      <w:r w:rsidRPr="003B7658">
        <w:rPr>
          <w:rFonts w:ascii="Tahoma" w:hAnsi="Tahoma" w:cs="Tahoma"/>
          <w:i/>
          <w:color w:val="auto"/>
          <w:sz w:val="22"/>
          <w:szCs w:val="22"/>
        </w:rPr>
        <w:t xml:space="preserve"> „Rada Ministrów określi, w drodze rozporządzenia, przypadki, w których wykonywanie działalności związanej </w:t>
      </w:r>
      <w:r w:rsidR="001B0EDB">
        <w:rPr>
          <w:rFonts w:ascii="Tahoma" w:hAnsi="Tahoma" w:cs="Tahoma"/>
          <w:i/>
          <w:color w:val="auto"/>
          <w:sz w:val="22"/>
          <w:szCs w:val="22"/>
        </w:rPr>
        <w:br/>
      </w:r>
      <w:r w:rsidRPr="003B7658">
        <w:rPr>
          <w:rFonts w:ascii="Tahoma" w:hAnsi="Tahoma" w:cs="Tahoma"/>
          <w:i/>
          <w:color w:val="auto"/>
          <w:sz w:val="22"/>
          <w:szCs w:val="22"/>
        </w:rPr>
        <w:t xml:space="preserve">z narażeniem, o której mowa w art. 4 ust. 1a, </w:t>
      </w:r>
      <w:r w:rsidRPr="007174A4">
        <w:rPr>
          <w:rFonts w:ascii="Tahoma" w:hAnsi="Tahoma" w:cs="Tahoma"/>
          <w:i/>
          <w:color w:val="auto"/>
          <w:sz w:val="22"/>
          <w:szCs w:val="22"/>
          <w:u w:val="single"/>
        </w:rPr>
        <w:t>nie wymaga powiadomienia</w:t>
      </w:r>
      <w:r w:rsidRPr="003B7658">
        <w:rPr>
          <w:rFonts w:ascii="Tahoma" w:hAnsi="Tahoma" w:cs="Tahoma"/>
          <w:i/>
          <w:color w:val="auto"/>
          <w:sz w:val="22"/>
          <w:szCs w:val="22"/>
        </w:rPr>
        <w:t>, ustalając graniczne wartości stężenia promieniotwórczego naturalnych izotopów promieniotwórczych jako kryteria zwolnienia z obowiązku powiadomienia oraz kierując się koniecznością zapewnienia skutecznej ochrony ludzi przed skutkami promieniowania jonizującego pochodzącego od naturalnych izotopów promieniotwórczych”</w:t>
      </w:r>
    </w:p>
    <w:p w:rsidR="007174A4" w:rsidRDefault="007174A4" w:rsidP="003B7658">
      <w:pPr>
        <w:pStyle w:val="Default"/>
        <w:jc w:val="both"/>
        <w:rPr>
          <w:rFonts w:ascii="Tahoma" w:hAnsi="Tahoma" w:cs="Tahoma"/>
          <w:i/>
          <w:color w:val="auto"/>
          <w:sz w:val="22"/>
          <w:szCs w:val="22"/>
        </w:rPr>
      </w:pPr>
    </w:p>
    <w:p w:rsidR="00A63D48" w:rsidRDefault="007174A4" w:rsidP="00515F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przepisami </w:t>
      </w:r>
      <w:r w:rsidR="00A63D48">
        <w:rPr>
          <w:rFonts w:ascii="Tahoma" w:hAnsi="Tahoma" w:cs="Tahoma"/>
        </w:rPr>
        <w:t xml:space="preserve">ustawy </w:t>
      </w:r>
      <w:r w:rsidR="00A63D48" w:rsidRPr="00A63D48">
        <w:rPr>
          <w:rFonts w:ascii="Tahoma" w:hAnsi="Tahoma" w:cs="Tahoma"/>
          <w:i/>
        </w:rPr>
        <w:t>Prawo atomowe</w:t>
      </w:r>
      <w:r w:rsidR="00A63D48">
        <w:rPr>
          <w:rFonts w:ascii="Tahoma" w:hAnsi="Tahoma" w:cs="Tahoma"/>
        </w:rPr>
        <w:t xml:space="preserve"> </w:t>
      </w:r>
      <w:r w:rsidR="00DD14D4">
        <w:rPr>
          <w:rFonts w:ascii="Tahoma" w:hAnsi="Tahoma" w:cs="Tahoma"/>
        </w:rPr>
        <w:t>d</w:t>
      </w:r>
      <w:r w:rsidRPr="007174A4">
        <w:rPr>
          <w:rFonts w:ascii="Tahoma" w:hAnsi="Tahoma" w:cs="Tahoma"/>
        </w:rPr>
        <w:t>o czasu wejścia w życie przepisów wykonawczych wydanych na pods</w:t>
      </w:r>
      <w:r>
        <w:rPr>
          <w:rFonts w:ascii="Tahoma" w:hAnsi="Tahoma" w:cs="Tahoma"/>
        </w:rPr>
        <w:t>tawie art. 6a ustawy</w:t>
      </w:r>
      <w:r w:rsidR="003B080A">
        <w:rPr>
          <w:rFonts w:ascii="Tahoma" w:hAnsi="Tahoma" w:cs="Tahoma"/>
        </w:rPr>
        <w:t>,</w:t>
      </w:r>
      <w:r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 xml:space="preserve">nie </w:t>
      </w:r>
      <w:r w:rsidR="003B080A">
        <w:rPr>
          <w:rFonts w:ascii="Tahoma" w:hAnsi="Tahoma" w:cs="Tahoma"/>
        </w:rPr>
        <w:t xml:space="preserve">wymaga </w:t>
      </w:r>
      <w:r w:rsidR="00551EFB">
        <w:rPr>
          <w:rFonts w:ascii="Tahoma" w:hAnsi="Tahoma" w:cs="Tahoma"/>
        </w:rPr>
        <w:t xml:space="preserve">powiadomienia </w:t>
      </w:r>
      <w:r w:rsidR="003B080A">
        <w:rPr>
          <w:rFonts w:ascii="Tahoma" w:hAnsi="Tahoma" w:cs="Tahoma"/>
        </w:rPr>
        <w:t>wykonywanie działalności</w:t>
      </w:r>
      <w:r>
        <w:rPr>
          <w:rFonts w:ascii="Tahoma" w:hAnsi="Tahoma" w:cs="Tahoma"/>
        </w:rPr>
        <w:t xml:space="preserve">, </w:t>
      </w:r>
      <w:r w:rsidRPr="007174A4">
        <w:rPr>
          <w:rFonts w:ascii="Tahoma" w:hAnsi="Tahoma" w:cs="Tahoma"/>
        </w:rPr>
        <w:t>o której mowa w art. 4 ust. 1a ustawy</w:t>
      </w:r>
      <w:r w:rsidR="00515F20">
        <w:rPr>
          <w:rFonts w:ascii="Tahoma" w:hAnsi="Tahoma" w:cs="Tahoma"/>
        </w:rPr>
        <w:t xml:space="preserve">, </w:t>
      </w:r>
      <w:r w:rsidRPr="007174A4">
        <w:rPr>
          <w:rFonts w:ascii="Tahoma" w:hAnsi="Tahoma" w:cs="Tahoma"/>
        </w:rPr>
        <w:t>w której stężenie promieniotwórcze naturalnych</w:t>
      </w:r>
      <w:r>
        <w:rPr>
          <w:rFonts w:ascii="Tahoma" w:hAnsi="Tahoma" w:cs="Tahoma"/>
        </w:rPr>
        <w:t xml:space="preserve"> </w:t>
      </w:r>
      <w:r w:rsidR="00A63D48">
        <w:rPr>
          <w:rFonts w:ascii="Tahoma" w:hAnsi="Tahoma" w:cs="Tahoma"/>
        </w:rPr>
        <w:t>izotopów promieniotwórczych:</w:t>
      </w:r>
    </w:p>
    <w:p w:rsidR="00A63D48" w:rsidRDefault="007174A4" w:rsidP="00515F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63D48">
        <w:rPr>
          <w:rFonts w:ascii="Tahoma" w:hAnsi="Tahoma" w:cs="Tahoma"/>
        </w:rPr>
        <w:t>z szeregu uranu U-238 i z szeregu toru Th-232 nie przekracza wartości 1 kilobekerela na kilogram (kBq/kg),</w:t>
      </w:r>
      <w:r w:rsidR="00A63D48" w:rsidRPr="00A63D48">
        <w:rPr>
          <w:rFonts w:ascii="Tahoma" w:hAnsi="Tahoma" w:cs="Tahoma"/>
        </w:rPr>
        <w:t xml:space="preserve"> </w:t>
      </w:r>
      <w:r w:rsidRPr="00A63D48">
        <w:rPr>
          <w:rFonts w:ascii="Tahoma" w:hAnsi="Tahoma" w:cs="Tahoma"/>
        </w:rPr>
        <w:t>a stężenie promieniotwórcze izotopu promieniotwórczego potasu K-40 nie przekracza wartości 10 kBq/kg,</w:t>
      </w:r>
    </w:p>
    <w:p w:rsidR="007174A4" w:rsidRPr="00A63D48" w:rsidRDefault="007174A4" w:rsidP="00515F2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A63D48">
        <w:rPr>
          <w:rFonts w:ascii="Tahoma" w:hAnsi="Tahoma" w:cs="Tahoma"/>
        </w:rPr>
        <w:lastRenderedPageBreak/>
        <w:t>z szeregu uranu U-238, z szeregu toru Th-232 lub izotopu promieniotwórczego potasu K-40 przekracza wartości</w:t>
      </w:r>
      <w:r w:rsidR="00A63D48">
        <w:rPr>
          <w:rFonts w:ascii="Tahoma" w:hAnsi="Tahoma" w:cs="Tahoma"/>
        </w:rPr>
        <w:t xml:space="preserve"> </w:t>
      </w:r>
      <w:r w:rsidRPr="00A63D48">
        <w:rPr>
          <w:rFonts w:ascii="Tahoma" w:hAnsi="Tahoma" w:cs="Tahoma"/>
        </w:rPr>
        <w:t>podane w pkt 1, jeżeli są spełnione łącznie następujące warunki:</w:t>
      </w:r>
    </w:p>
    <w:p w:rsidR="007174A4" w:rsidRPr="007174A4" w:rsidRDefault="007174A4" w:rsidP="00515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</w:rPr>
      </w:pPr>
      <w:r w:rsidRPr="007174A4">
        <w:rPr>
          <w:rFonts w:ascii="Tahoma" w:hAnsi="Tahoma" w:cs="Tahoma"/>
        </w:rPr>
        <w:t>a) dawki, jakie mogą otrzymać pracownicy w związku z wykonywaną działalnością, nie przekroczą wartości</w:t>
      </w:r>
      <w:r w:rsidR="00A63D48"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>dawek granicznych określonych dla osób z ogółu ludności,</w:t>
      </w:r>
    </w:p>
    <w:p w:rsidR="007174A4" w:rsidRPr="007174A4" w:rsidRDefault="007174A4" w:rsidP="00515F20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ahoma" w:hAnsi="Tahoma" w:cs="Tahoma"/>
        </w:rPr>
      </w:pPr>
      <w:r w:rsidRPr="007174A4">
        <w:rPr>
          <w:rFonts w:ascii="Tahoma" w:hAnsi="Tahoma" w:cs="Tahoma"/>
        </w:rPr>
        <w:t>b) dawka skuteczna spowodowana wykonywaniem tej działalności, jaką może otrzymać osoba z ogółu ludności</w:t>
      </w:r>
      <w:r w:rsidR="00A63D48"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>bez uwzględnienia promieniowania tła od naturalnie występujących izotopów promieniotwórczych, nie</w:t>
      </w:r>
      <w:r w:rsidR="00A63D48"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>przekracza 1 milisiwerta (mSv) w ciągu roku kalendarzowego, z uwzględnieniem wszystkich działalności</w:t>
      </w:r>
    </w:p>
    <w:p w:rsidR="003B080A" w:rsidRDefault="003B080A" w:rsidP="00515F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</w:p>
    <w:p w:rsidR="007174A4" w:rsidRPr="007174A4" w:rsidRDefault="007174A4" w:rsidP="00515F20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i/>
        </w:rPr>
      </w:pPr>
      <w:r w:rsidRPr="007174A4">
        <w:rPr>
          <w:rFonts w:ascii="Tahoma" w:hAnsi="Tahoma" w:cs="Tahoma"/>
        </w:rPr>
        <w:t>– jeżeli wykonywana działalność nie powoduje zwiększenia sumarycznego stężenia izotopów promieniotwórczych</w:t>
      </w:r>
      <w:r w:rsidR="00A63D48"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>radu Ra-226 i radu Ra-228 do poziomu przekraczającego 1 kilobekerela na metr sześcienny (kBq/m3) w wodzie,</w:t>
      </w:r>
      <w:r w:rsidR="00A63D48">
        <w:rPr>
          <w:rFonts w:ascii="Tahoma" w:hAnsi="Tahoma" w:cs="Tahoma"/>
        </w:rPr>
        <w:t xml:space="preserve"> </w:t>
      </w:r>
      <w:r w:rsidRPr="007174A4">
        <w:rPr>
          <w:rFonts w:ascii="Tahoma" w:hAnsi="Tahoma" w:cs="Tahoma"/>
        </w:rPr>
        <w:t>która może mieć wpływ na jakość wody pitnej lub inne drogi narażenia na promieniowanie jonizujące.</w:t>
      </w:r>
    </w:p>
    <w:p w:rsidR="007174A4" w:rsidRPr="007174A4" w:rsidRDefault="007174A4" w:rsidP="003B7658">
      <w:pPr>
        <w:pStyle w:val="Default"/>
        <w:jc w:val="both"/>
        <w:rPr>
          <w:rFonts w:ascii="Tahoma" w:hAnsi="Tahoma" w:cs="Tahoma"/>
          <w:i/>
          <w:color w:val="auto"/>
          <w:sz w:val="22"/>
          <w:szCs w:val="22"/>
        </w:rPr>
      </w:pPr>
    </w:p>
    <w:p w:rsidR="007E24C0" w:rsidRPr="003B7658" w:rsidRDefault="007E24C0" w:rsidP="003B7658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3B7658">
        <w:rPr>
          <w:rFonts w:ascii="Tahoma" w:eastAsia="Times New Roman" w:hAnsi="Tahoma" w:cs="Tahoma"/>
          <w:lang w:eastAsia="pl-PL"/>
        </w:rPr>
        <w:t xml:space="preserve"> </w:t>
      </w:r>
    </w:p>
    <w:p w:rsidR="003B7658" w:rsidRPr="003B7658" w:rsidRDefault="003B7658" w:rsidP="003B7658">
      <w:pPr>
        <w:pStyle w:val="Default"/>
        <w:jc w:val="both"/>
        <w:rPr>
          <w:rFonts w:ascii="Tahoma" w:hAnsi="Tahoma" w:cs="Tahoma"/>
          <w:b/>
          <w:sz w:val="22"/>
          <w:szCs w:val="22"/>
        </w:rPr>
      </w:pPr>
      <w:r w:rsidRPr="003B7658">
        <w:rPr>
          <w:rFonts w:ascii="Tahoma" w:hAnsi="Tahoma" w:cs="Tahoma"/>
          <w:b/>
          <w:sz w:val="22"/>
          <w:szCs w:val="22"/>
        </w:rPr>
        <w:t xml:space="preserve">Powiadomienie powinno zawierać następujące elementy: </w:t>
      </w:r>
    </w:p>
    <w:p w:rsidR="003B7658" w:rsidRPr="00F30858" w:rsidRDefault="003B7658" w:rsidP="003B7658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 xml:space="preserve">oznaczenie jednostki organizacyjnej dokonującej powiadomienia, jej siedzibę i adres; </w:t>
      </w:r>
    </w:p>
    <w:p w:rsidR="003B7658" w:rsidRPr="00F30858" w:rsidRDefault="003B7658" w:rsidP="003B7658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 xml:space="preserve">w przypadku przedsiębiorców – numer w rejestrze przedsiębiorców w Krajowym Rejestrze Sądowym oraz numer identyfikacji podatkowej (NIP), o ile podmiot takie numery posiada; </w:t>
      </w:r>
    </w:p>
    <w:p w:rsidR="003B7658" w:rsidRPr="00F30858" w:rsidRDefault="003B7658" w:rsidP="003B7658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 xml:space="preserve">określenie rodzaju, zakresu i miejsca wykonywania działalności objętej powiadomieniem, a także stężenia promieniotwórczego lub aktywności źródeł promieniowania jonizującego, z którymi będzie wykonywana działalność objęta powiadomieniem; </w:t>
      </w:r>
    </w:p>
    <w:p w:rsidR="003B7658" w:rsidRPr="00F30858" w:rsidRDefault="003B7658" w:rsidP="003B7658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 xml:space="preserve">określenie zakładanego narażenia pracowników i osób z ogółu ludności w wyniku wykonywania działalności objętej powiadomieniem; </w:t>
      </w:r>
    </w:p>
    <w:p w:rsidR="003B7658" w:rsidRPr="00F30858" w:rsidRDefault="003B7658" w:rsidP="003B7658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 xml:space="preserve">uzasadnienie podjęcia działalności objętej powiadomieniem oraz planowane metody monitoringu i optymalizacji narażenia; </w:t>
      </w:r>
    </w:p>
    <w:p w:rsidR="003B7658" w:rsidRPr="00F30858" w:rsidRDefault="003B7658" w:rsidP="002E5B0D">
      <w:pPr>
        <w:pStyle w:val="Default"/>
        <w:numPr>
          <w:ilvl w:val="0"/>
          <w:numId w:val="5"/>
        </w:numPr>
        <w:jc w:val="both"/>
        <w:rPr>
          <w:rFonts w:ascii="Tahoma" w:hAnsi="Tahoma" w:cs="Tahoma"/>
          <w:sz w:val="22"/>
          <w:szCs w:val="22"/>
        </w:rPr>
      </w:pPr>
      <w:r w:rsidRPr="00F30858">
        <w:rPr>
          <w:rFonts w:ascii="Tahoma" w:hAnsi="Tahoma" w:cs="Tahoma"/>
          <w:sz w:val="22"/>
          <w:szCs w:val="22"/>
        </w:rPr>
        <w:t>określenie terminu rozpoczęcia wykonywania działalności objętej powiadomieniem.</w:t>
      </w:r>
    </w:p>
    <w:p w:rsidR="007E24C0" w:rsidRPr="00F30858" w:rsidRDefault="007E24C0" w:rsidP="002E5B0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7E24C0" w:rsidRPr="003B7658" w:rsidRDefault="007E24C0" w:rsidP="002E5B0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3B7658" w:rsidRDefault="003B7658" w:rsidP="002E5B0D">
      <w:pPr>
        <w:pStyle w:val="Default"/>
        <w:jc w:val="both"/>
        <w:rPr>
          <w:rFonts w:ascii="Tahoma" w:eastAsia="Times New Roman" w:hAnsi="Tahoma" w:cs="Tahoma"/>
          <w:sz w:val="22"/>
          <w:szCs w:val="22"/>
          <w:lang w:eastAsia="pl-PL"/>
        </w:rPr>
      </w:pPr>
      <w:r w:rsidRPr="003B7658">
        <w:rPr>
          <w:rFonts w:ascii="Tahoma" w:hAnsi="Tahoma" w:cs="Tahoma"/>
          <w:sz w:val="22"/>
          <w:szCs w:val="22"/>
        </w:rPr>
        <w:t xml:space="preserve">Ponad to powiadomienie powinno zawierać informację </w:t>
      </w:r>
      <w:r w:rsidRPr="003B7658">
        <w:rPr>
          <w:rFonts w:ascii="Tahoma" w:hAnsi="Tahoma" w:cs="Tahoma"/>
          <w:sz w:val="22"/>
          <w:szCs w:val="22"/>
          <w:u w:val="single"/>
        </w:rPr>
        <w:t>o ilości, rodzaju</w:t>
      </w:r>
      <w:r w:rsidRPr="003B7658">
        <w:rPr>
          <w:rFonts w:ascii="Tahoma" w:hAnsi="Tahoma" w:cs="Tahoma"/>
          <w:sz w:val="22"/>
          <w:szCs w:val="22"/>
        </w:rPr>
        <w:t xml:space="preserve">, </w:t>
      </w:r>
      <w:r w:rsidRPr="003B7658">
        <w:rPr>
          <w:rFonts w:ascii="Tahoma" w:hAnsi="Tahoma" w:cs="Tahoma"/>
          <w:sz w:val="22"/>
          <w:szCs w:val="22"/>
          <w:u w:val="single"/>
        </w:rPr>
        <w:t>aktywności i stężeniu promieniotwórczym odpadów</w:t>
      </w:r>
      <w:r w:rsidRPr="003B7658">
        <w:rPr>
          <w:rFonts w:ascii="Tahoma" w:hAnsi="Tahoma" w:cs="Tahoma"/>
          <w:sz w:val="22"/>
          <w:szCs w:val="22"/>
        </w:rPr>
        <w:t>, które powstaną w wyniku wykonywania działalności związanej z narażeniem objętej powiadomieniem, zawierających substancje promieniotwórcze.</w:t>
      </w:r>
    </w:p>
    <w:p w:rsidR="00B35664" w:rsidRDefault="00B35664" w:rsidP="002E5B0D">
      <w:pPr>
        <w:pStyle w:val="Default"/>
        <w:jc w:val="both"/>
        <w:rPr>
          <w:rFonts w:ascii="Tahoma" w:eastAsia="Times New Roman" w:hAnsi="Tahoma" w:cs="Tahoma"/>
          <w:sz w:val="22"/>
          <w:szCs w:val="22"/>
          <w:lang w:eastAsia="pl-PL"/>
        </w:rPr>
      </w:pPr>
    </w:p>
    <w:p w:rsidR="00B35664" w:rsidRPr="002E5B0D" w:rsidRDefault="002E5B0D" w:rsidP="002E5B0D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2E5B0D">
        <w:rPr>
          <w:rFonts w:ascii="Tahoma" w:eastAsia="Times New Roman" w:hAnsi="Tahoma" w:cs="Tahoma"/>
          <w:lang w:eastAsia="pl-PL"/>
        </w:rPr>
        <w:t>Kierownicy jednostek organizacyjnych wykonujących działalność związaną z narażeniem na promieniowanie jonizujące w ww. zakresie, powinni przedłożyć</w:t>
      </w:r>
      <w:r>
        <w:rPr>
          <w:rFonts w:ascii="Tahoma" w:eastAsia="Times New Roman" w:hAnsi="Tahoma" w:cs="Tahoma"/>
          <w:lang w:eastAsia="pl-PL"/>
        </w:rPr>
        <w:t xml:space="preserve"> do MPWIS</w:t>
      </w:r>
      <w:r w:rsidRPr="002E5B0D">
        <w:rPr>
          <w:rFonts w:ascii="Tahoma" w:eastAsia="Times New Roman" w:hAnsi="Tahoma" w:cs="Tahoma"/>
          <w:lang w:eastAsia="pl-PL"/>
        </w:rPr>
        <w:t xml:space="preserve"> p</w:t>
      </w:r>
      <w:r w:rsidR="00B35664" w:rsidRPr="002E5B0D">
        <w:rPr>
          <w:rFonts w:ascii="Tahoma" w:eastAsia="Times New Roman" w:hAnsi="Tahoma" w:cs="Tahoma"/>
          <w:lang w:eastAsia="pl-PL"/>
        </w:rPr>
        <w:t xml:space="preserve">owiadomienie </w:t>
      </w:r>
      <w:r>
        <w:rPr>
          <w:rFonts w:ascii="Tahoma" w:eastAsia="Times New Roman" w:hAnsi="Tahoma" w:cs="Tahoma"/>
          <w:lang w:eastAsia="pl-PL"/>
        </w:rPr>
        <w:br/>
      </w:r>
      <w:r w:rsidR="00B35664" w:rsidRPr="002E5B0D">
        <w:rPr>
          <w:rFonts w:ascii="Tahoma" w:eastAsia="Times New Roman" w:hAnsi="Tahoma" w:cs="Tahoma"/>
          <w:b/>
          <w:lang w:eastAsia="pl-PL"/>
        </w:rPr>
        <w:t>w terminie do dnia 2</w:t>
      </w:r>
      <w:r w:rsidR="00003414">
        <w:rPr>
          <w:rFonts w:ascii="Tahoma" w:eastAsia="Times New Roman" w:hAnsi="Tahoma" w:cs="Tahoma"/>
          <w:b/>
          <w:lang w:eastAsia="pl-PL"/>
        </w:rPr>
        <w:t>3</w:t>
      </w:r>
      <w:r w:rsidR="00B35664" w:rsidRPr="002E5B0D">
        <w:rPr>
          <w:rFonts w:ascii="Tahoma" w:eastAsia="Times New Roman" w:hAnsi="Tahoma" w:cs="Tahoma"/>
          <w:b/>
          <w:lang w:eastAsia="pl-PL"/>
        </w:rPr>
        <w:t xml:space="preserve"> września 2020 r.</w:t>
      </w:r>
    </w:p>
    <w:p w:rsidR="00B35664" w:rsidRDefault="00B35664" w:rsidP="00B35664">
      <w:pPr>
        <w:pStyle w:val="Default"/>
        <w:jc w:val="both"/>
        <w:rPr>
          <w:rFonts w:ascii="Tahoma" w:eastAsia="Times New Roman" w:hAnsi="Tahoma" w:cs="Tahoma"/>
          <w:sz w:val="22"/>
          <w:szCs w:val="22"/>
          <w:lang w:eastAsia="pl-PL"/>
        </w:rPr>
      </w:pPr>
    </w:p>
    <w:p w:rsidR="00B35664" w:rsidRDefault="00B35664" w:rsidP="00B35664">
      <w:pPr>
        <w:pStyle w:val="Default"/>
        <w:jc w:val="both"/>
        <w:rPr>
          <w:rFonts w:eastAsia="Times New Roman"/>
          <w:lang w:eastAsia="pl-PL"/>
        </w:rPr>
      </w:pPr>
      <w:r>
        <w:rPr>
          <w:rFonts w:ascii="Tahoma" w:eastAsia="Times New Roman" w:hAnsi="Tahoma" w:cs="Tahoma"/>
          <w:sz w:val="22"/>
          <w:szCs w:val="22"/>
          <w:lang w:eastAsia="pl-PL"/>
        </w:rPr>
        <w:t xml:space="preserve"> </w:t>
      </w:r>
    </w:p>
    <w:sectPr w:rsidR="00B356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52961"/>
    <w:multiLevelType w:val="multilevel"/>
    <w:tmpl w:val="67FCA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13F4F40"/>
    <w:multiLevelType w:val="hybridMultilevel"/>
    <w:tmpl w:val="F42E0FA6"/>
    <w:lvl w:ilvl="0" w:tplc="8E1C5EDC">
      <w:start w:val="1"/>
      <w:numFmt w:val="decimal"/>
      <w:lvlText w:val="%1)"/>
      <w:lvlJc w:val="left"/>
      <w:pPr>
        <w:ind w:left="720" w:hanging="360"/>
      </w:pPr>
      <w:rPr>
        <w:rFonts w:ascii="Tahoma" w:eastAsiaTheme="minorHAnsi" w:hAnsi="Tahoma" w:cs="Tahom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32828"/>
    <w:multiLevelType w:val="hybridMultilevel"/>
    <w:tmpl w:val="1BBA0C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3458C"/>
    <w:multiLevelType w:val="hybridMultilevel"/>
    <w:tmpl w:val="50A89AC6"/>
    <w:lvl w:ilvl="0" w:tplc="B39ABDB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B071E4"/>
    <w:multiLevelType w:val="hybridMultilevel"/>
    <w:tmpl w:val="28CA28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9C1D6F"/>
    <w:multiLevelType w:val="hybridMultilevel"/>
    <w:tmpl w:val="CC94EB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8F6638"/>
    <w:multiLevelType w:val="hybridMultilevel"/>
    <w:tmpl w:val="7A1645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4C0"/>
    <w:rsid w:val="00003414"/>
    <w:rsid w:val="001B0EDB"/>
    <w:rsid w:val="002E5B0D"/>
    <w:rsid w:val="0030051A"/>
    <w:rsid w:val="003B080A"/>
    <w:rsid w:val="003B7658"/>
    <w:rsid w:val="00515F20"/>
    <w:rsid w:val="00551EFB"/>
    <w:rsid w:val="007174A4"/>
    <w:rsid w:val="007548BF"/>
    <w:rsid w:val="007E24C0"/>
    <w:rsid w:val="00812FA1"/>
    <w:rsid w:val="00A34230"/>
    <w:rsid w:val="00A63D48"/>
    <w:rsid w:val="00B35664"/>
    <w:rsid w:val="00C575AD"/>
    <w:rsid w:val="00DD14D4"/>
    <w:rsid w:val="00F30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24C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24C0"/>
    <w:rPr>
      <w:i/>
      <w:iCs/>
    </w:rPr>
  </w:style>
  <w:style w:type="paragraph" w:customStyle="1" w:styleId="Default">
    <w:name w:val="Default"/>
    <w:rsid w:val="007E2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3D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7E24C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7E2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7E24C0"/>
    <w:rPr>
      <w:i/>
      <w:iCs/>
    </w:rPr>
  </w:style>
  <w:style w:type="paragraph" w:customStyle="1" w:styleId="Default">
    <w:name w:val="Default"/>
    <w:rsid w:val="007E24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A63D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37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Grzegorz Potasiewicz</dc:creator>
  <cp:lastModifiedBy>Paweł Kwietniowski</cp:lastModifiedBy>
  <cp:revision>2</cp:revision>
  <dcterms:created xsi:type="dcterms:W3CDTF">2020-08-26T12:43:00Z</dcterms:created>
  <dcterms:modified xsi:type="dcterms:W3CDTF">2020-08-26T12:43:00Z</dcterms:modified>
</cp:coreProperties>
</file>