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792"/>
      </w:tblGrid>
      <w:tr w:rsidR="00394431" w:rsidRPr="00B459FF" w14:paraId="49EE2544" w14:textId="77777777" w:rsidTr="000F3D15">
        <w:trPr>
          <w:trHeight w:val="555"/>
        </w:trPr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C70D0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Tytuł</w:t>
            </w:r>
          </w:p>
        </w:tc>
        <w:tc>
          <w:tcPr>
            <w:tcW w:w="6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C0A106" w14:textId="653A4F05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Procedura klasyfikacji ryzyka w działalności kontrolnej</w:t>
            </w:r>
            <w:r w:rsidRPr="00B459FF">
              <w:t> </w:t>
            </w:r>
          </w:p>
        </w:tc>
      </w:tr>
      <w:tr w:rsidR="00394431" w:rsidRPr="00B459FF" w14:paraId="5920046B" w14:textId="77777777" w:rsidTr="000F3D15">
        <w:trPr>
          <w:trHeight w:val="450"/>
        </w:trPr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8837C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Wersja obowiązująca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790775" w14:textId="67ED73E4" w:rsidR="00394431" w:rsidRPr="00B459FF" w:rsidRDefault="00394431" w:rsidP="0025081A">
            <w:pPr>
              <w:spacing w:line="240" w:lineRule="auto"/>
            </w:pPr>
            <w:r w:rsidRPr="00B459FF">
              <w:t>1.0</w:t>
            </w:r>
            <w:r w:rsidRPr="00B459FF">
              <w:rPr>
                <w:b/>
                <w:bCs/>
              </w:rPr>
              <w:t xml:space="preserve"> – </w:t>
            </w:r>
            <w:r w:rsidR="001D63FF">
              <w:rPr>
                <w:b/>
                <w:bCs/>
              </w:rPr>
              <w:t>0</w:t>
            </w:r>
            <w:r w:rsidRPr="00B459FF">
              <w:t>1 stycznia 2026 r.</w:t>
            </w:r>
          </w:p>
        </w:tc>
      </w:tr>
      <w:tr w:rsidR="00394431" w:rsidRPr="00B459FF" w14:paraId="3C921CC5" w14:textId="77777777" w:rsidTr="000F3D15">
        <w:trPr>
          <w:trHeight w:val="525"/>
        </w:trPr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72CF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Organ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7F454A" w14:textId="5EF04DF2" w:rsidR="00394431" w:rsidRPr="00B459FF" w:rsidRDefault="00394431" w:rsidP="0025081A">
            <w:pPr>
              <w:spacing w:line="240" w:lineRule="auto"/>
            </w:pPr>
            <w:r w:rsidRPr="00B459FF">
              <w:t xml:space="preserve">Państwowy Powiatowy Inspektor Sanitarny w </w:t>
            </w:r>
            <w:r w:rsidR="002F4DF8" w:rsidRPr="00B459FF">
              <w:t>Skierniewicach</w:t>
            </w:r>
          </w:p>
        </w:tc>
      </w:tr>
    </w:tbl>
    <w:p w14:paraId="4C669931" w14:textId="77777777" w:rsidR="00394431" w:rsidRPr="00B459FF" w:rsidRDefault="00394431" w:rsidP="0025081A">
      <w:pPr>
        <w:spacing w:line="240" w:lineRule="auto"/>
      </w:pPr>
      <w:r w:rsidRPr="00B459FF">
        <w:t> </w:t>
      </w:r>
    </w:p>
    <w:p w14:paraId="170FCEA9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1. Podstawa prawna</w:t>
      </w:r>
    </w:p>
    <w:p w14:paraId="5477E569" w14:textId="2A3E0B38" w:rsidR="00394431" w:rsidRPr="00B459FF" w:rsidRDefault="00394431" w:rsidP="00CC4498">
      <w:pPr>
        <w:spacing w:line="240" w:lineRule="auto"/>
      </w:pPr>
      <w:r w:rsidRPr="00B459FF">
        <w:t>Niniejsza procedura określa zasady klasyfikacji ryzyka związanego z prowadzeniem działalności gospodarczej, stosowane przy planowaniu i prowadzeniu kontroli obiektów nadzorowanych przez Państwowego Powiatowego Inspektora Sanitarnego (</w:t>
      </w:r>
      <w:r w:rsidR="00B666FF">
        <w:t xml:space="preserve">dalej: </w:t>
      </w:r>
      <w:r w:rsidRPr="00B459FF">
        <w:t xml:space="preserve">PPIS) w </w:t>
      </w:r>
      <w:r w:rsidR="00D36B34" w:rsidRPr="00B459FF">
        <w:t>Skierniewicach</w:t>
      </w:r>
      <w:r w:rsidRPr="00B459FF">
        <w:t>.</w:t>
      </w:r>
    </w:p>
    <w:p w14:paraId="16A8D9F1" w14:textId="77777777" w:rsidR="00394431" w:rsidRPr="00B459FF" w:rsidRDefault="00394431" w:rsidP="00CC4498">
      <w:pPr>
        <w:spacing w:line="240" w:lineRule="auto"/>
      </w:pPr>
      <w:r w:rsidRPr="00B459FF">
        <w:t>Zasady określone w niniejszym dokumencie nie obejmują kontroli dotyczących bezpieczeństwa żywności i żywienia, które regulowane są odrębnymi zarządzeniami Głównego Inspektora Sanitarnego.</w:t>
      </w:r>
    </w:p>
    <w:p w14:paraId="66BDC27F" w14:textId="412999D9" w:rsidR="00394431" w:rsidRPr="00B459FF" w:rsidRDefault="00394431" w:rsidP="00CC4498">
      <w:pPr>
        <w:spacing w:line="240" w:lineRule="auto"/>
      </w:pPr>
      <w:r w:rsidRPr="00B459FF">
        <w:t>Przedstawiony schemat stanowi realizację obowiązków wynikających z ustawy z dnia 6 marca 2018 r. Prawo przedsiębiorców (Dz. U. z 2025 r. poz. 1480 z późn. zm.)</w:t>
      </w:r>
      <w:r w:rsidRPr="00B459FF">
        <w:rPr>
          <w:i/>
          <w:iCs/>
        </w:rPr>
        <w:t>. </w:t>
      </w:r>
      <w:r w:rsidRPr="00B459FF">
        <w:t>Art. 47 ust. 1</w:t>
      </w:r>
      <w:r w:rsidR="001554DC">
        <w:t>a przywołanej ustawy</w:t>
      </w:r>
      <w:r w:rsidRPr="00B459FF">
        <w:t> zobowiązuje organy kontroli do udostępnienia na stronie Biuletynu Informacji Publicznej schematu klasyfikacji ryzyka w działalności kontrolnej, natomiast art. 55a określa maksymalną częstotliwość kontroli wobec przedsiębiorców zakwalifikowanych do poszczególnych kategorii ryzyka.</w:t>
      </w:r>
    </w:p>
    <w:p w14:paraId="18DB7B13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2. Cel dokumentu</w:t>
      </w:r>
    </w:p>
    <w:p w14:paraId="370D41D3" w14:textId="77777777" w:rsidR="00394431" w:rsidRPr="00B459FF" w:rsidRDefault="00394431" w:rsidP="0025081A">
      <w:pPr>
        <w:spacing w:line="240" w:lineRule="auto"/>
      </w:pPr>
      <w:r w:rsidRPr="00B459FF">
        <w:t>Celem procedury jest zapewnienie jednolitych zasad prowadzenia kontroli, obiektywnej oceny poziomu ryzyka oraz przejrzystości działań organu wobec przedsiębiorców.</w:t>
      </w:r>
    </w:p>
    <w:p w14:paraId="12A2FECB" w14:textId="77777777" w:rsidR="00394431" w:rsidRPr="00B459FF" w:rsidRDefault="00394431" w:rsidP="0025081A">
      <w:pPr>
        <w:spacing w:line="240" w:lineRule="auto"/>
      </w:pPr>
      <w:r w:rsidRPr="00B459FF">
        <w:t>Klasyfikacja ryzyka ma na celu zwiększenie przewidywalności i transparentności kontroli.</w:t>
      </w:r>
    </w:p>
    <w:p w14:paraId="12155BA2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3. Zakres działania  </w:t>
      </w:r>
    </w:p>
    <w:p w14:paraId="58691DEE" w14:textId="7589C3EE" w:rsidR="00394431" w:rsidRPr="00B459FF" w:rsidRDefault="00B666FF" w:rsidP="0025081A">
      <w:pPr>
        <w:spacing w:line="240" w:lineRule="auto"/>
      </w:pPr>
      <w:r>
        <w:t>Kwalifikacja ryzyka o</w:t>
      </w:r>
      <w:r w:rsidR="00394431" w:rsidRPr="00B459FF">
        <w:t>bejmuje kontrolę w poniższych obszarach:</w:t>
      </w:r>
    </w:p>
    <w:p w14:paraId="53AE299F" w14:textId="77777777" w:rsidR="00394431" w:rsidRPr="00B459FF" w:rsidRDefault="00394431" w:rsidP="0025081A">
      <w:pPr>
        <w:numPr>
          <w:ilvl w:val="0"/>
          <w:numId w:val="1"/>
        </w:numPr>
        <w:spacing w:line="240" w:lineRule="auto"/>
      </w:pPr>
      <w:r w:rsidRPr="00B459FF">
        <w:t>epidemiologii oraz szczepień ochronnych;</w:t>
      </w:r>
    </w:p>
    <w:p w14:paraId="5B7FA3C2" w14:textId="77777777" w:rsidR="00394431" w:rsidRPr="00B459FF" w:rsidRDefault="00394431" w:rsidP="0025081A">
      <w:pPr>
        <w:numPr>
          <w:ilvl w:val="0"/>
          <w:numId w:val="1"/>
        </w:numPr>
        <w:spacing w:line="240" w:lineRule="auto"/>
      </w:pPr>
      <w:r w:rsidRPr="00B459FF">
        <w:t>higieny dzieci i młodzieży;</w:t>
      </w:r>
    </w:p>
    <w:p w14:paraId="4ABA3200" w14:textId="77777777" w:rsidR="00394431" w:rsidRPr="00B459FF" w:rsidRDefault="00394431" w:rsidP="0025081A">
      <w:pPr>
        <w:numPr>
          <w:ilvl w:val="0"/>
          <w:numId w:val="1"/>
        </w:numPr>
        <w:spacing w:line="240" w:lineRule="auto"/>
      </w:pPr>
      <w:r w:rsidRPr="00B459FF">
        <w:t>higieny pracy i nadzoru nad chemikaliami;</w:t>
      </w:r>
    </w:p>
    <w:p w14:paraId="641D12BF" w14:textId="77777777" w:rsidR="00394431" w:rsidRPr="00B459FF" w:rsidRDefault="00394431" w:rsidP="0025081A">
      <w:pPr>
        <w:numPr>
          <w:ilvl w:val="0"/>
          <w:numId w:val="1"/>
        </w:numPr>
        <w:spacing w:line="240" w:lineRule="auto"/>
      </w:pPr>
      <w:r w:rsidRPr="00B459FF">
        <w:t>higieny komunalnej.</w:t>
      </w:r>
    </w:p>
    <w:p w14:paraId="4A65270B" w14:textId="54D1CCA9" w:rsidR="00394431" w:rsidRPr="00B459FF" w:rsidRDefault="00394431" w:rsidP="0025081A">
      <w:pPr>
        <w:spacing w:line="240" w:lineRule="auto"/>
      </w:pPr>
      <w:r w:rsidRPr="00B459FF">
        <w:t>Szczegółowe zasady klasyfikacji ryzyka, w tym opis kryteriów punktowych, zostały określone w niniejszej procedur</w:t>
      </w:r>
      <w:r w:rsidR="00A072F4">
        <w:t>ze</w:t>
      </w:r>
      <w:r w:rsidRPr="00B459FF">
        <w:t>.</w:t>
      </w:r>
    </w:p>
    <w:p w14:paraId="44459F26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4. Kryteria oceny ryzyka</w:t>
      </w:r>
    </w:p>
    <w:p w14:paraId="55AA696E" w14:textId="5CB55566" w:rsidR="00394431" w:rsidRPr="00B459FF" w:rsidRDefault="00394431" w:rsidP="0025081A">
      <w:pPr>
        <w:spacing w:line="240" w:lineRule="auto"/>
      </w:pPr>
      <w:r w:rsidRPr="00B459FF">
        <w:t>Ocena ryzyka dokonywana jest przed tworzeniem rocznych planów kontroli oraz w każdym przypadku aktualizacji danych o przedsiębiorcy.</w:t>
      </w:r>
      <w:r w:rsidR="00B666FF">
        <w:t xml:space="preserve"> Ocena ta o</w:t>
      </w:r>
      <w:r w:rsidRPr="00B459FF">
        <w:t>piera się na dwóch kryteriach: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5247"/>
        <w:gridCol w:w="1410"/>
      </w:tblGrid>
      <w:tr w:rsidR="00394431" w:rsidRPr="00B459FF" w14:paraId="14E9CF44" w14:textId="77777777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9B76FC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Kryterium</w:t>
            </w:r>
          </w:p>
        </w:tc>
        <w:tc>
          <w:tcPr>
            <w:tcW w:w="5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3042BE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Opis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D3869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Punktacja</w:t>
            </w:r>
          </w:p>
        </w:tc>
      </w:tr>
      <w:tr w:rsidR="00394431" w:rsidRPr="00B459FF" w14:paraId="1CB84688" w14:textId="77777777"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C1233D" w14:textId="77777777" w:rsidR="00394431" w:rsidRPr="00B459FF" w:rsidRDefault="00394431" w:rsidP="0025081A">
            <w:pPr>
              <w:spacing w:line="240" w:lineRule="auto"/>
            </w:pPr>
            <w:r w:rsidRPr="00B459FF">
              <w:t>Prawdopodobieństwo naruszenia prawa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71DC8F" w14:textId="77777777" w:rsidR="00394431" w:rsidRPr="00B459FF" w:rsidRDefault="00394431" w:rsidP="0025081A">
            <w:pPr>
              <w:spacing w:line="240" w:lineRule="auto"/>
            </w:pPr>
            <w:r w:rsidRPr="00B459FF">
              <w:t>Na podstawie historii kontroli i charakteru działalności, wpływu na zdrowie publiczne, występowania czynników szkodliwych, złożonych skargi, częstotliwości i rodzaju naruszeń.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274E64" w14:textId="77777777" w:rsidR="00394431" w:rsidRPr="00B459FF" w:rsidRDefault="00394431" w:rsidP="0025081A">
            <w:pPr>
              <w:spacing w:line="240" w:lineRule="auto"/>
            </w:pPr>
            <w:r w:rsidRPr="00B459FF">
              <w:t>1 – niska</w:t>
            </w:r>
          </w:p>
          <w:p w14:paraId="11F71026" w14:textId="77777777" w:rsidR="00394431" w:rsidRPr="00B459FF" w:rsidRDefault="00394431" w:rsidP="0025081A">
            <w:pPr>
              <w:spacing w:line="240" w:lineRule="auto"/>
            </w:pPr>
            <w:r w:rsidRPr="00B459FF">
              <w:t>2 – średnia</w:t>
            </w:r>
          </w:p>
          <w:p w14:paraId="4E332FA9" w14:textId="77777777" w:rsidR="00394431" w:rsidRPr="00B459FF" w:rsidRDefault="00394431" w:rsidP="0025081A">
            <w:pPr>
              <w:spacing w:line="240" w:lineRule="auto"/>
            </w:pPr>
            <w:r w:rsidRPr="00B459FF">
              <w:t>3 – wysoka</w:t>
            </w:r>
          </w:p>
        </w:tc>
      </w:tr>
      <w:tr w:rsidR="00394431" w:rsidRPr="00B459FF" w14:paraId="3FFD1B14" w14:textId="77777777"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76849A" w14:textId="77777777" w:rsidR="00394431" w:rsidRPr="00B459FF" w:rsidRDefault="00394431" w:rsidP="0025081A">
            <w:pPr>
              <w:spacing w:line="240" w:lineRule="auto"/>
            </w:pPr>
            <w:r w:rsidRPr="00B459FF">
              <w:t>Skutek naruszenia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CA06CD" w14:textId="77777777" w:rsidR="00394431" w:rsidRPr="00B459FF" w:rsidRDefault="00394431" w:rsidP="0025081A">
            <w:pPr>
              <w:spacing w:line="240" w:lineRule="auto"/>
            </w:pPr>
            <w:r w:rsidRPr="00B459FF">
              <w:t>Potencjalny wpływ naruszeń na zdrowie i życie ludzi lub środowisko.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3ADCE" w14:textId="77777777" w:rsidR="00394431" w:rsidRPr="00B459FF" w:rsidRDefault="00394431" w:rsidP="0025081A">
            <w:pPr>
              <w:spacing w:line="240" w:lineRule="auto"/>
            </w:pPr>
            <w:r w:rsidRPr="00B459FF">
              <w:t>1 – niski</w:t>
            </w:r>
          </w:p>
          <w:p w14:paraId="26DF8EAE" w14:textId="77777777" w:rsidR="00394431" w:rsidRPr="00B459FF" w:rsidRDefault="00394431" w:rsidP="0025081A">
            <w:pPr>
              <w:spacing w:line="240" w:lineRule="auto"/>
            </w:pPr>
            <w:r w:rsidRPr="00B459FF">
              <w:t>2 – średni</w:t>
            </w:r>
          </w:p>
          <w:p w14:paraId="697170B1" w14:textId="77777777" w:rsidR="00394431" w:rsidRPr="00B459FF" w:rsidRDefault="00394431" w:rsidP="0025081A">
            <w:pPr>
              <w:spacing w:line="240" w:lineRule="auto"/>
            </w:pPr>
            <w:r w:rsidRPr="00B459FF">
              <w:t>3 – wysoki</w:t>
            </w:r>
          </w:p>
        </w:tc>
      </w:tr>
    </w:tbl>
    <w:p w14:paraId="59BC11F9" w14:textId="77777777" w:rsidR="00E37600" w:rsidRPr="00B459FF" w:rsidRDefault="00E37600" w:rsidP="0025081A">
      <w:pPr>
        <w:spacing w:line="240" w:lineRule="auto"/>
        <w:rPr>
          <w:b/>
          <w:bCs/>
        </w:rPr>
      </w:pPr>
    </w:p>
    <w:p w14:paraId="6C04B3DE" w14:textId="485AC760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lastRenderedPageBreak/>
        <w:t>Uwaga</w:t>
      </w:r>
      <w:r w:rsidRPr="00B459FF">
        <w:rPr>
          <w:b/>
          <w:bCs/>
          <w:i/>
          <w:iCs/>
        </w:rPr>
        <w:t>:</w:t>
      </w:r>
      <w:r w:rsidRPr="00B459FF">
        <w:rPr>
          <w:b/>
          <w:bCs/>
        </w:rPr>
        <w:t> </w:t>
      </w:r>
      <w:r w:rsidRPr="00B459FF">
        <w:t xml:space="preserve">Oceny dokonuje PPIS </w:t>
      </w:r>
      <w:r w:rsidR="007E3882">
        <w:t xml:space="preserve">w Skierniewicach. </w:t>
      </w:r>
      <w:r w:rsidRPr="00B459FF">
        <w:t>Wynik punktowy służy do przypisania obiektu do kategorii ryzyka: niskie, średnie lub wysokie.</w:t>
      </w:r>
      <w:r w:rsidRPr="00B459FF">
        <w:rPr>
          <w:b/>
          <w:bCs/>
        </w:rPr>
        <w:t> </w:t>
      </w:r>
    </w:p>
    <w:p w14:paraId="0B75312E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5. Macierz oceny ryzyka</w:t>
      </w:r>
    </w:p>
    <w:p w14:paraId="29EC69FC" w14:textId="77777777" w:rsidR="00394431" w:rsidRPr="00B459FF" w:rsidRDefault="00394431" w:rsidP="0025081A">
      <w:pPr>
        <w:spacing w:line="240" w:lineRule="auto"/>
      </w:pPr>
      <w:r w:rsidRPr="00B459FF">
        <w:t>Punktacja końcowa służy przypisaniu obiektu do jednej z kategorii ryzyka, zgodnie z pkt 4.</w:t>
      </w:r>
    </w:p>
    <w:tbl>
      <w:tblPr>
        <w:tblW w:w="102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1570"/>
        <w:gridCol w:w="1885"/>
        <w:gridCol w:w="1886"/>
      </w:tblGrid>
      <w:tr w:rsidR="00394431" w:rsidRPr="00B459FF" w14:paraId="45FC0658" w14:textId="77777777">
        <w:trPr>
          <w:trHeight w:val="1095"/>
        </w:trPr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AAABD4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Skutek ↓ / Prawdopodobieństwo →</w:t>
            </w:r>
          </w:p>
        </w:tc>
        <w:tc>
          <w:tcPr>
            <w:tcW w:w="1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8EE890" w14:textId="10ADC89F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1 (nisk</w:t>
            </w:r>
            <w:r w:rsidR="00B666FF">
              <w:rPr>
                <w:b/>
                <w:bCs/>
              </w:rPr>
              <w:t>ie</w:t>
            </w:r>
            <w:r w:rsidRPr="00B459FF">
              <w:rPr>
                <w:b/>
                <w:bCs/>
              </w:rPr>
              <w:t>)</w:t>
            </w:r>
          </w:p>
        </w:tc>
        <w:tc>
          <w:tcPr>
            <w:tcW w:w="18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7CC297" w14:textId="001D4D3C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2 (średni</w:t>
            </w:r>
            <w:r w:rsidR="00B666FF">
              <w:rPr>
                <w:b/>
                <w:bCs/>
              </w:rPr>
              <w:t>e</w:t>
            </w:r>
            <w:r w:rsidRPr="00B459FF">
              <w:rPr>
                <w:b/>
                <w:bCs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41F25F" w14:textId="39FE1AF6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3 (wysok</w:t>
            </w:r>
            <w:r w:rsidR="00B666FF">
              <w:rPr>
                <w:b/>
                <w:bCs/>
              </w:rPr>
              <w:t>ie</w:t>
            </w:r>
            <w:r w:rsidRPr="00B459FF">
              <w:rPr>
                <w:b/>
                <w:bCs/>
              </w:rPr>
              <w:t>)</w:t>
            </w:r>
          </w:p>
        </w:tc>
      </w:tr>
      <w:tr w:rsidR="00394431" w:rsidRPr="00B459FF" w14:paraId="5D51B2BB" w14:textId="77777777">
        <w:trPr>
          <w:trHeight w:val="360"/>
        </w:trPr>
        <w:tc>
          <w:tcPr>
            <w:tcW w:w="4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8C4405" w14:textId="77777777" w:rsidR="00394431" w:rsidRPr="00B459FF" w:rsidRDefault="00394431" w:rsidP="0025081A">
            <w:pPr>
              <w:spacing w:line="240" w:lineRule="auto"/>
            </w:pPr>
            <w:r w:rsidRPr="00B459FF">
              <w:t>1 (niski)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1A5CCA" w14:textId="3056E577" w:rsidR="00394431" w:rsidRPr="00B459FF" w:rsidRDefault="00394431" w:rsidP="0025081A">
            <w:pPr>
              <w:spacing w:line="240" w:lineRule="auto"/>
            </w:pPr>
            <w:r w:rsidRPr="00B459FF"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669DA8" w14:textId="77777777" w:rsidR="00394431" w:rsidRPr="00B459FF" w:rsidRDefault="00394431" w:rsidP="0025081A">
            <w:pPr>
              <w:spacing w:line="240" w:lineRule="auto"/>
            </w:pPr>
            <w:r w:rsidRPr="00B459FF"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BAFB90" w14:textId="77777777" w:rsidR="00394431" w:rsidRPr="00B459FF" w:rsidRDefault="00394431" w:rsidP="0025081A">
            <w:pPr>
              <w:spacing w:line="240" w:lineRule="auto"/>
            </w:pPr>
            <w:r w:rsidRPr="00B459FF">
              <w:t>3</w:t>
            </w:r>
          </w:p>
        </w:tc>
      </w:tr>
      <w:tr w:rsidR="00394431" w:rsidRPr="00B459FF" w14:paraId="5BE05B3D" w14:textId="77777777">
        <w:trPr>
          <w:trHeight w:val="345"/>
        </w:trPr>
        <w:tc>
          <w:tcPr>
            <w:tcW w:w="4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428D99" w14:textId="77777777" w:rsidR="00394431" w:rsidRPr="00B459FF" w:rsidRDefault="00394431" w:rsidP="0025081A">
            <w:pPr>
              <w:spacing w:line="240" w:lineRule="auto"/>
            </w:pPr>
            <w:r w:rsidRPr="00B459FF">
              <w:t>2 (średni)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3EDC01" w14:textId="77777777" w:rsidR="00394431" w:rsidRPr="00B459FF" w:rsidRDefault="00394431" w:rsidP="0025081A">
            <w:pPr>
              <w:spacing w:line="240" w:lineRule="auto"/>
            </w:pPr>
            <w:r w:rsidRPr="00B459FF"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8AFFC1" w14:textId="77777777" w:rsidR="00394431" w:rsidRPr="00B459FF" w:rsidRDefault="00394431" w:rsidP="0025081A">
            <w:pPr>
              <w:spacing w:line="240" w:lineRule="auto"/>
            </w:pPr>
            <w:r w:rsidRPr="00B459FF"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8296CE" w14:textId="77777777" w:rsidR="00394431" w:rsidRPr="00B459FF" w:rsidRDefault="00394431" w:rsidP="0025081A">
            <w:pPr>
              <w:spacing w:line="240" w:lineRule="auto"/>
            </w:pPr>
            <w:r w:rsidRPr="00B459FF">
              <w:t>6</w:t>
            </w:r>
          </w:p>
        </w:tc>
      </w:tr>
      <w:tr w:rsidR="00394431" w:rsidRPr="00B459FF" w14:paraId="343C00E1" w14:textId="77777777">
        <w:trPr>
          <w:trHeight w:val="360"/>
        </w:trPr>
        <w:tc>
          <w:tcPr>
            <w:tcW w:w="4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191D7C" w14:textId="77777777" w:rsidR="00394431" w:rsidRPr="00B459FF" w:rsidRDefault="00394431" w:rsidP="0025081A">
            <w:pPr>
              <w:spacing w:line="240" w:lineRule="auto"/>
            </w:pPr>
            <w:r w:rsidRPr="00B459FF">
              <w:t>3 (wysoki)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8CEE38" w14:textId="77777777" w:rsidR="00394431" w:rsidRPr="00B459FF" w:rsidRDefault="00394431" w:rsidP="0025081A">
            <w:pPr>
              <w:spacing w:line="240" w:lineRule="auto"/>
            </w:pPr>
            <w:r w:rsidRPr="00B459FF"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9BC1D2" w14:textId="77777777" w:rsidR="00394431" w:rsidRPr="00B459FF" w:rsidRDefault="00394431" w:rsidP="0025081A">
            <w:pPr>
              <w:spacing w:line="240" w:lineRule="auto"/>
            </w:pPr>
            <w:r w:rsidRPr="00B459FF"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676935" w14:textId="77777777" w:rsidR="00394431" w:rsidRPr="00B459FF" w:rsidRDefault="00394431" w:rsidP="0025081A">
            <w:pPr>
              <w:spacing w:line="240" w:lineRule="auto"/>
            </w:pPr>
            <w:r w:rsidRPr="00B459FF">
              <w:t>9</w:t>
            </w:r>
          </w:p>
        </w:tc>
      </w:tr>
    </w:tbl>
    <w:p w14:paraId="7CFA7D6B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Legenda:</w:t>
      </w:r>
    </w:p>
    <w:p w14:paraId="30AA6F3A" w14:textId="77777777" w:rsidR="00394431" w:rsidRPr="00B459FF" w:rsidRDefault="00394431" w:rsidP="0025081A">
      <w:pPr>
        <w:numPr>
          <w:ilvl w:val="0"/>
          <w:numId w:val="2"/>
        </w:numPr>
        <w:spacing w:line="240" w:lineRule="auto"/>
      </w:pPr>
      <w:r w:rsidRPr="00B459FF">
        <w:t>1–2 pkt – niskie ryzyko</w:t>
      </w:r>
    </w:p>
    <w:p w14:paraId="1579D991" w14:textId="77777777" w:rsidR="00394431" w:rsidRPr="00B459FF" w:rsidRDefault="00394431" w:rsidP="0025081A">
      <w:pPr>
        <w:numPr>
          <w:ilvl w:val="0"/>
          <w:numId w:val="2"/>
        </w:numPr>
        <w:spacing w:line="240" w:lineRule="auto"/>
      </w:pPr>
      <w:r w:rsidRPr="00B459FF">
        <w:t>3–5 pkt – średnie ryzyko</w:t>
      </w:r>
    </w:p>
    <w:p w14:paraId="7E9C4CD0" w14:textId="77777777" w:rsidR="00394431" w:rsidRPr="00B459FF" w:rsidRDefault="00394431" w:rsidP="0025081A">
      <w:pPr>
        <w:numPr>
          <w:ilvl w:val="0"/>
          <w:numId w:val="2"/>
        </w:numPr>
        <w:spacing w:line="240" w:lineRule="auto"/>
      </w:pPr>
      <w:r w:rsidRPr="00B459FF">
        <w:t>6–9 pkt – wysokie ryzyko</w:t>
      </w:r>
    </w:p>
    <w:p w14:paraId="4D3BD028" w14:textId="6956F17C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Uwaga: </w:t>
      </w:r>
      <w:r w:rsidRPr="00B459FF">
        <w:t>PPIS</w:t>
      </w:r>
      <w:r w:rsidR="007E3882">
        <w:t xml:space="preserve"> w Skierniewicach </w:t>
      </w:r>
      <w:r w:rsidRPr="00B459FF">
        <w:t>przypisuje kategorię ryzyka na podstawie punktacji.</w:t>
      </w:r>
    </w:p>
    <w:p w14:paraId="0AAD6D78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6. Klasyfikacja ryzyka</w:t>
      </w:r>
    </w:p>
    <w:p w14:paraId="3A4D4D64" w14:textId="77777777" w:rsidR="00394431" w:rsidRPr="00B459FF" w:rsidRDefault="00394431" w:rsidP="0025081A">
      <w:pPr>
        <w:spacing w:line="240" w:lineRule="auto"/>
      </w:pPr>
      <w:r w:rsidRPr="00B459FF">
        <w:t>Ryzyko oznacza prawdopodobieństwo wystąpienia zagrożenia dla zdrowia, życia ludzi lub środowiska.</w:t>
      </w:r>
    </w:p>
    <w:p w14:paraId="429EC307" w14:textId="77777777" w:rsidR="00394431" w:rsidRPr="00B459FF" w:rsidRDefault="00394431" w:rsidP="0025081A">
      <w:pPr>
        <w:spacing w:line="240" w:lineRule="auto"/>
      </w:pPr>
      <w:r w:rsidRPr="00B459FF">
        <w:t>Obiekty przypisywane są do kategorii ryzyka na podstawie punktacji z macierzy oceny ryzyka: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  <w:gridCol w:w="4665"/>
      </w:tblGrid>
      <w:tr w:rsidR="00394431" w:rsidRPr="00B459FF" w14:paraId="3A6D7407" w14:textId="7777777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ACCB3E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Wynik punktowy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FDF25A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Kategoria ryzyka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471E97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Opis</w:t>
            </w:r>
          </w:p>
        </w:tc>
      </w:tr>
      <w:tr w:rsidR="00394431" w:rsidRPr="00B459FF" w14:paraId="17651979" w14:textId="77777777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0913FA" w14:textId="77777777" w:rsidR="00394431" w:rsidRPr="00B459FF" w:rsidRDefault="00394431" w:rsidP="0025081A">
            <w:pPr>
              <w:spacing w:line="240" w:lineRule="auto"/>
            </w:pPr>
            <w:r w:rsidRPr="00B459FF">
              <w:t>1-2 pkt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5012B8" w14:textId="77777777" w:rsidR="00394431" w:rsidRPr="00B459FF" w:rsidRDefault="00394431" w:rsidP="0025081A">
            <w:pPr>
              <w:spacing w:line="240" w:lineRule="auto"/>
            </w:pPr>
            <w:r w:rsidRPr="00B459FF">
              <w:t>niskie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EAFFD4" w14:textId="77777777" w:rsidR="00394431" w:rsidRPr="00B459FF" w:rsidRDefault="00394431" w:rsidP="0025081A">
            <w:pPr>
              <w:spacing w:line="240" w:lineRule="auto"/>
            </w:pPr>
            <w:r w:rsidRPr="00B459FF">
              <w:t>Niski stopień zagrożenia. Kontrole rutynowe zgodne z planem. </w:t>
            </w:r>
          </w:p>
        </w:tc>
      </w:tr>
      <w:tr w:rsidR="00394431" w:rsidRPr="00B459FF" w14:paraId="33B8BB9A" w14:textId="77777777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8EE5F1" w14:textId="77777777" w:rsidR="00394431" w:rsidRPr="00B459FF" w:rsidRDefault="00394431" w:rsidP="0025081A">
            <w:pPr>
              <w:spacing w:line="240" w:lineRule="auto"/>
            </w:pPr>
            <w:r w:rsidRPr="00B459FF">
              <w:t>3-5 pkt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17FDC2" w14:textId="77777777" w:rsidR="00394431" w:rsidRPr="00B459FF" w:rsidRDefault="00394431" w:rsidP="0025081A">
            <w:pPr>
              <w:spacing w:line="240" w:lineRule="auto"/>
            </w:pPr>
            <w:r w:rsidRPr="00B459FF">
              <w:t>średnie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6EBF97" w14:textId="77777777" w:rsidR="00394431" w:rsidRPr="00B459FF" w:rsidRDefault="00394431" w:rsidP="0025081A">
            <w:pPr>
              <w:spacing w:line="240" w:lineRule="auto"/>
            </w:pPr>
            <w:r w:rsidRPr="00B459FF">
              <w:t>Średni stopień zagrożenia. Kontrole planowe lub interwencyjne.  </w:t>
            </w:r>
          </w:p>
        </w:tc>
      </w:tr>
      <w:tr w:rsidR="00394431" w:rsidRPr="00B459FF" w14:paraId="520C3068" w14:textId="77777777"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01E22E" w14:textId="77777777" w:rsidR="00394431" w:rsidRPr="00B459FF" w:rsidRDefault="00394431" w:rsidP="0025081A">
            <w:pPr>
              <w:spacing w:line="240" w:lineRule="auto"/>
            </w:pPr>
            <w:r w:rsidRPr="00B459FF">
              <w:t>6-9 pkt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4EDEE1" w14:textId="77777777" w:rsidR="00394431" w:rsidRPr="00B459FF" w:rsidRDefault="00394431" w:rsidP="0025081A">
            <w:pPr>
              <w:spacing w:line="240" w:lineRule="auto"/>
            </w:pPr>
            <w:r w:rsidRPr="00B459FF">
              <w:t>wysokie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C94FED" w14:textId="77777777" w:rsidR="00394431" w:rsidRPr="00B459FF" w:rsidRDefault="00394431" w:rsidP="0025081A">
            <w:pPr>
              <w:spacing w:line="240" w:lineRule="auto"/>
            </w:pPr>
            <w:r w:rsidRPr="00B459FF">
              <w:t>Wysoki stopień zagrożenia. Tak często, jak to jest konieczne dla zapewnienia skutecznego stosowania przepisów i ograniczenia ryzyka.</w:t>
            </w:r>
          </w:p>
        </w:tc>
      </w:tr>
    </w:tbl>
    <w:p w14:paraId="38A9E29E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Uwaga</w:t>
      </w:r>
      <w:r w:rsidRPr="00B459FF">
        <w:rPr>
          <w:b/>
          <w:bCs/>
          <w:i/>
          <w:iCs/>
        </w:rPr>
        <w:t>:</w:t>
      </w:r>
      <w:r w:rsidRPr="00B459FF">
        <w:rPr>
          <w:b/>
          <w:bCs/>
        </w:rPr>
        <w:t> </w:t>
      </w:r>
      <w:r w:rsidRPr="00B459FF">
        <w:t>Kategorie służą planowaniu częstotliwości kontroli i ustalaniu priorytetów działań. Klasyfikacja ryzyka podlega aktualizacji w przypadku zmian w działalności przedsiębiorcy lub nowych informacji wpływających na ryzyko.</w:t>
      </w:r>
    </w:p>
    <w:p w14:paraId="56F6F4E5" w14:textId="133E394E" w:rsidR="00394431" w:rsidRPr="00B459FF" w:rsidRDefault="003D558F" w:rsidP="0025081A">
      <w:pPr>
        <w:spacing w:line="240" w:lineRule="auto"/>
      </w:pPr>
      <w:r>
        <w:rPr>
          <w:b/>
          <w:bCs/>
        </w:rPr>
        <w:t>7.</w:t>
      </w:r>
      <w:r w:rsidR="00394431" w:rsidRPr="00B459FF">
        <w:rPr>
          <w:b/>
          <w:bCs/>
        </w:rPr>
        <w:t xml:space="preserve"> Działania kontrolne przypisane do kategorii ryzyka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405"/>
        <w:gridCol w:w="3660"/>
      </w:tblGrid>
      <w:tr w:rsidR="00394431" w:rsidRPr="00B459FF" w14:paraId="3808F293" w14:textId="77777777">
        <w:trPr>
          <w:trHeight w:val="52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B1DE522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Kategoria ryzyka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EC316E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Częstotliwość kontroli</w:t>
            </w:r>
          </w:p>
        </w:tc>
        <w:tc>
          <w:tcPr>
            <w:tcW w:w="3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3107E7" w14:textId="77777777" w:rsidR="00394431" w:rsidRPr="00B459FF" w:rsidRDefault="00394431" w:rsidP="0025081A">
            <w:pPr>
              <w:spacing w:line="240" w:lineRule="auto"/>
            </w:pPr>
            <w:r w:rsidRPr="00B459FF">
              <w:rPr>
                <w:b/>
                <w:bCs/>
              </w:rPr>
              <w:t>Zakres i charakter kontroli</w:t>
            </w:r>
          </w:p>
        </w:tc>
      </w:tr>
      <w:tr w:rsidR="00394431" w:rsidRPr="00B459FF" w14:paraId="5155E560" w14:textId="77777777">
        <w:trPr>
          <w:trHeight w:val="720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4EBA15" w14:textId="77777777" w:rsidR="00394431" w:rsidRPr="00B459FF" w:rsidRDefault="00394431" w:rsidP="0025081A">
            <w:pPr>
              <w:spacing w:line="240" w:lineRule="auto"/>
            </w:pPr>
            <w:r w:rsidRPr="00B459FF">
              <w:t>Niskie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4598D0" w14:textId="77777777" w:rsidR="00394431" w:rsidRPr="00B459FF" w:rsidRDefault="00394431" w:rsidP="0025081A">
            <w:pPr>
              <w:spacing w:line="240" w:lineRule="auto"/>
            </w:pPr>
            <w:r w:rsidRPr="00B459FF">
              <w:t>Zgodnie z planem kontroli – nie częściej niż 1 raz w ciągu </w:t>
            </w:r>
            <w:r w:rsidRPr="00B459FF">
              <w:rPr>
                <w:b/>
                <w:bCs/>
              </w:rPr>
              <w:t>5 lat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042D98" w14:textId="77777777" w:rsidR="00394431" w:rsidRPr="00B459FF" w:rsidRDefault="00394431" w:rsidP="0025081A">
            <w:pPr>
              <w:spacing w:line="240" w:lineRule="auto"/>
            </w:pPr>
            <w:r w:rsidRPr="00B459FF">
              <w:t>Kontrola planowa, działania rutynowe</w:t>
            </w:r>
          </w:p>
        </w:tc>
      </w:tr>
      <w:tr w:rsidR="00394431" w:rsidRPr="00B459FF" w14:paraId="2B194C1A" w14:textId="77777777">
        <w:trPr>
          <w:trHeight w:val="300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4D86D0" w14:textId="77777777" w:rsidR="00394431" w:rsidRPr="00B459FF" w:rsidRDefault="00394431" w:rsidP="0025081A">
            <w:pPr>
              <w:spacing w:line="240" w:lineRule="auto"/>
            </w:pPr>
            <w:r w:rsidRPr="00B459FF">
              <w:t>Średnie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39CBD5" w14:textId="77777777" w:rsidR="00394431" w:rsidRPr="00B459FF" w:rsidRDefault="00394431" w:rsidP="0025081A">
            <w:pPr>
              <w:spacing w:line="240" w:lineRule="auto"/>
            </w:pPr>
            <w:r w:rsidRPr="00B459FF">
              <w:t>Według planu lub w razie potrzeby – nie częściej niż 1 raz w </w:t>
            </w:r>
            <w:r w:rsidRPr="00B459FF">
              <w:rPr>
                <w:b/>
                <w:bCs/>
              </w:rPr>
              <w:t>ciągu 3 lat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4D5DEE" w14:textId="77777777" w:rsidR="00394431" w:rsidRPr="00B459FF" w:rsidRDefault="00394431" w:rsidP="0025081A">
            <w:pPr>
              <w:spacing w:line="240" w:lineRule="auto"/>
            </w:pPr>
            <w:r w:rsidRPr="00B459FF">
              <w:t>Kontrola planowa, interwencyjna lub na wniosek strony</w:t>
            </w:r>
          </w:p>
        </w:tc>
      </w:tr>
      <w:tr w:rsidR="00394431" w:rsidRPr="00B459FF" w14:paraId="1C28EFA9" w14:textId="77777777">
        <w:trPr>
          <w:trHeight w:val="720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8956B8" w14:textId="77777777" w:rsidR="00394431" w:rsidRPr="00B459FF" w:rsidRDefault="00394431" w:rsidP="0025081A">
            <w:pPr>
              <w:spacing w:line="240" w:lineRule="auto"/>
            </w:pPr>
            <w:r w:rsidRPr="00B459FF">
              <w:lastRenderedPageBreak/>
              <w:t>Wysokie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3D07915" w14:textId="77777777" w:rsidR="00394431" w:rsidRPr="00B459FF" w:rsidRDefault="00394431" w:rsidP="0025081A">
            <w:pPr>
              <w:spacing w:line="240" w:lineRule="auto"/>
            </w:pPr>
            <w:r w:rsidRPr="00B459FF">
              <w:t>Tak często, jak to jest konieczne dla zapewnienia skutecznego stosowania przepisów i ograniczenia ryzyka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C1E2DD" w14:textId="77777777" w:rsidR="00394431" w:rsidRPr="00B459FF" w:rsidRDefault="00394431" w:rsidP="0025081A">
            <w:pPr>
              <w:spacing w:line="240" w:lineRule="auto"/>
            </w:pPr>
            <w:r w:rsidRPr="00B459FF">
              <w:t>Kontrola planowa, nieplanowana lub doraźna, w tym bez uprzedzenia</w:t>
            </w:r>
          </w:p>
        </w:tc>
      </w:tr>
    </w:tbl>
    <w:p w14:paraId="7F37F871" w14:textId="77777777" w:rsidR="005E1B47" w:rsidRPr="00B459FF" w:rsidRDefault="005E1B47" w:rsidP="0025081A">
      <w:pPr>
        <w:spacing w:line="240" w:lineRule="auto"/>
      </w:pPr>
    </w:p>
    <w:p w14:paraId="697EE2C9" w14:textId="0599FAD2" w:rsidR="00394431" w:rsidRPr="00B459FF" w:rsidRDefault="00394431" w:rsidP="0025081A">
      <w:pPr>
        <w:spacing w:line="240" w:lineRule="auto"/>
      </w:pPr>
      <w:r w:rsidRPr="00B459FF">
        <w:t>Schemat określa maksymalną częstotliwość kontroli zgodnie z art. 55 i 55a ww. ustawy: dla ryzyka niskiego – raz na 5 lat, dla ryzyka średniego – raz na 3 lata, dla ryzyka wysokiego – tak często, jak wymaga charakter zagrożenia. Nie stosuje się przedziałów czasu, aby zapewnić jednolite i zgodne z przepisami prawa stosowanie częstotliwości kontroli.</w:t>
      </w:r>
    </w:p>
    <w:p w14:paraId="43CF224B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Uwaga:</w:t>
      </w:r>
    </w:p>
    <w:p w14:paraId="7C6378F3" w14:textId="77777777" w:rsidR="00394431" w:rsidRPr="00B459FF" w:rsidRDefault="00394431" w:rsidP="0025081A">
      <w:pPr>
        <w:numPr>
          <w:ilvl w:val="0"/>
          <w:numId w:val="3"/>
        </w:numPr>
        <w:spacing w:line="240" w:lineRule="auto"/>
      </w:pPr>
      <w:r w:rsidRPr="00B459FF">
        <w:t>Odstępstwa od podanej częstotliwości mogą wynikać z:</w:t>
      </w:r>
    </w:p>
    <w:p w14:paraId="0F23FD17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ratyfikowanych umów międzynarodowych,</w:t>
      </w:r>
    </w:p>
    <w:p w14:paraId="72B103BD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przepisów prawa UE,</w:t>
      </w:r>
    </w:p>
    <w:p w14:paraId="0BE96632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przepisów odrębnych.</w:t>
      </w:r>
    </w:p>
    <w:p w14:paraId="14023B72" w14:textId="77777777" w:rsidR="00394431" w:rsidRPr="00B459FF" w:rsidRDefault="00394431" w:rsidP="0025081A">
      <w:pPr>
        <w:numPr>
          <w:ilvl w:val="0"/>
          <w:numId w:val="3"/>
        </w:numPr>
        <w:spacing w:line="240" w:lineRule="auto"/>
      </w:pPr>
      <w:r w:rsidRPr="00B459FF">
        <w:t>Dodatkowe czynniki wpływające na priorytet kontroli:</w:t>
      </w:r>
    </w:p>
    <w:p w14:paraId="34AF4F7E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wielkość narażonej populacji,</w:t>
      </w:r>
    </w:p>
    <w:p w14:paraId="44896EC3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warunki zdrowotne populacji,</w:t>
      </w:r>
    </w:p>
    <w:p w14:paraId="676B0E72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inwazyjność zabiegów i usług,</w:t>
      </w:r>
    </w:p>
    <w:p w14:paraId="111622EE" w14:textId="77777777" w:rsidR="00394431" w:rsidRPr="00B459FF" w:rsidRDefault="00394431" w:rsidP="0025081A">
      <w:pPr>
        <w:numPr>
          <w:ilvl w:val="1"/>
          <w:numId w:val="3"/>
        </w:numPr>
        <w:spacing w:line="240" w:lineRule="auto"/>
      </w:pPr>
      <w:r w:rsidRPr="00B459FF">
        <w:t>ryzyka wynikające ze specyfiki obiektu.</w:t>
      </w:r>
    </w:p>
    <w:p w14:paraId="1946AD13" w14:textId="3432734B" w:rsidR="00394431" w:rsidRPr="00B459FF" w:rsidRDefault="0002077F" w:rsidP="0025081A">
      <w:pPr>
        <w:spacing w:line="240" w:lineRule="auto"/>
      </w:pPr>
      <w:r>
        <w:rPr>
          <w:b/>
          <w:bCs/>
        </w:rPr>
        <w:t>8</w:t>
      </w:r>
      <w:r w:rsidR="00394431" w:rsidRPr="00B459FF">
        <w:rPr>
          <w:b/>
          <w:bCs/>
        </w:rPr>
        <w:t>. Zwiększenie częstotliwości kontroli</w:t>
      </w:r>
    </w:p>
    <w:p w14:paraId="5A552E2A" w14:textId="42CF284C" w:rsidR="00394431" w:rsidRPr="00B459FF" w:rsidRDefault="00394431" w:rsidP="0025081A">
      <w:pPr>
        <w:spacing w:line="240" w:lineRule="auto"/>
      </w:pPr>
      <w:r w:rsidRPr="00B459FF">
        <w:t xml:space="preserve">PPIS </w:t>
      </w:r>
      <w:r w:rsidR="007E3882">
        <w:t xml:space="preserve">w Skierniewicach </w:t>
      </w:r>
      <w:r w:rsidRPr="00B459FF">
        <w:t>może zwiększyć częstotliwość kontroli poza standardowym schematem, gdy istnieją uzasadnione przesłanki do dodatkowej weryfikacji. Takie sytuacje obejmują:</w:t>
      </w:r>
    </w:p>
    <w:p w14:paraId="10D8E5E4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1) Zagrożenia dla życia, zdrowia ludzi lub środowiska:</w:t>
      </w:r>
    </w:p>
    <w:p w14:paraId="6BF80D21" w14:textId="77777777" w:rsidR="00394431" w:rsidRPr="00B459FF" w:rsidRDefault="00394431" w:rsidP="0025081A">
      <w:pPr>
        <w:numPr>
          <w:ilvl w:val="0"/>
          <w:numId w:val="4"/>
        </w:numPr>
        <w:spacing w:line="240" w:lineRule="auto"/>
      </w:pPr>
      <w:r w:rsidRPr="00B459FF">
        <w:t>wystąpienie lub podejrzenie zagrożenia,</w:t>
      </w:r>
    </w:p>
    <w:p w14:paraId="261C98C3" w14:textId="77777777" w:rsidR="00394431" w:rsidRPr="00B459FF" w:rsidRDefault="00394431" w:rsidP="0025081A">
      <w:pPr>
        <w:numPr>
          <w:ilvl w:val="0"/>
          <w:numId w:val="4"/>
        </w:numPr>
        <w:spacing w:line="240" w:lineRule="auto"/>
      </w:pPr>
      <w:r w:rsidRPr="00B459FF">
        <w:t>zgłoszenie podmiotu rozpoczynającego działalność.</w:t>
      </w:r>
    </w:p>
    <w:p w14:paraId="321D285D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2) Naruszenia prawa i obowiązków przedsiębiorcy:</w:t>
      </w:r>
    </w:p>
    <w:p w14:paraId="23A2421E" w14:textId="77777777" w:rsidR="00394431" w:rsidRPr="00B459FF" w:rsidRDefault="00394431" w:rsidP="0025081A">
      <w:pPr>
        <w:numPr>
          <w:ilvl w:val="0"/>
          <w:numId w:val="5"/>
        </w:numPr>
        <w:spacing w:line="240" w:lineRule="auto"/>
      </w:pPr>
      <w:r w:rsidRPr="00B459FF">
        <w:t>stwierdzenie istotnych naruszeń przepisów prawa,</w:t>
      </w:r>
    </w:p>
    <w:p w14:paraId="22CF3392" w14:textId="77777777" w:rsidR="00394431" w:rsidRPr="00B459FF" w:rsidRDefault="00394431" w:rsidP="0025081A">
      <w:pPr>
        <w:numPr>
          <w:ilvl w:val="0"/>
          <w:numId w:val="5"/>
        </w:numPr>
        <w:spacing w:line="240" w:lineRule="auto"/>
      </w:pPr>
      <w:r w:rsidRPr="00B459FF">
        <w:t>uzasadnione podejrzenie popełnienia przestępstwa lub wykroczenia,</w:t>
      </w:r>
    </w:p>
    <w:p w14:paraId="01FA2423" w14:textId="77777777" w:rsidR="00394431" w:rsidRPr="00B459FF" w:rsidRDefault="00394431" w:rsidP="0025081A">
      <w:pPr>
        <w:numPr>
          <w:ilvl w:val="0"/>
          <w:numId w:val="5"/>
        </w:numPr>
        <w:spacing w:line="240" w:lineRule="auto"/>
      </w:pPr>
      <w:r w:rsidRPr="00B459FF">
        <w:t>konieczność sprawdzenia wykonania zaleceń pokontrolnych lub decyzji nakazujących usunięcie naruszeń prawa.</w:t>
      </w:r>
    </w:p>
    <w:p w14:paraId="7448F9C0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3) Wnioski z kontroli zewnętrznych i poleceń organów:</w:t>
      </w:r>
    </w:p>
    <w:p w14:paraId="2EA22CF2" w14:textId="77777777" w:rsidR="00394431" w:rsidRPr="00B459FF" w:rsidRDefault="00394431" w:rsidP="0025081A">
      <w:pPr>
        <w:numPr>
          <w:ilvl w:val="0"/>
          <w:numId w:val="6"/>
        </w:numPr>
        <w:spacing w:line="240" w:lineRule="auto"/>
      </w:pPr>
      <w:r w:rsidRPr="00B459FF">
        <w:t>wyniki kontroli organów zewnętrznych wskazują na potrzebę dodatkowej interwencji,</w:t>
      </w:r>
    </w:p>
    <w:p w14:paraId="1EA30394" w14:textId="77777777" w:rsidR="00394431" w:rsidRPr="00B459FF" w:rsidRDefault="00394431" w:rsidP="0025081A">
      <w:pPr>
        <w:numPr>
          <w:ilvl w:val="0"/>
          <w:numId w:val="6"/>
        </w:numPr>
        <w:spacing w:line="240" w:lineRule="auto"/>
      </w:pPr>
      <w:r w:rsidRPr="00B459FF">
        <w:t>przepisy szczególne lub polecenia właściwych organów wymagają zwiększenia częstotliwości kontroli.</w:t>
      </w:r>
    </w:p>
    <w:p w14:paraId="6ECCF910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Uwaga</w:t>
      </w:r>
      <w:r w:rsidRPr="00B459FF">
        <w:rPr>
          <w:b/>
          <w:bCs/>
          <w:i/>
          <w:iCs/>
        </w:rPr>
        <w:t>:</w:t>
      </w:r>
      <w:r w:rsidRPr="00B459FF">
        <w:t> Kontrole zwiększane mogą być zarówno planowe, jak i nieplanowe, w zależności od rodzaju ryzyka i charakteru zagrożenia.</w:t>
      </w:r>
    </w:p>
    <w:p w14:paraId="487BD2C6" w14:textId="146ACA2B" w:rsidR="00394431" w:rsidRPr="00B459FF" w:rsidRDefault="00DF6538" w:rsidP="0025081A">
      <w:pPr>
        <w:spacing w:line="240" w:lineRule="auto"/>
      </w:pPr>
      <w:r>
        <w:rPr>
          <w:b/>
          <w:bCs/>
        </w:rPr>
        <w:t>9</w:t>
      </w:r>
      <w:r w:rsidR="00394431" w:rsidRPr="00B459FF">
        <w:rPr>
          <w:b/>
          <w:bCs/>
        </w:rPr>
        <w:t>. Zawiadamianie przedsiębiorcy</w:t>
      </w:r>
    </w:p>
    <w:p w14:paraId="5151C86D" w14:textId="77777777" w:rsidR="00394431" w:rsidRPr="00B459FF" w:rsidRDefault="00394431" w:rsidP="0025081A">
      <w:pPr>
        <w:spacing w:line="240" w:lineRule="auto"/>
      </w:pPr>
      <w:r w:rsidRPr="00B459FF">
        <w:t>Przedsiębiorca zostaje zawiadomiony o zamiarze wszczęcia kontroli zgodnie z art. 48 ust. 2 ustawy Prawo przedsiębiorców:</w:t>
      </w:r>
    </w:p>
    <w:p w14:paraId="29DDE740" w14:textId="77777777" w:rsidR="001554DC" w:rsidRDefault="001554DC" w:rsidP="0025081A">
      <w:pPr>
        <w:numPr>
          <w:ilvl w:val="0"/>
          <w:numId w:val="7"/>
        </w:numPr>
        <w:spacing w:line="240" w:lineRule="auto"/>
      </w:pPr>
      <w:r w:rsidRPr="001554DC">
        <w:lastRenderedPageBreak/>
        <w:t>Kontrolę wszczyna się nie wcześniej niż po upływie 7 dni i nie później niż przed upływem 30 dni od dnia doręczenia zawiadomienia o zamiarze wszczęcia kontroli.</w:t>
      </w:r>
    </w:p>
    <w:p w14:paraId="3B7B9644" w14:textId="0A52B7EB" w:rsidR="00394431" w:rsidRPr="00B459FF" w:rsidRDefault="00394431" w:rsidP="0025081A">
      <w:pPr>
        <w:numPr>
          <w:ilvl w:val="0"/>
          <w:numId w:val="7"/>
        </w:numPr>
        <w:spacing w:line="240" w:lineRule="auto"/>
      </w:pPr>
      <w:r w:rsidRPr="00B459FF">
        <w:t>W przypadkach określonych przepisami, np. gdy istnieje bezpośrednie zagrożenie zdrowia lub życia, kontrola może być przeprowadzona bez</w:t>
      </w:r>
      <w:r w:rsidR="00AB23FA">
        <w:t xml:space="preserve"> uprzedniego</w:t>
      </w:r>
      <w:r w:rsidRPr="00B459FF">
        <w:t xml:space="preserve"> </w:t>
      </w:r>
      <w:r w:rsidR="00AB23FA">
        <w:t>zawiadomienia</w:t>
      </w:r>
      <w:r w:rsidRPr="00B459FF">
        <w:t>.</w:t>
      </w:r>
    </w:p>
    <w:p w14:paraId="0F407E94" w14:textId="6085B6F5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Uwaga</w:t>
      </w:r>
      <w:r w:rsidRPr="00B459FF">
        <w:rPr>
          <w:b/>
          <w:bCs/>
          <w:i/>
          <w:iCs/>
        </w:rPr>
        <w:t>: </w:t>
      </w:r>
      <w:r w:rsidRPr="00B459FF">
        <w:t>Zawiadomienie zawiera</w:t>
      </w:r>
      <w:r w:rsidR="00AB23FA">
        <w:t xml:space="preserve"> m.in.</w:t>
      </w:r>
      <w:r w:rsidRPr="00B459FF">
        <w:t xml:space="preserve"> informacje o zakresie kontroli i podstawie prawnej jej przeprowadzenia tak, aby przedsiębiorca mógł się odpowiednio przygotować.</w:t>
      </w:r>
    </w:p>
    <w:p w14:paraId="3844BF5E" w14:textId="5EE20BB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1</w:t>
      </w:r>
      <w:r w:rsidR="00DF6538">
        <w:rPr>
          <w:b/>
          <w:bCs/>
        </w:rPr>
        <w:t>0</w:t>
      </w:r>
      <w:r w:rsidRPr="00B459FF">
        <w:rPr>
          <w:b/>
          <w:bCs/>
        </w:rPr>
        <w:t>. Kontrole nieplanowane</w:t>
      </w:r>
    </w:p>
    <w:p w14:paraId="406E5D8D" w14:textId="77777777" w:rsidR="00394431" w:rsidRPr="00B459FF" w:rsidRDefault="00394431" w:rsidP="0025081A">
      <w:pPr>
        <w:spacing w:line="240" w:lineRule="auto"/>
      </w:pPr>
      <w:r w:rsidRPr="00B459FF">
        <w:t>Kontrole nieplanowane przeprowadzane są niezależnie od kategorii ryzyka w szczególności w przypadkach:</w:t>
      </w:r>
    </w:p>
    <w:p w14:paraId="6507D358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skarg lub zgłoszeń od obywateli,</w:t>
      </w:r>
    </w:p>
    <w:p w14:paraId="7843D119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postępowań prowadzonych przez PPIS w związku z interwencjami,</w:t>
      </w:r>
    </w:p>
    <w:p w14:paraId="5CB9AF21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wystąpienia lub podejrzenia zagrożeń zdrowotnych,</w:t>
      </w:r>
    </w:p>
    <w:p w14:paraId="5A80795A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weryfikacji wykonania zaleceń pokontrolnych,</w:t>
      </w:r>
    </w:p>
    <w:p w14:paraId="0DBC4EE9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poleceń właściwych organów administracji,</w:t>
      </w:r>
    </w:p>
    <w:p w14:paraId="0C2BF2A0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postępowań administracyjnych i egzekucyjnych (kontrole sprawdzające),</w:t>
      </w:r>
    </w:p>
    <w:p w14:paraId="0D079D86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zgłoszenia wypoczynku dzieci i młodzieży w bazie wypoczynku prowadzonej przez ministra właściwego ds. oświaty i wychowania,</w:t>
      </w:r>
    </w:p>
    <w:p w14:paraId="7832D666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otrzymania z europejskich systemów RAPEX/Safety Gate, ICSMS, PENOnline, INTERACT PORTAL notyfikacji produktów, które są wprowadzane/udostępniane na rynku przez podmioty działające na terenie danego powiatu,</w:t>
      </w:r>
    </w:p>
    <w:p w14:paraId="5157F426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podejrzenia wytwarzania i wprowadzania do obrotu środków zastępczych lub nowych substancji psychoaktywnych,</w:t>
      </w:r>
    </w:p>
    <w:p w14:paraId="363E41A1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</w:t>
      </w:r>
    </w:p>
    <w:p w14:paraId="0D687F94" w14:textId="77777777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zgłoszeń zamiaru przystąpienia do prac polegających na zabezpieczeniu, usunięciu lub transporcie wyrobów zawierających azbest,</w:t>
      </w:r>
    </w:p>
    <w:p w14:paraId="7CF30C2E" w14:textId="39DC0BCD" w:rsidR="00394431" w:rsidRPr="00B459FF" w:rsidRDefault="00394431" w:rsidP="0025081A">
      <w:pPr>
        <w:numPr>
          <w:ilvl w:val="0"/>
          <w:numId w:val="8"/>
        </w:numPr>
        <w:spacing w:line="240" w:lineRule="auto"/>
      </w:pPr>
      <w:r w:rsidRPr="00B459FF">
        <w:t>przekazania przez zarządcę wodociągu nieprawidłowych wyników badania wody; wykonywane są wtedy kontrolne badania wody, mające na celu sprawdzenie czy woda spełnia wymagania, o których mowa w. rozporządzeniu Ministra Zdrowia z dnia 7 grudnia 2017 roku w sprawie jakości wody przeznaczonej do spożycia przez ludzi (Dz. U. z 2017 r. poz. 2294).</w:t>
      </w:r>
    </w:p>
    <w:p w14:paraId="1327427D" w14:textId="77777777" w:rsidR="00394431" w:rsidRPr="00B459FF" w:rsidRDefault="00394431" w:rsidP="0025081A">
      <w:pPr>
        <w:spacing w:line="240" w:lineRule="auto"/>
      </w:pPr>
      <w:r w:rsidRPr="00B459FF">
        <w:t>Kontrole te wykonywane są niezwłocznie, niezależnie od kategorii ryzyka</w:t>
      </w:r>
      <w:r w:rsidRPr="00B459FF">
        <w:rPr>
          <w:b/>
          <w:bCs/>
        </w:rPr>
        <w:t>.</w:t>
      </w:r>
    </w:p>
    <w:p w14:paraId="642E7FF6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11. Publikacja i aktualizacja</w:t>
      </w:r>
    </w:p>
    <w:p w14:paraId="66EFF64D" w14:textId="77777777" w:rsidR="00394431" w:rsidRPr="00B459FF" w:rsidRDefault="00394431" w:rsidP="0025081A">
      <w:pPr>
        <w:spacing w:line="240" w:lineRule="auto"/>
      </w:pPr>
      <w:r w:rsidRPr="00B459FF">
        <w:t>Procedura jest publikowana w Biuletynie Informacji Publicznej i podlega przeglądowi oraz aktualizacji na podstawie wyników kontroli, zmian w przepisach prawa oraz na podstawie analiz ryzyka. W przypadku zmian, aktualizacja analizy jest publikowana w terminie 3 miesięcy od dnia przyjęcia kolejnej okresowej analizy zastępującej dotychczasową analizę zgodnie z art. 47 ust. 1a ustawy Prawo przedsiębiorców.</w:t>
      </w:r>
    </w:p>
    <w:p w14:paraId="1EC8E46E" w14:textId="77777777" w:rsidR="00394431" w:rsidRPr="00B459FF" w:rsidRDefault="00394431" w:rsidP="0025081A">
      <w:pPr>
        <w:spacing w:line="240" w:lineRule="auto"/>
      </w:pPr>
      <w:r w:rsidRPr="00B459FF">
        <w:rPr>
          <w:b/>
          <w:bCs/>
        </w:rPr>
        <w:t>12. Kontakt</w:t>
      </w:r>
    </w:p>
    <w:p w14:paraId="1BF01E7D" w14:textId="0D3B2828" w:rsidR="00394431" w:rsidRPr="00B459FF" w:rsidRDefault="00394431" w:rsidP="0025081A">
      <w:pPr>
        <w:spacing w:line="240" w:lineRule="auto"/>
      </w:pPr>
      <w:r w:rsidRPr="00B459FF">
        <w:t xml:space="preserve">Wszelkie pytania dotyczące niniejszej procedury należy kierować na adres Powiatowej Stacji Sanitarno-Epidemiologicznej w </w:t>
      </w:r>
      <w:r w:rsidR="00126AE2" w:rsidRPr="00B459FF">
        <w:t xml:space="preserve">Skierniewicach </w:t>
      </w:r>
      <w:hyperlink r:id="rId7" w:history="1">
        <w:r w:rsidR="00244568" w:rsidRPr="00B459FF">
          <w:rPr>
            <w:rStyle w:val="Hipercze"/>
          </w:rPr>
          <w:t>psse.skierniewice@sanepid.gov.pl</w:t>
        </w:r>
      </w:hyperlink>
    </w:p>
    <w:p w14:paraId="6A1537A6" w14:textId="2996599C" w:rsidR="00DE5FBB" w:rsidRDefault="000764E1" w:rsidP="001168A6">
      <w:pPr>
        <w:spacing w:line="240" w:lineRule="auto"/>
        <w:rPr>
          <w:b/>
          <w:bCs/>
        </w:rPr>
      </w:pPr>
      <w:r w:rsidRPr="001168A6">
        <w:rPr>
          <w:b/>
          <w:bCs/>
        </w:rPr>
        <w:t>13. Kategoryzacja podmiotów z podziałem na poszczególne obszary nadzoru</w:t>
      </w:r>
    </w:p>
    <w:p w14:paraId="25704BB1" w14:textId="5AB50F96" w:rsidR="00E64E77" w:rsidRPr="00B459FF" w:rsidRDefault="00E64E77" w:rsidP="00E64E77">
      <w:pPr>
        <w:jc w:val="center"/>
        <w:rPr>
          <w:b/>
          <w:bCs/>
          <w:sz w:val="28"/>
          <w:szCs w:val="32"/>
        </w:rPr>
      </w:pPr>
      <w:r w:rsidRPr="00B459FF">
        <w:rPr>
          <w:b/>
          <w:bCs/>
          <w:sz w:val="28"/>
          <w:szCs w:val="32"/>
        </w:rPr>
        <w:lastRenderedPageBreak/>
        <w:t>BRANŻA SPOŻYWCZA</w:t>
      </w:r>
    </w:p>
    <w:tbl>
      <w:tblPr>
        <w:tblStyle w:val="TableGrid"/>
        <w:tblW w:w="8784" w:type="dxa"/>
        <w:tblInd w:w="712" w:type="dxa"/>
        <w:tblCellMar>
          <w:top w:w="63" w:type="dxa"/>
          <w:left w:w="112" w:type="dxa"/>
          <w:right w:w="533" w:type="dxa"/>
        </w:tblCellMar>
        <w:tblLook w:val="04A0" w:firstRow="1" w:lastRow="0" w:firstColumn="1" w:lastColumn="0" w:noHBand="0" w:noVBand="1"/>
      </w:tblPr>
      <w:tblGrid>
        <w:gridCol w:w="8784"/>
      </w:tblGrid>
      <w:tr w:rsidR="00A56477" w:rsidRPr="00B459FF" w14:paraId="386F9AE8" w14:textId="77777777" w:rsidTr="0019264E">
        <w:trPr>
          <w:trHeight w:val="1005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C358AA" w14:textId="77777777" w:rsidR="00A56477" w:rsidRPr="00B459FF" w:rsidRDefault="00A56477" w:rsidP="0019264E">
            <w:pPr>
              <w:spacing w:after="1" w:line="359" w:lineRule="auto"/>
              <w:ind w:left="586" w:right="29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Zgodnie z obowiązującymi przepisami, częstotliwość i zakres kontroli urzędowych </w:t>
            </w:r>
            <w:r w:rsidRPr="00B459FF">
              <w:rPr>
                <w:rFonts w:ascii="Lato" w:eastAsia="Calibri" w:hAnsi="Lato" w:cs="Calibri"/>
              </w:rPr>
              <w:t xml:space="preserve">prowadzonych przez organy </w:t>
            </w:r>
            <w:r w:rsidRPr="00B459FF">
              <w:rPr>
                <w:rFonts w:ascii="Lato" w:hAnsi="Lato"/>
              </w:rPr>
              <w:t>Państwowej</w:t>
            </w:r>
            <w:r w:rsidRPr="00B459FF">
              <w:rPr>
                <w:rFonts w:ascii="Lato" w:eastAsia="Calibri" w:hAnsi="Lato" w:cs="Calibri"/>
              </w:rPr>
              <w:t xml:space="preserve"> Inspekcji Sanitarnej </w:t>
            </w:r>
            <w:r w:rsidRPr="00B459FF">
              <w:rPr>
                <w:rFonts w:ascii="Lato" w:hAnsi="Lato"/>
              </w:rPr>
              <w:t>są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uzależnione</w:t>
            </w:r>
            <w:r w:rsidRPr="00B459FF">
              <w:rPr>
                <w:rFonts w:ascii="Lato" w:eastAsia="Calibri" w:hAnsi="Lato" w:cs="Calibri"/>
              </w:rPr>
              <w:t xml:space="preserve"> od </w:t>
            </w:r>
            <w:r w:rsidRPr="00B459FF">
              <w:rPr>
                <w:rFonts w:ascii="Lato" w:hAnsi="Lato"/>
              </w:rPr>
              <w:t>kategorii ryzyka, jaką przypisano danemu zakładowi spożywczemu.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E2D67D9" w14:textId="77777777" w:rsidR="00A56477" w:rsidRPr="00B459FF" w:rsidRDefault="00A56477" w:rsidP="0019264E">
            <w:pPr>
              <w:spacing w:after="113" w:line="259" w:lineRule="auto"/>
              <w:ind w:left="58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Podstawa prawna: </w:t>
            </w:r>
          </w:p>
          <w:p w14:paraId="4EF5AD7F" w14:textId="77777777" w:rsidR="00A56477" w:rsidRPr="00B459FF" w:rsidRDefault="00A56477" w:rsidP="0019264E">
            <w:pPr>
              <w:spacing w:after="115" w:line="259" w:lineRule="auto"/>
              <w:ind w:left="586"/>
              <w:rPr>
                <w:rFonts w:ascii="Lato" w:hAnsi="Lato"/>
              </w:rPr>
            </w:pPr>
            <w:r w:rsidRPr="00B459FF">
              <w:rPr>
                <w:rFonts w:ascii="Lato" w:eastAsia="Segoe UI Symbol" w:hAnsi="Lato" w:cs="Segoe UI Symbol"/>
                <w:sz w:val="20"/>
              </w:rPr>
              <w:t>•</w:t>
            </w:r>
            <w:r w:rsidRPr="00B459FF">
              <w:rPr>
                <w:rFonts w:ascii="Lato" w:eastAsia="Arial" w:hAnsi="Lato" w:cs="Arial"/>
                <w:sz w:val="20"/>
              </w:rPr>
              <w:t xml:space="preserve"> </w:t>
            </w:r>
            <w:r w:rsidRPr="00B459FF">
              <w:rPr>
                <w:rFonts w:ascii="Lato" w:hAnsi="Lato"/>
              </w:rPr>
              <w:t>Rozporządzenie</w:t>
            </w:r>
            <w:r w:rsidRPr="00B459FF">
              <w:rPr>
                <w:rFonts w:ascii="Lato" w:eastAsia="Calibri" w:hAnsi="Lato" w:cs="Calibri"/>
              </w:rPr>
              <w:t xml:space="preserve"> (UE) 2017/625 Parlamentu Europejskiego i Rady z dnia 15 marca </w:t>
            </w:r>
          </w:p>
          <w:p w14:paraId="420DCDC8" w14:textId="77777777" w:rsidR="00A56477" w:rsidRPr="00B459FF" w:rsidRDefault="00A56477" w:rsidP="0019264E">
            <w:pPr>
              <w:spacing w:after="111" w:line="259" w:lineRule="auto"/>
              <w:ind w:left="58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2017 </w:t>
            </w:r>
            <w:r w:rsidRPr="00B459FF">
              <w:rPr>
                <w:rFonts w:ascii="Lato" w:hAnsi="Lato"/>
              </w:rPr>
              <w:t>r. w sprawie urzędowych kontroli,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69C5A09" w14:textId="77777777" w:rsidR="00A56477" w:rsidRPr="00B459FF" w:rsidRDefault="00A56477" w:rsidP="0019264E">
            <w:pPr>
              <w:spacing w:after="118" w:line="259" w:lineRule="auto"/>
              <w:ind w:left="586"/>
              <w:rPr>
                <w:rFonts w:ascii="Lato" w:hAnsi="Lato"/>
              </w:rPr>
            </w:pPr>
            <w:r w:rsidRPr="00B459FF">
              <w:rPr>
                <w:rFonts w:ascii="Lato" w:eastAsia="Segoe UI Symbol" w:hAnsi="Lato" w:cs="Segoe UI Symbol"/>
                <w:sz w:val="20"/>
              </w:rPr>
              <w:t>•</w:t>
            </w:r>
            <w:r w:rsidRPr="00B459FF">
              <w:rPr>
                <w:rFonts w:ascii="Lato" w:eastAsia="Arial" w:hAnsi="Lato" w:cs="Arial"/>
                <w:sz w:val="20"/>
              </w:rPr>
              <w:t xml:space="preserve"> </w:t>
            </w:r>
            <w:r w:rsidRPr="00B459FF">
              <w:rPr>
                <w:rFonts w:ascii="Lato" w:eastAsia="Calibri" w:hAnsi="Lato" w:cs="Calibri"/>
              </w:rPr>
              <w:t xml:space="preserve">oraz krajowe przepisy wykonawcze, m.in.: </w:t>
            </w:r>
          </w:p>
          <w:p w14:paraId="5736BFB8" w14:textId="77777777" w:rsidR="00A56477" w:rsidRPr="00B459FF" w:rsidRDefault="00A56477" w:rsidP="0019264E">
            <w:pPr>
              <w:spacing w:after="3" w:line="366" w:lineRule="auto"/>
              <w:ind w:left="946" w:right="564"/>
              <w:rPr>
                <w:rFonts w:ascii="Lato" w:hAnsi="Lato"/>
              </w:rPr>
            </w:pPr>
            <w:r w:rsidRPr="00B459FF">
              <w:rPr>
                <w:rFonts w:ascii="Lato" w:eastAsia="Courier New" w:hAnsi="Lato" w:cs="Courier New"/>
                <w:sz w:val="20"/>
              </w:rPr>
              <w:t>o</w:t>
            </w:r>
            <w:r w:rsidRPr="00B459FF">
              <w:rPr>
                <w:rFonts w:ascii="Lato" w:eastAsia="Arial" w:hAnsi="Lato" w:cs="Arial"/>
                <w:sz w:val="20"/>
              </w:rPr>
              <w:t xml:space="preserve"> </w:t>
            </w:r>
            <w:r w:rsidRPr="00B459FF">
              <w:rPr>
                <w:rFonts w:ascii="Lato" w:eastAsia="Calibri" w:hAnsi="Lato" w:cs="Calibri"/>
              </w:rPr>
              <w:t xml:space="preserve">ustawa z dnia 25 sierpnia 2006 r. o </w:t>
            </w:r>
            <w:r w:rsidRPr="00B459FF">
              <w:rPr>
                <w:rFonts w:ascii="Lato" w:hAnsi="Lato"/>
              </w:rPr>
              <w:t>bezpieczeństwie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żywności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żywienia,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eastAsia="Courier New" w:hAnsi="Lato" w:cs="Courier New"/>
                <w:sz w:val="20"/>
              </w:rPr>
              <w:t>o</w:t>
            </w:r>
            <w:r w:rsidRPr="00B459FF">
              <w:rPr>
                <w:rFonts w:ascii="Lato" w:eastAsia="Arial" w:hAnsi="Lato" w:cs="Arial"/>
                <w:sz w:val="20"/>
              </w:rPr>
              <w:t xml:space="preserve"> </w:t>
            </w:r>
            <w:r w:rsidRPr="00B459FF">
              <w:rPr>
                <w:rFonts w:ascii="Lato" w:hAnsi="Lato"/>
              </w:rPr>
              <w:t>zarządzenie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Głównego</w:t>
            </w:r>
            <w:r w:rsidRPr="00B459FF">
              <w:rPr>
                <w:rFonts w:ascii="Lato" w:eastAsia="Calibri" w:hAnsi="Lato" w:cs="Calibri"/>
              </w:rPr>
              <w:t xml:space="preserve"> Inspektora Sanitarnego (GIS) nr 291/19 z dnia 13 grudnia 2019 r. </w:t>
            </w:r>
            <w:r w:rsidRPr="00B459FF">
              <w:rPr>
                <w:rFonts w:ascii="Lato" w:hAnsi="Lato"/>
              </w:rPr>
              <w:t xml:space="preserve">zmieniające zarządzenie w sprawie procedury </w:t>
            </w:r>
          </w:p>
          <w:p w14:paraId="6A65D560" w14:textId="37E6510F" w:rsidR="00A56477" w:rsidRPr="00B459FF" w:rsidRDefault="00A56477" w:rsidP="0019264E">
            <w:pPr>
              <w:spacing w:line="359" w:lineRule="auto"/>
              <w:ind w:left="130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przeprowadzania urzędowej kontroli żywności oraz materiałów i wyrobów </w:t>
            </w:r>
            <w:r w:rsidRPr="00B459FF">
              <w:rPr>
                <w:rFonts w:ascii="Lato" w:eastAsia="Calibri" w:hAnsi="Lato" w:cs="Calibri"/>
              </w:rPr>
              <w:t xml:space="preserve">przeznaczonych do kontaktu z </w:t>
            </w:r>
            <w:r w:rsidRPr="00B459FF">
              <w:rPr>
                <w:rFonts w:ascii="Lato" w:hAnsi="Lato"/>
              </w:rPr>
              <w:t>żywnością.</w:t>
            </w:r>
          </w:p>
          <w:p w14:paraId="5FB7B46A" w14:textId="3A10F726" w:rsidR="00A56477" w:rsidRPr="00B459FF" w:rsidRDefault="00A56477" w:rsidP="0019264E">
            <w:pPr>
              <w:spacing w:after="112" w:line="259" w:lineRule="auto"/>
              <w:ind w:left="1306"/>
              <w:rPr>
                <w:rFonts w:ascii="Lato" w:hAnsi="Lato"/>
              </w:rPr>
            </w:pPr>
          </w:p>
          <w:p w14:paraId="2122359D" w14:textId="5C3F7DEE" w:rsidR="00A56477" w:rsidRPr="00B459FF" w:rsidRDefault="00A56477" w:rsidP="00580CA1">
            <w:pPr>
              <w:spacing w:line="359" w:lineRule="auto"/>
              <w:ind w:left="58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W procedurze wprowadzonej ww. zarządzeniem GIS jest instrukcja dotyczącą kryteriów oceny zakładu produkcji/obrotu</w:t>
            </w:r>
            <w:r w:rsidR="00580CA1">
              <w:rPr>
                <w:rFonts w:ascii="Lato" w:hAnsi="Lato"/>
              </w:rPr>
              <w:t xml:space="preserve"> </w:t>
            </w:r>
            <w:r w:rsidRPr="00B459FF">
              <w:rPr>
                <w:rFonts w:ascii="Lato" w:hAnsi="Lato"/>
              </w:rPr>
              <w:t>żywnością/żywienia zbiorowego/materiałów i wyrobów przeznaczonych do kontaktu z żywnością, która określa kryteria oceny zakładu uwzględniając</w:t>
            </w:r>
            <w:r w:rsidRPr="00B459FF">
              <w:rPr>
                <w:rFonts w:ascii="Lato" w:eastAsia="Calibri" w:hAnsi="Lato" w:cs="Calibri"/>
              </w:rPr>
              <w:t xml:space="preserve"> rodzaj ryzyka -ryzyko niskie, </w:t>
            </w: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duże</w:t>
            </w:r>
            <w:r w:rsidRPr="00B459FF">
              <w:rPr>
                <w:rFonts w:ascii="Lato" w:eastAsia="Calibri" w:hAnsi="Lato" w:cs="Calibri"/>
              </w:rPr>
              <w:t xml:space="preserve"> a </w:t>
            </w:r>
            <w:r w:rsidRPr="00B459FF">
              <w:rPr>
                <w:rFonts w:ascii="Lato" w:hAnsi="Lato"/>
              </w:rPr>
              <w:t>także</w:t>
            </w:r>
            <w:r w:rsidRPr="00B459FF">
              <w:rPr>
                <w:rFonts w:ascii="Lato" w:eastAsia="Calibri" w:hAnsi="Lato" w:cs="Calibri"/>
              </w:rPr>
              <w:t xml:space="preserve"> kategoryzacja </w:t>
            </w:r>
            <w:r w:rsidRPr="00B459FF">
              <w:rPr>
                <w:rFonts w:ascii="Lato" w:hAnsi="Lato"/>
              </w:rPr>
              <w:t>zakładów w</w:t>
            </w:r>
            <w:r w:rsidRPr="00B459FF">
              <w:rPr>
                <w:rFonts w:ascii="Lato" w:eastAsia="Calibri" w:hAnsi="Lato" w:cs="Calibri"/>
              </w:rPr>
              <w:t xml:space="preserve"> oparciu o profil </w:t>
            </w:r>
            <w:r w:rsidRPr="00B459FF">
              <w:rPr>
                <w:rFonts w:ascii="Lato" w:hAnsi="Lato"/>
              </w:rPr>
              <w:t>działalności.</w:t>
            </w:r>
            <w:r w:rsidRPr="00B459FF">
              <w:rPr>
                <w:rFonts w:ascii="Lato" w:eastAsia="Calibri" w:hAnsi="Lato" w:cs="Calibri"/>
              </w:rPr>
              <w:t xml:space="preserve"> Kategoria nie jest przypisywana raz, w </w:t>
            </w:r>
            <w:r w:rsidRPr="00B459FF">
              <w:rPr>
                <w:rFonts w:ascii="Lato" w:hAnsi="Lato"/>
              </w:rPr>
              <w:t>każdej</w:t>
            </w:r>
            <w:r w:rsidRPr="00B459FF">
              <w:rPr>
                <w:rFonts w:ascii="Lato" w:eastAsia="Calibri" w:hAnsi="Lato" w:cs="Calibri"/>
              </w:rPr>
              <w:t xml:space="preserve"> chwili </w:t>
            </w:r>
            <w:r w:rsidRPr="00B459FF">
              <w:rPr>
                <w:rFonts w:ascii="Lato" w:hAnsi="Lato"/>
              </w:rPr>
              <w:t>może ulec</w:t>
            </w:r>
            <w:r w:rsidRPr="00B459FF">
              <w:rPr>
                <w:rFonts w:ascii="Lato" w:eastAsia="Calibri" w:hAnsi="Lato" w:cs="Calibri"/>
              </w:rPr>
              <w:t xml:space="preserve"> zmianie. Na podstawie </w:t>
            </w:r>
            <w:r w:rsidRPr="00B459FF">
              <w:rPr>
                <w:rFonts w:ascii="Lato" w:hAnsi="Lato"/>
              </w:rPr>
              <w:t>ustaleń</w:t>
            </w:r>
            <w:r w:rsidRPr="00B459FF">
              <w:rPr>
                <w:rFonts w:ascii="Lato" w:eastAsia="Calibri" w:hAnsi="Lato" w:cs="Calibri"/>
              </w:rPr>
              <w:t xml:space="preserve"> kontrolnych </w:t>
            </w:r>
            <w:r w:rsidRPr="00B459FF">
              <w:rPr>
                <w:rFonts w:ascii="Lato" w:hAnsi="Lato"/>
              </w:rPr>
              <w:t>może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zostać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podwyższona,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obniżona</w:t>
            </w:r>
            <w:r w:rsidRPr="00B459FF">
              <w:rPr>
                <w:rFonts w:ascii="Lato" w:eastAsia="Calibri" w:hAnsi="Lato" w:cs="Calibri"/>
              </w:rPr>
              <w:t xml:space="preserve"> lub utrzymana. Kategoryzacji </w:t>
            </w:r>
            <w:r w:rsidRPr="00B459FF">
              <w:rPr>
                <w:rFonts w:ascii="Lato" w:hAnsi="Lato"/>
              </w:rPr>
              <w:t>dokonuje się oceniając takie obszary jak min.: stan techniczno</w:t>
            </w:r>
            <w:r w:rsidRPr="00B459FF">
              <w:rPr>
                <w:rFonts w:ascii="Lato" w:eastAsia="Calibri" w:hAnsi="Lato" w:cs="Calibri"/>
              </w:rPr>
              <w:t>-</w:t>
            </w:r>
            <w:r w:rsidRPr="00B459FF">
              <w:rPr>
                <w:rFonts w:ascii="Lato" w:hAnsi="Lato"/>
              </w:rPr>
              <w:t>sanitarny zakładu, higiena produkcji, dystrybucji i sprzedaży czy zarządzanie zakładem, kontrola wewnętrzna i systemy zarządzania bezpieczeństwem żywności.</w:t>
            </w:r>
          </w:p>
        </w:tc>
      </w:tr>
    </w:tbl>
    <w:p w14:paraId="0D8D363F" w14:textId="77777777" w:rsidR="00827584" w:rsidRDefault="00827584" w:rsidP="00A56477">
      <w:pPr>
        <w:spacing w:after="0" w:line="259" w:lineRule="auto"/>
        <w:ind w:right="4027"/>
        <w:jc w:val="right"/>
        <w:rPr>
          <w:rFonts w:eastAsia="Calibri" w:cs="Calibri"/>
          <w:b/>
          <w:sz w:val="28"/>
        </w:rPr>
      </w:pPr>
    </w:p>
    <w:p w14:paraId="6BD648F6" w14:textId="77777777" w:rsidR="00827584" w:rsidRDefault="00827584">
      <w:pPr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br w:type="page"/>
      </w:r>
    </w:p>
    <w:p w14:paraId="2C968C13" w14:textId="783D4D29" w:rsidR="00A56477" w:rsidRPr="00B459FF" w:rsidRDefault="00A56477" w:rsidP="0083615D">
      <w:pPr>
        <w:tabs>
          <w:tab w:val="left" w:pos="0"/>
        </w:tabs>
        <w:spacing w:after="0" w:line="259" w:lineRule="auto"/>
        <w:ind w:right="-709"/>
      </w:pPr>
      <w:r w:rsidRPr="00B459FF">
        <w:rPr>
          <w:rFonts w:eastAsia="Calibri" w:cs="Calibri"/>
          <w:b/>
          <w:sz w:val="28"/>
        </w:rPr>
        <w:lastRenderedPageBreak/>
        <w:t>OBSZAR PRODUKTÓW</w:t>
      </w:r>
      <w:r w:rsidR="00580CA1">
        <w:rPr>
          <w:rFonts w:eastAsia="Calibri" w:cs="Calibri"/>
          <w:b/>
          <w:sz w:val="28"/>
        </w:rPr>
        <w:t xml:space="preserve"> </w:t>
      </w:r>
      <w:r w:rsidR="0083615D">
        <w:rPr>
          <w:rFonts w:eastAsia="Calibri" w:cs="Calibri"/>
          <w:b/>
          <w:sz w:val="28"/>
        </w:rPr>
        <w:t>B</w:t>
      </w:r>
      <w:r w:rsidRPr="00B459FF">
        <w:rPr>
          <w:rFonts w:eastAsia="Calibri" w:cs="Calibri"/>
          <w:b/>
          <w:sz w:val="28"/>
        </w:rPr>
        <w:t>IOBÓJCZYCH</w:t>
      </w:r>
    </w:p>
    <w:tbl>
      <w:tblPr>
        <w:tblStyle w:val="TableGrid"/>
        <w:tblW w:w="9213" w:type="dxa"/>
        <w:tblInd w:w="568" w:type="dxa"/>
        <w:tblCellMar>
          <w:top w:w="47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456"/>
        <w:gridCol w:w="3032"/>
        <w:gridCol w:w="4725"/>
      </w:tblGrid>
      <w:tr w:rsidR="00A56477" w:rsidRPr="00B459FF" w14:paraId="5FB9421E" w14:textId="77777777" w:rsidTr="0019264E">
        <w:trPr>
          <w:trHeight w:val="277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6888DE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Analiza ryzyka </w:t>
            </w:r>
          </w:p>
        </w:tc>
      </w:tr>
      <w:tr w:rsidR="00A56477" w:rsidRPr="00B459FF" w14:paraId="67BD32C7" w14:textId="77777777" w:rsidTr="0019264E">
        <w:trPr>
          <w:trHeight w:val="3502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2A594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Wysokie ryzyko 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AF0315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Wyniki poprzednich kontroli: </w:t>
            </w:r>
          </w:p>
          <w:p w14:paraId="451608C2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795AC2E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F5171A" w14:textId="77777777" w:rsidR="00A56477" w:rsidRPr="00B459FF" w:rsidRDefault="00A56477" w:rsidP="0019264E">
            <w:pPr>
              <w:spacing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Stwierdzone wcześniej poważne uchybienia w zakresie przepisów dotyczących produktów biobójczych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A8416FD" w14:textId="77777777" w:rsidR="00A56477" w:rsidRPr="00B459FF" w:rsidRDefault="00A56477" w:rsidP="0019264E">
            <w:pPr>
              <w:ind w:left="1" w:right="39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-udostępniania na rynku produktu biobójczego bez pozwolenia lub zawierającego substancje czynną nie znajdującą się w wykazie,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 którym mowa w art. 95 rozporządzenia BPR.</w:t>
            </w: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7872B9E1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6451E200" w14:textId="77777777" w:rsidR="00A56477" w:rsidRPr="00B459FF" w:rsidRDefault="00A56477" w:rsidP="0019264E">
            <w:pPr>
              <w:spacing w:after="2" w:line="237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Nieterminowe realizowanie zaleceń z poprzednich kontroli.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457FE2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2EBEFEEF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Unikanie i celowe utrudnianie kontroli.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046D097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</w:tc>
      </w:tr>
      <w:tr w:rsidR="00A56477" w:rsidRPr="00B459FF" w14:paraId="20F25ED7" w14:textId="77777777" w:rsidTr="0019264E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FB4B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2267E1" w14:textId="77777777" w:rsidR="00A56477" w:rsidRPr="00B459FF" w:rsidRDefault="00A56477" w:rsidP="0019264E">
            <w:pPr>
              <w:spacing w:line="259" w:lineRule="auto"/>
              <w:ind w:left="1" w:right="1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Interwencje oraz informacje od innych organów: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F7F156" w14:textId="77777777" w:rsidR="00A56477" w:rsidRPr="00B459FF" w:rsidRDefault="00A56477" w:rsidP="0019264E">
            <w:pPr>
              <w:spacing w:line="259" w:lineRule="auto"/>
              <w:ind w:left="1" w:right="22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Liczne interwencje konsumenckie lub informacje od innych organów w zakresie naruszenia przepisów dotyczących produktów biobójczych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- udostępniania na rynku produktu biobójczego bez pozwolenia lub zawierającego substancje czynną nie znajdującą się w wykazie,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 którym mowa w art. 95 rozporządzenia BPR.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612FB1BD" w14:textId="77777777" w:rsidTr="0019264E">
        <w:trPr>
          <w:trHeight w:val="688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2D157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lastRenderedPageBreak/>
              <w:t xml:space="preserve">Średnie ryzyko 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9DCC1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Wyniki poprzednich kontroli: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AADE2D" w14:textId="77777777" w:rsidR="00A56477" w:rsidRPr="00B459FF" w:rsidRDefault="00A56477" w:rsidP="0019264E">
            <w:pPr>
              <w:spacing w:after="28" w:line="238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Stwierdzone wcześniej uchybienia w zakresie przepisów ustawy o produktach biobójczych opisanych w art. 46 ust. 1 pkt 1-7 oraz ust. 2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31A460D" w14:textId="77777777" w:rsidR="00A56477" w:rsidRPr="00B459FF" w:rsidRDefault="00A56477" w:rsidP="00A56477">
            <w:pPr>
              <w:numPr>
                <w:ilvl w:val="0"/>
                <w:numId w:val="19"/>
              </w:numPr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wprowadzania do obrotu produktu biobójczego nieopakowanego lub </w:t>
            </w:r>
          </w:p>
          <w:p w14:paraId="51FE5B88" w14:textId="77777777" w:rsidR="00A56477" w:rsidRPr="00B459FF" w:rsidRDefault="00A56477" w:rsidP="0019264E">
            <w:pPr>
              <w:spacing w:line="259" w:lineRule="auto"/>
              <w:ind w:left="36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nieoznakowanego zgodnie z rozporządzeniem </w:t>
            </w:r>
          </w:p>
          <w:p w14:paraId="260A3F28" w14:textId="77777777" w:rsidR="00A56477" w:rsidRPr="00B459FF" w:rsidRDefault="00A56477" w:rsidP="0019264E">
            <w:pPr>
              <w:spacing w:after="185"/>
              <w:ind w:left="36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BPR (art. 69) lub ustawą o produktach biobójczych (art. 31-33);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225B7B2" w14:textId="77777777" w:rsidR="00A56477" w:rsidRPr="00B459FF" w:rsidRDefault="00A56477" w:rsidP="00A56477">
            <w:pPr>
              <w:numPr>
                <w:ilvl w:val="0"/>
                <w:numId w:val="19"/>
              </w:numPr>
              <w:spacing w:after="185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reklamowania produktu biobójczego niezgodnie z przepisami rozporządzenia BPR (art. 72);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C052386" w14:textId="77777777" w:rsidR="00A56477" w:rsidRPr="00B459FF" w:rsidRDefault="00A56477" w:rsidP="00A56477">
            <w:pPr>
              <w:numPr>
                <w:ilvl w:val="0"/>
                <w:numId w:val="19"/>
              </w:numPr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nieprzechowywania w odniesieniu do procesu produkcji odpowiedniej dokumentacji lub nieprzechowywania próbek serii </w:t>
            </w:r>
          </w:p>
          <w:p w14:paraId="5C3088E5" w14:textId="77777777" w:rsidR="00A56477" w:rsidRPr="00B459FF" w:rsidRDefault="00A56477" w:rsidP="0019264E">
            <w:pPr>
              <w:spacing w:after="188" w:line="239" w:lineRule="auto"/>
              <w:ind w:left="361" w:right="2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produkcyjnych produktu biobójczego zgodnie z rozporządzeniem BPR (art. 65 ust. 2);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D00A264" w14:textId="77777777" w:rsidR="00A56477" w:rsidRPr="00B459FF" w:rsidRDefault="00A56477" w:rsidP="00A56477">
            <w:pPr>
              <w:numPr>
                <w:ilvl w:val="0"/>
                <w:numId w:val="19"/>
              </w:numPr>
              <w:spacing w:after="188" w:line="239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udostępniania na rynku produktu biobójczego zawierającego informacje niezgodne z zatwierdzonym oznakowaniem wprowadzonego do obrotu produktu biobójczego;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48EE241" w14:textId="77777777" w:rsidR="00715F1F" w:rsidRPr="00715F1F" w:rsidRDefault="00A56477" w:rsidP="00715F1F">
            <w:pPr>
              <w:numPr>
                <w:ilvl w:val="0"/>
                <w:numId w:val="19"/>
              </w:numPr>
              <w:spacing w:line="259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nieprzekazywania w terminie określonym w ustawie o produktach biobójczych informacji o </w:t>
            </w:r>
            <w:r w:rsidR="00715F1F" w:rsidRPr="00715F1F">
              <w:rPr>
                <w:rFonts w:ascii="Lato" w:hAnsi="Lato"/>
              </w:rPr>
              <w:t xml:space="preserve">zmianie dostawcy substancji czynnej (art. 27 ust. 6). </w:t>
            </w:r>
          </w:p>
          <w:p w14:paraId="688A9C9F" w14:textId="77777777" w:rsidR="00715F1F" w:rsidRPr="00715F1F" w:rsidRDefault="00715F1F" w:rsidP="00715F1F">
            <w:pPr>
              <w:numPr>
                <w:ilvl w:val="0"/>
                <w:numId w:val="19"/>
              </w:numPr>
              <w:spacing w:line="259" w:lineRule="auto"/>
              <w:rPr>
                <w:rFonts w:ascii="Lato" w:hAnsi="Lato"/>
              </w:rPr>
            </w:pPr>
            <w:r w:rsidRPr="00715F1F">
              <w:rPr>
                <w:rFonts w:ascii="Lato" w:hAnsi="Lato"/>
              </w:rPr>
              <w:t xml:space="preserve">nieprzekazywania konsumentowi (na jego wniosek) przez dostawcę wyrobu poddanego działaniu produktu biobójczego, informacji na temat produktu  </w:t>
            </w:r>
          </w:p>
          <w:p w14:paraId="28A764C4" w14:textId="77777777" w:rsidR="00715F1F" w:rsidRPr="00715F1F" w:rsidRDefault="00715F1F" w:rsidP="00715F1F">
            <w:pPr>
              <w:numPr>
                <w:ilvl w:val="0"/>
                <w:numId w:val="19"/>
              </w:numPr>
              <w:spacing w:line="259" w:lineRule="auto"/>
              <w:rPr>
                <w:rFonts w:ascii="Lato" w:hAnsi="Lato"/>
              </w:rPr>
            </w:pPr>
            <w:r w:rsidRPr="00715F1F">
              <w:rPr>
                <w:rFonts w:ascii="Lato" w:hAnsi="Lato"/>
              </w:rPr>
              <w:t xml:space="preserve">biobójczego, którego działaniu poddany został ten   wyrób. </w:t>
            </w:r>
          </w:p>
          <w:p w14:paraId="38D18759" w14:textId="77777777" w:rsidR="00715F1F" w:rsidRPr="00715F1F" w:rsidRDefault="00715F1F" w:rsidP="00D21BA1">
            <w:pPr>
              <w:spacing w:line="259" w:lineRule="auto"/>
              <w:ind w:left="361"/>
              <w:rPr>
                <w:rFonts w:ascii="Lato" w:hAnsi="Lato"/>
              </w:rPr>
            </w:pPr>
            <w:r w:rsidRPr="00715F1F">
              <w:rPr>
                <w:rFonts w:ascii="Lato" w:hAnsi="Lato"/>
                <w:b/>
              </w:rPr>
              <w:t xml:space="preserve"> </w:t>
            </w:r>
          </w:p>
          <w:p w14:paraId="59423A7F" w14:textId="77777777" w:rsidR="00715F1F" w:rsidRPr="00715F1F" w:rsidRDefault="00715F1F" w:rsidP="00715F1F">
            <w:pPr>
              <w:numPr>
                <w:ilvl w:val="0"/>
                <w:numId w:val="19"/>
              </w:numPr>
              <w:spacing w:line="259" w:lineRule="auto"/>
              <w:ind w:hanging="360"/>
              <w:rPr>
                <w:rFonts w:ascii="Lato" w:hAnsi="Lato"/>
              </w:rPr>
            </w:pPr>
            <w:r w:rsidRPr="00715F1F">
              <w:rPr>
                <w:rFonts w:ascii="Lato" w:hAnsi="Lato"/>
              </w:rPr>
              <w:t>Brak współpracy w czasie poprzednich kontroli.</w:t>
            </w:r>
            <w:r w:rsidRPr="00715F1F">
              <w:rPr>
                <w:rFonts w:ascii="Lato" w:hAnsi="Lato"/>
                <w:b/>
              </w:rPr>
              <w:t xml:space="preserve"> </w:t>
            </w:r>
          </w:p>
          <w:p w14:paraId="52F16785" w14:textId="5CCAF9D2" w:rsidR="00A56477" w:rsidRDefault="00A56477" w:rsidP="00D21BA1">
            <w:pPr>
              <w:spacing w:line="259" w:lineRule="auto"/>
              <w:ind w:left="361"/>
              <w:rPr>
                <w:rFonts w:ascii="Lato" w:hAnsi="Lato"/>
              </w:rPr>
            </w:pPr>
          </w:p>
          <w:p w14:paraId="2C62B111" w14:textId="77777777" w:rsidR="00715F1F" w:rsidRPr="00B459FF" w:rsidRDefault="00715F1F" w:rsidP="00715F1F">
            <w:pPr>
              <w:spacing w:line="259" w:lineRule="auto"/>
              <w:ind w:left="361"/>
              <w:rPr>
                <w:rFonts w:ascii="Lato" w:hAnsi="Lato"/>
              </w:rPr>
            </w:pPr>
          </w:p>
        </w:tc>
      </w:tr>
    </w:tbl>
    <w:p w14:paraId="7DC29452" w14:textId="77777777" w:rsidR="00A56477" w:rsidRPr="00B459FF" w:rsidRDefault="00A56477" w:rsidP="00A56477">
      <w:pPr>
        <w:spacing w:after="0" w:line="259" w:lineRule="auto"/>
        <w:ind w:left="-994" w:right="492"/>
      </w:pPr>
    </w:p>
    <w:tbl>
      <w:tblPr>
        <w:tblStyle w:val="TableGrid"/>
        <w:tblW w:w="9213" w:type="dxa"/>
        <w:tblInd w:w="568" w:type="dxa"/>
        <w:tblCellMar>
          <w:top w:w="47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456"/>
        <w:gridCol w:w="3032"/>
        <w:gridCol w:w="4725"/>
      </w:tblGrid>
      <w:tr w:rsidR="00D21BA1" w:rsidRPr="00B459FF" w14:paraId="12B871BF" w14:textId="77777777" w:rsidTr="00C9042B">
        <w:trPr>
          <w:trHeight w:val="34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C106E0" w14:textId="01F7A140" w:rsidR="00D21BA1" w:rsidRPr="00B459FF" w:rsidRDefault="00D21BA1" w:rsidP="0019264E">
            <w:pPr>
              <w:spacing w:line="259" w:lineRule="auto"/>
              <w:rPr>
                <w:rFonts w:ascii="Lato" w:hAnsi="La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31873C" w14:textId="13F1B8AB" w:rsidR="00D21BA1" w:rsidRPr="00B459FF" w:rsidRDefault="00D21BA1" w:rsidP="0019264E">
            <w:pPr>
              <w:spacing w:after="160"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Interwencje oraz informacje od innych organów: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46363D" w14:textId="77777777" w:rsidR="00D21BA1" w:rsidRPr="00B459FF" w:rsidRDefault="00D21BA1" w:rsidP="0019264E">
            <w:pPr>
              <w:spacing w:after="28"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Pojedyncze interwencje konsumenckie lub informacje od innych organów nadzoru w zakresie naruszenia przepisów ustawy o produktach biobójczych opisanych w art. 46 ust. 1 pkt 1-7 oraz ust. 2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F9BA2E5" w14:textId="77777777" w:rsidR="00D21BA1" w:rsidRPr="00B459FF" w:rsidRDefault="00D21BA1" w:rsidP="00A56477">
            <w:pPr>
              <w:numPr>
                <w:ilvl w:val="0"/>
                <w:numId w:val="21"/>
              </w:numPr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wprowadzania do obrotu produktu biobójczego nieopakowanego lub </w:t>
            </w:r>
          </w:p>
          <w:p w14:paraId="60C4F1C6" w14:textId="77777777" w:rsidR="00D21BA1" w:rsidRPr="00B459FF" w:rsidRDefault="00D21BA1" w:rsidP="0019264E">
            <w:pPr>
              <w:spacing w:line="259" w:lineRule="auto"/>
              <w:ind w:left="36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nieoznakowanego zgodnie z rozporządzeniem </w:t>
            </w:r>
          </w:p>
          <w:p w14:paraId="7E7C16D0" w14:textId="77777777" w:rsidR="00D21BA1" w:rsidRPr="00B459FF" w:rsidRDefault="00D21BA1" w:rsidP="0019264E">
            <w:pPr>
              <w:spacing w:after="185" w:line="239" w:lineRule="auto"/>
              <w:ind w:left="36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BPR (art. 69) lub ustawą o produktach biobójczych (art. 31-33);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9841A40" w14:textId="77777777" w:rsidR="00D21BA1" w:rsidRPr="00B459FF" w:rsidRDefault="00D21BA1" w:rsidP="00A56477">
            <w:pPr>
              <w:numPr>
                <w:ilvl w:val="0"/>
                <w:numId w:val="21"/>
              </w:numPr>
              <w:spacing w:after="187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reklamowania produktu biobójczego niezgodnie z przepisami rozporządzenia BPR (art. 72);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BF010A5" w14:textId="77777777" w:rsidR="00D21BA1" w:rsidRPr="00B459FF" w:rsidRDefault="00D21BA1" w:rsidP="00A56477">
            <w:pPr>
              <w:numPr>
                <w:ilvl w:val="0"/>
                <w:numId w:val="21"/>
              </w:numPr>
              <w:spacing w:after="1" w:line="238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nieprzechowywania w odniesieniu do procesu produkcji odpowiedniej dokumentacji lub nieprzechowywania próbek serii </w:t>
            </w:r>
          </w:p>
          <w:p w14:paraId="23BB6C79" w14:textId="77777777" w:rsidR="00D21BA1" w:rsidRPr="00B459FF" w:rsidRDefault="00D21BA1" w:rsidP="0019264E">
            <w:pPr>
              <w:spacing w:after="188" w:line="239" w:lineRule="auto"/>
              <w:ind w:left="361" w:right="2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produkcyjnych produktu biobójczego zgodnie z rozporządzeniem BPR (art. 65 ust. 2);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83D3253" w14:textId="77777777" w:rsidR="00D21BA1" w:rsidRPr="00B459FF" w:rsidRDefault="00D21BA1" w:rsidP="00A56477">
            <w:pPr>
              <w:numPr>
                <w:ilvl w:val="0"/>
                <w:numId w:val="21"/>
              </w:numPr>
              <w:spacing w:after="188" w:line="239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udostępniania na rynku produktu biobójczego zawierającego informacje niezgodne z zatwierdzonym oznakowaniem wprowadzonego do obrotu produktu biobójczego;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EC0883A" w14:textId="77777777" w:rsidR="00D21BA1" w:rsidRPr="00B459FF" w:rsidRDefault="00D21BA1" w:rsidP="00A56477">
            <w:pPr>
              <w:numPr>
                <w:ilvl w:val="0"/>
                <w:numId w:val="21"/>
              </w:numPr>
              <w:spacing w:after="188" w:line="239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nieprzekazywania w terminie określonym w ustawie o produktach biobójczych informacji o zmianie dostawcy substancji czynnej (art. 27 ust. 6).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E92D9BF" w14:textId="6C3E4943" w:rsidR="00D21BA1" w:rsidRPr="00B459FF" w:rsidRDefault="00D21BA1" w:rsidP="00D21BA1">
            <w:pPr>
              <w:numPr>
                <w:ilvl w:val="0"/>
                <w:numId w:val="21"/>
              </w:numPr>
              <w:spacing w:after="170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nieprzekazywania konsumentowi (na jego wniosek) przez dostawcę wyrobu poddanego działaniu produktu biobójczego, informacji na temat produktu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biobójczego, którego działaniu poddany został ten   wyrób.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</w:tbl>
    <w:p w14:paraId="242015AE" w14:textId="77777777" w:rsidR="00A56477" w:rsidRPr="00B459FF" w:rsidRDefault="00A56477" w:rsidP="00A56477">
      <w:pPr>
        <w:spacing w:after="0" w:line="259" w:lineRule="auto"/>
        <w:ind w:left="675"/>
      </w:pPr>
      <w:r w:rsidRPr="00B459FF">
        <w:rPr>
          <w:rFonts w:eastAsia="Calibri" w:cs="Calibri"/>
          <w:b/>
        </w:rPr>
        <w:t xml:space="preserve"> </w:t>
      </w:r>
    </w:p>
    <w:tbl>
      <w:tblPr>
        <w:tblStyle w:val="TableGrid"/>
        <w:tblW w:w="9213" w:type="dxa"/>
        <w:tblInd w:w="568" w:type="dxa"/>
        <w:tblCellMar>
          <w:top w:w="4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456"/>
        <w:gridCol w:w="3032"/>
        <w:gridCol w:w="4725"/>
      </w:tblGrid>
      <w:tr w:rsidR="00A56477" w:rsidRPr="00B459FF" w14:paraId="60E77D98" w14:textId="77777777" w:rsidTr="0019264E">
        <w:trPr>
          <w:trHeight w:val="511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EC82BB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604DEB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Inne przesłanki: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9A38AB" w14:textId="77777777" w:rsidR="00A56477" w:rsidRPr="00B459FF" w:rsidRDefault="00A56477" w:rsidP="0019264E">
            <w:pPr>
              <w:spacing w:line="239" w:lineRule="auto"/>
              <w:ind w:left="1" w:right="91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Brak zapewnienia zgodności z przepisami rozporządzenia REACH i CLP m.in: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– brak atestowanego zamknięcia </w:t>
            </w:r>
          </w:p>
          <w:p w14:paraId="597CBB2E" w14:textId="77777777" w:rsidR="00A56477" w:rsidRPr="00B459FF" w:rsidRDefault="00A56477" w:rsidP="0019264E">
            <w:pPr>
              <w:spacing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zabezpieczającego przed otwarciem przez dziećmi w przypadku, gdy jest to wymagane;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125C35B" w14:textId="77777777" w:rsidR="00A56477" w:rsidRPr="00B459FF" w:rsidRDefault="00A56477" w:rsidP="00A56477">
            <w:pPr>
              <w:numPr>
                <w:ilvl w:val="0"/>
                <w:numId w:val="22"/>
              </w:numPr>
              <w:spacing w:after="1" w:line="239" w:lineRule="auto"/>
              <w:ind w:right="274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brak wyczuwalnego dotykiem ostrzeżenia o niebezpieczeństwie, gdy jest to wymagane;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– brak zgłoszeń PCN/UFI dla mieszanin stwarzających zagrożenie;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0C44643" w14:textId="77777777" w:rsidR="00A56477" w:rsidRPr="00B459FF" w:rsidRDefault="00A56477" w:rsidP="00A56477">
            <w:pPr>
              <w:numPr>
                <w:ilvl w:val="0"/>
                <w:numId w:val="22"/>
              </w:numPr>
              <w:spacing w:line="259" w:lineRule="auto"/>
              <w:ind w:right="274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nieprawidłowości w zakresie kart charakterystyki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4C847C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275F25C" w14:textId="77777777" w:rsidR="00A56477" w:rsidRPr="00B459FF" w:rsidRDefault="00A56477" w:rsidP="0019264E">
            <w:pPr>
              <w:spacing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W przypadku konfekcjonerów produktów biobójczych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1DF8A31" w14:textId="77777777" w:rsidR="00A56477" w:rsidRPr="00B459FF" w:rsidRDefault="00A56477" w:rsidP="0019264E">
            <w:pPr>
              <w:spacing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 wystąpienie przypadków braku zgody właściciela pozwolenia na konfekcjonowanie produktu biobójczego.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7C53A50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45AF7F6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Braki naruszeń kwalifikujących do wysokiego ryzyka.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DB6DE67" w14:textId="77777777" w:rsidTr="0019264E">
        <w:trPr>
          <w:trHeight w:val="81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BCA1958" w14:textId="77777777" w:rsidR="00A56477" w:rsidRPr="00B459FF" w:rsidRDefault="00A56477" w:rsidP="0019264E">
            <w:pPr>
              <w:spacing w:after="317"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Niskie ryzyko  </w:t>
            </w:r>
          </w:p>
          <w:p w14:paraId="033B18BE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30E75A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Wyniki poprzednich kontroli: </w:t>
            </w:r>
          </w:p>
          <w:p w14:paraId="28280F43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23DE4437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EBB621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Nieliczne, drobne uchybienia w zakresie przepisów dotyczących produktów biobójczych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C6EA4F0" w14:textId="77777777" w:rsidTr="0019264E">
        <w:trPr>
          <w:trHeight w:val="108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B7EDF69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4D9401" w14:textId="77777777" w:rsidR="00A56477" w:rsidRPr="00B459FF" w:rsidRDefault="00A56477" w:rsidP="0019264E">
            <w:pPr>
              <w:tabs>
                <w:tab w:val="center" w:pos="1151"/>
              </w:tabs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Interwencje:</w:t>
            </w:r>
            <w:r w:rsidRPr="00B459FF">
              <w:rPr>
                <w:rFonts w:ascii="Lato" w:eastAsia="Calibri" w:hAnsi="Lato" w:cs="Calibri"/>
                <w:b/>
                <w:sz w:val="34"/>
                <w:vertAlign w:val="subscript"/>
              </w:rPr>
              <w:t xml:space="preserve"> </w:t>
            </w:r>
            <w:r w:rsidRPr="00B459FF">
              <w:rPr>
                <w:rFonts w:ascii="Lato" w:eastAsia="Calibri" w:hAnsi="Lato" w:cs="Calibri"/>
                <w:b/>
                <w:sz w:val="34"/>
                <w:vertAlign w:val="subscript"/>
              </w:rPr>
              <w:tab/>
            </w: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33A5DA" w14:textId="77777777" w:rsidR="00A56477" w:rsidRPr="00B459FF" w:rsidRDefault="00A56477" w:rsidP="0019264E">
            <w:pPr>
              <w:spacing w:line="259" w:lineRule="auto"/>
              <w:ind w:left="1" w:right="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Interwencje lub pojedyncze skargi konsumenckie w zakresie naruszenia innych niż wskazanych dla wyższych poziomów ryzyka przepisów dotyczących produktów biobójczych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58F5DA3D" w14:textId="77777777" w:rsidTr="0019264E">
        <w:trPr>
          <w:trHeight w:val="135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BA780F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9CAE70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Inne przesłanki: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DCFA78" w14:textId="77777777" w:rsidR="00A56477" w:rsidRPr="00B459FF" w:rsidRDefault="00A56477" w:rsidP="0019264E">
            <w:pPr>
              <w:spacing w:line="23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Braki naruszeń kwalifikujących do wysokiego i średniego ryzyka. 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C81AA21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5689A57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Brak innych przesłanek do kwalifikacji wysokiego lub średniego ryzyka.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</w:tbl>
    <w:p w14:paraId="6AC23FCF" w14:textId="77777777" w:rsidR="00A56477" w:rsidRPr="00B459FF" w:rsidRDefault="00A56477" w:rsidP="00A56477">
      <w:pPr>
        <w:spacing w:after="277" w:line="259" w:lineRule="auto"/>
      </w:pPr>
      <w:r w:rsidRPr="00B459FF">
        <w:rPr>
          <w:rFonts w:eastAsia="Calibri" w:cs="Calibri"/>
        </w:rPr>
        <w:t xml:space="preserve"> </w:t>
      </w:r>
    </w:p>
    <w:p w14:paraId="2738D93C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56F8E760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63972D08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672D9417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728E463A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5E03A4CC" w14:textId="77777777" w:rsidR="0015652D" w:rsidRDefault="0015652D" w:rsidP="00A56477">
      <w:pPr>
        <w:spacing w:after="0" w:line="259" w:lineRule="auto"/>
        <w:ind w:left="1848"/>
        <w:rPr>
          <w:rFonts w:eastAsia="Calibri" w:cs="Calibri"/>
          <w:b/>
          <w:sz w:val="28"/>
        </w:rPr>
      </w:pPr>
    </w:p>
    <w:p w14:paraId="3916C663" w14:textId="5729147B" w:rsidR="00A56477" w:rsidRPr="00B459FF" w:rsidRDefault="00A56477" w:rsidP="00A56477">
      <w:pPr>
        <w:spacing w:after="0" w:line="259" w:lineRule="auto"/>
        <w:ind w:left="1848"/>
      </w:pPr>
      <w:r w:rsidRPr="00B459FF">
        <w:rPr>
          <w:rFonts w:eastAsia="Calibri" w:cs="Calibri"/>
          <w:b/>
          <w:sz w:val="28"/>
        </w:rPr>
        <w:lastRenderedPageBreak/>
        <w:t xml:space="preserve">OBSZAR PRODUKTÓW KOSMETYCZNYCH </w:t>
      </w:r>
    </w:p>
    <w:p w14:paraId="39C583CE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9213" w:type="dxa"/>
        <w:tblInd w:w="568" w:type="dxa"/>
        <w:tblCellMar>
          <w:top w:w="17" w:type="dxa"/>
          <w:left w:w="112" w:type="dxa"/>
          <w:right w:w="17" w:type="dxa"/>
        </w:tblCellMar>
        <w:tblLook w:val="04A0" w:firstRow="1" w:lastRow="0" w:firstColumn="1" w:lastColumn="0" w:noHBand="0" w:noVBand="1"/>
      </w:tblPr>
      <w:tblGrid>
        <w:gridCol w:w="1559"/>
        <w:gridCol w:w="713"/>
        <w:gridCol w:w="1766"/>
        <w:gridCol w:w="5175"/>
      </w:tblGrid>
      <w:tr w:rsidR="00A56477" w:rsidRPr="00B459FF" w14:paraId="60BF018E" w14:textId="77777777" w:rsidTr="0019264E">
        <w:trPr>
          <w:trHeight w:val="488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95E4662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Kontrola </w:t>
            </w:r>
            <w:r w:rsidRPr="00B459FF">
              <w:rPr>
                <w:rFonts w:ascii="Lato" w:hAnsi="Lato"/>
              </w:rPr>
              <w:t>osób</w:t>
            </w:r>
            <w:r w:rsidRPr="00B459FF">
              <w:rPr>
                <w:rFonts w:ascii="Lato" w:eastAsia="Calibri" w:hAnsi="Lato" w:cs="Calibri"/>
              </w:rPr>
              <w:t xml:space="preserve"> odpowiedzialnych </w:t>
            </w:r>
          </w:p>
        </w:tc>
      </w:tr>
      <w:tr w:rsidR="00A56477" w:rsidRPr="00B459FF" w14:paraId="6699A42E" w14:textId="77777777" w:rsidTr="0019264E">
        <w:trPr>
          <w:trHeight w:val="490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AB8A44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Dokumenty 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E418D6" w14:textId="77777777" w:rsidR="00A56477" w:rsidRPr="00B459FF" w:rsidRDefault="00A56477" w:rsidP="0019264E">
            <w:pPr>
              <w:spacing w:line="259" w:lineRule="auto"/>
              <w:ind w:left="1" w:right="1214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produktu kosmetycznego w </w:t>
            </w:r>
            <w:r w:rsidRPr="00B459FF">
              <w:rPr>
                <w:rFonts w:ascii="Lato" w:hAnsi="Lato"/>
              </w:rPr>
              <w:t>szczególności</w:t>
            </w:r>
            <w:r w:rsidRPr="00B459FF">
              <w:rPr>
                <w:rFonts w:ascii="Lato" w:eastAsia="Calibri" w:hAnsi="Lato" w:cs="Calibri"/>
              </w:rPr>
              <w:t xml:space="preserve"> raport </w:t>
            </w:r>
            <w:r w:rsidRPr="00B459FF">
              <w:rPr>
                <w:rFonts w:ascii="Lato" w:hAnsi="Lato"/>
              </w:rPr>
              <w:t>bezpieczeństwa.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492B5722" w14:textId="77777777" w:rsidTr="0019264E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C5BC4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9994CFD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dot. oznakowania produktu kosmetycznego. </w:t>
            </w:r>
          </w:p>
        </w:tc>
      </w:tr>
      <w:tr w:rsidR="00A56477" w:rsidRPr="00B459FF" w14:paraId="16CC1309" w14:textId="77777777" w:rsidTr="0019264E">
        <w:trPr>
          <w:trHeight w:val="7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894C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31E932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obowiązki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dokumentacja </w:t>
            </w:r>
            <w:r w:rsidRPr="00B459FF">
              <w:rPr>
                <w:rFonts w:ascii="Lato" w:hAnsi="Lato"/>
              </w:rPr>
              <w:t>dotycząca</w:t>
            </w:r>
            <w:r w:rsidRPr="00B459FF">
              <w:rPr>
                <w:rFonts w:ascii="Lato" w:eastAsia="Calibri" w:hAnsi="Lato" w:cs="Calibri"/>
              </w:rPr>
              <w:t xml:space="preserve"> analizy i </w:t>
            </w:r>
            <w:r w:rsidRPr="00B459FF">
              <w:rPr>
                <w:rFonts w:ascii="Lato" w:hAnsi="Lato"/>
              </w:rPr>
              <w:t>zgłaszania ciężkich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działań niepożądanych,</w:t>
            </w:r>
            <w:r w:rsidRPr="00B459FF">
              <w:rPr>
                <w:rFonts w:ascii="Lato" w:eastAsia="Calibri" w:hAnsi="Lato" w:cs="Calibri"/>
              </w:rPr>
              <w:t xml:space="preserve"> dokumentacja </w:t>
            </w:r>
            <w:r w:rsidRPr="00B459FF">
              <w:rPr>
                <w:rFonts w:ascii="Lato" w:hAnsi="Lato"/>
              </w:rPr>
              <w:t>potwierdzająca realizację obowiązków identyfikacji w łańcuchu dostaw.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43676B62" w14:textId="77777777" w:rsidTr="0019264E">
        <w:trPr>
          <w:trHeight w:val="491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E02FB17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Kontrola </w:t>
            </w:r>
            <w:r w:rsidRPr="00B459FF">
              <w:rPr>
                <w:rFonts w:ascii="Lato" w:hAnsi="Lato"/>
              </w:rPr>
              <w:t>wytwórców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29C198F2" w14:textId="77777777" w:rsidTr="0019264E">
        <w:trPr>
          <w:trHeight w:val="49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8F7A1F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Dokumenty 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4CEA3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dot. zasad dobrej praktyki produkcji (GMP) / dokumentacja </w:t>
            </w:r>
            <w:r w:rsidRPr="00B459FF">
              <w:rPr>
                <w:rFonts w:ascii="Lato" w:hAnsi="Lato"/>
              </w:rPr>
              <w:t>dot. warunków wytwarzania.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60E168D0" w14:textId="77777777" w:rsidTr="0019264E">
        <w:trPr>
          <w:trHeight w:val="49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3153D68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Kontrola </w:t>
            </w:r>
            <w:r w:rsidRPr="00B459FF">
              <w:rPr>
                <w:rFonts w:ascii="Lato" w:hAnsi="Lato"/>
              </w:rPr>
              <w:t>dystrybutorów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42105A4" w14:textId="77777777" w:rsidTr="0019264E">
        <w:trPr>
          <w:trHeight w:val="488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7EEFF2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Dokumenty 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C7F57A" w14:textId="77777777" w:rsidR="00A56477" w:rsidRPr="00B459FF" w:rsidRDefault="00A56477" w:rsidP="0019264E">
            <w:pPr>
              <w:spacing w:line="259" w:lineRule="auto"/>
              <w:ind w:left="1" w:right="56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dot. oznakowania produktu kosmetycznego - </w:t>
            </w:r>
            <w:r w:rsidRPr="00B459FF">
              <w:rPr>
                <w:rFonts w:ascii="Lato" w:hAnsi="Lato"/>
              </w:rPr>
              <w:t>spełnienie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obowiązków</w:t>
            </w:r>
            <w:r w:rsidRPr="00B459FF">
              <w:rPr>
                <w:rFonts w:ascii="Lato" w:eastAsia="Calibri" w:hAnsi="Lato" w:cs="Calibri"/>
              </w:rPr>
              <w:t xml:space="preserve"> dot. oznakowania w </w:t>
            </w:r>
            <w:r w:rsidRPr="00B459FF">
              <w:rPr>
                <w:rFonts w:ascii="Lato" w:hAnsi="Lato"/>
              </w:rPr>
              <w:t>języku</w:t>
            </w:r>
            <w:r w:rsidRPr="00B459FF">
              <w:rPr>
                <w:rFonts w:ascii="Lato" w:eastAsia="Calibri" w:hAnsi="Lato" w:cs="Calibri"/>
              </w:rPr>
              <w:t xml:space="preserve"> polskim. </w:t>
            </w:r>
          </w:p>
        </w:tc>
      </w:tr>
      <w:tr w:rsidR="00A56477" w:rsidRPr="00B459FF" w14:paraId="729C21C9" w14:textId="77777777" w:rsidTr="0019264E">
        <w:tblPrEx>
          <w:tblCellMar>
            <w:top w:w="28" w:type="dxa"/>
            <w:left w:w="4" w:type="dxa"/>
            <w:right w:w="86" w:type="dxa"/>
          </w:tblCellMar>
        </w:tblPrEx>
        <w:trPr>
          <w:trHeight w:val="488"/>
        </w:trPr>
        <w:tc>
          <w:tcPr>
            <w:tcW w:w="2272" w:type="dxa"/>
            <w:gridSpan w:val="2"/>
            <w:vMerge w:val="restart"/>
            <w:tcBorders>
              <w:top w:val="single" w:sz="4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067425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1A28384" w14:textId="77777777" w:rsidR="00A56477" w:rsidRPr="00B459FF" w:rsidRDefault="00A56477" w:rsidP="0019264E">
            <w:pPr>
              <w:spacing w:line="259" w:lineRule="auto"/>
              <w:ind w:left="109" w:right="89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</w:t>
            </w:r>
            <w:r w:rsidRPr="00B459FF">
              <w:rPr>
                <w:rFonts w:ascii="Lato" w:hAnsi="Lato"/>
              </w:rPr>
              <w:t>potwierdzająca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realizację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obowiązków</w:t>
            </w:r>
            <w:r w:rsidRPr="00B459FF">
              <w:rPr>
                <w:rFonts w:ascii="Lato" w:eastAsia="Calibri" w:hAnsi="Lato" w:cs="Calibri"/>
              </w:rPr>
              <w:t xml:space="preserve"> identyfikacji w </w:t>
            </w:r>
            <w:r w:rsidRPr="00B459FF">
              <w:rPr>
                <w:rFonts w:ascii="Lato" w:hAnsi="Lato"/>
              </w:rPr>
              <w:t>łańcuchu</w:t>
            </w:r>
            <w:r w:rsidRPr="00B459FF">
              <w:rPr>
                <w:rFonts w:ascii="Lato" w:eastAsia="Calibri" w:hAnsi="Lato" w:cs="Calibri"/>
              </w:rPr>
              <w:t xml:space="preserve"> dostaw. </w:t>
            </w:r>
          </w:p>
        </w:tc>
      </w:tr>
      <w:tr w:rsidR="00A56477" w:rsidRPr="00B459FF" w14:paraId="7E68A142" w14:textId="77777777" w:rsidTr="0019264E">
        <w:tblPrEx>
          <w:tblCellMar>
            <w:top w:w="28" w:type="dxa"/>
            <w:left w:w="4" w:type="dxa"/>
            <w:right w:w="86" w:type="dxa"/>
          </w:tblCellMar>
        </w:tblPrEx>
        <w:trPr>
          <w:trHeight w:val="4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1D1E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6F06E7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Weryfikacja ewentualnej </w:t>
            </w:r>
            <w:r w:rsidRPr="00B459FF">
              <w:rPr>
                <w:rFonts w:ascii="Lato" w:hAnsi="Lato"/>
              </w:rPr>
              <w:t>sprzedaży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 kosmetycznych po upływie terminu trwałości.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59C1AE7" w14:textId="77777777" w:rsidTr="0019264E">
        <w:tblPrEx>
          <w:tblCellMar>
            <w:top w:w="28" w:type="dxa"/>
            <w:left w:w="4" w:type="dxa"/>
            <w:right w:w="86" w:type="dxa"/>
          </w:tblCellMar>
        </w:tblPrEx>
        <w:trPr>
          <w:trHeight w:val="731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FF5CE9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Analiza ryzyka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osoby odpowiedzialne: </w:t>
            </w:r>
          </w:p>
        </w:tc>
      </w:tr>
      <w:tr w:rsidR="00A56477" w:rsidRPr="00B459FF" w14:paraId="2F7ABC69" w14:textId="77777777" w:rsidTr="0019264E">
        <w:tblPrEx>
          <w:tblCellMar>
            <w:top w:w="28" w:type="dxa"/>
            <w:left w:w="4" w:type="dxa"/>
            <w:right w:w="86" w:type="dxa"/>
          </w:tblCellMar>
        </w:tblPrEx>
        <w:trPr>
          <w:trHeight w:val="43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C0FBF8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Wysokie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8F09E0" w14:textId="77777777" w:rsidR="00A56477" w:rsidRPr="00B459FF" w:rsidRDefault="00A56477" w:rsidP="0019264E">
            <w:pPr>
              <w:spacing w:line="259" w:lineRule="auto"/>
              <w:ind w:left="109" w:right="45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7A935E" w14:textId="77777777" w:rsidR="00A56477" w:rsidRPr="00B459FF" w:rsidRDefault="00A56477" w:rsidP="0019264E">
            <w:pPr>
              <w:spacing w:line="237" w:lineRule="auto"/>
              <w:ind w:left="110" w:right="6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</w:t>
            </w:r>
            <w:r w:rsidRPr="00B459FF">
              <w:rPr>
                <w:rFonts w:ascii="Lato" w:hAnsi="Lato"/>
              </w:rPr>
              <w:t>wcześniej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poważne uchybienia</w:t>
            </w:r>
            <w:r w:rsidRPr="00B459FF">
              <w:rPr>
                <w:rFonts w:ascii="Lato" w:eastAsia="Calibri" w:hAnsi="Lato" w:cs="Calibri"/>
              </w:rPr>
              <w:t xml:space="preserve"> w zakresie </w:t>
            </w:r>
            <w:r w:rsidRPr="00B459FF">
              <w:rPr>
                <w:rFonts w:ascii="Lato" w:hAnsi="Lato"/>
              </w:rPr>
              <w:t>przepisów dotyczących: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1745CF0" w14:textId="77777777" w:rsidR="00A56477" w:rsidRPr="00B459FF" w:rsidRDefault="00A56477" w:rsidP="00A56477">
            <w:pPr>
              <w:numPr>
                <w:ilvl w:val="0"/>
                <w:numId w:val="23"/>
              </w:numPr>
              <w:spacing w:after="1" w:line="239" w:lineRule="auto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art. 10, 11 (dokumentacja i raport </w:t>
            </w:r>
            <w:r w:rsidRPr="00B459FF">
              <w:rPr>
                <w:rFonts w:ascii="Lato" w:hAnsi="Lato"/>
              </w:rPr>
              <w:t>bezpieczeństwa)</w:t>
            </w:r>
            <w:r w:rsidRPr="00B459FF">
              <w:rPr>
                <w:rFonts w:ascii="Lato" w:eastAsia="Calibri" w:hAnsi="Lato" w:cs="Calibri"/>
              </w:rPr>
              <w:t xml:space="preserve"> np. brak dokumentacji, brak raportu zgodnego z </w:t>
            </w:r>
            <w:r w:rsidRPr="00B459FF">
              <w:rPr>
                <w:rFonts w:ascii="Lato" w:hAnsi="Lato"/>
              </w:rPr>
              <w:t>załącznikiem</w:t>
            </w:r>
            <w:r w:rsidRPr="00B459FF">
              <w:rPr>
                <w:rFonts w:ascii="Lato" w:eastAsia="Calibri" w:hAnsi="Lato" w:cs="Calibri"/>
              </w:rPr>
              <w:t xml:space="preserve"> I; </w:t>
            </w:r>
          </w:p>
          <w:p w14:paraId="781E5154" w14:textId="77777777" w:rsidR="00A56477" w:rsidRPr="00B459FF" w:rsidRDefault="00A56477" w:rsidP="00A56477">
            <w:pPr>
              <w:numPr>
                <w:ilvl w:val="0"/>
                <w:numId w:val="23"/>
              </w:numPr>
              <w:spacing w:after="2" w:line="235" w:lineRule="auto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art. 14 i 15 (ograniczenia </w:t>
            </w:r>
            <w:r w:rsidRPr="00B459FF">
              <w:rPr>
                <w:rFonts w:ascii="Lato" w:hAnsi="Lato"/>
              </w:rPr>
              <w:t>odnoszące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się do</w:t>
            </w:r>
            <w:r w:rsidRPr="00B459FF">
              <w:rPr>
                <w:rFonts w:ascii="Lato" w:eastAsia="Calibri" w:hAnsi="Lato" w:cs="Calibri"/>
              </w:rPr>
              <w:t xml:space="preserve"> substancji) </w:t>
            </w:r>
            <w:r w:rsidRPr="00B459FF">
              <w:rPr>
                <w:rFonts w:ascii="Lato" w:hAnsi="Lato"/>
              </w:rPr>
              <w:t xml:space="preserve">rozporządzenia </w:t>
            </w:r>
            <w:r w:rsidRPr="00B459FF">
              <w:rPr>
                <w:rFonts w:ascii="Lato" w:eastAsia="Calibri" w:hAnsi="Lato" w:cs="Calibri"/>
              </w:rPr>
              <w:t xml:space="preserve">1223/2009; </w:t>
            </w:r>
          </w:p>
          <w:p w14:paraId="3E23042B" w14:textId="77777777" w:rsidR="00A56477" w:rsidRPr="00B459FF" w:rsidRDefault="00A56477" w:rsidP="00A56477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poważne uchybienia w zakresie oznakowania (art. 19) </w:t>
            </w:r>
          </w:p>
          <w:p w14:paraId="6063BAD0" w14:textId="77777777" w:rsidR="00A56477" w:rsidRPr="00B459FF" w:rsidRDefault="00A56477" w:rsidP="0019264E">
            <w:pPr>
              <w:spacing w:after="233" w:line="23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brak wskazania osoby odpowiedzialnej, brak wymaganych </w:t>
            </w:r>
            <w:r w:rsidRPr="00B459FF">
              <w:rPr>
                <w:rFonts w:ascii="Lato" w:hAnsi="Lato"/>
              </w:rPr>
              <w:t>ostrzeżeń.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D02AB8E" w14:textId="77777777" w:rsidR="00A56477" w:rsidRPr="00B459FF" w:rsidRDefault="00A56477" w:rsidP="0019264E">
            <w:pPr>
              <w:spacing w:after="206" w:line="23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Nieterminowe realizowanie </w:t>
            </w:r>
            <w:r w:rsidRPr="00B459FF">
              <w:rPr>
                <w:rFonts w:ascii="Lato" w:hAnsi="Lato"/>
              </w:rPr>
              <w:t>zaleceń</w:t>
            </w:r>
            <w:r w:rsidRPr="00B459FF">
              <w:rPr>
                <w:rFonts w:ascii="Lato" w:eastAsia="Calibri" w:hAnsi="Lato" w:cs="Calibri"/>
              </w:rPr>
              <w:t xml:space="preserve"> z poprzednich kontroli. </w:t>
            </w:r>
          </w:p>
          <w:p w14:paraId="1A7C594E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Unikanie i celowe utrudnianie kontroli. </w:t>
            </w:r>
          </w:p>
        </w:tc>
      </w:tr>
      <w:tr w:rsidR="00A56477" w:rsidRPr="00B459FF" w14:paraId="0409423A" w14:textId="77777777" w:rsidTr="0019264E">
        <w:tblPrEx>
          <w:tblCellMar>
            <w:top w:w="28" w:type="dxa"/>
            <w:left w:w="4" w:type="dxa"/>
            <w:right w:w="86" w:type="dxa"/>
          </w:tblCellMar>
        </w:tblPrEx>
        <w:trPr>
          <w:trHeight w:val="24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9ACF08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0512F0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oraz informacje od innych </w:t>
            </w:r>
            <w:r w:rsidRPr="00B459FF">
              <w:rPr>
                <w:rFonts w:ascii="Lato" w:hAnsi="Lato"/>
              </w:rPr>
              <w:t>organów: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B46165" w14:textId="77777777" w:rsidR="00A56477" w:rsidRPr="00B459FF" w:rsidRDefault="00A56477" w:rsidP="0019264E">
            <w:pPr>
              <w:spacing w:line="259" w:lineRule="auto"/>
              <w:ind w:left="110" w:right="10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Liczne interwencje </w:t>
            </w:r>
            <w:r w:rsidRPr="00B459FF">
              <w:rPr>
                <w:rFonts w:ascii="Lato" w:hAnsi="Lato"/>
              </w:rPr>
              <w:t>konsumenckie dotyczące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podejrzeń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niewłaściwej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jakości zdrowotnej lub informacje od innych organów</w:t>
            </w:r>
            <w:r w:rsidRPr="00B459FF">
              <w:rPr>
                <w:rFonts w:ascii="Lato" w:eastAsia="Calibri" w:hAnsi="Lato" w:cs="Calibri"/>
              </w:rPr>
              <w:t xml:space="preserve"> zakresie </w:t>
            </w:r>
            <w:r w:rsidRPr="00B459FF">
              <w:rPr>
                <w:rFonts w:ascii="Lato" w:hAnsi="Lato"/>
              </w:rPr>
              <w:t>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dotyczących </w:t>
            </w:r>
            <w:r w:rsidRPr="00B459FF">
              <w:rPr>
                <w:rFonts w:ascii="Lato" w:eastAsia="Calibri" w:hAnsi="Lato" w:cs="Calibri"/>
              </w:rPr>
              <w:t xml:space="preserve">w </w:t>
            </w:r>
            <w:r w:rsidRPr="00B459FF">
              <w:rPr>
                <w:rFonts w:ascii="Lato" w:hAnsi="Lato"/>
              </w:rPr>
              <w:t>szczególności</w:t>
            </w:r>
            <w:r w:rsidRPr="00B459FF">
              <w:rPr>
                <w:rFonts w:ascii="Lato" w:eastAsia="Calibri" w:hAnsi="Lato" w:cs="Calibri"/>
              </w:rPr>
              <w:t xml:space="preserve"> art. 10, 11 (dokumentacja i raport </w:t>
            </w:r>
            <w:r w:rsidRPr="00B459FF">
              <w:rPr>
                <w:rFonts w:ascii="Lato" w:hAnsi="Lato"/>
              </w:rPr>
              <w:t xml:space="preserve">bezpieczeństwa) np. brak dokumentacji, brak raportu </w:t>
            </w:r>
            <w:r w:rsidRPr="00B459FF">
              <w:rPr>
                <w:rFonts w:ascii="Lato" w:eastAsia="Calibri" w:hAnsi="Lato" w:cs="Calibri"/>
              </w:rPr>
              <w:t xml:space="preserve">lub brak w raporcie istotnych danych </w:t>
            </w:r>
            <w:r w:rsidRPr="00B459FF">
              <w:rPr>
                <w:rFonts w:ascii="Lato" w:hAnsi="Lato"/>
              </w:rPr>
              <w:t>(załącznik</w:t>
            </w:r>
            <w:r w:rsidRPr="00B459FF">
              <w:rPr>
                <w:rFonts w:ascii="Lato" w:eastAsia="Calibri" w:hAnsi="Lato" w:cs="Calibri"/>
              </w:rPr>
              <w:t xml:space="preserve"> I), 14 i </w:t>
            </w:r>
            <w:r w:rsidRPr="00B459FF">
              <w:rPr>
                <w:rFonts w:ascii="Lato" w:hAnsi="Lato"/>
              </w:rPr>
              <w:t>15 (ograniczenia odnoszące się do substancji)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rozporządzenia</w:t>
            </w:r>
            <w:r w:rsidRPr="00B459FF">
              <w:rPr>
                <w:rFonts w:ascii="Lato" w:eastAsia="Calibri" w:hAnsi="Lato" w:cs="Calibri"/>
              </w:rPr>
              <w:t xml:space="preserve"> 1223/2009. </w:t>
            </w:r>
          </w:p>
        </w:tc>
      </w:tr>
      <w:tr w:rsidR="001F1CDB" w:rsidRPr="00B459FF" w14:paraId="424D9362" w14:textId="77777777" w:rsidTr="00993BF5">
        <w:tblPrEx>
          <w:tblCellMar>
            <w:top w:w="28" w:type="dxa"/>
            <w:left w:w="4" w:type="dxa"/>
            <w:right w:w="86" w:type="dxa"/>
          </w:tblCellMar>
        </w:tblPrEx>
        <w:trPr>
          <w:trHeight w:val="480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723E5913" w14:textId="77777777" w:rsidR="001F1CDB" w:rsidRPr="00B459FF" w:rsidRDefault="001F1CDB" w:rsidP="0019264E">
            <w:pPr>
              <w:spacing w:line="259" w:lineRule="auto"/>
              <w:ind w:left="108" w:right="5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EC1BF8" w14:textId="77777777" w:rsidR="001F1CDB" w:rsidRPr="00B459FF" w:rsidRDefault="001F1CDB" w:rsidP="0019264E">
            <w:pPr>
              <w:spacing w:line="259" w:lineRule="auto"/>
              <w:ind w:left="109" w:right="45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F9F2DA" w14:textId="77777777" w:rsidR="001F1CDB" w:rsidRPr="00B459FF" w:rsidRDefault="001F1CDB" w:rsidP="0019264E">
            <w:pPr>
              <w:spacing w:after="2" w:line="236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</w:t>
            </w:r>
            <w:r w:rsidRPr="00B459FF">
              <w:rPr>
                <w:rFonts w:ascii="Lato" w:hAnsi="Lato"/>
              </w:rPr>
              <w:t>wcześniej</w:t>
            </w:r>
            <w:r w:rsidRPr="00B459FF">
              <w:rPr>
                <w:rFonts w:ascii="Lato" w:eastAsia="Calibri" w:hAnsi="Lato" w:cs="Calibri"/>
              </w:rPr>
              <w:t xml:space="preserve"> uchybienia w zakresie </w:t>
            </w:r>
            <w:r w:rsidRPr="00B459FF">
              <w:rPr>
                <w:rFonts w:ascii="Lato" w:hAnsi="Lato"/>
              </w:rPr>
              <w:t>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dotyczących: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7E67567" w14:textId="77777777" w:rsidR="001F1CDB" w:rsidRPr="00B459FF" w:rsidRDefault="001F1CDB" w:rsidP="00A56477">
            <w:pPr>
              <w:numPr>
                <w:ilvl w:val="0"/>
                <w:numId w:val="24"/>
              </w:numPr>
              <w:ind w:right="120"/>
              <w:jc w:val="both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art. 10, 11(dokumentacja i raport bezpieczeństwa)</w:t>
            </w:r>
            <w:r w:rsidRPr="00B459FF">
              <w:rPr>
                <w:rFonts w:ascii="Lato" w:eastAsia="Calibri" w:hAnsi="Lato" w:cs="Calibri"/>
              </w:rPr>
              <w:t xml:space="preserve"> np. pojedyncze braki w dokumentacji, </w:t>
            </w:r>
            <w:r w:rsidRPr="00B459FF">
              <w:rPr>
                <w:rFonts w:ascii="Lato" w:hAnsi="Lato"/>
              </w:rPr>
              <w:t>niepełny</w:t>
            </w:r>
            <w:r w:rsidRPr="00B459FF">
              <w:rPr>
                <w:rFonts w:ascii="Lato" w:eastAsia="Calibri" w:hAnsi="Lato" w:cs="Calibri"/>
              </w:rPr>
              <w:t xml:space="preserve"> raport </w:t>
            </w:r>
            <w:r w:rsidRPr="00B459FF">
              <w:rPr>
                <w:rFonts w:ascii="Lato" w:hAnsi="Lato"/>
              </w:rPr>
              <w:t>bezpieczeństwa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(załącznik</w:t>
            </w:r>
            <w:r w:rsidRPr="00B459FF">
              <w:rPr>
                <w:rFonts w:ascii="Lato" w:eastAsia="Calibri" w:hAnsi="Lato" w:cs="Calibri"/>
              </w:rPr>
              <w:t xml:space="preserve"> I); </w:t>
            </w:r>
          </w:p>
          <w:p w14:paraId="3F32D2F3" w14:textId="77777777" w:rsidR="001F1CDB" w:rsidRPr="00B459FF" w:rsidRDefault="001F1CDB" w:rsidP="00A56477">
            <w:pPr>
              <w:numPr>
                <w:ilvl w:val="0"/>
                <w:numId w:val="24"/>
              </w:numPr>
              <w:spacing w:after="235" w:line="238" w:lineRule="auto"/>
              <w:ind w:right="120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art.14 i 15 (ograniczenia </w:t>
            </w:r>
            <w:r w:rsidRPr="00B459FF">
              <w:rPr>
                <w:rFonts w:ascii="Lato" w:hAnsi="Lato"/>
              </w:rPr>
              <w:t>odnoszące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się do</w:t>
            </w:r>
            <w:r w:rsidRPr="00B459FF">
              <w:rPr>
                <w:rFonts w:ascii="Lato" w:eastAsia="Calibri" w:hAnsi="Lato" w:cs="Calibri"/>
              </w:rPr>
              <w:t xml:space="preserve"> substancji) </w:t>
            </w:r>
            <w:r w:rsidRPr="00B459FF">
              <w:rPr>
                <w:rFonts w:ascii="Lato" w:hAnsi="Lato"/>
              </w:rPr>
              <w:t xml:space="preserve">rozporządzenia </w:t>
            </w:r>
            <w:r w:rsidRPr="00B459FF">
              <w:rPr>
                <w:rFonts w:ascii="Lato" w:eastAsia="Calibri" w:hAnsi="Lato" w:cs="Calibri"/>
              </w:rPr>
              <w:t xml:space="preserve">1223/2009. </w:t>
            </w:r>
          </w:p>
          <w:p w14:paraId="1BD388A6" w14:textId="77777777" w:rsidR="001F1CDB" w:rsidRPr="00B459FF" w:rsidRDefault="001F1CDB" w:rsidP="0019264E">
            <w:pPr>
              <w:spacing w:after="235" w:line="23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Uchybienia w zakresie oznakowania produktów</w:t>
            </w:r>
            <w:r w:rsidRPr="00B459FF">
              <w:rPr>
                <w:rFonts w:ascii="Lato" w:eastAsia="Calibri" w:hAnsi="Lato" w:cs="Calibri"/>
              </w:rPr>
              <w:t xml:space="preserve"> kosmetycznych (art. 19 i </w:t>
            </w:r>
            <w:r w:rsidRPr="00B459FF">
              <w:rPr>
                <w:rFonts w:ascii="Lato" w:hAnsi="Lato"/>
              </w:rPr>
              <w:t>20 rozporządzenia</w:t>
            </w:r>
            <w:r w:rsidRPr="00B459FF">
              <w:rPr>
                <w:rFonts w:ascii="Lato" w:eastAsia="Calibri" w:hAnsi="Lato" w:cs="Calibri"/>
              </w:rPr>
              <w:t xml:space="preserve"> 1223/2009). </w:t>
            </w:r>
          </w:p>
          <w:p w14:paraId="1D2E1003" w14:textId="77777777" w:rsidR="001F1CDB" w:rsidRPr="00B459FF" w:rsidRDefault="001F1CDB" w:rsidP="0019264E">
            <w:pPr>
              <w:spacing w:after="202" w:line="23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Uchybienia w zakresie art. 13 rozporządzenia</w:t>
            </w:r>
            <w:r w:rsidRPr="00B459FF">
              <w:rPr>
                <w:rFonts w:ascii="Lato" w:eastAsia="Calibri" w:hAnsi="Lato" w:cs="Calibri"/>
              </w:rPr>
              <w:t xml:space="preserve"> 1223/2009 </w:t>
            </w:r>
            <w:r w:rsidRPr="00B459FF">
              <w:rPr>
                <w:rFonts w:ascii="Lato" w:hAnsi="Lato"/>
              </w:rPr>
              <w:t>(zgłaszanie) np.</w:t>
            </w:r>
            <w:r w:rsidRPr="00B459FF">
              <w:rPr>
                <w:rFonts w:ascii="Lato" w:eastAsia="Calibri" w:hAnsi="Lato" w:cs="Calibri"/>
              </w:rPr>
              <w:t xml:space="preserve"> bark </w:t>
            </w:r>
            <w:r w:rsidRPr="00B459FF">
              <w:rPr>
                <w:rFonts w:ascii="Lato" w:hAnsi="Lato"/>
              </w:rPr>
              <w:t>zgłoszenia.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B29166A" w14:textId="77777777" w:rsidR="001F1CDB" w:rsidRPr="00B459FF" w:rsidRDefault="001F1CDB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współpracy</w:t>
            </w:r>
            <w:r w:rsidRPr="00B459FF">
              <w:rPr>
                <w:rFonts w:ascii="Lato" w:eastAsia="Calibri" w:hAnsi="Lato" w:cs="Calibri"/>
              </w:rPr>
              <w:t xml:space="preserve"> w czasie poprzednich kontroli. </w:t>
            </w:r>
          </w:p>
        </w:tc>
      </w:tr>
      <w:tr w:rsidR="001F1CDB" w:rsidRPr="00B459FF" w14:paraId="05F0EE21" w14:textId="77777777" w:rsidTr="00993BF5">
        <w:tblPrEx>
          <w:tblCellMar>
            <w:top w:w="29" w:type="dxa"/>
            <w:left w:w="4" w:type="dxa"/>
            <w:right w:w="36" w:type="dxa"/>
          </w:tblCellMar>
        </w:tblPrEx>
        <w:trPr>
          <w:trHeight w:val="168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0DCF7A9C" w14:textId="77777777" w:rsidR="001F1CDB" w:rsidRPr="00B459FF" w:rsidRDefault="001F1CDB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9F7DE6" w14:textId="77777777" w:rsidR="001F1CDB" w:rsidRPr="00B459FF" w:rsidRDefault="001F1CDB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oraz informacje od innych </w:t>
            </w:r>
            <w:r w:rsidRPr="00B459FF">
              <w:rPr>
                <w:rFonts w:ascii="Lato" w:hAnsi="Lato"/>
              </w:rPr>
              <w:t>organów: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0ADC87B" w14:textId="77777777" w:rsidR="001F1CDB" w:rsidRPr="00B459FF" w:rsidRDefault="001F1CDB" w:rsidP="0019264E">
            <w:pPr>
              <w:spacing w:line="259" w:lineRule="auto"/>
              <w:ind w:left="110" w:right="23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Pojedyncze interwencje konsumenckie lub informacje </w:t>
            </w:r>
            <w:r w:rsidRPr="00B459FF">
              <w:rPr>
                <w:rFonts w:ascii="Lato" w:hAnsi="Lato"/>
              </w:rPr>
              <w:t>od innych organów nadzoru w zakresie przepisów dotyczących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kosmetycznych dot. w </w:t>
            </w:r>
            <w:r w:rsidRPr="00B459FF">
              <w:rPr>
                <w:rFonts w:ascii="Lato" w:hAnsi="Lato"/>
              </w:rPr>
              <w:t>szczególności składu lub oznakowania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kosmetycznych (art. 19 i 20 </w:t>
            </w:r>
            <w:r w:rsidRPr="00B459FF">
              <w:rPr>
                <w:rFonts w:ascii="Lato" w:hAnsi="Lato"/>
              </w:rPr>
              <w:t>rozporządzenia</w:t>
            </w:r>
            <w:r w:rsidRPr="00B459FF">
              <w:rPr>
                <w:rFonts w:ascii="Lato" w:eastAsia="Calibri" w:hAnsi="Lato" w:cs="Calibri"/>
              </w:rPr>
              <w:t xml:space="preserve"> 1223/2009). </w:t>
            </w:r>
          </w:p>
        </w:tc>
      </w:tr>
      <w:tr w:rsidR="001F1CDB" w:rsidRPr="00B459FF" w14:paraId="7A73AA49" w14:textId="77777777" w:rsidTr="00993BF5">
        <w:tblPrEx>
          <w:tblCellMar>
            <w:top w:w="29" w:type="dxa"/>
            <w:left w:w="4" w:type="dxa"/>
            <w:right w:w="36" w:type="dxa"/>
          </w:tblCellMar>
        </w:tblPrEx>
        <w:trPr>
          <w:trHeight w:val="49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A7E" w14:textId="77777777" w:rsidR="001F1CDB" w:rsidRPr="00B459FF" w:rsidRDefault="001F1CDB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C11796" w14:textId="77777777" w:rsidR="001F1CDB" w:rsidRPr="00B459FF" w:rsidRDefault="001F1CDB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B297BA" w14:textId="77777777" w:rsidR="001F1CDB" w:rsidRPr="00B459FF" w:rsidRDefault="001F1CDB" w:rsidP="0019264E">
            <w:pPr>
              <w:spacing w:line="259" w:lineRule="auto"/>
              <w:ind w:left="110" w:right="71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  <w:tr w:rsidR="00A56477" w:rsidRPr="00B459FF" w14:paraId="3EF4674C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164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58AC0E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Niskie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CD608A" w14:textId="77777777" w:rsidR="00A56477" w:rsidRPr="00B459FF" w:rsidRDefault="00A56477" w:rsidP="0019264E">
            <w:pPr>
              <w:spacing w:line="259" w:lineRule="auto"/>
              <w:ind w:left="109" w:right="50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FD649B" w14:textId="77777777" w:rsidR="00A56477" w:rsidRPr="00B459FF" w:rsidRDefault="00A56477" w:rsidP="0019264E">
            <w:pPr>
              <w:spacing w:after="210" w:line="236" w:lineRule="auto"/>
              <w:ind w:left="110" w:right="5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Nieliczne, drobne uchybienia w </w:t>
            </w:r>
            <w:r w:rsidRPr="00B459FF">
              <w:rPr>
                <w:rFonts w:ascii="Lato" w:hAnsi="Lato"/>
              </w:rPr>
              <w:t>zakresie 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produktów kosmetycznych nie wskazanych </w:t>
            </w:r>
            <w:r w:rsidRPr="00B459FF">
              <w:rPr>
                <w:rFonts w:ascii="Lato" w:eastAsia="Calibri" w:hAnsi="Lato" w:cs="Calibri"/>
              </w:rPr>
              <w:t xml:space="preserve">w poprzednich pkt dot.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 xml:space="preserve">średniego </w:t>
            </w:r>
            <w:r w:rsidRPr="00B459FF">
              <w:rPr>
                <w:rFonts w:ascii="Lato" w:eastAsia="Calibri" w:hAnsi="Lato" w:cs="Calibri"/>
              </w:rPr>
              <w:t xml:space="preserve">ryzyka. </w:t>
            </w:r>
          </w:p>
          <w:p w14:paraId="1F0932F3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Nieścisłości</w:t>
            </w:r>
            <w:r w:rsidRPr="00B459FF">
              <w:rPr>
                <w:rFonts w:ascii="Lato" w:eastAsia="Calibri" w:hAnsi="Lato" w:cs="Calibri"/>
              </w:rPr>
              <w:t xml:space="preserve"> lub brak </w:t>
            </w:r>
            <w:r w:rsidRPr="00B459FF">
              <w:rPr>
                <w:rFonts w:ascii="Lato" w:hAnsi="Lato"/>
              </w:rPr>
              <w:t>aktualizacji zgłoszenia produktu (art. 13 rozporządzenia</w:t>
            </w:r>
            <w:r w:rsidRPr="00B459FF">
              <w:rPr>
                <w:rFonts w:ascii="Lato" w:eastAsia="Calibri" w:hAnsi="Lato" w:cs="Calibri"/>
              </w:rPr>
              <w:t xml:space="preserve"> 1223/2009). </w:t>
            </w:r>
          </w:p>
        </w:tc>
      </w:tr>
      <w:tr w:rsidR="00A56477" w:rsidRPr="00B459FF" w14:paraId="608E264A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241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2BB257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658461" w14:textId="77777777" w:rsidR="00A56477" w:rsidRPr="00B459FF" w:rsidRDefault="00A56477" w:rsidP="0019264E">
            <w:pPr>
              <w:spacing w:line="259" w:lineRule="auto"/>
              <w:ind w:left="12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oraz informacje od innych </w:t>
            </w:r>
            <w:r w:rsidRPr="00B459FF">
              <w:rPr>
                <w:rFonts w:ascii="Lato" w:hAnsi="Lato"/>
              </w:rPr>
              <w:t>organów</w:t>
            </w:r>
            <w:r w:rsidRPr="00B459FF">
              <w:rPr>
                <w:rFonts w:ascii="Lato" w:eastAsia="Calibri" w:hAnsi="Lato" w:cs="Calibri"/>
              </w:rPr>
              <w:t xml:space="preserve">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944FBD" w14:textId="77777777" w:rsidR="00A56477" w:rsidRPr="00B459FF" w:rsidRDefault="00A56477" w:rsidP="0019264E">
            <w:pPr>
              <w:spacing w:after="210" w:line="236" w:lineRule="auto"/>
              <w:ind w:left="110" w:right="23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Pojedyncze interwencje konsumenckie w zakresie </w:t>
            </w:r>
            <w:r w:rsidRPr="00B459FF">
              <w:rPr>
                <w:rFonts w:ascii="Lato" w:hAnsi="Lato"/>
              </w:rPr>
              <w:t>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dotyczących produktów</w:t>
            </w:r>
            <w:r w:rsidRPr="00B459FF">
              <w:rPr>
                <w:rFonts w:ascii="Lato" w:eastAsia="Calibri" w:hAnsi="Lato" w:cs="Calibri"/>
              </w:rPr>
              <w:t xml:space="preserve"> kosmetycznych np. </w:t>
            </w:r>
            <w:r w:rsidRPr="00B459FF">
              <w:rPr>
                <w:rFonts w:ascii="Lato" w:hAnsi="Lato"/>
              </w:rPr>
              <w:t>uchybienia w zakresie oznakowania produktów kosmetycznych (art. 19 i 20 rozporządzenia</w:t>
            </w:r>
            <w:r w:rsidRPr="00B459FF">
              <w:rPr>
                <w:rFonts w:ascii="Lato" w:eastAsia="Calibri" w:hAnsi="Lato" w:cs="Calibri"/>
              </w:rPr>
              <w:t xml:space="preserve"> 1223/2009). </w:t>
            </w:r>
          </w:p>
          <w:p w14:paraId="25C3B89D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Uchybienia w zakresie art. 13 rozporządzenia</w:t>
            </w:r>
            <w:r w:rsidRPr="00B459FF">
              <w:rPr>
                <w:rFonts w:ascii="Lato" w:eastAsia="Calibri" w:hAnsi="Lato" w:cs="Calibri"/>
              </w:rPr>
              <w:t xml:space="preserve"> 1223/2009 </w:t>
            </w:r>
            <w:r w:rsidRPr="00B459FF">
              <w:rPr>
                <w:rFonts w:ascii="Lato" w:hAnsi="Lato"/>
              </w:rPr>
              <w:t>(zgłaszanie np.</w:t>
            </w:r>
            <w:r w:rsidRPr="00B459FF">
              <w:rPr>
                <w:rFonts w:ascii="Lato" w:eastAsia="Calibri" w:hAnsi="Lato" w:cs="Calibri"/>
              </w:rPr>
              <w:t xml:space="preserve"> bark </w:t>
            </w:r>
            <w:r w:rsidRPr="00B459FF">
              <w:rPr>
                <w:rFonts w:ascii="Lato" w:hAnsi="Lato"/>
              </w:rPr>
              <w:t>zgłoszenia).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17FA4B96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B1F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65FFDE" w14:textId="77777777" w:rsidR="00A56477" w:rsidRPr="00B459FF" w:rsidRDefault="00A56477" w:rsidP="0019264E">
            <w:pPr>
              <w:spacing w:line="259" w:lineRule="auto"/>
              <w:ind w:left="12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15A5B1" w14:textId="77777777" w:rsidR="00A56477" w:rsidRPr="00B459FF" w:rsidRDefault="00A56477" w:rsidP="0019264E">
            <w:pPr>
              <w:spacing w:after="237" w:line="216" w:lineRule="auto"/>
              <w:ind w:left="110" w:right="127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  <w:p w14:paraId="4D823A10" w14:textId="77777777" w:rsidR="00A56477" w:rsidRPr="00B459FF" w:rsidRDefault="00A56477" w:rsidP="0019264E">
            <w:pPr>
              <w:spacing w:line="259" w:lineRule="auto"/>
              <w:ind w:left="110" w:right="104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innych </w:t>
            </w:r>
            <w:r w:rsidRPr="00B459FF">
              <w:rPr>
                <w:rFonts w:ascii="Lato" w:hAnsi="Lato"/>
              </w:rPr>
              <w:t>przesłanek</w:t>
            </w:r>
            <w:r w:rsidRPr="00B459FF">
              <w:rPr>
                <w:rFonts w:ascii="Lato" w:eastAsia="Calibri" w:hAnsi="Lato" w:cs="Calibri"/>
              </w:rPr>
              <w:t xml:space="preserve"> do kwalifikacji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lub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  <w:tr w:rsidR="00A56477" w:rsidRPr="00B459FF" w14:paraId="41F872DA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73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326FD0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Analizy ryzyka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wytwórcy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art. 8 </w:t>
            </w:r>
            <w:r w:rsidRPr="00B459FF">
              <w:rPr>
                <w:rFonts w:ascii="Lato" w:hAnsi="Lato"/>
              </w:rPr>
              <w:t>rozporządzenia</w:t>
            </w:r>
            <w:r w:rsidRPr="00B459FF">
              <w:rPr>
                <w:rFonts w:ascii="Lato" w:eastAsia="Calibri" w:hAnsi="Lato" w:cs="Calibri"/>
              </w:rPr>
              <w:t xml:space="preserve"> 1223/2009: </w:t>
            </w:r>
          </w:p>
        </w:tc>
      </w:tr>
      <w:tr w:rsidR="00A56477" w:rsidRPr="00B459FF" w14:paraId="3FC29D1E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145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5AEB6F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Wysokie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070427" w14:textId="77777777" w:rsidR="00A56477" w:rsidRPr="00B459FF" w:rsidRDefault="00A56477" w:rsidP="0019264E">
            <w:pPr>
              <w:spacing w:line="259" w:lineRule="auto"/>
              <w:ind w:left="97" w:right="51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370556" w14:textId="77777777" w:rsidR="00A56477" w:rsidRPr="00B459FF" w:rsidRDefault="00A56477" w:rsidP="00A56477">
            <w:pPr>
              <w:numPr>
                <w:ilvl w:val="0"/>
                <w:numId w:val="25"/>
              </w:num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niewdrożony</w:t>
            </w:r>
            <w:r w:rsidRPr="00B459FF">
              <w:rPr>
                <w:rFonts w:ascii="Lato" w:eastAsia="Calibri" w:hAnsi="Lato" w:cs="Calibri"/>
              </w:rPr>
              <w:t xml:space="preserve"> system GMP; </w:t>
            </w:r>
          </w:p>
          <w:p w14:paraId="73D4A4C9" w14:textId="77777777" w:rsidR="00A56477" w:rsidRPr="00B459FF" w:rsidRDefault="00A56477" w:rsidP="00A56477">
            <w:pPr>
              <w:numPr>
                <w:ilvl w:val="0"/>
                <w:numId w:val="25"/>
              </w:num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poważne uchybienia w systemie GMP mogące wpływać na bezpieczeństwo produktu</w:t>
            </w:r>
            <w:r w:rsidRPr="00B459FF">
              <w:rPr>
                <w:rFonts w:ascii="Lato" w:eastAsia="Calibri" w:hAnsi="Lato" w:cs="Calibri"/>
              </w:rPr>
              <w:t xml:space="preserve"> kosmetycznego np. </w:t>
            </w:r>
            <w:r w:rsidRPr="00B459FF">
              <w:rPr>
                <w:rFonts w:ascii="Lato" w:hAnsi="Lato"/>
              </w:rPr>
              <w:t>niewłaściwe warunki sanitarne, brak procedur odnoszących się mycia i dezynfekcji.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3CAC6161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26988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6753E1" w14:textId="77777777" w:rsidR="00A56477" w:rsidRPr="00B459FF" w:rsidRDefault="00A56477" w:rsidP="0019264E">
            <w:pPr>
              <w:spacing w:line="259" w:lineRule="auto"/>
              <w:ind w:left="9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09D7E6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Liczne interwencje np. od </w:t>
            </w:r>
            <w:r w:rsidRPr="00B459FF">
              <w:rPr>
                <w:rFonts w:ascii="Lato" w:hAnsi="Lato"/>
              </w:rPr>
              <w:t>podmiotów zlecających</w:t>
            </w:r>
            <w:r w:rsidRPr="00B459FF">
              <w:rPr>
                <w:rFonts w:ascii="Lato" w:eastAsia="Calibri" w:hAnsi="Lato" w:cs="Calibri"/>
              </w:rPr>
              <w:t xml:space="preserve"> wytworzenie </w:t>
            </w:r>
            <w:r w:rsidRPr="00B459FF">
              <w:rPr>
                <w:rFonts w:ascii="Lato" w:hAnsi="Lato"/>
              </w:rPr>
              <w:t>produktu, informacje od innych organów.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504A577A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2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360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B286B3F" w14:textId="77777777" w:rsidR="00A56477" w:rsidRPr="00B459FF" w:rsidRDefault="00A56477" w:rsidP="0019264E">
            <w:pPr>
              <w:spacing w:line="259" w:lineRule="auto"/>
              <w:ind w:left="9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A733C4" w14:textId="77777777" w:rsidR="00A56477" w:rsidRPr="00B459FF" w:rsidRDefault="00A56477" w:rsidP="0019264E">
            <w:pPr>
              <w:spacing w:after="238" w:line="235" w:lineRule="auto"/>
              <w:ind w:left="110" w:right="31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Rodzaj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kosmetycznych: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produkty podatne na zanieczyszczenia mikrobiologiczne, produkty </w:t>
            </w:r>
            <w:r w:rsidRPr="00B459FF">
              <w:rPr>
                <w:rFonts w:ascii="Lato" w:hAnsi="Lato"/>
              </w:rPr>
              <w:t xml:space="preserve">przeznaczone dla małych </w:t>
            </w:r>
            <w:r w:rsidRPr="00B459FF">
              <w:rPr>
                <w:rFonts w:ascii="Lato" w:eastAsia="Calibri" w:hAnsi="Lato" w:cs="Calibri"/>
              </w:rPr>
              <w:t xml:space="preserve">dzieci lub specjalnych grup </w:t>
            </w:r>
            <w:r w:rsidRPr="00B459FF">
              <w:rPr>
                <w:rFonts w:ascii="Lato" w:hAnsi="Lato"/>
              </w:rPr>
              <w:t>konsumentów.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179C4E9" w14:textId="77777777" w:rsidR="00A56477" w:rsidRPr="00B459FF" w:rsidRDefault="00A56477" w:rsidP="0019264E">
            <w:pPr>
              <w:spacing w:after="206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Nieterminowe realizowanie </w:t>
            </w:r>
            <w:r w:rsidRPr="00B459FF">
              <w:rPr>
                <w:rFonts w:ascii="Lato" w:hAnsi="Lato"/>
              </w:rPr>
              <w:t>zaleceń</w:t>
            </w:r>
            <w:r w:rsidRPr="00B459FF">
              <w:rPr>
                <w:rFonts w:ascii="Lato" w:eastAsia="Calibri" w:hAnsi="Lato" w:cs="Calibri"/>
              </w:rPr>
              <w:t xml:space="preserve"> z poprzednich kontroli. </w:t>
            </w:r>
          </w:p>
          <w:p w14:paraId="67840F42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Unikanie i celowe utrudnianie kontroli. </w:t>
            </w:r>
          </w:p>
        </w:tc>
      </w:tr>
      <w:tr w:rsidR="00A56477" w:rsidRPr="00B459FF" w14:paraId="7D5C5ABA" w14:textId="77777777" w:rsidTr="0019264E">
        <w:tblPrEx>
          <w:tblCellMar>
            <w:top w:w="29" w:type="dxa"/>
            <w:left w:w="4" w:type="dxa"/>
            <w:right w:w="36" w:type="dxa"/>
          </w:tblCellMar>
        </w:tblPrEx>
        <w:trPr>
          <w:trHeight w:val="9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0AD0DD" w14:textId="77777777" w:rsidR="00A56477" w:rsidRPr="00B459FF" w:rsidRDefault="00A56477" w:rsidP="0019264E">
            <w:pPr>
              <w:spacing w:line="259" w:lineRule="auto"/>
              <w:ind w:left="108" w:right="9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FB9D8D" w14:textId="77777777" w:rsidR="00A56477" w:rsidRPr="00B459FF" w:rsidRDefault="00A56477" w:rsidP="0019264E">
            <w:pPr>
              <w:spacing w:line="259" w:lineRule="auto"/>
              <w:ind w:left="97" w:right="51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D82050" w14:textId="77777777" w:rsidR="00A56477" w:rsidRPr="00B459FF" w:rsidRDefault="00A56477" w:rsidP="0019264E">
            <w:pPr>
              <w:spacing w:line="259" w:lineRule="auto"/>
              <w:ind w:left="110" w:right="50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uchybienia w systemie GMP nie </w:t>
            </w:r>
            <w:r w:rsidRPr="00B459FF">
              <w:rPr>
                <w:rFonts w:ascii="Lato" w:hAnsi="Lato"/>
              </w:rPr>
              <w:t>wpływające w sposób znaczący na bezpieczeństwo</w:t>
            </w:r>
            <w:r w:rsidRPr="00B459FF">
              <w:rPr>
                <w:rFonts w:ascii="Lato" w:eastAsia="Calibri" w:hAnsi="Lato" w:cs="Calibri"/>
              </w:rPr>
              <w:t xml:space="preserve"> produktu kosmetycznego. </w:t>
            </w:r>
          </w:p>
        </w:tc>
      </w:tr>
      <w:tr w:rsidR="00A56477" w:rsidRPr="00B459FF" w14:paraId="7BB00871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728"/>
        </w:trPr>
        <w:tc>
          <w:tcPr>
            <w:tcW w:w="1559" w:type="dxa"/>
            <w:vMerge w:val="restart"/>
            <w:tcBorders>
              <w:top w:val="single" w:sz="4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923EC81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34F99E" w14:textId="77777777" w:rsidR="00A56477" w:rsidRPr="00B459FF" w:rsidRDefault="00A56477" w:rsidP="0019264E">
            <w:pPr>
              <w:spacing w:line="259" w:lineRule="auto"/>
              <w:ind w:left="9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58D354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od </w:t>
            </w:r>
            <w:r w:rsidRPr="00B459FF">
              <w:rPr>
                <w:rFonts w:ascii="Lato" w:hAnsi="Lato"/>
              </w:rPr>
              <w:t>podmiotów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zlecających wytworzenie </w:t>
            </w:r>
            <w:r w:rsidRPr="00B459FF">
              <w:rPr>
                <w:rFonts w:ascii="Lato" w:eastAsia="Calibri" w:hAnsi="Lato" w:cs="Calibri"/>
              </w:rPr>
              <w:t xml:space="preserve">produktu, informacje od innych </w:t>
            </w:r>
            <w:r w:rsidRPr="00B459FF">
              <w:rPr>
                <w:rFonts w:ascii="Lato" w:hAnsi="Lato"/>
              </w:rPr>
              <w:t>organów.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895A032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1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079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03A86" w14:textId="77777777" w:rsidR="00A56477" w:rsidRPr="00B459FF" w:rsidRDefault="00A56477" w:rsidP="0019264E">
            <w:pPr>
              <w:spacing w:line="259" w:lineRule="auto"/>
              <w:ind w:left="9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022C35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Rodzaj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kosmetycznych: </w:t>
            </w:r>
          </w:p>
          <w:p w14:paraId="3F6694BE" w14:textId="77777777" w:rsidR="00A56477" w:rsidRPr="00B459FF" w:rsidRDefault="00A56477" w:rsidP="0019264E">
            <w:pPr>
              <w:spacing w:after="235" w:line="23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inne </w:t>
            </w:r>
            <w:r w:rsidRPr="00B459FF">
              <w:rPr>
                <w:rFonts w:ascii="Lato" w:hAnsi="Lato"/>
              </w:rPr>
              <w:t>niż</w:t>
            </w:r>
            <w:r w:rsidRPr="00B459FF">
              <w:rPr>
                <w:rFonts w:ascii="Lato" w:eastAsia="Calibri" w:hAnsi="Lato" w:cs="Calibri"/>
              </w:rPr>
              <w:t xml:space="preserve"> w pkt. </w:t>
            </w:r>
            <w:r w:rsidRPr="00B459FF">
              <w:rPr>
                <w:rFonts w:ascii="Lato" w:hAnsi="Lato"/>
              </w:rPr>
              <w:t>duże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małe</w:t>
            </w:r>
            <w:r w:rsidRPr="00B459FF">
              <w:rPr>
                <w:rFonts w:ascii="Lato" w:eastAsia="Calibri" w:hAnsi="Lato" w:cs="Calibri"/>
              </w:rPr>
              <w:t xml:space="preserve"> ryzyko - z uwagi na ryzyko mikrobiologiczne. </w:t>
            </w:r>
          </w:p>
          <w:p w14:paraId="5D650C4C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współpracy</w:t>
            </w:r>
            <w:r w:rsidRPr="00B459FF">
              <w:rPr>
                <w:rFonts w:ascii="Lato" w:eastAsia="Calibri" w:hAnsi="Lato" w:cs="Calibri"/>
              </w:rPr>
              <w:t xml:space="preserve"> w czasie kontroli. </w:t>
            </w:r>
          </w:p>
        </w:tc>
      </w:tr>
      <w:tr w:rsidR="00A56477" w:rsidRPr="00B459FF" w14:paraId="57A271AA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49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2F56CF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222955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98452B" w14:textId="77777777" w:rsidR="00A56477" w:rsidRPr="00B459FF" w:rsidRDefault="00A56477" w:rsidP="0019264E">
            <w:pPr>
              <w:spacing w:line="259" w:lineRule="auto"/>
              <w:ind w:left="110" w:right="67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  <w:tr w:rsidR="00A56477" w:rsidRPr="00B459FF" w14:paraId="470C5B7B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97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EF67F1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Niskie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735295" w14:textId="77777777" w:rsidR="00A56477" w:rsidRPr="00B459FF" w:rsidRDefault="00A56477" w:rsidP="0019264E">
            <w:pPr>
              <w:spacing w:line="259" w:lineRule="auto"/>
              <w:ind w:left="109" w:right="46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33E34A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  <w:p w14:paraId="2CA35A76" w14:textId="77777777" w:rsidR="00A56477" w:rsidRPr="00B459FF" w:rsidRDefault="00A56477" w:rsidP="00A56477">
            <w:pPr>
              <w:numPr>
                <w:ilvl w:val="0"/>
                <w:numId w:val="26"/>
              </w:num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nieliczne uchybienia w systemie GMP; </w:t>
            </w:r>
          </w:p>
          <w:p w14:paraId="11D22CC6" w14:textId="77777777" w:rsidR="00A56477" w:rsidRPr="00B459FF" w:rsidRDefault="00A56477" w:rsidP="00A56477">
            <w:pPr>
              <w:numPr>
                <w:ilvl w:val="0"/>
                <w:numId w:val="26"/>
              </w:num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zgłoszenia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zgodnie z art. 6 ustawy o produktach kosmetycznych. </w:t>
            </w:r>
          </w:p>
        </w:tc>
      </w:tr>
      <w:tr w:rsidR="00A56477" w:rsidRPr="00B459FF" w14:paraId="01D29DFA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E5653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E2836B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D894D6" w14:textId="77777777" w:rsidR="00A56477" w:rsidRPr="00B459FF" w:rsidRDefault="00A56477" w:rsidP="0019264E">
            <w:pPr>
              <w:spacing w:line="259" w:lineRule="auto"/>
              <w:ind w:left="110" w:right="264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Pojedyncze interwencje od </w:t>
            </w:r>
            <w:r w:rsidRPr="00B459FF">
              <w:rPr>
                <w:rFonts w:ascii="Lato" w:hAnsi="Lato"/>
              </w:rPr>
              <w:t xml:space="preserve">podmiotów zlecających </w:t>
            </w:r>
            <w:r w:rsidRPr="00B459FF">
              <w:rPr>
                <w:rFonts w:ascii="Lato" w:eastAsia="Calibri" w:hAnsi="Lato" w:cs="Calibri"/>
              </w:rPr>
              <w:t xml:space="preserve">wytworzenie produktu lub informacje od innych </w:t>
            </w:r>
            <w:r w:rsidRPr="00B459FF">
              <w:rPr>
                <w:rFonts w:ascii="Lato" w:hAnsi="Lato"/>
              </w:rPr>
              <w:t>organów</w:t>
            </w:r>
            <w:r w:rsidRPr="00B459FF">
              <w:rPr>
                <w:rFonts w:ascii="Lato" w:eastAsia="Calibri" w:hAnsi="Lato" w:cs="Calibri"/>
              </w:rPr>
              <w:t xml:space="preserve"> nadzoru. </w:t>
            </w:r>
          </w:p>
        </w:tc>
      </w:tr>
      <w:tr w:rsidR="00A56477" w:rsidRPr="00B459FF" w14:paraId="57B8E9CB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3732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69358E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3888DB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Rodzaj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kosmetycznych: perfumy, produkty z </w:t>
            </w:r>
          </w:p>
          <w:p w14:paraId="04E70311" w14:textId="77777777" w:rsidR="00A56477" w:rsidRPr="00B459FF" w:rsidRDefault="00A56477" w:rsidP="0019264E">
            <w:pPr>
              <w:spacing w:after="224" w:line="237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dużą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zawartością alkoholu lub niskiego ryzyka </w:t>
            </w:r>
            <w:r w:rsidRPr="00B459FF">
              <w:rPr>
                <w:rFonts w:ascii="Lato" w:eastAsia="Calibri" w:hAnsi="Lato" w:cs="Calibri"/>
              </w:rPr>
              <w:t xml:space="preserve">mikrobiologicznego </w:t>
            </w:r>
          </w:p>
          <w:p w14:paraId="2D6D5DEC" w14:textId="77777777" w:rsidR="00A56477" w:rsidRPr="00B459FF" w:rsidRDefault="00A56477" w:rsidP="0019264E">
            <w:pPr>
              <w:spacing w:line="259" w:lineRule="auto"/>
              <w:ind w:left="110" w:right="123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  <w:tr w:rsidR="00A56477" w:rsidRPr="00B459FF" w14:paraId="2491C888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73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EE0063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Analizy ryzyka - dystrybutorzy: </w:t>
            </w:r>
          </w:p>
        </w:tc>
      </w:tr>
      <w:tr w:rsidR="00A56477" w:rsidRPr="00B459FF" w14:paraId="71B918DA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577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C6D8E9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Wysokie ryzyko 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7C0B67" w14:textId="77777777" w:rsidR="00A56477" w:rsidRPr="00B459FF" w:rsidRDefault="00A56477" w:rsidP="0019264E">
            <w:pPr>
              <w:spacing w:line="259" w:lineRule="auto"/>
              <w:ind w:left="109" w:right="46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CE676E" w14:textId="77777777" w:rsidR="00A56477" w:rsidRPr="00B459FF" w:rsidRDefault="00A56477" w:rsidP="0019264E">
            <w:pPr>
              <w:spacing w:after="3" w:line="235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</w:t>
            </w:r>
            <w:r w:rsidRPr="00B459FF">
              <w:rPr>
                <w:rFonts w:ascii="Lato" w:hAnsi="Lato"/>
              </w:rPr>
              <w:t>poważne</w:t>
            </w:r>
            <w:r w:rsidRPr="00B459FF">
              <w:rPr>
                <w:rFonts w:ascii="Lato" w:eastAsia="Calibri" w:hAnsi="Lato" w:cs="Calibri"/>
              </w:rPr>
              <w:t xml:space="preserve"> uchybienia w zakresie </w:t>
            </w:r>
            <w:r w:rsidRPr="00B459FF">
              <w:rPr>
                <w:rFonts w:ascii="Lato" w:hAnsi="Lato"/>
              </w:rPr>
              <w:t>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dotyczących produktów</w:t>
            </w:r>
            <w:r w:rsidRPr="00B459FF">
              <w:rPr>
                <w:rFonts w:ascii="Lato" w:eastAsia="Calibri" w:hAnsi="Lato" w:cs="Calibri"/>
              </w:rPr>
              <w:t xml:space="preserve"> kosmetycznych: </w:t>
            </w:r>
          </w:p>
          <w:p w14:paraId="5862A7EC" w14:textId="77777777" w:rsidR="00A56477" w:rsidRPr="00B459FF" w:rsidRDefault="00A56477" w:rsidP="00A56477">
            <w:pPr>
              <w:numPr>
                <w:ilvl w:val="0"/>
                <w:numId w:val="27"/>
              </w:numPr>
              <w:spacing w:line="259" w:lineRule="auto"/>
              <w:ind w:right="20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realizacji art. 7 </w:t>
            </w:r>
            <w:r w:rsidRPr="00B459FF">
              <w:rPr>
                <w:rFonts w:ascii="Lato" w:hAnsi="Lato"/>
              </w:rPr>
              <w:t>rozporządzenia 1223/2009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BD0F514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(identyfikacja w </w:t>
            </w:r>
            <w:r w:rsidRPr="00B459FF">
              <w:rPr>
                <w:rFonts w:ascii="Lato" w:hAnsi="Lato"/>
              </w:rPr>
              <w:t xml:space="preserve">łańcuchu </w:t>
            </w:r>
            <w:r w:rsidRPr="00B459FF">
              <w:rPr>
                <w:rFonts w:ascii="Lato" w:eastAsia="Calibri" w:hAnsi="Lato" w:cs="Calibri"/>
              </w:rPr>
              <w:t xml:space="preserve">dostaw); </w:t>
            </w:r>
          </w:p>
          <w:p w14:paraId="7A56F321" w14:textId="77777777" w:rsidR="00A56477" w:rsidRPr="00B459FF" w:rsidRDefault="00A56477" w:rsidP="00A56477">
            <w:pPr>
              <w:numPr>
                <w:ilvl w:val="0"/>
                <w:numId w:val="27"/>
              </w:numPr>
              <w:spacing w:after="3" w:line="236" w:lineRule="auto"/>
              <w:ind w:right="20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sprzedaż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</w:t>
            </w:r>
            <w:r w:rsidRPr="00B459FF">
              <w:rPr>
                <w:rFonts w:ascii="Lato" w:eastAsia="Calibri" w:hAnsi="Lato" w:cs="Calibri"/>
              </w:rPr>
              <w:t xml:space="preserve"> o nieidentyfikowalnym pochodzeniu; </w:t>
            </w:r>
          </w:p>
          <w:p w14:paraId="74BA2448" w14:textId="77777777" w:rsidR="00A56477" w:rsidRPr="00B459FF" w:rsidRDefault="00A56477" w:rsidP="00A56477">
            <w:pPr>
              <w:numPr>
                <w:ilvl w:val="0"/>
                <w:numId w:val="27"/>
              </w:numPr>
              <w:spacing w:line="239" w:lineRule="auto"/>
              <w:ind w:right="20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brak realizacji przepisów dotyczących art.</w:t>
            </w:r>
            <w:r w:rsidRPr="00B459FF">
              <w:rPr>
                <w:rFonts w:ascii="Lato" w:eastAsia="Calibri" w:hAnsi="Lato" w:cs="Calibri"/>
              </w:rPr>
              <w:t xml:space="preserve"> 4 dot. </w:t>
            </w:r>
            <w:r w:rsidRPr="00B459FF">
              <w:rPr>
                <w:rFonts w:ascii="Lato" w:hAnsi="Lato"/>
              </w:rPr>
              <w:t>odpowiedzialności</w:t>
            </w:r>
            <w:r w:rsidRPr="00B459FF">
              <w:rPr>
                <w:rFonts w:ascii="Lato" w:eastAsia="Calibri" w:hAnsi="Lato" w:cs="Calibri"/>
              </w:rPr>
              <w:t xml:space="preserve"> z produkt - w przypadku importu </w:t>
            </w:r>
            <w:r w:rsidRPr="00B459FF">
              <w:rPr>
                <w:rFonts w:ascii="Lato" w:hAnsi="Lato"/>
              </w:rPr>
              <w:t xml:space="preserve">oraz zmian w produkcie, które może wprowadzić </w:t>
            </w:r>
            <w:r w:rsidRPr="00B459FF">
              <w:rPr>
                <w:rFonts w:ascii="Lato" w:eastAsia="Calibri" w:hAnsi="Lato" w:cs="Calibri"/>
              </w:rPr>
              <w:t xml:space="preserve">dystrybutor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powyższe może prowadzić do konieczności zmiany kwalifikacji podmiotu z dystrybutora na osobę odpowiedzialną;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40EE28E" w14:textId="77777777" w:rsidR="00A56477" w:rsidRPr="00B459FF" w:rsidRDefault="00A56477" w:rsidP="00A56477">
            <w:pPr>
              <w:numPr>
                <w:ilvl w:val="0"/>
                <w:numId w:val="27"/>
              </w:numPr>
              <w:spacing w:line="236" w:lineRule="auto"/>
              <w:ind w:right="20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niespełnianie</w:t>
            </w:r>
            <w:r w:rsidRPr="00B459FF">
              <w:rPr>
                <w:rFonts w:ascii="Lato" w:eastAsia="Calibri" w:hAnsi="Lato" w:cs="Calibri"/>
              </w:rPr>
              <w:t xml:space="preserve"> realizacji </w:t>
            </w:r>
            <w:r w:rsidRPr="00B459FF">
              <w:rPr>
                <w:rFonts w:ascii="Lato" w:hAnsi="Lato"/>
              </w:rPr>
              <w:t>obowiązków określonych w art. 6 rozporządzenia 1223/2009, częsta sprzedaż produktów po upływie terminu trwałości, zły stan pomieszczeń,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złe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warunki sprzedaży/przechowywania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produktów;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A1639ED" w14:textId="77777777" w:rsidR="00A56477" w:rsidRPr="00B459FF" w:rsidRDefault="00A56477" w:rsidP="00A56477">
            <w:pPr>
              <w:numPr>
                <w:ilvl w:val="0"/>
                <w:numId w:val="27"/>
              </w:numPr>
              <w:spacing w:line="259" w:lineRule="auto"/>
              <w:ind w:right="20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realizacji </w:t>
            </w:r>
            <w:r w:rsidRPr="00B459FF">
              <w:rPr>
                <w:rFonts w:ascii="Lato" w:hAnsi="Lato"/>
              </w:rPr>
              <w:t>obowiązków</w:t>
            </w:r>
            <w:r w:rsidRPr="00B459FF">
              <w:rPr>
                <w:rFonts w:ascii="Lato" w:eastAsia="Calibri" w:hAnsi="Lato" w:cs="Calibri"/>
              </w:rPr>
              <w:t xml:space="preserve"> art. 23 (dot. </w:t>
            </w:r>
            <w:r w:rsidRPr="00B459FF">
              <w:rPr>
                <w:rFonts w:ascii="Lato" w:hAnsi="Lato"/>
              </w:rPr>
              <w:t>ciężkich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działań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niepożądanych).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3EF434AD" w14:textId="77777777" w:rsidTr="0019264E">
        <w:tblPrEx>
          <w:tblCellMar>
            <w:top w:w="29" w:type="dxa"/>
            <w:left w:w="4" w:type="dxa"/>
            <w:right w:w="75" w:type="dxa"/>
          </w:tblCellMar>
        </w:tblPrEx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68A4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EA48C0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F5BA2E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Liczne interwencje konsumenckie, informacje od innych </w:t>
            </w:r>
            <w:r w:rsidRPr="00B459FF">
              <w:rPr>
                <w:rFonts w:ascii="Lato" w:hAnsi="Lato"/>
              </w:rPr>
              <w:t>organów.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</w:tbl>
    <w:p w14:paraId="3995B301" w14:textId="77777777" w:rsidR="00A56477" w:rsidRPr="00B459FF" w:rsidRDefault="00A56477" w:rsidP="00A56477">
      <w:pPr>
        <w:spacing w:after="0" w:line="259" w:lineRule="auto"/>
        <w:ind w:left="-994" w:right="492"/>
      </w:pPr>
    </w:p>
    <w:tbl>
      <w:tblPr>
        <w:tblStyle w:val="TableGrid"/>
        <w:tblW w:w="9213" w:type="dxa"/>
        <w:tblInd w:w="568" w:type="dxa"/>
        <w:tblCellMar>
          <w:top w:w="17" w:type="dxa"/>
          <w:left w:w="112" w:type="dxa"/>
          <w:right w:w="212" w:type="dxa"/>
        </w:tblCellMar>
        <w:tblLook w:val="04A0" w:firstRow="1" w:lastRow="0" w:firstColumn="1" w:lastColumn="0" w:noHBand="0" w:noVBand="1"/>
      </w:tblPr>
      <w:tblGrid>
        <w:gridCol w:w="1559"/>
        <w:gridCol w:w="2479"/>
        <w:gridCol w:w="5175"/>
      </w:tblGrid>
      <w:tr w:rsidR="00A56477" w:rsidRPr="00B459FF" w14:paraId="2E3B3C8F" w14:textId="77777777" w:rsidTr="0019264E">
        <w:trPr>
          <w:trHeight w:val="1002"/>
        </w:trPr>
        <w:tc>
          <w:tcPr>
            <w:tcW w:w="1559" w:type="dxa"/>
            <w:tcBorders>
              <w:top w:val="single" w:sz="4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010541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336AED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99D78C" w14:textId="77777777" w:rsidR="00A56477" w:rsidRPr="00B459FF" w:rsidRDefault="00A56477" w:rsidP="0019264E">
            <w:pPr>
              <w:spacing w:after="209" w:line="235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Nieterminowe realizowanie </w:t>
            </w:r>
            <w:r w:rsidRPr="00B459FF">
              <w:rPr>
                <w:rFonts w:ascii="Lato" w:hAnsi="Lato"/>
              </w:rPr>
              <w:t>zaleceń</w:t>
            </w:r>
            <w:r w:rsidRPr="00B459FF">
              <w:rPr>
                <w:rFonts w:ascii="Lato" w:eastAsia="Calibri" w:hAnsi="Lato" w:cs="Calibri"/>
              </w:rPr>
              <w:t xml:space="preserve"> z poprzednich kontroli. </w:t>
            </w:r>
          </w:p>
          <w:p w14:paraId="68EEDA57" w14:textId="77777777" w:rsidR="00A56477" w:rsidRPr="00B459FF" w:rsidRDefault="00A56477" w:rsidP="0019264E">
            <w:pPr>
              <w:spacing w:line="259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Unikanie i celowe utrudnianie kontroli. </w:t>
            </w:r>
          </w:p>
        </w:tc>
      </w:tr>
      <w:tr w:rsidR="00A56477" w:rsidRPr="00B459FF" w14:paraId="3F68D562" w14:textId="77777777" w:rsidTr="0019264E">
        <w:trPr>
          <w:trHeight w:val="145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8F0494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ryzyko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AF784F" w14:textId="77777777" w:rsidR="00A56477" w:rsidRPr="00B459FF" w:rsidRDefault="00A56477" w:rsidP="0019264E">
            <w:pPr>
              <w:spacing w:line="259" w:lineRule="auto"/>
              <w:ind w:left="1" w:right="33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A740AC" w14:textId="77777777" w:rsidR="00A56477" w:rsidRPr="00B459FF" w:rsidRDefault="00A56477" w:rsidP="0019264E">
            <w:pPr>
              <w:spacing w:line="259" w:lineRule="auto"/>
              <w:ind w:left="2" w:right="19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Nieliczne uchybienia w zakresie 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produktów kosmetycznych np. art. 6 i 7 rozporządzenia</w:t>
            </w:r>
            <w:r w:rsidRPr="00B459FF">
              <w:rPr>
                <w:rFonts w:ascii="Lato" w:eastAsia="Calibri" w:hAnsi="Lato" w:cs="Calibri"/>
              </w:rPr>
              <w:t xml:space="preserve"> 1223/2009, Sporadyczne przypadki </w:t>
            </w:r>
            <w:r w:rsidRPr="00B459FF">
              <w:rPr>
                <w:rFonts w:ascii="Lato" w:hAnsi="Lato"/>
              </w:rPr>
              <w:t>sprzedaży produktów</w:t>
            </w:r>
            <w:r w:rsidRPr="00B459FF">
              <w:rPr>
                <w:rFonts w:ascii="Lato" w:eastAsia="Calibri" w:hAnsi="Lato" w:cs="Calibri"/>
              </w:rPr>
              <w:t xml:space="preserve"> po </w:t>
            </w:r>
            <w:r w:rsidRPr="00B459FF">
              <w:rPr>
                <w:rFonts w:ascii="Lato" w:hAnsi="Lato"/>
              </w:rPr>
              <w:t>upływie</w:t>
            </w:r>
            <w:r w:rsidRPr="00B459FF">
              <w:rPr>
                <w:rFonts w:ascii="Lato" w:eastAsia="Calibri" w:hAnsi="Lato" w:cs="Calibri"/>
              </w:rPr>
              <w:t xml:space="preserve"> terminu </w:t>
            </w:r>
            <w:r w:rsidRPr="00B459FF">
              <w:rPr>
                <w:rFonts w:ascii="Lato" w:hAnsi="Lato"/>
              </w:rPr>
              <w:t>trwałości.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4B5A0396" w14:textId="77777777" w:rsidTr="0019264E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EF4B5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8E9102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5DB79D" w14:textId="77777777" w:rsidR="00A56477" w:rsidRPr="00B459FF" w:rsidRDefault="00A56477" w:rsidP="0019264E">
            <w:pPr>
              <w:spacing w:line="259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Pojedyncze interwencje konsumenckie lub informacje </w:t>
            </w:r>
            <w:r w:rsidRPr="00B459FF">
              <w:rPr>
                <w:rFonts w:ascii="Lato" w:hAnsi="Lato"/>
              </w:rPr>
              <w:t xml:space="preserve">od innych organów </w:t>
            </w:r>
            <w:r w:rsidRPr="00B459FF">
              <w:rPr>
                <w:rFonts w:ascii="Lato" w:eastAsia="Calibri" w:hAnsi="Lato" w:cs="Calibri"/>
              </w:rPr>
              <w:t xml:space="preserve">nadzoru. </w:t>
            </w:r>
          </w:p>
        </w:tc>
      </w:tr>
      <w:tr w:rsidR="00A56477" w:rsidRPr="00B459FF" w14:paraId="7125D223" w14:textId="77777777" w:rsidTr="0019264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D81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9DC9C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539272" w14:textId="77777777" w:rsidR="00A56477" w:rsidRPr="00B459FF" w:rsidRDefault="00A56477" w:rsidP="0019264E">
            <w:pPr>
              <w:spacing w:line="259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współpracy</w:t>
            </w:r>
            <w:r w:rsidRPr="00B459FF">
              <w:rPr>
                <w:rFonts w:ascii="Lato" w:eastAsia="Calibri" w:hAnsi="Lato" w:cs="Calibri"/>
              </w:rPr>
              <w:t xml:space="preserve"> w czasie kontroli. </w:t>
            </w:r>
          </w:p>
        </w:tc>
      </w:tr>
      <w:tr w:rsidR="00A56477" w:rsidRPr="00B459FF" w14:paraId="2446CD27" w14:textId="77777777" w:rsidTr="0019264E">
        <w:trPr>
          <w:trHeight w:val="73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FB87C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Niskie ryzyko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9552FC" w14:textId="77777777" w:rsidR="00A56477" w:rsidRPr="00B459FF" w:rsidRDefault="00A56477" w:rsidP="0019264E">
            <w:pPr>
              <w:spacing w:line="259" w:lineRule="auto"/>
              <w:ind w:left="1" w:right="33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9D5806" w14:textId="77777777" w:rsidR="00A56477" w:rsidRPr="00B459FF" w:rsidRDefault="00A56477" w:rsidP="0019264E">
            <w:pPr>
              <w:spacing w:line="259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uchybień.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DB41C09" w14:textId="77777777" w:rsidTr="0019264E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90518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853ED6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C87EC5" w14:textId="77777777" w:rsidR="00A56477" w:rsidRPr="00B459FF" w:rsidRDefault="00A56477" w:rsidP="0019264E">
            <w:pPr>
              <w:spacing w:line="259" w:lineRule="auto"/>
              <w:ind w:left="2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interwencji. </w:t>
            </w:r>
          </w:p>
        </w:tc>
      </w:tr>
      <w:tr w:rsidR="00A56477" w:rsidRPr="00B459FF" w14:paraId="0E30FCE0" w14:textId="77777777" w:rsidTr="0019264E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89F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19FF46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62ED29" w14:textId="77777777" w:rsidR="00A56477" w:rsidRPr="00B459FF" w:rsidRDefault="00A56477" w:rsidP="0019264E">
            <w:pPr>
              <w:spacing w:line="259" w:lineRule="auto"/>
              <w:ind w:left="2" w:right="110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</w:t>
            </w:r>
            <w:r w:rsidRPr="00B459FF">
              <w:rPr>
                <w:rFonts w:ascii="Lato" w:hAnsi="Lato"/>
              </w:rPr>
              <w:t>dużego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</w:tbl>
    <w:p w14:paraId="0861D756" w14:textId="77777777" w:rsidR="00A56477" w:rsidRPr="00B459FF" w:rsidRDefault="00A56477" w:rsidP="00A56477">
      <w:r w:rsidRPr="00B459FF">
        <w:br w:type="page"/>
      </w:r>
    </w:p>
    <w:p w14:paraId="2C8EB1AF" w14:textId="77777777" w:rsidR="00A56477" w:rsidRPr="00B459FF" w:rsidRDefault="00A56477" w:rsidP="00A56477">
      <w:pPr>
        <w:spacing w:after="0" w:line="259" w:lineRule="auto"/>
        <w:ind w:left="1848"/>
      </w:pPr>
      <w:r w:rsidRPr="00B459FF">
        <w:rPr>
          <w:rFonts w:eastAsia="Calibri" w:cs="Calibri"/>
          <w:b/>
          <w:sz w:val="28"/>
        </w:rPr>
        <w:lastRenderedPageBreak/>
        <w:t xml:space="preserve">OBSZAR SUBSTANCJI CHEMICZNYCH I ICH MIESZANIN </w:t>
      </w:r>
    </w:p>
    <w:p w14:paraId="79434194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8930" w:type="dxa"/>
        <w:tblInd w:w="710" w:type="dxa"/>
        <w:tblCellMar>
          <w:top w:w="17" w:type="dxa"/>
          <w:left w:w="112" w:type="dxa"/>
          <w:right w:w="33" w:type="dxa"/>
        </w:tblCellMar>
        <w:tblLook w:val="04A0" w:firstRow="1" w:lastRow="0" w:firstColumn="1" w:lastColumn="0" w:noHBand="0" w:noVBand="1"/>
      </w:tblPr>
      <w:tblGrid>
        <w:gridCol w:w="1515"/>
        <w:gridCol w:w="3173"/>
        <w:gridCol w:w="4242"/>
      </w:tblGrid>
      <w:tr w:rsidR="00A56477" w:rsidRPr="00B459FF" w14:paraId="08D04C35" w14:textId="77777777" w:rsidTr="0019264E">
        <w:trPr>
          <w:trHeight w:val="488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437B966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Kontrola </w:t>
            </w:r>
            <w:r w:rsidRPr="00B459FF">
              <w:rPr>
                <w:rFonts w:ascii="Lato" w:hAnsi="Lato"/>
              </w:rPr>
              <w:t>podmiotów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wprowadzających</w:t>
            </w:r>
            <w:r w:rsidRPr="00B459FF">
              <w:rPr>
                <w:rFonts w:ascii="Lato" w:eastAsia="Calibri" w:hAnsi="Lato" w:cs="Calibri"/>
              </w:rPr>
              <w:t xml:space="preserve"> do obrotu </w:t>
            </w:r>
          </w:p>
        </w:tc>
      </w:tr>
      <w:tr w:rsidR="00A56477" w:rsidRPr="00B459FF" w14:paraId="74EC7562" w14:textId="77777777" w:rsidTr="0019264E">
        <w:trPr>
          <w:trHeight w:val="289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08520A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Dokumenty </w:t>
            </w:r>
          </w:p>
        </w:tc>
        <w:tc>
          <w:tcPr>
            <w:tcW w:w="7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4019BB" w14:textId="77777777" w:rsidR="00A56477" w:rsidRPr="00B459FF" w:rsidRDefault="00A56477" w:rsidP="0019264E">
            <w:pPr>
              <w:spacing w:line="237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dot. rejestracji substancji chemicznej w ECHA; Dokumentacja dot. </w:t>
            </w:r>
            <w:r w:rsidRPr="00B459FF">
              <w:rPr>
                <w:rFonts w:ascii="Lato" w:hAnsi="Lato"/>
              </w:rPr>
              <w:t>zezwoleń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227FB70" w14:textId="77777777" w:rsidR="00A56477" w:rsidRPr="00B459FF" w:rsidRDefault="00A56477" w:rsidP="0019264E">
            <w:pPr>
              <w:spacing w:after="14" w:line="216" w:lineRule="auto"/>
              <w:ind w:left="1" w:right="83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</w:t>
            </w:r>
            <w:r w:rsidRPr="00B459FF">
              <w:rPr>
                <w:rFonts w:ascii="Lato" w:hAnsi="Lato"/>
              </w:rPr>
              <w:t>dotycząca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spełnienia</w:t>
            </w:r>
            <w:r w:rsidRPr="00B459FF">
              <w:rPr>
                <w:rFonts w:ascii="Lato" w:eastAsia="Calibri" w:hAnsi="Lato" w:cs="Calibri"/>
              </w:rPr>
              <w:t xml:space="preserve"> ograniczenia zawartego w </w:t>
            </w:r>
            <w:r w:rsidRPr="00B459FF">
              <w:rPr>
                <w:rFonts w:ascii="Lato" w:hAnsi="Lato"/>
              </w:rPr>
              <w:t>załączaniu</w:t>
            </w:r>
            <w:r w:rsidRPr="00B459FF">
              <w:rPr>
                <w:rFonts w:ascii="Lato" w:eastAsia="Calibri" w:hAnsi="Lato" w:cs="Calibri"/>
              </w:rPr>
              <w:t xml:space="preserve"> XVII </w:t>
            </w:r>
          </w:p>
          <w:p w14:paraId="02E5F618" w14:textId="77777777" w:rsidR="00A56477" w:rsidRPr="00B459FF" w:rsidRDefault="00A56477" w:rsidP="0019264E">
            <w:pPr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w zakresie informacji o substancjach zawartych w wyrobach (SVHC), </w:t>
            </w:r>
            <w:r w:rsidRPr="00B459FF">
              <w:rPr>
                <w:rFonts w:ascii="Lato" w:hAnsi="Lato"/>
              </w:rPr>
              <w:t>bazy SCIP, zgłoszeń PCN/UFI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B1EBAAE" w14:textId="77777777" w:rsidR="00A56477" w:rsidRPr="00B459FF" w:rsidRDefault="00A56477" w:rsidP="0019264E">
            <w:pPr>
              <w:spacing w:line="259" w:lineRule="auto"/>
              <w:ind w:left="1" w:right="207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Karty charakterystyki substancji chemicznych lub ich mieszanin (REACH); </w:t>
            </w:r>
            <w:r w:rsidRPr="00B459FF">
              <w:rPr>
                <w:rFonts w:ascii="Lato" w:hAnsi="Lato"/>
              </w:rPr>
              <w:t>Dokumentacja dot. klasyfikacji i oznakowania, dokumentacja potwierdzająca</w:t>
            </w:r>
            <w:r w:rsidRPr="00B459FF">
              <w:rPr>
                <w:rFonts w:ascii="Lato" w:eastAsia="Calibri" w:hAnsi="Lato" w:cs="Calibri"/>
              </w:rPr>
              <w:t xml:space="preserve"> dokonanie klasyfikacji zgodnie z </w:t>
            </w:r>
            <w:r w:rsidRPr="00B459FF">
              <w:rPr>
                <w:rFonts w:ascii="Lato" w:hAnsi="Lato"/>
              </w:rPr>
              <w:t>rozporządzeniem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CLP. Dokumentacja dotycząca zgłoszenia do C&amp;L Inventory</w:t>
            </w:r>
            <w:r w:rsidRPr="00B459FF">
              <w:rPr>
                <w:rFonts w:ascii="Lato" w:eastAsia="Calibri" w:hAnsi="Lato" w:cs="Calibri"/>
              </w:rPr>
              <w:t xml:space="preserve"> Dokumentacja dot. </w:t>
            </w:r>
            <w:r w:rsidRPr="00B459FF">
              <w:rPr>
                <w:rFonts w:ascii="Lato" w:hAnsi="Lato"/>
              </w:rPr>
              <w:t>detergentów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3AFB037C" w14:textId="77777777" w:rsidTr="0019264E">
        <w:trPr>
          <w:trHeight w:val="490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E602F15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Kontrola </w:t>
            </w:r>
            <w:r w:rsidRPr="00B459FF">
              <w:rPr>
                <w:rFonts w:ascii="Lato" w:hAnsi="Lato"/>
              </w:rPr>
              <w:t>podmiotów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łańcuchu</w:t>
            </w:r>
            <w:r w:rsidRPr="00B459FF">
              <w:rPr>
                <w:rFonts w:ascii="Lato" w:eastAsia="Calibri" w:hAnsi="Lato" w:cs="Calibri"/>
              </w:rPr>
              <w:t xml:space="preserve"> dostaw </w:t>
            </w:r>
          </w:p>
        </w:tc>
      </w:tr>
      <w:tr w:rsidR="00A56477" w:rsidRPr="00B459FF" w14:paraId="4F07E8CF" w14:textId="77777777" w:rsidTr="0019264E">
        <w:trPr>
          <w:trHeight w:val="490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C1712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Dokumenty </w:t>
            </w:r>
          </w:p>
          <w:p w14:paraId="7A1DEAF5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 </w:t>
            </w:r>
          </w:p>
          <w:p w14:paraId="68CBAF63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oznakowanie </w:t>
            </w:r>
          </w:p>
        </w:tc>
        <w:tc>
          <w:tcPr>
            <w:tcW w:w="7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1468D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Karty charakterystyki substancji chemicznych lub ich mieszanin (REACH). </w:t>
            </w:r>
          </w:p>
        </w:tc>
      </w:tr>
      <w:tr w:rsidR="00A56477" w:rsidRPr="00B459FF" w14:paraId="48AB1A54" w14:textId="77777777" w:rsidTr="0019264E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B3712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7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FCA0A0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Etykiety i opakowania (CLP). </w:t>
            </w:r>
          </w:p>
        </w:tc>
      </w:tr>
      <w:tr w:rsidR="00A56477" w:rsidRPr="00B459FF" w14:paraId="7F98C921" w14:textId="77777777" w:rsidTr="0019264E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DA43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7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4B1CB2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Dokumentacja dot. </w:t>
            </w:r>
            <w:r w:rsidRPr="00B459FF">
              <w:rPr>
                <w:rFonts w:ascii="Lato" w:hAnsi="Lato"/>
              </w:rPr>
              <w:t>łańcucha</w:t>
            </w:r>
            <w:r w:rsidRPr="00B459FF">
              <w:rPr>
                <w:rFonts w:ascii="Lato" w:eastAsia="Calibri" w:hAnsi="Lato" w:cs="Calibri"/>
              </w:rPr>
              <w:t xml:space="preserve"> dostaw (potwierdzenie </w:t>
            </w:r>
            <w:r w:rsidRPr="00B459FF">
              <w:rPr>
                <w:rFonts w:ascii="Lato" w:hAnsi="Lato"/>
              </w:rPr>
              <w:t>pochodzenia produktów oraz ich nabywców).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AD4BC17" w14:textId="77777777" w:rsidTr="0019264E">
        <w:trPr>
          <w:trHeight w:val="490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368E98E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Analiza ryzyka </w:t>
            </w:r>
          </w:p>
        </w:tc>
      </w:tr>
      <w:tr w:rsidR="00A56477" w:rsidRPr="00B459FF" w14:paraId="35446393" w14:textId="77777777" w:rsidTr="0019264E">
        <w:trPr>
          <w:trHeight w:val="216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C0BC8C" w14:textId="496743CC" w:rsidR="00A56477" w:rsidRPr="00B459FF" w:rsidRDefault="00A56477" w:rsidP="00D02B6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Wysokie ryzyko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0E07C0" w14:textId="77777777" w:rsidR="00A56477" w:rsidRPr="00B459FF" w:rsidRDefault="00A56477" w:rsidP="0019264E">
            <w:pPr>
              <w:spacing w:after="203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 </w:t>
            </w:r>
          </w:p>
          <w:p w14:paraId="3D4C0FC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oraz informacje od innych </w:t>
            </w:r>
            <w:r w:rsidRPr="00B459FF">
              <w:rPr>
                <w:rFonts w:ascii="Lato" w:hAnsi="Lato"/>
              </w:rPr>
              <w:t>organów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05A2D4" w14:textId="77777777" w:rsidR="00A56477" w:rsidRPr="00B459FF" w:rsidRDefault="00A56477" w:rsidP="0019264E">
            <w:pPr>
              <w:spacing w:line="259" w:lineRule="auto"/>
              <w:ind w:left="1" w:right="28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w poprzednich kontrolach </w:t>
            </w:r>
            <w:r w:rsidRPr="00B459FF">
              <w:rPr>
                <w:rFonts w:ascii="Lato" w:hAnsi="Lato"/>
              </w:rPr>
              <w:t>poważne</w:t>
            </w:r>
            <w:r w:rsidRPr="00B459FF">
              <w:rPr>
                <w:rFonts w:ascii="Lato" w:eastAsia="Calibri" w:hAnsi="Lato" w:cs="Calibri"/>
              </w:rPr>
              <w:t xml:space="preserve"> uchybienia, liczne interwencje (10 lub </w:t>
            </w:r>
            <w:r w:rsidRPr="00B459FF">
              <w:rPr>
                <w:rFonts w:ascii="Lato" w:hAnsi="Lato"/>
              </w:rPr>
              <w:t>więcej w</w:t>
            </w:r>
            <w:r w:rsidRPr="00B459FF">
              <w:rPr>
                <w:rFonts w:ascii="Lato" w:eastAsia="Calibri" w:hAnsi="Lato" w:cs="Calibri"/>
              </w:rPr>
              <w:t xml:space="preserve"> okresie 5 lat) i/lub informacje </w:t>
            </w:r>
            <w:r w:rsidRPr="00B459FF">
              <w:rPr>
                <w:rFonts w:ascii="Lato" w:hAnsi="Lato"/>
              </w:rPr>
              <w:t>od innych organów dotyczące poniższych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obowiązków</w:t>
            </w:r>
            <w:r w:rsidRPr="00B459FF">
              <w:rPr>
                <w:rFonts w:ascii="Lato" w:eastAsia="Calibri" w:hAnsi="Lato" w:cs="Calibri"/>
              </w:rPr>
              <w:t xml:space="preserve"> w zakresie substancji chemicznych i ich mieszanin: </w:t>
            </w:r>
          </w:p>
        </w:tc>
      </w:tr>
    </w:tbl>
    <w:p w14:paraId="1BACDFF6" w14:textId="77777777" w:rsidR="00A56477" w:rsidRPr="00B459FF" w:rsidRDefault="00A56477" w:rsidP="00A56477">
      <w:pPr>
        <w:spacing w:after="0" w:line="259" w:lineRule="auto"/>
        <w:ind w:left="-994" w:right="633"/>
      </w:pPr>
    </w:p>
    <w:tbl>
      <w:tblPr>
        <w:tblStyle w:val="TableGrid"/>
        <w:tblW w:w="8930" w:type="dxa"/>
        <w:tblInd w:w="710" w:type="dxa"/>
        <w:tblCellMar>
          <w:top w:w="29" w:type="dxa"/>
          <w:left w:w="4" w:type="dxa"/>
          <w:right w:w="125" w:type="dxa"/>
        </w:tblCellMar>
        <w:tblLook w:val="04A0" w:firstRow="1" w:lastRow="0" w:firstColumn="1" w:lastColumn="0" w:noHBand="0" w:noVBand="1"/>
      </w:tblPr>
      <w:tblGrid>
        <w:gridCol w:w="1496"/>
        <w:gridCol w:w="3181"/>
        <w:gridCol w:w="4253"/>
      </w:tblGrid>
      <w:tr w:rsidR="00A56477" w:rsidRPr="00B459FF" w14:paraId="26C9E828" w14:textId="77777777" w:rsidTr="0019264E">
        <w:trPr>
          <w:trHeight w:val="6749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18A6E0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C6B64B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04C29B2" w14:textId="77777777" w:rsidR="00A56477" w:rsidRPr="00B459FF" w:rsidRDefault="00A56477" w:rsidP="00A56477">
            <w:pPr>
              <w:numPr>
                <w:ilvl w:val="0"/>
                <w:numId w:val="28"/>
              </w:numPr>
              <w:spacing w:after="3" w:line="237" w:lineRule="auto"/>
              <w:ind w:right="119" w:hanging="283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wprowadzanie do obrotu lub stosowanie substancji, mieszanin, bez wymaganej rejestracji; </w:t>
            </w:r>
          </w:p>
          <w:p w14:paraId="64E87252" w14:textId="77777777" w:rsidR="00A56477" w:rsidRPr="00B459FF" w:rsidRDefault="00A56477" w:rsidP="00A56477">
            <w:pPr>
              <w:numPr>
                <w:ilvl w:val="0"/>
                <w:numId w:val="28"/>
              </w:numPr>
              <w:spacing w:after="5" w:line="236" w:lineRule="auto"/>
              <w:ind w:right="119" w:hanging="283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raportu </w:t>
            </w:r>
            <w:r w:rsidRPr="00B459FF">
              <w:rPr>
                <w:rFonts w:ascii="Lato" w:hAnsi="Lato"/>
              </w:rPr>
              <w:t xml:space="preserve">bezpieczeństwa </w:t>
            </w:r>
            <w:r w:rsidRPr="00B459FF">
              <w:rPr>
                <w:rFonts w:ascii="Lato" w:eastAsia="Calibri" w:hAnsi="Lato" w:cs="Calibri"/>
              </w:rPr>
              <w:t xml:space="preserve">chemicznego zgodnie z REACH; </w:t>
            </w:r>
          </w:p>
          <w:p w14:paraId="447699C4" w14:textId="77777777" w:rsidR="00A56477" w:rsidRPr="00B459FF" w:rsidRDefault="00A56477" w:rsidP="00A56477">
            <w:pPr>
              <w:numPr>
                <w:ilvl w:val="0"/>
                <w:numId w:val="28"/>
              </w:numPr>
              <w:spacing w:after="4" w:line="236" w:lineRule="auto"/>
              <w:ind w:right="119" w:hanging="283"/>
              <w:jc w:val="both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niespełnianie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przepisów prawa</w:t>
            </w:r>
            <w:r w:rsidRPr="00B459FF">
              <w:rPr>
                <w:rFonts w:ascii="Lato" w:eastAsia="Calibri" w:hAnsi="Lato" w:cs="Calibri"/>
              </w:rPr>
              <w:t xml:space="preserve"> w zakresie </w:t>
            </w:r>
            <w:r w:rsidRPr="00B459FF">
              <w:rPr>
                <w:rFonts w:ascii="Lato" w:hAnsi="Lato"/>
              </w:rPr>
              <w:t>zał.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XIV (zezwolenia) i zał. </w:t>
            </w:r>
            <w:r w:rsidRPr="00B459FF">
              <w:rPr>
                <w:rFonts w:ascii="Lato" w:eastAsia="Calibri" w:hAnsi="Lato" w:cs="Calibri"/>
              </w:rPr>
              <w:t xml:space="preserve">XVII (ograniczenia) REACH; </w:t>
            </w:r>
          </w:p>
          <w:p w14:paraId="14F5D636" w14:textId="77777777" w:rsidR="00A56477" w:rsidRPr="00B459FF" w:rsidRDefault="00A56477" w:rsidP="00A56477">
            <w:pPr>
              <w:numPr>
                <w:ilvl w:val="0"/>
                <w:numId w:val="28"/>
              </w:numPr>
              <w:spacing w:after="4" w:line="237" w:lineRule="auto"/>
              <w:ind w:right="119" w:hanging="283"/>
              <w:jc w:val="both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niespełnianie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przepisów prawa</w:t>
            </w:r>
            <w:r w:rsidRPr="00B459FF">
              <w:rPr>
                <w:rFonts w:ascii="Lato" w:eastAsia="Calibri" w:hAnsi="Lato" w:cs="Calibri"/>
              </w:rPr>
              <w:t xml:space="preserve"> w zakresie </w:t>
            </w:r>
            <w:r w:rsidRPr="00B459FF">
              <w:rPr>
                <w:rFonts w:ascii="Lato" w:hAnsi="Lato"/>
              </w:rPr>
              <w:t>badań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na zwierzętach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kręgowych (REACH)</w:t>
            </w:r>
            <w:r w:rsidRPr="00B459FF">
              <w:rPr>
                <w:rFonts w:ascii="Lato" w:eastAsia="Calibri" w:hAnsi="Lato" w:cs="Calibri"/>
              </w:rPr>
              <w:t xml:space="preserve"> oraz na ludziach i </w:t>
            </w:r>
            <w:r w:rsidRPr="00B459FF">
              <w:rPr>
                <w:rFonts w:ascii="Lato" w:hAnsi="Lato"/>
              </w:rPr>
              <w:t>zwierzętach</w:t>
            </w:r>
            <w:r w:rsidRPr="00B459FF">
              <w:rPr>
                <w:rFonts w:ascii="Lato" w:eastAsia="Calibri" w:hAnsi="Lato" w:cs="Calibri"/>
              </w:rPr>
              <w:t xml:space="preserve"> (CLP). </w:t>
            </w:r>
          </w:p>
          <w:p w14:paraId="36279F93" w14:textId="77777777" w:rsidR="00A56477" w:rsidRPr="00B459FF" w:rsidRDefault="00A56477" w:rsidP="00A56477">
            <w:pPr>
              <w:numPr>
                <w:ilvl w:val="0"/>
                <w:numId w:val="28"/>
              </w:numPr>
              <w:spacing w:after="1" w:line="236" w:lineRule="auto"/>
              <w:ind w:right="119" w:hanging="283"/>
              <w:jc w:val="both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wprowadzanie bez wymaganej zgody </w:t>
            </w:r>
            <w:r w:rsidRPr="00B459FF">
              <w:rPr>
                <w:rFonts w:ascii="Lato" w:hAnsi="Lato"/>
              </w:rPr>
              <w:t>na odstępstwo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(wg. rozporządzenia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sprawie detergentów)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środka </w:t>
            </w:r>
          </w:p>
          <w:p w14:paraId="29218898" w14:textId="77777777" w:rsidR="00A56477" w:rsidRPr="00B459FF" w:rsidRDefault="00A56477" w:rsidP="0019264E">
            <w:pPr>
              <w:spacing w:line="259" w:lineRule="auto"/>
              <w:ind w:left="44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powierzchniowo czynnego; </w:t>
            </w:r>
          </w:p>
          <w:p w14:paraId="0681FFEC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443A5E6" w14:textId="77777777" w:rsidR="00A56477" w:rsidRPr="00B459FF" w:rsidRDefault="00A56477" w:rsidP="0019264E">
            <w:pPr>
              <w:spacing w:after="221" w:line="216" w:lineRule="auto"/>
              <w:ind w:left="109" w:right="83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Nieterminowe realizowanie </w:t>
            </w:r>
            <w:r w:rsidRPr="00B459FF">
              <w:rPr>
                <w:rFonts w:ascii="Lato" w:hAnsi="Lato"/>
              </w:rPr>
              <w:t>zaleceń</w:t>
            </w:r>
            <w:r w:rsidRPr="00B459FF">
              <w:rPr>
                <w:rFonts w:ascii="Lato" w:eastAsia="Calibri" w:hAnsi="Lato" w:cs="Calibri"/>
              </w:rPr>
              <w:t xml:space="preserve"> z poprzednich kontroli. </w:t>
            </w:r>
          </w:p>
          <w:p w14:paraId="724045FD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Unikanie i celowe utrudnianie kontroli. </w:t>
            </w:r>
          </w:p>
        </w:tc>
      </w:tr>
      <w:tr w:rsidR="00A56477" w:rsidRPr="00B459FF" w14:paraId="25AA4A43" w14:textId="77777777" w:rsidTr="0019264E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1A14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E1390C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565BA6" w14:textId="77777777" w:rsidR="00A56477" w:rsidRPr="00B459FF" w:rsidRDefault="00A56477" w:rsidP="0019264E">
            <w:pPr>
              <w:spacing w:line="216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 przypadku </w:t>
            </w:r>
            <w:r w:rsidRPr="00B459FF">
              <w:rPr>
                <w:rFonts w:ascii="Lato" w:hAnsi="Lato"/>
              </w:rPr>
              <w:t>producentów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wprowadzających</w:t>
            </w:r>
            <w:r w:rsidRPr="00B459FF">
              <w:rPr>
                <w:rFonts w:ascii="Lato" w:eastAsia="Calibri" w:hAnsi="Lato" w:cs="Calibri"/>
              </w:rPr>
              <w:t xml:space="preserve"> do obrotu: </w:t>
            </w:r>
          </w:p>
          <w:p w14:paraId="3306C46D" w14:textId="77777777" w:rsidR="00A56477" w:rsidRPr="00B459FF" w:rsidRDefault="00A56477" w:rsidP="0019264E">
            <w:pPr>
              <w:spacing w:line="259" w:lineRule="auto"/>
              <w:ind w:left="469" w:right="263" w:hanging="360"/>
              <w:rPr>
                <w:rFonts w:ascii="Lato" w:hAnsi="Lato"/>
              </w:rPr>
            </w:pPr>
            <w:r w:rsidRPr="00B459FF">
              <w:rPr>
                <w:rFonts w:ascii="Lato" w:eastAsia="Segoe UI Symbol" w:hAnsi="Lato" w:cs="Segoe UI Symbol"/>
                <w:sz w:val="20"/>
              </w:rPr>
              <w:t>•</w:t>
            </w:r>
            <w:r w:rsidRPr="00B459FF">
              <w:rPr>
                <w:rFonts w:ascii="Lato" w:eastAsia="Arial" w:hAnsi="Lato" w:cs="Arial"/>
                <w:sz w:val="20"/>
              </w:rPr>
              <w:t xml:space="preserve"> </w:t>
            </w:r>
            <w:r w:rsidRPr="00B459FF">
              <w:rPr>
                <w:rFonts w:ascii="Lato" w:eastAsia="Calibri" w:hAnsi="Lato" w:cs="Calibri"/>
              </w:rPr>
              <w:t xml:space="preserve">brak atestowanego </w:t>
            </w:r>
            <w:r w:rsidRPr="00B459FF">
              <w:rPr>
                <w:rFonts w:ascii="Lato" w:hAnsi="Lato"/>
              </w:rPr>
              <w:t>zamknięcia zabezpieczającego</w:t>
            </w:r>
            <w:r w:rsidRPr="00B459FF">
              <w:rPr>
                <w:rFonts w:ascii="Lato" w:eastAsia="Calibri" w:hAnsi="Lato" w:cs="Calibri"/>
              </w:rPr>
              <w:t xml:space="preserve"> przed otwarciem przez </w:t>
            </w:r>
            <w:r w:rsidRPr="00B459FF">
              <w:rPr>
                <w:rFonts w:ascii="Lato" w:hAnsi="Lato"/>
              </w:rPr>
              <w:t>dziećmi</w:t>
            </w:r>
            <w:r w:rsidRPr="00B459FF">
              <w:rPr>
                <w:rFonts w:ascii="Lato" w:eastAsia="Calibri" w:hAnsi="Lato" w:cs="Calibri"/>
              </w:rPr>
              <w:t xml:space="preserve"> w przypadku, gdy jest to wymagane. </w:t>
            </w:r>
          </w:p>
        </w:tc>
      </w:tr>
      <w:tr w:rsidR="00A56477" w:rsidRPr="00B459FF" w14:paraId="2906EF6F" w14:textId="77777777" w:rsidTr="0019264E">
        <w:trPr>
          <w:trHeight w:val="353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EFBCD1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ryzyko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2B548C" w14:textId="77777777" w:rsidR="00A56477" w:rsidRPr="00B459FF" w:rsidRDefault="00A56477" w:rsidP="0019264E">
            <w:pPr>
              <w:spacing w:after="203"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 </w:t>
            </w:r>
          </w:p>
          <w:p w14:paraId="115768A9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oraz informacje od innych </w:t>
            </w:r>
            <w:r w:rsidRPr="00B459FF">
              <w:rPr>
                <w:rFonts w:ascii="Lato" w:hAnsi="Lato"/>
              </w:rPr>
              <w:t>organów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56E127" w14:textId="77777777" w:rsidR="00A56477" w:rsidRPr="00B459FF" w:rsidRDefault="00A56477" w:rsidP="0019264E">
            <w:pPr>
              <w:spacing w:line="236" w:lineRule="auto"/>
              <w:ind w:left="109" w:right="5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w poprzednich kontrolach uchybienia, interwencje </w:t>
            </w:r>
            <w:r w:rsidRPr="00B459FF">
              <w:rPr>
                <w:rFonts w:ascii="Lato" w:hAnsi="Lato"/>
              </w:rPr>
              <w:t>(powyżej</w:t>
            </w:r>
            <w:r w:rsidRPr="00B459FF">
              <w:rPr>
                <w:rFonts w:ascii="Lato" w:eastAsia="Calibri" w:hAnsi="Lato" w:cs="Calibri"/>
              </w:rPr>
              <w:t xml:space="preserve"> 3 w okresie </w:t>
            </w:r>
            <w:r w:rsidRPr="00B459FF">
              <w:rPr>
                <w:rFonts w:ascii="Lato" w:hAnsi="Lato"/>
              </w:rPr>
              <w:t>3 lat) i/lub informacje od innych organów w zakresie przepisów dotyczących</w:t>
            </w:r>
            <w:r w:rsidRPr="00B459FF">
              <w:rPr>
                <w:rFonts w:ascii="Lato" w:eastAsia="Calibri" w:hAnsi="Lato" w:cs="Calibri"/>
              </w:rPr>
              <w:t xml:space="preserve"> substancji chemicznych i ich mieszanin oraz </w:t>
            </w:r>
            <w:r w:rsidRPr="00B459FF">
              <w:rPr>
                <w:rFonts w:ascii="Lato" w:hAnsi="Lato"/>
              </w:rPr>
              <w:t>detergentów nie opisane w punkcie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dotyczącym</w:t>
            </w:r>
            <w:r w:rsidRPr="00B459FF">
              <w:rPr>
                <w:rFonts w:ascii="Lato" w:eastAsia="Calibri" w:hAnsi="Lato" w:cs="Calibri"/>
              </w:rPr>
              <w:t xml:space="preserve"> wysokiego ryzyka. </w:t>
            </w:r>
          </w:p>
          <w:p w14:paraId="5D087320" w14:textId="77777777" w:rsidR="00A56477" w:rsidRPr="00B459FF" w:rsidRDefault="00A56477" w:rsidP="0019264E">
            <w:pPr>
              <w:spacing w:after="228" w:line="216" w:lineRule="auto"/>
              <w:ind w:left="109" w:right="51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Brak dokumentacji w łańcuchu </w:t>
            </w:r>
            <w:r w:rsidRPr="00B459FF">
              <w:rPr>
                <w:rFonts w:ascii="Lato" w:eastAsia="Calibri" w:hAnsi="Lato" w:cs="Calibri"/>
              </w:rPr>
              <w:t xml:space="preserve">dostaw m.in. zakresie informacji o substancjach zawartych w wyrobach (SVHC), bazy SCIP, </w:t>
            </w:r>
            <w:r w:rsidRPr="00B459FF">
              <w:rPr>
                <w:rFonts w:ascii="Lato" w:hAnsi="Lato"/>
              </w:rPr>
              <w:t>zgłoszeń</w:t>
            </w:r>
            <w:r w:rsidRPr="00B459FF">
              <w:rPr>
                <w:rFonts w:ascii="Lato" w:eastAsia="Calibri" w:hAnsi="Lato" w:cs="Calibri"/>
              </w:rPr>
              <w:t xml:space="preserve"> PCN/UFI. </w:t>
            </w:r>
          </w:p>
          <w:p w14:paraId="28358A4A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 </w:t>
            </w:r>
            <w:r w:rsidRPr="00B459FF">
              <w:rPr>
                <w:rFonts w:ascii="Lato" w:hAnsi="Lato"/>
              </w:rPr>
              <w:t>współpracy</w:t>
            </w:r>
            <w:r w:rsidRPr="00B459FF">
              <w:rPr>
                <w:rFonts w:ascii="Lato" w:eastAsia="Calibri" w:hAnsi="Lato" w:cs="Calibri"/>
              </w:rPr>
              <w:t xml:space="preserve"> w czasie poprzednich kontroli. </w:t>
            </w:r>
          </w:p>
        </w:tc>
      </w:tr>
    </w:tbl>
    <w:p w14:paraId="0A1C31CC" w14:textId="77777777" w:rsidR="00A56477" w:rsidRPr="00B459FF" w:rsidRDefault="00A56477" w:rsidP="00A56477">
      <w:pPr>
        <w:spacing w:after="0" w:line="259" w:lineRule="auto"/>
        <w:ind w:left="-994" w:right="633"/>
      </w:pPr>
    </w:p>
    <w:tbl>
      <w:tblPr>
        <w:tblStyle w:val="TableGrid"/>
        <w:tblW w:w="8930" w:type="dxa"/>
        <w:tblInd w:w="710" w:type="dxa"/>
        <w:tblCellMar>
          <w:top w:w="29" w:type="dxa"/>
          <w:left w:w="4" w:type="dxa"/>
          <w:right w:w="164" w:type="dxa"/>
        </w:tblCellMar>
        <w:tblLook w:val="04A0" w:firstRow="1" w:lastRow="0" w:firstColumn="1" w:lastColumn="0" w:noHBand="0" w:noVBand="1"/>
      </w:tblPr>
      <w:tblGrid>
        <w:gridCol w:w="1510"/>
        <w:gridCol w:w="3167"/>
        <w:gridCol w:w="4253"/>
      </w:tblGrid>
      <w:tr w:rsidR="00A56477" w:rsidRPr="00B459FF" w14:paraId="5050AF5D" w14:textId="77777777" w:rsidTr="0019264E">
        <w:trPr>
          <w:trHeight w:val="2176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AF029F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0491B6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56C803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 przypadku </w:t>
            </w:r>
            <w:r w:rsidRPr="00B459FF">
              <w:rPr>
                <w:rFonts w:ascii="Lato" w:hAnsi="Lato"/>
              </w:rPr>
              <w:t>importerów: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943ED37" w14:textId="77777777" w:rsidR="00A56477" w:rsidRPr="00B459FF" w:rsidRDefault="00A56477" w:rsidP="00A56477">
            <w:pPr>
              <w:numPr>
                <w:ilvl w:val="0"/>
                <w:numId w:val="29"/>
              </w:numPr>
              <w:spacing w:after="8" w:line="236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niezgodności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dotyczące zgłoszeń</w:t>
            </w:r>
            <w:r w:rsidRPr="00B459FF">
              <w:rPr>
                <w:rFonts w:ascii="Lato" w:eastAsia="Calibri" w:hAnsi="Lato" w:cs="Calibri"/>
              </w:rPr>
              <w:t xml:space="preserve"> do C&amp;L Inventory; </w:t>
            </w:r>
          </w:p>
          <w:p w14:paraId="0DF00D75" w14:textId="77777777" w:rsidR="00A56477" w:rsidRPr="00B459FF" w:rsidRDefault="00A56477" w:rsidP="00A56477">
            <w:pPr>
              <w:numPr>
                <w:ilvl w:val="0"/>
                <w:numId w:val="29"/>
              </w:numPr>
              <w:spacing w:after="225" w:line="236" w:lineRule="auto"/>
              <w:ind w:hanging="36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niezgodności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dotyczące zgłoszeń</w:t>
            </w:r>
            <w:r w:rsidRPr="00B459FF">
              <w:rPr>
                <w:rFonts w:ascii="Lato" w:eastAsia="Calibri" w:hAnsi="Lato" w:cs="Calibri"/>
              </w:rPr>
              <w:t xml:space="preserve"> oraz identyfikacji substancji SVHC. </w:t>
            </w:r>
          </w:p>
          <w:p w14:paraId="4D40F701" w14:textId="77777777" w:rsidR="00A56477" w:rsidRPr="00B459FF" w:rsidRDefault="00A56477" w:rsidP="0019264E">
            <w:pPr>
              <w:spacing w:line="259" w:lineRule="auto"/>
              <w:ind w:left="109" w:right="102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wysokiego ryzyka. </w:t>
            </w:r>
          </w:p>
        </w:tc>
      </w:tr>
      <w:tr w:rsidR="00A56477" w:rsidRPr="00B459FF" w14:paraId="43CE28ED" w14:textId="77777777" w:rsidTr="0019264E">
        <w:trPr>
          <w:trHeight w:val="21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645FFF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Niskie ryzyko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C391FB" w14:textId="77777777" w:rsidR="00A56477" w:rsidRPr="00B459FF" w:rsidRDefault="00A56477" w:rsidP="0019264E">
            <w:pPr>
              <w:spacing w:after="245"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Wyniki poprzednich kontroli </w:t>
            </w:r>
          </w:p>
          <w:p w14:paraId="2CC40395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Interwencje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CA23D9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Stwierdzone w poprzednich kontrolach pojedyncze, drobne uchybienia lub interwencje (1-3 w okresie 5 lat) w zakresie </w:t>
            </w:r>
            <w:r w:rsidRPr="00B459FF">
              <w:rPr>
                <w:rFonts w:ascii="Lato" w:hAnsi="Lato"/>
              </w:rPr>
              <w:t>przepisów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dotyczących substancji </w:t>
            </w:r>
            <w:r w:rsidRPr="00B459FF">
              <w:rPr>
                <w:rFonts w:ascii="Lato" w:eastAsia="Calibri" w:hAnsi="Lato" w:cs="Calibri"/>
              </w:rPr>
              <w:t xml:space="preserve">chemicznych i ich mieszanin oraz </w:t>
            </w:r>
            <w:r w:rsidRPr="00B459FF">
              <w:rPr>
                <w:rFonts w:ascii="Lato" w:hAnsi="Lato"/>
              </w:rPr>
              <w:t>detergentów nie opisane</w:t>
            </w:r>
            <w:r w:rsidRPr="00B459FF">
              <w:rPr>
                <w:rFonts w:ascii="Lato" w:eastAsia="Calibri" w:hAnsi="Lato" w:cs="Calibri"/>
              </w:rPr>
              <w:t xml:space="preserve"> w punktach </w:t>
            </w:r>
            <w:r w:rsidRPr="00B459FF">
              <w:rPr>
                <w:rFonts w:ascii="Lato" w:hAnsi="Lato"/>
              </w:rPr>
              <w:t>dotyczących wysokiego i średniego ryzyka.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39446A07" w14:textId="77777777" w:rsidTr="0019264E">
        <w:trPr>
          <w:trHeight w:val="48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04F7E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A7DAD1" w14:textId="77777777" w:rsidR="00A56477" w:rsidRPr="00B459FF" w:rsidRDefault="00A56477" w:rsidP="0019264E">
            <w:pPr>
              <w:spacing w:line="259" w:lineRule="auto"/>
              <w:ind w:left="110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Inne </w:t>
            </w:r>
            <w:r w:rsidRPr="00B459FF">
              <w:rPr>
                <w:rFonts w:ascii="Lato" w:hAnsi="Lato"/>
              </w:rPr>
              <w:t>przesłanki: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828C12" w14:textId="77777777" w:rsidR="00A56477" w:rsidRPr="00B459FF" w:rsidRDefault="00A56477" w:rsidP="0019264E">
            <w:pPr>
              <w:spacing w:line="259" w:lineRule="auto"/>
              <w:ind w:left="109" w:right="102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Braki </w:t>
            </w:r>
            <w:r w:rsidRPr="00B459FF">
              <w:rPr>
                <w:rFonts w:ascii="Lato" w:hAnsi="Lato"/>
              </w:rPr>
              <w:t>naruszeń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kwalifikujących</w:t>
            </w:r>
            <w:r w:rsidRPr="00B459FF">
              <w:rPr>
                <w:rFonts w:ascii="Lato" w:eastAsia="Calibri" w:hAnsi="Lato" w:cs="Calibri"/>
              </w:rPr>
              <w:t xml:space="preserve"> do wysokiego i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ryzyka. </w:t>
            </w:r>
          </w:p>
        </w:tc>
      </w:tr>
    </w:tbl>
    <w:p w14:paraId="10A46011" w14:textId="77777777" w:rsidR="00A56477" w:rsidRPr="00B459FF" w:rsidRDefault="00A56477" w:rsidP="00A56477">
      <w:r w:rsidRPr="00B459FF">
        <w:br w:type="page"/>
      </w:r>
    </w:p>
    <w:p w14:paraId="04408289" w14:textId="1894E4D1" w:rsidR="00A56477" w:rsidRPr="00B459FF" w:rsidRDefault="00A56477" w:rsidP="00A56477">
      <w:pPr>
        <w:spacing w:after="0" w:line="259" w:lineRule="auto"/>
      </w:pPr>
    </w:p>
    <w:p w14:paraId="39DC7027" w14:textId="77777777" w:rsidR="00A56477" w:rsidRPr="00B459FF" w:rsidRDefault="00A56477" w:rsidP="00A56477">
      <w:pPr>
        <w:spacing w:after="0" w:line="259" w:lineRule="auto"/>
        <w:ind w:left="1848"/>
      </w:pPr>
      <w:r w:rsidRPr="00B459FF">
        <w:rPr>
          <w:rFonts w:eastAsia="Calibri" w:cs="Calibri"/>
          <w:b/>
          <w:sz w:val="28"/>
        </w:rPr>
        <w:t xml:space="preserve">OBSZAR HIGIENY DZIECI I MŁODZIEŻY </w:t>
      </w:r>
    </w:p>
    <w:p w14:paraId="58C74C5A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9208" w:type="dxa"/>
        <w:tblInd w:w="1151" w:type="dxa"/>
        <w:tblCellMar>
          <w:top w:w="32" w:type="dxa"/>
          <w:left w:w="4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5164"/>
        <w:gridCol w:w="1552"/>
      </w:tblGrid>
      <w:tr w:rsidR="00A56477" w:rsidRPr="00B459FF" w14:paraId="4936FEB1" w14:textId="77777777" w:rsidTr="0019264E">
        <w:trPr>
          <w:trHeight w:val="56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C8FDC5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Kryterium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BC700A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Opis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232B09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Punktacja </w:t>
            </w:r>
          </w:p>
        </w:tc>
      </w:tr>
      <w:tr w:rsidR="00A56477" w:rsidRPr="00B459FF" w14:paraId="3BDE7742" w14:textId="77777777" w:rsidTr="0019264E">
        <w:trPr>
          <w:trHeight w:val="1211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D5A10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7900D8B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Prawdopodobieństwo</w:t>
            </w:r>
            <w:r w:rsidRPr="00B459FF">
              <w:rPr>
                <w:rFonts w:ascii="Lato" w:eastAsia="Calibri" w:hAnsi="Lato" w:cs="Calibri"/>
              </w:rPr>
              <w:t xml:space="preserve"> naruszenia prawa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647294" w14:textId="77777777" w:rsidR="00A56477" w:rsidRPr="00B459FF" w:rsidRDefault="00A56477" w:rsidP="0019264E">
            <w:pPr>
              <w:spacing w:line="259" w:lineRule="auto"/>
              <w:ind w:left="109" w:right="20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ocena oparta na historii </w:t>
            </w:r>
            <w:r w:rsidRPr="00B459FF">
              <w:rPr>
                <w:rFonts w:ascii="Lato" w:hAnsi="Lato"/>
              </w:rPr>
              <w:t>przedsiębiorcy,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wcześniejszych wynikach kontroli, rodzaju działalności i jej wpływ na zdrowie publiczne, skala działalności oraz grupa docelowa (dzieci i młodzież), skargach, liczbie i częstotliwości</w:t>
            </w:r>
            <w:r w:rsidRPr="00B459FF">
              <w:rPr>
                <w:rFonts w:ascii="Lato" w:eastAsia="Calibri" w:hAnsi="Lato" w:cs="Calibri"/>
              </w:rPr>
              <w:t xml:space="preserve"> stwierdzonych </w:t>
            </w:r>
            <w:r w:rsidRPr="00B459FF">
              <w:rPr>
                <w:rFonts w:ascii="Lato" w:hAnsi="Lato"/>
              </w:rPr>
              <w:t>nieprawidłowości,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8C4C84" w14:textId="77777777" w:rsidR="00A56477" w:rsidRPr="00B459FF" w:rsidRDefault="00A56477" w:rsidP="00A56477">
            <w:pPr>
              <w:numPr>
                <w:ilvl w:val="0"/>
                <w:numId w:val="30"/>
              </w:numPr>
              <w:spacing w:line="259" w:lineRule="auto"/>
              <w:ind w:hanging="142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niska </w:t>
            </w:r>
          </w:p>
          <w:p w14:paraId="25603900" w14:textId="77777777" w:rsidR="00A56477" w:rsidRPr="00B459FF" w:rsidRDefault="00A56477" w:rsidP="00A56477">
            <w:pPr>
              <w:numPr>
                <w:ilvl w:val="0"/>
                <w:numId w:val="30"/>
              </w:numPr>
              <w:spacing w:line="259" w:lineRule="auto"/>
              <w:ind w:hanging="142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średnia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7776EB1" w14:textId="77777777" w:rsidR="00A56477" w:rsidRPr="00B459FF" w:rsidRDefault="00A56477" w:rsidP="00A56477">
            <w:pPr>
              <w:numPr>
                <w:ilvl w:val="0"/>
                <w:numId w:val="30"/>
              </w:numPr>
              <w:spacing w:line="259" w:lineRule="auto"/>
              <w:ind w:hanging="142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wysoka </w:t>
            </w:r>
          </w:p>
        </w:tc>
      </w:tr>
      <w:tr w:rsidR="00A56477" w:rsidRPr="00B459FF" w14:paraId="6574B8F0" w14:textId="77777777" w:rsidTr="0019264E">
        <w:trPr>
          <w:trHeight w:val="762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91FBA9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Skutek naruszenia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7076AF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skala potencjalnych konsekwencji naruszenia przepisów </w:t>
            </w:r>
            <w:r w:rsidRPr="00B459FF">
              <w:rPr>
                <w:rFonts w:ascii="Lato" w:eastAsia="Calibri" w:hAnsi="Lato" w:cs="Calibri"/>
              </w:rPr>
              <w:t xml:space="preserve">prawa </w:t>
            </w:r>
            <w:r w:rsidRPr="00B459FF">
              <w:rPr>
                <w:rFonts w:ascii="Lato" w:hAnsi="Lato"/>
              </w:rPr>
              <w:t>(zagrożenie</w:t>
            </w:r>
            <w:r w:rsidRPr="00B459FF">
              <w:rPr>
                <w:rFonts w:ascii="Lato" w:eastAsia="Calibri" w:hAnsi="Lato" w:cs="Calibri"/>
              </w:rPr>
              <w:t xml:space="preserve"> dla </w:t>
            </w:r>
            <w:r w:rsidRPr="00B459FF">
              <w:rPr>
                <w:rFonts w:ascii="Lato" w:hAnsi="Lato"/>
              </w:rPr>
              <w:t>życia</w:t>
            </w:r>
            <w:r w:rsidRPr="00B459FF">
              <w:rPr>
                <w:rFonts w:ascii="Lato" w:eastAsia="Calibri" w:hAnsi="Lato" w:cs="Calibri"/>
              </w:rPr>
              <w:t xml:space="preserve"> lub zdrowia oraz </w:t>
            </w:r>
            <w:r w:rsidRPr="00B459FF">
              <w:rPr>
                <w:rFonts w:ascii="Lato" w:hAnsi="Lato"/>
              </w:rPr>
              <w:t>środowiska)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5EDD2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>1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niski </w:t>
            </w:r>
          </w:p>
          <w:p w14:paraId="21014764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>2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średni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91C8059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3- wysoki </w:t>
            </w:r>
          </w:p>
        </w:tc>
      </w:tr>
    </w:tbl>
    <w:p w14:paraId="49E7AA86" w14:textId="0BB59788" w:rsidR="00A56477" w:rsidRPr="00B459FF" w:rsidRDefault="003010F6" w:rsidP="00A56477">
      <w:pPr>
        <w:numPr>
          <w:ilvl w:val="0"/>
          <w:numId w:val="13"/>
        </w:numPr>
        <w:spacing w:after="5" w:line="249" w:lineRule="auto"/>
        <w:ind w:right="1440" w:hanging="720"/>
        <w:jc w:val="both"/>
      </w:pPr>
      <w:r>
        <w:rPr>
          <w:rFonts w:eastAsia="Calibri" w:cs="Calibri"/>
        </w:rPr>
        <w:t>M</w:t>
      </w:r>
      <w:r w:rsidR="00A56477" w:rsidRPr="00B459FF">
        <w:rPr>
          <w:rFonts w:eastAsia="Calibri" w:cs="Calibri"/>
        </w:rPr>
        <w:t xml:space="preserve">acierz oceny ryzyka </w:t>
      </w:r>
    </w:p>
    <w:p w14:paraId="645E712D" w14:textId="77777777" w:rsidR="001731F3" w:rsidRDefault="001731F3" w:rsidP="00A014FD">
      <w:pPr>
        <w:tabs>
          <w:tab w:val="left" w:pos="6804"/>
        </w:tabs>
        <w:spacing w:after="0" w:line="259" w:lineRule="auto"/>
        <w:ind w:right="141" w:firstLine="709"/>
        <w:jc w:val="right"/>
        <w:rPr>
          <w:rFonts w:eastAsia="Calibri" w:cs="Calibri"/>
        </w:rPr>
      </w:pPr>
    </w:p>
    <w:p w14:paraId="5785C0A1" w14:textId="7A853C12" w:rsidR="00A56477" w:rsidRPr="00B459FF" w:rsidRDefault="00A56477" w:rsidP="00A014FD">
      <w:pPr>
        <w:tabs>
          <w:tab w:val="left" w:pos="6804"/>
        </w:tabs>
        <w:spacing w:after="0" w:line="259" w:lineRule="auto"/>
        <w:ind w:right="141" w:firstLine="709"/>
        <w:jc w:val="right"/>
      </w:pPr>
      <w:r w:rsidRPr="00B459FF">
        <w:rPr>
          <w:rFonts w:eastAsia="Calibri" w:cs="Calibri"/>
        </w:rPr>
        <w:t xml:space="preserve">Punktacja </w:t>
      </w:r>
      <w:r w:rsidRPr="00B459FF">
        <w:t>końcowa</w:t>
      </w:r>
      <w:r w:rsidRPr="00B459FF">
        <w:rPr>
          <w:rFonts w:eastAsia="Calibri" w:cs="Calibri"/>
        </w:rPr>
        <w:t xml:space="preserve"> </w:t>
      </w:r>
      <w:r w:rsidRPr="00B459FF">
        <w:t>służy</w:t>
      </w:r>
      <w:r w:rsidRPr="00B459FF">
        <w:rPr>
          <w:rFonts w:eastAsia="Calibri" w:cs="Calibri"/>
        </w:rPr>
        <w:t xml:space="preserve"> przypisaniu obiektu do jednej z kategorii ryzyka, zgodnie z pkt 4 </w:t>
      </w:r>
    </w:p>
    <w:tbl>
      <w:tblPr>
        <w:tblStyle w:val="TableGrid"/>
        <w:tblW w:w="7925" w:type="dxa"/>
        <w:tblInd w:w="1151" w:type="dxa"/>
        <w:tblCellMar>
          <w:top w:w="98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713"/>
        <w:gridCol w:w="1308"/>
        <w:gridCol w:w="1402"/>
        <w:gridCol w:w="1502"/>
      </w:tblGrid>
      <w:tr w:rsidR="00A56477" w:rsidRPr="00B459FF" w14:paraId="0C85E692" w14:textId="77777777" w:rsidTr="0019264E">
        <w:trPr>
          <w:trHeight w:val="1106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3BB42F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A7C44CB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Skutek </w:t>
            </w:r>
            <w:r w:rsidRPr="00B459FF">
              <w:rPr>
                <w:rFonts w:ascii="Lato" w:eastAsia="Calibri" w:hAnsi="Lato" w:cs="Calibri"/>
                <w:b/>
              </w:rPr>
              <w:t xml:space="preserve">↓ </w:t>
            </w:r>
            <w:r w:rsidRPr="00B459FF">
              <w:rPr>
                <w:rFonts w:ascii="Lato" w:eastAsia="Calibri" w:hAnsi="Lato" w:cs="Calibri"/>
              </w:rPr>
              <w:t xml:space="preserve">/ </w:t>
            </w:r>
            <w:r w:rsidRPr="00B459FF">
              <w:rPr>
                <w:rFonts w:ascii="Lato" w:hAnsi="Lato"/>
              </w:rPr>
              <w:t>Prawdopodobieństwo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eastAsia="Calibri" w:hAnsi="Lato" w:cs="Calibri"/>
                <w:b/>
              </w:rPr>
              <w:t xml:space="preserve">→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67F1CA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AB3CE9D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 (niska)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0A3D2C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6D9762E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 </w:t>
            </w:r>
            <w:r w:rsidRPr="00B459FF">
              <w:rPr>
                <w:rFonts w:ascii="Lato" w:hAnsi="Lato"/>
              </w:rPr>
              <w:t>(średnia)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97C191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BE99F02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(wysoka) </w:t>
            </w:r>
          </w:p>
        </w:tc>
      </w:tr>
      <w:tr w:rsidR="00A56477" w:rsidRPr="00B459FF" w14:paraId="0E6F3810" w14:textId="77777777" w:rsidTr="0019264E">
        <w:trPr>
          <w:trHeight w:val="376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EB3686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 (niski)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977118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DA8B51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1FAE51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</w:t>
            </w:r>
          </w:p>
        </w:tc>
      </w:tr>
      <w:tr w:rsidR="00A56477" w:rsidRPr="00B459FF" w14:paraId="19BD14F9" w14:textId="77777777" w:rsidTr="0019264E">
        <w:trPr>
          <w:trHeight w:val="358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C68119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 </w:t>
            </w:r>
            <w:r w:rsidRPr="00B459FF">
              <w:rPr>
                <w:rFonts w:ascii="Lato" w:hAnsi="Lato"/>
              </w:rPr>
              <w:t>(średni)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537A44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8668E8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4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9735CD4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6 </w:t>
            </w:r>
          </w:p>
        </w:tc>
      </w:tr>
      <w:tr w:rsidR="00A56477" w:rsidRPr="00B459FF" w14:paraId="2F1F1E45" w14:textId="77777777" w:rsidTr="0019264E">
        <w:trPr>
          <w:trHeight w:val="376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DA53C6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(wysoki)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CC9911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18D53F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6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B9DB4F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9 </w:t>
            </w:r>
          </w:p>
        </w:tc>
      </w:tr>
    </w:tbl>
    <w:p w14:paraId="57D91C3A" w14:textId="77777777" w:rsidR="00A56477" w:rsidRPr="00B459FF" w:rsidRDefault="00A56477" w:rsidP="00A56477">
      <w:pPr>
        <w:numPr>
          <w:ilvl w:val="0"/>
          <w:numId w:val="13"/>
        </w:numPr>
        <w:spacing w:after="216" w:line="259" w:lineRule="auto"/>
        <w:ind w:right="1440" w:hanging="720"/>
        <w:jc w:val="both"/>
      </w:pPr>
      <w:r w:rsidRPr="00B459FF">
        <w:rPr>
          <w:rFonts w:eastAsia="Calibri" w:cs="Calibri"/>
        </w:rPr>
        <w:t xml:space="preserve">Klasyfikacja ryzyka a </w:t>
      </w:r>
      <w:r w:rsidRPr="00B459FF">
        <w:t>częstotliwość</w:t>
      </w:r>
      <w:r w:rsidRPr="00B459FF">
        <w:rPr>
          <w:rFonts w:eastAsia="Calibri" w:cs="Calibri"/>
        </w:rPr>
        <w:t xml:space="preserve"> kontroli planowanych </w:t>
      </w:r>
    </w:p>
    <w:p w14:paraId="35973796" w14:textId="77777777" w:rsidR="001731F3" w:rsidRDefault="001731F3" w:rsidP="00A014FD">
      <w:pPr>
        <w:ind w:left="1146" w:right="141"/>
        <w:rPr>
          <w:rFonts w:eastAsia="Calibri" w:cs="Calibri"/>
        </w:rPr>
      </w:pPr>
    </w:p>
    <w:p w14:paraId="3F1CC1C6" w14:textId="1628C842" w:rsidR="00A56477" w:rsidRPr="00B459FF" w:rsidRDefault="00A56477" w:rsidP="00A014FD">
      <w:pPr>
        <w:ind w:left="1146" w:right="141"/>
      </w:pPr>
      <w:r w:rsidRPr="00B459FF">
        <w:rPr>
          <w:rFonts w:eastAsia="Calibri" w:cs="Calibri"/>
        </w:rPr>
        <w:t xml:space="preserve">Ryzyko, to </w:t>
      </w:r>
      <w:r w:rsidRPr="00B459FF">
        <w:t>prawdopodobieństwo</w:t>
      </w:r>
      <w:r w:rsidRPr="00B459FF">
        <w:rPr>
          <w:rFonts w:eastAsia="Calibri" w:cs="Calibri"/>
        </w:rPr>
        <w:t xml:space="preserve"> </w:t>
      </w:r>
      <w:r w:rsidRPr="00B459FF">
        <w:t>wystąpienia</w:t>
      </w:r>
      <w:r w:rsidRPr="00B459FF">
        <w:rPr>
          <w:rFonts w:eastAsia="Calibri" w:cs="Calibri"/>
        </w:rPr>
        <w:t xml:space="preserve"> </w:t>
      </w:r>
      <w:r w:rsidRPr="00B459FF">
        <w:t>szczególnego</w:t>
      </w:r>
      <w:r w:rsidRPr="00B459FF">
        <w:rPr>
          <w:rFonts w:eastAsia="Calibri" w:cs="Calibri"/>
        </w:rPr>
        <w:t xml:space="preserve"> </w:t>
      </w:r>
      <w:r w:rsidRPr="00B459FF">
        <w:t>zagrożenia</w:t>
      </w:r>
      <w:r w:rsidRPr="00B459FF">
        <w:rPr>
          <w:rFonts w:eastAsia="Calibri" w:cs="Calibri"/>
        </w:rPr>
        <w:t xml:space="preserve"> </w:t>
      </w:r>
      <w:r w:rsidRPr="00B459FF">
        <w:t>obniżenia bezpieczeństwa dla ochrony zdrowia lub życia oraz ochrony środowiska.</w:t>
      </w:r>
      <w:r w:rsidRPr="00B459FF">
        <w:rPr>
          <w:rFonts w:eastAsia="Calibri" w:cs="Calibri"/>
        </w:rPr>
        <w:t xml:space="preserve"> </w:t>
      </w:r>
    </w:p>
    <w:p w14:paraId="4D42A790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p w14:paraId="112328F7" w14:textId="0710EB17" w:rsidR="00A56477" w:rsidRDefault="00A56477" w:rsidP="00A014FD">
      <w:pPr>
        <w:ind w:left="1146"/>
        <w:rPr>
          <w:rFonts w:eastAsia="Calibri" w:cs="Calibri"/>
        </w:rPr>
      </w:pPr>
      <w:r w:rsidRPr="00B459FF">
        <w:t>Kategorię</w:t>
      </w:r>
      <w:r w:rsidRPr="00B459FF">
        <w:rPr>
          <w:rFonts w:eastAsia="Calibri" w:cs="Calibri"/>
        </w:rPr>
        <w:t xml:space="preserve"> ryzyka stanowi wynik punktowy </w:t>
      </w:r>
      <w:r w:rsidRPr="00B459FF">
        <w:t>określony</w:t>
      </w:r>
      <w:r w:rsidRPr="00B459FF">
        <w:rPr>
          <w:rFonts w:eastAsia="Calibri" w:cs="Calibri"/>
        </w:rPr>
        <w:t xml:space="preserve"> na podstawie iloczynu skutku </w:t>
      </w:r>
      <w:r w:rsidRPr="00B459FF">
        <w:t xml:space="preserve">naruszenia przepisów i prawdopodobieństwa wystąpienia naruszenia przepisów </w:t>
      </w:r>
      <w:r w:rsidRPr="00B459FF">
        <w:rPr>
          <w:rFonts w:eastAsia="Calibri" w:cs="Calibri"/>
        </w:rPr>
        <w:t xml:space="preserve">sanitarnych. </w:t>
      </w:r>
    </w:p>
    <w:p w14:paraId="7418946E" w14:textId="77777777" w:rsidR="001731F3" w:rsidRDefault="001731F3" w:rsidP="00A014FD">
      <w:pPr>
        <w:ind w:left="1146"/>
        <w:rPr>
          <w:rFonts w:eastAsia="Calibri" w:cs="Calibri"/>
        </w:rPr>
      </w:pPr>
    </w:p>
    <w:p w14:paraId="0BDE72BC" w14:textId="77777777" w:rsidR="001731F3" w:rsidRDefault="001731F3" w:rsidP="00A014FD">
      <w:pPr>
        <w:ind w:left="1146"/>
        <w:rPr>
          <w:rFonts w:eastAsia="Calibri" w:cs="Calibri"/>
        </w:rPr>
      </w:pPr>
    </w:p>
    <w:p w14:paraId="2530F41E" w14:textId="77777777" w:rsidR="001731F3" w:rsidRDefault="001731F3" w:rsidP="00A014FD">
      <w:pPr>
        <w:ind w:left="1146"/>
        <w:rPr>
          <w:rFonts w:eastAsia="Calibri" w:cs="Calibri"/>
        </w:rPr>
      </w:pPr>
    </w:p>
    <w:p w14:paraId="66E032EB" w14:textId="77777777" w:rsidR="001731F3" w:rsidRDefault="001731F3" w:rsidP="00A014FD">
      <w:pPr>
        <w:ind w:left="1146"/>
        <w:rPr>
          <w:rFonts w:eastAsia="Calibri" w:cs="Calibri"/>
        </w:rPr>
      </w:pPr>
    </w:p>
    <w:p w14:paraId="37CB8F3D" w14:textId="77777777" w:rsidR="001731F3" w:rsidRDefault="001731F3" w:rsidP="00A014FD">
      <w:pPr>
        <w:ind w:left="1146"/>
        <w:rPr>
          <w:rFonts w:eastAsia="Calibri" w:cs="Calibri"/>
        </w:rPr>
      </w:pPr>
    </w:p>
    <w:p w14:paraId="7B1681D8" w14:textId="77777777" w:rsidR="001731F3" w:rsidRDefault="001731F3" w:rsidP="00A014FD">
      <w:pPr>
        <w:ind w:left="1146"/>
        <w:rPr>
          <w:rFonts w:eastAsia="Calibri" w:cs="Calibri"/>
        </w:rPr>
      </w:pPr>
    </w:p>
    <w:p w14:paraId="38AEB986" w14:textId="77777777" w:rsidR="001731F3" w:rsidRPr="00B459FF" w:rsidRDefault="001731F3" w:rsidP="00A014FD">
      <w:pPr>
        <w:ind w:left="1146"/>
      </w:pPr>
    </w:p>
    <w:p w14:paraId="0CE7438E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9062" w:type="dxa"/>
        <w:tblInd w:w="1151" w:type="dxa"/>
        <w:tblCellMar>
          <w:left w:w="4" w:type="dxa"/>
          <w:right w:w="148" w:type="dxa"/>
        </w:tblCellMar>
        <w:tblLook w:val="04A0" w:firstRow="1" w:lastRow="0" w:firstColumn="1" w:lastColumn="0" w:noHBand="0" w:noVBand="1"/>
      </w:tblPr>
      <w:tblGrid>
        <w:gridCol w:w="1311"/>
        <w:gridCol w:w="1934"/>
        <w:gridCol w:w="2954"/>
        <w:gridCol w:w="2863"/>
      </w:tblGrid>
      <w:tr w:rsidR="00A56477" w:rsidRPr="00B459FF" w14:paraId="740D8DA4" w14:textId="77777777" w:rsidTr="00FA2ECF">
        <w:trPr>
          <w:trHeight w:val="72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175E6D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lastRenderedPageBreak/>
              <w:t xml:space="preserve">Wynik punktowy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8E4C25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Kategoria ryzyka </w:t>
            </w:r>
            <w:r w:rsidRPr="00B459FF">
              <w:rPr>
                <w:rFonts w:ascii="Lato" w:hAnsi="Lato"/>
              </w:rPr>
              <w:t>wynikająca</w:t>
            </w:r>
            <w:r w:rsidRPr="00B459FF">
              <w:rPr>
                <w:rFonts w:ascii="Lato" w:eastAsia="Calibri" w:hAnsi="Lato" w:cs="Calibri"/>
              </w:rPr>
              <w:t xml:space="preserve"> z uzyskanej punktacji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0C0B66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Opis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1E075F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Częstotliwość</w:t>
            </w:r>
            <w:r w:rsidRPr="00B459FF">
              <w:rPr>
                <w:rFonts w:ascii="Lato" w:eastAsia="Calibri" w:hAnsi="Lato" w:cs="Calibri"/>
              </w:rPr>
              <w:t xml:space="preserve"> kontroli planowanych </w:t>
            </w:r>
          </w:p>
        </w:tc>
      </w:tr>
      <w:tr w:rsidR="00A56477" w:rsidRPr="00B459FF" w14:paraId="32151C92" w14:textId="77777777" w:rsidTr="00FA2ECF">
        <w:trPr>
          <w:trHeight w:val="313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FFCD6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E76E55E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24A2CE7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2A96705" w14:textId="77777777" w:rsidR="00A56477" w:rsidRPr="00B459FF" w:rsidRDefault="00A56477" w:rsidP="0019264E">
            <w:pPr>
              <w:spacing w:after="208"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7E2012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45258C8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2 pkt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24CBF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CB2B938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F789367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FBBAC22" w14:textId="77777777" w:rsidR="00A56477" w:rsidRPr="00B459FF" w:rsidRDefault="00A56477" w:rsidP="0019264E">
            <w:pPr>
              <w:spacing w:after="208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DC78CC3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B6FEAB6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niskie ryzyko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8C01BC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92B7D49" w14:textId="77777777" w:rsidR="00A56477" w:rsidRPr="00B459FF" w:rsidRDefault="00A56477" w:rsidP="0019264E">
            <w:pPr>
              <w:spacing w:after="211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4723A40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D319632" w14:textId="77777777" w:rsidR="00A56477" w:rsidRPr="00B459FF" w:rsidRDefault="00A56477" w:rsidP="0019264E">
            <w:pPr>
              <w:spacing w:line="259" w:lineRule="auto"/>
              <w:ind w:left="109" w:right="10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Działalność</w:t>
            </w:r>
            <w:r w:rsidRPr="00B459FF">
              <w:rPr>
                <w:rFonts w:ascii="Lato" w:eastAsia="Calibri" w:hAnsi="Lato" w:cs="Calibri"/>
              </w:rPr>
              <w:t xml:space="preserve"> gospodarcza o </w:t>
            </w:r>
            <w:r w:rsidRPr="00B459FF">
              <w:rPr>
                <w:rFonts w:ascii="Lato" w:hAnsi="Lato"/>
              </w:rPr>
              <w:t>małym prawdopodobieństwie wystąpienia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zagrożenia </w:t>
            </w:r>
            <w:r w:rsidRPr="00B459FF">
              <w:rPr>
                <w:rFonts w:ascii="Lato" w:eastAsia="Calibri" w:hAnsi="Lato" w:cs="Calibri"/>
              </w:rPr>
              <w:t xml:space="preserve">zdrowia lub </w:t>
            </w:r>
            <w:r w:rsidRPr="00B459FF">
              <w:rPr>
                <w:rFonts w:ascii="Lato" w:hAnsi="Lato"/>
              </w:rPr>
              <w:t>życia.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5BDA0D" w14:textId="77777777" w:rsidR="00A56477" w:rsidRPr="00B459FF" w:rsidRDefault="00A56477" w:rsidP="0019264E">
            <w:pPr>
              <w:spacing w:after="7" w:line="236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 </w:t>
            </w:r>
            <w:r w:rsidRPr="00B459FF">
              <w:rPr>
                <w:rFonts w:ascii="Lato" w:hAnsi="Lato"/>
              </w:rPr>
              <w:t>częściej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niż</w:t>
            </w:r>
            <w:r w:rsidRPr="00B459FF">
              <w:rPr>
                <w:rFonts w:ascii="Lato" w:eastAsia="Calibri" w:hAnsi="Lato" w:cs="Calibri"/>
              </w:rPr>
              <w:t xml:space="preserve"> raz na 5 lat, ale </w:t>
            </w:r>
            <w:r w:rsidRPr="00B459FF">
              <w:rPr>
                <w:rFonts w:ascii="Lato" w:hAnsi="Lato"/>
              </w:rPr>
              <w:t>nie rzadziej niż raz na 6 lat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8C8EF0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F87A6C2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i/>
              </w:rPr>
              <w:t xml:space="preserve"> </w:t>
            </w:r>
          </w:p>
        </w:tc>
      </w:tr>
      <w:tr w:rsidR="00A56477" w:rsidRPr="00B459FF" w14:paraId="123BE90C" w14:textId="77777777" w:rsidTr="00FA2ECF">
        <w:trPr>
          <w:trHeight w:val="265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F5DA70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8C9ECE0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59146B0" w14:textId="77777777" w:rsidR="00A56477" w:rsidRPr="00B459FF" w:rsidRDefault="00A56477" w:rsidP="0019264E">
            <w:pPr>
              <w:spacing w:after="208"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1518456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F4EAC23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5 pkt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2E8CD6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CDDCA9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3B16BA1" w14:textId="77777777" w:rsidR="00A56477" w:rsidRPr="00B459FF" w:rsidRDefault="00A56477" w:rsidP="0019264E">
            <w:pPr>
              <w:spacing w:after="208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87ACD7D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A2A119F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ryzyko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F2D91A" w14:textId="77777777" w:rsidR="00A56477" w:rsidRPr="00B459FF" w:rsidRDefault="00A56477" w:rsidP="0019264E">
            <w:pPr>
              <w:spacing w:after="211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17F9A34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74B9BF9" w14:textId="77777777" w:rsidR="00A56477" w:rsidRPr="00B459FF" w:rsidRDefault="00A56477" w:rsidP="0019264E">
            <w:pPr>
              <w:spacing w:line="259" w:lineRule="auto"/>
              <w:ind w:left="109" w:right="10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Działalność</w:t>
            </w:r>
            <w:r w:rsidRPr="00B459FF">
              <w:rPr>
                <w:rFonts w:ascii="Lato" w:eastAsia="Calibri" w:hAnsi="Lato" w:cs="Calibri"/>
              </w:rPr>
              <w:t xml:space="preserve"> gospodarcza o umiarkowanym </w:t>
            </w:r>
            <w:r w:rsidRPr="00B459FF">
              <w:rPr>
                <w:rFonts w:ascii="Lato" w:hAnsi="Lato"/>
              </w:rPr>
              <w:t>prawdopodobieństwie wystąpienia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zagrożenia </w:t>
            </w:r>
            <w:r w:rsidRPr="00B459FF">
              <w:rPr>
                <w:rFonts w:ascii="Lato" w:eastAsia="Calibri" w:hAnsi="Lato" w:cs="Calibri"/>
              </w:rPr>
              <w:t xml:space="preserve">zdrowia lub </w:t>
            </w:r>
            <w:r w:rsidRPr="00B459FF">
              <w:rPr>
                <w:rFonts w:ascii="Lato" w:hAnsi="Lato"/>
              </w:rPr>
              <w:t>życia.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AB8C8E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nie </w:t>
            </w:r>
            <w:r w:rsidRPr="00B459FF">
              <w:rPr>
                <w:rFonts w:ascii="Lato" w:hAnsi="Lato"/>
              </w:rPr>
              <w:t>częściej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niż</w:t>
            </w:r>
            <w:r w:rsidRPr="00B459FF">
              <w:rPr>
                <w:rFonts w:ascii="Lato" w:eastAsia="Calibri" w:hAnsi="Lato" w:cs="Calibri"/>
              </w:rPr>
              <w:t xml:space="preserve"> raz na 3 lata, ale </w:t>
            </w:r>
            <w:r w:rsidRPr="00B459FF">
              <w:rPr>
                <w:rFonts w:ascii="Lato" w:hAnsi="Lato"/>
              </w:rPr>
              <w:t xml:space="preserve">nie rzadziej niż raz na 4 lata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6D58B6D" w14:textId="77777777" w:rsidTr="00FA2ECF">
        <w:trPr>
          <w:trHeight w:val="1991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C9F4F7" w14:textId="77777777" w:rsidR="00A56477" w:rsidRPr="00B459FF" w:rsidRDefault="00A56477" w:rsidP="0019264E">
            <w:pPr>
              <w:spacing w:after="209"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4C78996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5F62207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6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9 pkt </w:t>
            </w: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84148C" w14:textId="77777777" w:rsidR="00A56477" w:rsidRPr="00B459FF" w:rsidRDefault="00A56477" w:rsidP="0019264E">
            <w:pPr>
              <w:spacing w:after="209"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C152CEE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36979C9" w14:textId="77777777" w:rsidR="00A56477" w:rsidRPr="00B459FF" w:rsidRDefault="00A56477" w:rsidP="0019264E">
            <w:pPr>
              <w:spacing w:line="25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wysokie ryzyko </w:t>
            </w:r>
          </w:p>
        </w:tc>
        <w:tc>
          <w:tcPr>
            <w:tcW w:w="2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71C6E5" w14:textId="77777777" w:rsidR="00A56477" w:rsidRPr="00B459FF" w:rsidRDefault="00A56477" w:rsidP="0019264E">
            <w:pPr>
              <w:spacing w:line="259" w:lineRule="auto"/>
              <w:ind w:left="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7E825D8" w14:textId="77777777" w:rsidR="00A56477" w:rsidRPr="00B459FF" w:rsidRDefault="00A56477" w:rsidP="0019264E">
            <w:pPr>
              <w:spacing w:line="239" w:lineRule="auto"/>
              <w:ind w:left="109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Działalność</w:t>
            </w:r>
            <w:r w:rsidRPr="00B459FF">
              <w:rPr>
                <w:rFonts w:ascii="Lato" w:eastAsia="Calibri" w:hAnsi="Lato" w:cs="Calibri"/>
              </w:rPr>
              <w:t xml:space="preserve"> gospodarcza o wysokim </w:t>
            </w:r>
          </w:p>
          <w:p w14:paraId="6000A376" w14:textId="77777777" w:rsidR="00A56477" w:rsidRPr="00B459FF" w:rsidRDefault="00A56477" w:rsidP="0019264E">
            <w:pPr>
              <w:spacing w:line="259" w:lineRule="auto"/>
              <w:ind w:left="109" w:right="34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prawdopodobieństwie wystąpienia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zagrożenia </w:t>
            </w:r>
            <w:r w:rsidRPr="00B459FF">
              <w:rPr>
                <w:rFonts w:ascii="Lato" w:eastAsia="Calibri" w:hAnsi="Lato" w:cs="Calibri"/>
              </w:rPr>
              <w:t xml:space="preserve">zdrowia lub </w:t>
            </w:r>
            <w:r w:rsidRPr="00B459FF">
              <w:rPr>
                <w:rFonts w:ascii="Lato" w:hAnsi="Lato"/>
              </w:rPr>
              <w:t>życia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8BD776" w14:textId="543D0A2C" w:rsidR="00A56477" w:rsidRPr="00B459FF" w:rsidRDefault="00FA2ECF" w:rsidP="0019264E">
            <w:pPr>
              <w:spacing w:after="160" w:line="259" w:lineRule="auto"/>
              <w:rPr>
                <w:rFonts w:ascii="Lato" w:hAnsi="Lato"/>
              </w:rPr>
            </w:pPr>
            <w:r w:rsidRPr="00FA2ECF">
              <w:rPr>
                <w:rFonts w:ascii="Lato" w:hAnsi="Lato"/>
              </w:rPr>
              <w:t xml:space="preserve">-nie częściej niż raz na rok, ale nie rzadziej niż raz na 2 lata, </w:t>
            </w:r>
            <w:r w:rsidRPr="00FA2ECF">
              <w:rPr>
                <w:rFonts w:ascii="Lato" w:hAnsi="Lato"/>
                <w:i/>
              </w:rPr>
              <w:t xml:space="preserve"> </w:t>
            </w:r>
          </w:p>
        </w:tc>
      </w:tr>
    </w:tbl>
    <w:p w14:paraId="7952D253" w14:textId="77777777" w:rsidR="00A56477" w:rsidRPr="00B459FF" w:rsidRDefault="00A56477" w:rsidP="00A56477">
      <w:pPr>
        <w:spacing w:after="16" w:line="259" w:lineRule="auto"/>
      </w:pPr>
      <w:r w:rsidRPr="00B459FF">
        <w:rPr>
          <w:rFonts w:eastAsia="Calibri" w:cs="Calibri"/>
        </w:rPr>
        <w:t xml:space="preserve"> </w:t>
      </w:r>
    </w:p>
    <w:p w14:paraId="795BB28F" w14:textId="77777777" w:rsidR="00A56477" w:rsidRPr="00B459FF" w:rsidRDefault="00A56477" w:rsidP="00A56477">
      <w:pPr>
        <w:numPr>
          <w:ilvl w:val="0"/>
          <w:numId w:val="13"/>
        </w:numPr>
        <w:spacing w:after="211" w:line="249" w:lineRule="auto"/>
        <w:ind w:right="1440" w:hanging="720"/>
        <w:jc w:val="both"/>
      </w:pPr>
      <w:r w:rsidRPr="00B459FF">
        <w:rPr>
          <w:rFonts w:eastAsia="Calibri" w:cs="Calibri"/>
        </w:rPr>
        <w:t xml:space="preserve">Zaszeregowanie nadzorowanych </w:t>
      </w:r>
      <w:r w:rsidRPr="00B459FF">
        <w:t>placówek</w:t>
      </w:r>
      <w:r w:rsidRPr="00B459FF">
        <w:rPr>
          <w:rFonts w:eastAsia="Calibri" w:cs="Calibri"/>
        </w:rPr>
        <w:t xml:space="preserve"> odpowiednio do kategorii ryzyk (niskie, </w:t>
      </w:r>
      <w:r w:rsidRPr="00B459FF">
        <w:t>średnie,</w:t>
      </w:r>
      <w:r w:rsidRPr="00B459FF">
        <w:rPr>
          <w:rFonts w:eastAsia="Calibri" w:cs="Calibri"/>
        </w:rPr>
        <w:t xml:space="preserve"> wysokie) </w:t>
      </w:r>
    </w:p>
    <w:p w14:paraId="4DDE1441" w14:textId="3491CCE3" w:rsidR="00A56477" w:rsidRPr="00091F6E" w:rsidRDefault="00A56477" w:rsidP="00091F6E">
      <w:pPr>
        <w:pStyle w:val="Akapitzlist"/>
        <w:numPr>
          <w:ilvl w:val="0"/>
          <w:numId w:val="31"/>
        </w:numPr>
        <w:spacing w:after="0" w:line="259" w:lineRule="auto"/>
        <w:rPr>
          <w:rFonts w:eastAsia="Calibri" w:cs="Calibri"/>
        </w:rPr>
      </w:pPr>
      <w:r w:rsidRPr="00091F6E">
        <w:rPr>
          <w:rFonts w:eastAsia="Calibri" w:cs="Calibri"/>
        </w:rPr>
        <w:t xml:space="preserve">wysokie ryzyko - </w:t>
      </w:r>
      <w:r w:rsidRPr="00B459FF">
        <w:t>placówki</w:t>
      </w:r>
      <w:r w:rsidRPr="00091F6E">
        <w:rPr>
          <w:rFonts w:eastAsia="Calibri" w:cs="Calibri"/>
        </w:rPr>
        <w:t xml:space="preserve"> (lub ich </w:t>
      </w:r>
      <w:r w:rsidRPr="00B459FF">
        <w:t>części),</w:t>
      </w:r>
      <w:r w:rsidRPr="00091F6E">
        <w:rPr>
          <w:rFonts w:eastAsia="Calibri" w:cs="Calibri"/>
        </w:rPr>
        <w:t xml:space="preserve"> w </w:t>
      </w:r>
      <w:r w:rsidRPr="00B459FF">
        <w:t>których</w:t>
      </w:r>
      <w:r w:rsidRPr="00091F6E">
        <w:rPr>
          <w:rFonts w:eastAsia="Calibri" w:cs="Calibri"/>
        </w:rPr>
        <w:t xml:space="preserve"> </w:t>
      </w:r>
      <w:r w:rsidRPr="00B459FF">
        <w:t>występują</w:t>
      </w:r>
      <w:r w:rsidRPr="00091F6E">
        <w:rPr>
          <w:rFonts w:eastAsia="Calibri" w:cs="Calibri"/>
        </w:rPr>
        <w:t xml:space="preserve"> czynniki szkodliwe: </w:t>
      </w:r>
    </w:p>
    <w:p w14:paraId="1087609B" w14:textId="77777777" w:rsidR="00091F6E" w:rsidRPr="00B459FF" w:rsidRDefault="00091F6E" w:rsidP="00091F6E">
      <w:pPr>
        <w:spacing w:after="0" w:line="259" w:lineRule="auto"/>
        <w:ind w:left="709"/>
      </w:pPr>
    </w:p>
    <w:p w14:paraId="5BBBE8A3" w14:textId="77777777" w:rsidR="00A56477" w:rsidRPr="00B459FF" w:rsidRDefault="00A56477" w:rsidP="006D4455">
      <w:pPr>
        <w:numPr>
          <w:ilvl w:val="0"/>
          <w:numId w:val="14"/>
        </w:numPr>
        <w:spacing w:after="13" w:line="247" w:lineRule="auto"/>
        <w:ind w:hanging="360"/>
      </w:pPr>
      <w:r w:rsidRPr="00B459FF">
        <w:t xml:space="preserve">szkoły wszystkich typów, w których obecne są szkodliwe substancje chemiczne </w:t>
      </w:r>
      <w:r w:rsidRPr="00B459FF">
        <w:rPr>
          <w:rFonts w:eastAsia="Calibri" w:cs="Calibri"/>
        </w:rPr>
        <w:t xml:space="preserve">wykorzystywane w trakcie </w:t>
      </w:r>
      <w:r w:rsidRPr="00B459FF">
        <w:t>doświadczeń</w:t>
      </w:r>
      <w:r w:rsidRPr="00B459FF">
        <w:rPr>
          <w:rFonts w:eastAsia="Calibri" w:cs="Calibri"/>
        </w:rPr>
        <w:t xml:space="preserve"> wykonywanych </w:t>
      </w:r>
      <w:r w:rsidRPr="00B459FF">
        <w:t>zarówno</w:t>
      </w:r>
      <w:r w:rsidRPr="00B459FF">
        <w:rPr>
          <w:rFonts w:eastAsia="Calibri" w:cs="Calibri"/>
        </w:rPr>
        <w:t xml:space="preserve"> przez </w:t>
      </w:r>
    </w:p>
    <w:p w14:paraId="52D8AC0D" w14:textId="77777777" w:rsidR="00A56477" w:rsidRPr="00B459FF" w:rsidRDefault="00A56477" w:rsidP="006D4455">
      <w:pPr>
        <w:ind w:left="1647" w:right="1535"/>
      </w:pPr>
      <w:r w:rsidRPr="00B459FF">
        <w:t>uczniów,</w:t>
      </w:r>
      <w:r w:rsidRPr="00B459FF">
        <w:rPr>
          <w:rFonts w:eastAsia="Calibri" w:cs="Calibri"/>
        </w:rPr>
        <w:t xml:space="preserve"> </w:t>
      </w:r>
      <w:r w:rsidRPr="00B459FF">
        <w:t>jak również w ramach pokazu przez nauczyciela;</w:t>
      </w:r>
      <w:r w:rsidRPr="00B459FF">
        <w:rPr>
          <w:rFonts w:eastAsia="Calibri" w:cs="Calibri"/>
        </w:rPr>
        <w:t xml:space="preserve"> </w:t>
      </w:r>
    </w:p>
    <w:p w14:paraId="5D4D4BB5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13" w:line="247" w:lineRule="auto"/>
        <w:ind w:hanging="360"/>
      </w:pPr>
      <w:r w:rsidRPr="00B459FF">
        <w:t>szkoły</w:t>
      </w:r>
      <w:r w:rsidRPr="00B459FF">
        <w:rPr>
          <w:rFonts w:eastAsia="Calibri" w:cs="Calibri"/>
        </w:rPr>
        <w:t xml:space="preserve"> </w:t>
      </w:r>
      <w:r w:rsidRPr="00B459FF">
        <w:t>wyższe</w:t>
      </w:r>
      <w:r w:rsidRPr="00B459FF">
        <w:rPr>
          <w:rFonts w:eastAsia="Calibri" w:cs="Calibri"/>
        </w:rPr>
        <w:t xml:space="preserve"> w </w:t>
      </w:r>
      <w:r w:rsidRPr="00B459FF">
        <w:t>których</w:t>
      </w:r>
      <w:r w:rsidRPr="00B459FF">
        <w:rPr>
          <w:rFonts w:eastAsia="Calibri" w:cs="Calibri"/>
        </w:rPr>
        <w:t xml:space="preserve"> obecne </w:t>
      </w:r>
      <w:r w:rsidRPr="00B459FF">
        <w:t>są</w:t>
      </w:r>
      <w:r w:rsidRPr="00B459FF">
        <w:rPr>
          <w:rFonts w:eastAsia="Calibri" w:cs="Calibri"/>
        </w:rPr>
        <w:t xml:space="preserve"> szkodliwe substancje chemiczne </w:t>
      </w:r>
      <w:r w:rsidRPr="00B459FF">
        <w:t>wykorzystywane w trakcie doświadczeń wykonywanych zarówno przez studentów, jak również w ramach pokazu przez wykładowców,</w:t>
      </w:r>
      <w:r w:rsidRPr="00B459FF">
        <w:rPr>
          <w:rFonts w:eastAsia="Calibri" w:cs="Calibri"/>
        </w:rPr>
        <w:t xml:space="preserve"> </w:t>
      </w:r>
    </w:p>
    <w:p w14:paraId="795E488D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13" w:line="247" w:lineRule="auto"/>
        <w:ind w:hanging="360"/>
      </w:pPr>
      <w:r w:rsidRPr="00B459FF">
        <w:t>szkoły</w:t>
      </w:r>
      <w:r w:rsidRPr="00B459FF">
        <w:rPr>
          <w:rFonts w:eastAsia="Calibri" w:cs="Calibri"/>
        </w:rPr>
        <w:t xml:space="preserve"> wszystkich </w:t>
      </w:r>
      <w:r w:rsidRPr="00B459FF">
        <w:t>typów</w:t>
      </w:r>
      <w:r w:rsidRPr="00B459FF">
        <w:rPr>
          <w:rFonts w:eastAsia="Calibri" w:cs="Calibri"/>
        </w:rPr>
        <w:t xml:space="preserve"> oraz </w:t>
      </w:r>
      <w:r w:rsidRPr="00B459FF">
        <w:t>szkoły</w:t>
      </w:r>
      <w:r w:rsidRPr="00B459FF">
        <w:rPr>
          <w:rFonts w:eastAsia="Calibri" w:cs="Calibri"/>
        </w:rPr>
        <w:t xml:space="preserve"> </w:t>
      </w:r>
      <w:r w:rsidRPr="00B459FF">
        <w:t>wyższe</w:t>
      </w:r>
      <w:r w:rsidRPr="00B459FF">
        <w:rPr>
          <w:rFonts w:eastAsia="Calibri" w:cs="Calibri"/>
        </w:rPr>
        <w:t xml:space="preserve"> </w:t>
      </w:r>
      <w:r w:rsidRPr="00B459FF">
        <w:t>kształcące</w:t>
      </w:r>
      <w:r w:rsidRPr="00B459FF">
        <w:rPr>
          <w:rFonts w:eastAsia="Calibri" w:cs="Calibri"/>
        </w:rPr>
        <w:t xml:space="preserve"> w kierunkach, na </w:t>
      </w:r>
      <w:r w:rsidRPr="00B459FF">
        <w:t>których może</w:t>
      </w:r>
      <w:r w:rsidRPr="00B459FF">
        <w:rPr>
          <w:rFonts w:eastAsia="Calibri" w:cs="Calibri"/>
        </w:rPr>
        <w:t xml:space="preserve"> </w:t>
      </w:r>
      <w:r w:rsidRPr="00B459FF">
        <w:t>dojść</w:t>
      </w:r>
      <w:r w:rsidRPr="00B459FF">
        <w:rPr>
          <w:rFonts w:eastAsia="Calibri" w:cs="Calibri"/>
        </w:rPr>
        <w:t xml:space="preserve"> do </w:t>
      </w:r>
      <w:r w:rsidRPr="00B459FF">
        <w:t>zakażeń</w:t>
      </w:r>
      <w:r w:rsidRPr="00B459FF">
        <w:rPr>
          <w:rFonts w:eastAsia="Calibri" w:cs="Calibri"/>
        </w:rPr>
        <w:t xml:space="preserve"> </w:t>
      </w:r>
      <w:r w:rsidRPr="00B459FF">
        <w:t>materiałem</w:t>
      </w:r>
      <w:r w:rsidRPr="00B459FF">
        <w:rPr>
          <w:rFonts w:eastAsia="Calibri" w:cs="Calibri"/>
        </w:rPr>
        <w:t xml:space="preserve"> biologicznym </w:t>
      </w:r>
      <w:r w:rsidRPr="00B459FF">
        <w:t>uczniów,</w:t>
      </w:r>
      <w:r w:rsidRPr="00B459FF">
        <w:rPr>
          <w:rFonts w:eastAsia="Calibri" w:cs="Calibri"/>
        </w:rPr>
        <w:t xml:space="preserve"> </w:t>
      </w:r>
      <w:r w:rsidRPr="00B459FF">
        <w:t>studentów,</w:t>
      </w:r>
      <w:r w:rsidRPr="00B459FF">
        <w:rPr>
          <w:rFonts w:eastAsia="Calibri" w:cs="Calibri"/>
        </w:rPr>
        <w:t xml:space="preserve"> </w:t>
      </w:r>
      <w:r w:rsidRPr="00B459FF">
        <w:t>nauczycieli wykładowców (technika weterynaryjne, szkoły kształcące w kierunkach weterynaryjnych</w:t>
      </w:r>
      <w:r w:rsidRPr="00B459FF">
        <w:rPr>
          <w:rFonts w:eastAsia="Calibri" w:cs="Calibri"/>
        </w:rPr>
        <w:t xml:space="preserve"> i medycznych), </w:t>
      </w:r>
    </w:p>
    <w:p w14:paraId="31123558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13" w:line="247" w:lineRule="auto"/>
        <w:ind w:hanging="360"/>
      </w:pPr>
      <w:r w:rsidRPr="00B459FF">
        <w:lastRenderedPageBreak/>
        <w:t>placówki</w:t>
      </w:r>
      <w:r w:rsidRPr="00B459FF">
        <w:rPr>
          <w:rFonts w:eastAsia="Calibri" w:cs="Calibri"/>
        </w:rPr>
        <w:t xml:space="preserve"> praktycznej nauki zawodu, w </w:t>
      </w:r>
      <w:r w:rsidRPr="00B459FF">
        <w:t>których</w:t>
      </w:r>
      <w:r w:rsidRPr="00B459FF">
        <w:rPr>
          <w:rFonts w:eastAsia="Calibri" w:cs="Calibri"/>
        </w:rPr>
        <w:t xml:space="preserve"> badania </w:t>
      </w:r>
      <w:r w:rsidRPr="00B459FF">
        <w:t>środowiska</w:t>
      </w:r>
      <w:r w:rsidRPr="00B459FF">
        <w:rPr>
          <w:rFonts w:eastAsia="Calibri" w:cs="Calibri"/>
        </w:rPr>
        <w:t xml:space="preserve"> praktycznej </w:t>
      </w:r>
      <w:r w:rsidRPr="00B459FF">
        <w:t>nauki zawodu wykazały występowanie czynników szkodliwych bądź uciążliwych na stanowiskach, których prowadzona jest nauka praktycznej nauki zawodu (bez względu na wysokość najwyższych stężeń i natężeń występujących w tym środowisku),</w:t>
      </w:r>
      <w:r w:rsidRPr="00B459FF">
        <w:rPr>
          <w:rFonts w:eastAsia="Calibri" w:cs="Calibri"/>
        </w:rPr>
        <w:t xml:space="preserve"> </w:t>
      </w:r>
    </w:p>
    <w:p w14:paraId="22954F02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13" w:line="247" w:lineRule="auto"/>
        <w:ind w:hanging="360"/>
      </w:pPr>
      <w:r w:rsidRPr="00B459FF">
        <w:t>placówki</w:t>
      </w:r>
      <w:r w:rsidRPr="00B459FF">
        <w:rPr>
          <w:rFonts w:eastAsia="Calibri" w:cs="Calibri"/>
        </w:rPr>
        <w:t xml:space="preserve"> praktycznej nauki zawodu, w </w:t>
      </w:r>
      <w:r w:rsidRPr="00B459FF">
        <w:t>których</w:t>
      </w:r>
      <w:r w:rsidRPr="00B459FF">
        <w:rPr>
          <w:rFonts w:eastAsia="Calibri" w:cs="Calibri"/>
        </w:rPr>
        <w:t xml:space="preserve"> w ramach programu nauczania </w:t>
      </w:r>
      <w:r w:rsidRPr="00B459FF">
        <w:t>może dojść do przerwania ciągłości ludzkich tkanek (np. kosmetyczki),</w:t>
      </w:r>
      <w:r w:rsidRPr="00B459FF">
        <w:rPr>
          <w:rFonts w:eastAsia="Calibri" w:cs="Calibri"/>
        </w:rPr>
        <w:t xml:space="preserve"> </w:t>
      </w:r>
    </w:p>
    <w:p w14:paraId="5504B1A1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5" w:line="249" w:lineRule="auto"/>
        <w:ind w:hanging="360"/>
      </w:pPr>
      <w:r w:rsidRPr="00B459FF">
        <w:rPr>
          <w:rFonts w:eastAsia="Calibri" w:cs="Calibri"/>
        </w:rPr>
        <w:t xml:space="preserve">turnusy sezonowego wypoczynku dzieci i </w:t>
      </w:r>
      <w:r w:rsidRPr="00B459FF">
        <w:t>młodzieży</w:t>
      </w:r>
      <w:r w:rsidRPr="00B459FF">
        <w:rPr>
          <w:rFonts w:eastAsia="Calibri" w:cs="Calibri"/>
        </w:rPr>
        <w:t xml:space="preserve"> (wypoczynek w formie wyjazdowej) </w:t>
      </w:r>
    </w:p>
    <w:p w14:paraId="301F4648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13" w:line="247" w:lineRule="auto"/>
        <w:ind w:hanging="360"/>
      </w:pPr>
      <w:r w:rsidRPr="00B459FF">
        <w:t>placówki</w:t>
      </w:r>
      <w:r w:rsidRPr="00B459FF">
        <w:rPr>
          <w:rFonts w:eastAsia="Calibri" w:cs="Calibri"/>
        </w:rPr>
        <w:t xml:space="preserve"> opieki nad </w:t>
      </w:r>
      <w:r w:rsidRPr="00B459FF">
        <w:t>dziećmi</w:t>
      </w:r>
      <w:r w:rsidRPr="00B459FF">
        <w:rPr>
          <w:rFonts w:eastAsia="Calibri" w:cs="Calibri"/>
        </w:rPr>
        <w:t xml:space="preserve"> w wieku do lat 3 </w:t>
      </w:r>
      <w:r w:rsidRPr="00B459FF">
        <w:t>(żłobki,</w:t>
      </w:r>
      <w:r w:rsidRPr="00B459FF">
        <w:rPr>
          <w:rFonts w:eastAsia="Calibri" w:cs="Calibri"/>
        </w:rPr>
        <w:t xml:space="preserve"> kluby </w:t>
      </w:r>
      <w:r w:rsidRPr="00B459FF">
        <w:t>dziecięce)</w:t>
      </w:r>
      <w:r w:rsidRPr="00B459FF">
        <w:rPr>
          <w:rFonts w:eastAsia="Calibri" w:cs="Calibri"/>
        </w:rPr>
        <w:t xml:space="preserve"> </w:t>
      </w:r>
    </w:p>
    <w:p w14:paraId="3AD7F500" w14:textId="77777777" w:rsidR="00A56477" w:rsidRPr="00B459FF" w:rsidRDefault="00A56477" w:rsidP="006D4455">
      <w:pPr>
        <w:numPr>
          <w:ilvl w:val="0"/>
          <w:numId w:val="14"/>
        </w:numPr>
        <w:tabs>
          <w:tab w:val="left" w:pos="5954"/>
        </w:tabs>
        <w:spacing w:after="202" w:line="249" w:lineRule="auto"/>
        <w:ind w:hanging="360"/>
      </w:pPr>
      <w:r w:rsidRPr="00B459FF">
        <w:t>placówki</w:t>
      </w:r>
      <w:r w:rsidRPr="00B459FF">
        <w:rPr>
          <w:rFonts w:eastAsia="Calibri" w:cs="Calibri"/>
        </w:rPr>
        <w:t xml:space="preserve"> wychowania przedszkolnego (przedszkola, punkty przedszkolne, </w:t>
      </w:r>
      <w:r w:rsidRPr="00B459FF">
        <w:t>zespoły</w:t>
      </w:r>
      <w:r w:rsidRPr="00B459FF">
        <w:rPr>
          <w:rFonts w:eastAsia="Calibri" w:cs="Calibri"/>
        </w:rPr>
        <w:t xml:space="preserve"> wychowania przedszkolnego) </w:t>
      </w:r>
    </w:p>
    <w:p w14:paraId="09DEC75C" w14:textId="77777777" w:rsidR="00A56477" w:rsidRPr="00B459FF" w:rsidRDefault="00A56477" w:rsidP="00091F6E">
      <w:pPr>
        <w:tabs>
          <w:tab w:val="left" w:pos="5954"/>
        </w:tabs>
        <w:ind w:left="709"/>
      </w:pPr>
      <w:r w:rsidRPr="00B459FF">
        <w:rPr>
          <w:rFonts w:eastAsia="Tahoma" w:cs="Tahoma"/>
        </w:rPr>
        <w:t>2)</w:t>
      </w:r>
      <w:r w:rsidRPr="00B459FF">
        <w:rPr>
          <w:rFonts w:eastAsia="Arial" w:cs="Arial"/>
        </w:rPr>
        <w:t xml:space="preserve"> </w:t>
      </w:r>
      <w:r w:rsidRPr="00B459FF">
        <w:t>średnie</w:t>
      </w:r>
      <w:r w:rsidRPr="00B459FF">
        <w:rPr>
          <w:rFonts w:eastAsia="Calibri" w:cs="Calibri"/>
        </w:rPr>
        <w:t xml:space="preserve"> ryzyko </w:t>
      </w:r>
    </w:p>
    <w:p w14:paraId="4292DD67" w14:textId="77777777" w:rsidR="00A56477" w:rsidRPr="00B459FF" w:rsidRDefault="00A56477" w:rsidP="006D4455">
      <w:pPr>
        <w:numPr>
          <w:ilvl w:val="0"/>
          <w:numId w:val="15"/>
        </w:numPr>
        <w:tabs>
          <w:tab w:val="left" w:pos="5954"/>
        </w:tabs>
        <w:spacing w:after="13" w:line="247" w:lineRule="auto"/>
        <w:ind w:hanging="360"/>
      </w:pPr>
      <w:r w:rsidRPr="00B459FF">
        <w:t xml:space="preserve">szkoły wszystkich typów oraz szkoły wyższe, które nie posiadają </w:t>
      </w:r>
      <w:r w:rsidRPr="00B459FF">
        <w:rPr>
          <w:rFonts w:eastAsia="Calibri" w:cs="Calibri"/>
        </w:rPr>
        <w:t xml:space="preserve">niebezpiecznych substancji chemicznych i ich mieszanin i nie </w:t>
      </w:r>
      <w:r w:rsidRPr="00B459FF">
        <w:t>prowadzą</w:t>
      </w:r>
      <w:r w:rsidRPr="00B459FF">
        <w:rPr>
          <w:rFonts w:eastAsia="Calibri" w:cs="Calibri"/>
        </w:rPr>
        <w:t xml:space="preserve"> z nimi </w:t>
      </w:r>
      <w:r w:rsidRPr="00B459FF">
        <w:t>doświadczeń.</w:t>
      </w:r>
      <w:r w:rsidRPr="00B459FF">
        <w:rPr>
          <w:rFonts w:eastAsia="Calibri" w:cs="Calibri"/>
        </w:rPr>
        <w:t xml:space="preserve"> Do tej grupy zalicza </w:t>
      </w:r>
      <w:r w:rsidRPr="00B459FF">
        <w:t>się</w:t>
      </w:r>
      <w:r w:rsidRPr="00B459FF">
        <w:rPr>
          <w:rFonts w:eastAsia="Calibri" w:cs="Calibri"/>
        </w:rPr>
        <w:t xml:space="preserve"> </w:t>
      </w:r>
      <w:r w:rsidRPr="00B459FF">
        <w:t>również</w:t>
      </w:r>
      <w:r w:rsidRPr="00B459FF">
        <w:rPr>
          <w:rFonts w:eastAsia="Calibri" w:cs="Calibri"/>
        </w:rPr>
        <w:t xml:space="preserve"> </w:t>
      </w:r>
      <w:r w:rsidRPr="00B459FF">
        <w:t>szkoły</w:t>
      </w:r>
      <w:r w:rsidRPr="00B459FF">
        <w:rPr>
          <w:rFonts w:eastAsia="Calibri" w:cs="Calibri"/>
        </w:rPr>
        <w:t xml:space="preserve"> artystyczne, </w:t>
      </w:r>
      <w:r w:rsidRPr="00B459FF">
        <w:t>które</w:t>
      </w:r>
      <w:r w:rsidRPr="00B459FF">
        <w:rPr>
          <w:rFonts w:eastAsia="Calibri" w:cs="Calibri"/>
        </w:rPr>
        <w:t xml:space="preserve"> </w:t>
      </w:r>
      <w:r w:rsidRPr="00B459FF">
        <w:t>realizują</w:t>
      </w:r>
      <w:r w:rsidRPr="00B459FF">
        <w:rPr>
          <w:rFonts w:eastAsia="Calibri" w:cs="Calibri"/>
        </w:rPr>
        <w:t xml:space="preserve"> </w:t>
      </w:r>
      <w:r w:rsidRPr="00B459FF">
        <w:t>podstawę</w:t>
      </w:r>
      <w:r w:rsidRPr="00B459FF">
        <w:rPr>
          <w:rFonts w:eastAsia="Calibri" w:cs="Calibri"/>
        </w:rPr>
        <w:t xml:space="preserve"> </w:t>
      </w:r>
      <w:r w:rsidRPr="00B459FF">
        <w:t>programową</w:t>
      </w:r>
      <w:r w:rsidRPr="00B459FF">
        <w:rPr>
          <w:rFonts w:eastAsia="Calibri" w:cs="Calibri"/>
        </w:rPr>
        <w:t xml:space="preserve"> w danym zakresie, </w:t>
      </w:r>
    </w:p>
    <w:p w14:paraId="17448F1D" w14:textId="77777777" w:rsidR="00A56477" w:rsidRPr="00B459FF" w:rsidRDefault="00A56477" w:rsidP="006D4455">
      <w:pPr>
        <w:numPr>
          <w:ilvl w:val="0"/>
          <w:numId w:val="15"/>
        </w:numPr>
        <w:tabs>
          <w:tab w:val="left" w:pos="5954"/>
        </w:tabs>
        <w:spacing w:after="13" w:line="247" w:lineRule="auto"/>
        <w:ind w:hanging="360"/>
      </w:pPr>
      <w:r w:rsidRPr="00B459FF">
        <w:rPr>
          <w:rFonts w:eastAsia="Calibri" w:cs="Calibri"/>
        </w:rPr>
        <w:t xml:space="preserve">miejsca zakwaterowania, w </w:t>
      </w:r>
      <w:r w:rsidRPr="00B459FF">
        <w:t>których</w:t>
      </w:r>
      <w:r w:rsidRPr="00B459FF">
        <w:rPr>
          <w:rFonts w:eastAsia="Calibri" w:cs="Calibri"/>
        </w:rPr>
        <w:t xml:space="preserve"> </w:t>
      </w:r>
      <w:r w:rsidRPr="00B459FF">
        <w:t>przybywają</w:t>
      </w:r>
      <w:r w:rsidRPr="00B459FF">
        <w:rPr>
          <w:rFonts w:eastAsia="Calibri" w:cs="Calibri"/>
        </w:rPr>
        <w:t xml:space="preserve"> dzieci i </w:t>
      </w:r>
      <w:r w:rsidRPr="00B459FF">
        <w:t>młodzież</w:t>
      </w:r>
      <w:r w:rsidRPr="00B459FF">
        <w:rPr>
          <w:rFonts w:eastAsia="Calibri" w:cs="Calibri"/>
        </w:rPr>
        <w:t xml:space="preserve"> (samodzielne </w:t>
      </w:r>
      <w:r w:rsidRPr="00B459FF">
        <w:t>domy studenckie, internaty i bursy, schroniska młodzieżowe),</w:t>
      </w:r>
      <w:r w:rsidRPr="00B459FF">
        <w:rPr>
          <w:rFonts w:eastAsia="Calibri" w:cs="Calibri"/>
        </w:rPr>
        <w:t xml:space="preserve"> </w:t>
      </w:r>
    </w:p>
    <w:p w14:paraId="3C330515" w14:textId="77777777" w:rsidR="00A56477" w:rsidRPr="00B459FF" w:rsidRDefault="00A56477" w:rsidP="00A56477">
      <w:pPr>
        <w:numPr>
          <w:ilvl w:val="0"/>
          <w:numId w:val="15"/>
        </w:numPr>
        <w:spacing w:after="13" w:line="247" w:lineRule="auto"/>
        <w:ind w:right="1535" w:hanging="360"/>
        <w:jc w:val="both"/>
      </w:pPr>
      <w:r w:rsidRPr="00B459FF">
        <w:rPr>
          <w:rFonts w:eastAsia="Calibri" w:cs="Calibri"/>
        </w:rPr>
        <w:t xml:space="preserve">domy </w:t>
      </w:r>
      <w:r w:rsidRPr="00B459FF">
        <w:t>wczasów</w:t>
      </w:r>
      <w:r w:rsidRPr="00B459FF">
        <w:rPr>
          <w:rFonts w:eastAsia="Calibri" w:cs="Calibri"/>
        </w:rPr>
        <w:t xml:space="preserve"> </w:t>
      </w:r>
      <w:r w:rsidRPr="00B459FF">
        <w:t>dziecięcych</w:t>
      </w:r>
      <w:r w:rsidRPr="00B459FF">
        <w:rPr>
          <w:rFonts w:eastAsia="Calibri" w:cs="Calibri"/>
        </w:rPr>
        <w:t xml:space="preserve"> </w:t>
      </w:r>
    </w:p>
    <w:p w14:paraId="0C56BD4A" w14:textId="77777777" w:rsidR="00A56477" w:rsidRPr="00B459FF" w:rsidRDefault="00A56477" w:rsidP="00A56477">
      <w:pPr>
        <w:numPr>
          <w:ilvl w:val="0"/>
          <w:numId w:val="15"/>
        </w:numPr>
        <w:spacing w:after="5" w:line="249" w:lineRule="auto"/>
        <w:ind w:right="1535" w:hanging="360"/>
        <w:jc w:val="both"/>
      </w:pPr>
      <w:r w:rsidRPr="00B459FF">
        <w:rPr>
          <w:rFonts w:eastAsia="Calibri" w:cs="Calibri"/>
        </w:rPr>
        <w:t xml:space="preserve">specjalne </w:t>
      </w:r>
      <w:r w:rsidRPr="00B459FF">
        <w:t>ośrodki</w:t>
      </w:r>
      <w:r w:rsidRPr="00B459FF">
        <w:rPr>
          <w:rFonts w:eastAsia="Calibri" w:cs="Calibri"/>
        </w:rPr>
        <w:t xml:space="preserve"> wychowawcze, </w:t>
      </w:r>
    </w:p>
    <w:p w14:paraId="76A87E5F" w14:textId="77777777" w:rsidR="00A56477" w:rsidRPr="00B459FF" w:rsidRDefault="00A56477" w:rsidP="00A56477">
      <w:pPr>
        <w:numPr>
          <w:ilvl w:val="0"/>
          <w:numId w:val="15"/>
        </w:numPr>
        <w:spacing w:after="5" w:line="249" w:lineRule="auto"/>
        <w:ind w:right="1535" w:hanging="360"/>
        <w:jc w:val="both"/>
      </w:pPr>
      <w:r w:rsidRPr="00B459FF">
        <w:rPr>
          <w:rFonts w:eastAsia="Calibri" w:cs="Calibri"/>
        </w:rPr>
        <w:t xml:space="preserve">specjalne </w:t>
      </w:r>
      <w:r w:rsidRPr="00B459FF">
        <w:t>ośrodki</w:t>
      </w:r>
      <w:r w:rsidRPr="00B459FF">
        <w:rPr>
          <w:rFonts w:eastAsia="Calibri" w:cs="Calibri"/>
        </w:rPr>
        <w:t xml:space="preserve"> szkolno-wychowawcze, </w:t>
      </w:r>
    </w:p>
    <w:p w14:paraId="3904EF15" w14:textId="77777777" w:rsidR="00A56477" w:rsidRPr="00B459FF" w:rsidRDefault="00A56477" w:rsidP="00A56477">
      <w:pPr>
        <w:numPr>
          <w:ilvl w:val="0"/>
          <w:numId w:val="15"/>
        </w:numPr>
        <w:spacing w:after="13" w:line="247" w:lineRule="auto"/>
        <w:ind w:right="1535" w:hanging="360"/>
        <w:jc w:val="both"/>
      </w:pPr>
      <w:r w:rsidRPr="00B459FF">
        <w:t>młodzieżowe</w:t>
      </w:r>
      <w:r w:rsidRPr="00B459FF">
        <w:rPr>
          <w:rFonts w:eastAsia="Calibri" w:cs="Calibri"/>
        </w:rPr>
        <w:t xml:space="preserve"> </w:t>
      </w:r>
      <w:r w:rsidRPr="00B459FF">
        <w:t>ośrodki</w:t>
      </w:r>
      <w:r w:rsidRPr="00B459FF">
        <w:rPr>
          <w:rFonts w:eastAsia="Calibri" w:cs="Calibri"/>
        </w:rPr>
        <w:t xml:space="preserve"> wychowawcze, </w:t>
      </w:r>
    </w:p>
    <w:p w14:paraId="0D54DA1D" w14:textId="77777777" w:rsidR="00A56477" w:rsidRPr="00B459FF" w:rsidRDefault="00A56477" w:rsidP="00A56477">
      <w:pPr>
        <w:numPr>
          <w:ilvl w:val="0"/>
          <w:numId w:val="15"/>
        </w:numPr>
        <w:spacing w:after="13" w:line="247" w:lineRule="auto"/>
        <w:ind w:right="1535" w:hanging="360"/>
        <w:jc w:val="both"/>
      </w:pPr>
      <w:r w:rsidRPr="00B459FF">
        <w:t>młodzieżowe</w:t>
      </w:r>
      <w:r w:rsidRPr="00B459FF">
        <w:rPr>
          <w:rFonts w:eastAsia="Calibri" w:cs="Calibri"/>
        </w:rPr>
        <w:t xml:space="preserve"> </w:t>
      </w:r>
      <w:r w:rsidRPr="00B459FF">
        <w:t>ośrodki</w:t>
      </w:r>
      <w:r w:rsidRPr="00B459FF">
        <w:rPr>
          <w:rFonts w:eastAsia="Calibri" w:cs="Calibri"/>
        </w:rPr>
        <w:t xml:space="preserve"> socjoterapii, </w:t>
      </w:r>
    </w:p>
    <w:p w14:paraId="0B404A14" w14:textId="77777777" w:rsidR="00A56477" w:rsidRPr="00B459FF" w:rsidRDefault="00A56477" w:rsidP="00A56477">
      <w:pPr>
        <w:numPr>
          <w:ilvl w:val="0"/>
          <w:numId w:val="15"/>
        </w:numPr>
        <w:spacing w:after="13" w:line="247" w:lineRule="auto"/>
        <w:ind w:right="1535" w:hanging="360"/>
        <w:jc w:val="both"/>
      </w:pPr>
      <w:r w:rsidRPr="00B459FF">
        <w:t>placówki</w:t>
      </w:r>
      <w:r w:rsidRPr="00B459FF">
        <w:rPr>
          <w:rFonts w:eastAsia="Calibri" w:cs="Calibri"/>
        </w:rPr>
        <w:t xml:space="preserve"> </w:t>
      </w:r>
      <w:r w:rsidRPr="00B459FF">
        <w:t>opiekuńczo</w:t>
      </w:r>
      <w:r w:rsidRPr="00B459FF">
        <w:rPr>
          <w:rFonts w:eastAsia="Calibri" w:cs="Calibri"/>
        </w:rPr>
        <w:t xml:space="preserve">-wychowawcze, </w:t>
      </w:r>
    </w:p>
    <w:p w14:paraId="3C6695F1" w14:textId="77777777" w:rsidR="00A56477" w:rsidRPr="00B459FF" w:rsidRDefault="00A56477" w:rsidP="00A56477">
      <w:pPr>
        <w:numPr>
          <w:ilvl w:val="0"/>
          <w:numId w:val="15"/>
        </w:numPr>
        <w:spacing w:after="5" w:line="249" w:lineRule="auto"/>
        <w:ind w:right="1535" w:hanging="360"/>
        <w:jc w:val="both"/>
      </w:pPr>
      <w:r w:rsidRPr="00B459FF">
        <w:rPr>
          <w:rFonts w:eastAsia="Calibri" w:cs="Calibri"/>
        </w:rPr>
        <w:t xml:space="preserve">domy pomocy </w:t>
      </w:r>
      <w:r w:rsidRPr="00B459FF">
        <w:t>społecznej</w:t>
      </w:r>
      <w:r w:rsidRPr="00B459FF">
        <w:rPr>
          <w:rFonts w:eastAsia="Calibri" w:cs="Calibri"/>
        </w:rPr>
        <w:t xml:space="preserve"> </w:t>
      </w:r>
    </w:p>
    <w:p w14:paraId="46930CA0" w14:textId="77777777" w:rsidR="00A56477" w:rsidRPr="00B459FF" w:rsidRDefault="00A56477" w:rsidP="00A56477">
      <w:pPr>
        <w:numPr>
          <w:ilvl w:val="0"/>
          <w:numId w:val="15"/>
        </w:numPr>
        <w:spacing w:after="5" w:line="249" w:lineRule="auto"/>
        <w:ind w:right="1535" w:hanging="360"/>
        <w:jc w:val="both"/>
      </w:pPr>
      <w:r w:rsidRPr="00B459FF">
        <w:rPr>
          <w:rFonts w:eastAsia="Calibri" w:cs="Calibri"/>
        </w:rPr>
        <w:t xml:space="preserve">sale/salony zabaw, </w:t>
      </w:r>
    </w:p>
    <w:p w14:paraId="12583A4F" w14:textId="77777777" w:rsidR="00A56477" w:rsidRPr="00B459FF" w:rsidRDefault="00A56477" w:rsidP="00A56477">
      <w:pPr>
        <w:numPr>
          <w:ilvl w:val="0"/>
          <w:numId w:val="15"/>
        </w:numPr>
        <w:spacing w:after="13" w:line="247" w:lineRule="auto"/>
        <w:ind w:right="1535" w:hanging="360"/>
        <w:jc w:val="both"/>
      </w:pPr>
      <w:r w:rsidRPr="00B459FF">
        <w:rPr>
          <w:rFonts w:eastAsia="Calibri" w:cs="Calibri"/>
        </w:rPr>
        <w:t xml:space="preserve">tzw. </w:t>
      </w:r>
      <w:r w:rsidRPr="00B459FF">
        <w:t>„małpie</w:t>
      </w:r>
      <w:r w:rsidRPr="00B459FF">
        <w:rPr>
          <w:rFonts w:eastAsia="Calibri" w:cs="Calibri"/>
        </w:rPr>
        <w:t xml:space="preserve"> </w:t>
      </w:r>
      <w:r w:rsidRPr="00B459FF">
        <w:t>gaje”</w:t>
      </w:r>
      <w:r w:rsidRPr="00B459FF">
        <w:rPr>
          <w:rFonts w:eastAsia="Calibri" w:cs="Calibri"/>
        </w:rPr>
        <w:t xml:space="preserve"> </w:t>
      </w:r>
    </w:p>
    <w:p w14:paraId="5DC1968E" w14:textId="77777777" w:rsidR="00A56477" w:rsidRPr="00B459FF" w:rsidRDefault="00A56477" w:rsidP="00A56477">
      <w:pPr>
        <w:numPr>
          <w:ilvl w:val="0"/>
          <w:numId w:val="15"/>
        </w:numPr>
        <w:spacing w:after="5" w:line="249" w:lineRule="auto"/>
        <w:ind w:right="1535" w:hanging="360"/>
        <w:jc w:val="both"/>
      </w:pPr>
      <w:r w:rsidRPr="00B459FF">
        <w:rPr>
          <w:rFonts w:eastAsia="Calibri" w:cs="Calibri"/>
        </w:rPr>
        <w:t xml:space="preserve">turnusy sezonowego wypoczynku dzieci i </w:t>
      </w:r>
      <w:r w:rsidRPr="00B459FF">
        <w:t>młodzieży</w:t>
      </w:r>
      <w:r w:rsidRPr="00B459FF">
        <w:rPr>
          <w:rFonts w:eastAsia="Calibri" w:cs="Calibri"/>
        </w:rPr>
        <w:t xml:space="preserve"> (wypoczynek w miejscu zamieszkania) </w:t>
      </w:r>
    </w:p>
    <w:p w14:paraId="66B9A5B8" w14:textId="77777777" w:rsidR="00A56477" w:rsidRPr="00B459FF" w:rsidRDefault="00A56477" w:rsidP="00A56477">
      <w:pPr>
        <w:numPr>
          <w:ilvl w:val="0"/>
          <w:numId w:val="15"/>
        </w:numPr>
        <w:spacing w:after="200" w:line="247" w:lineRule="auto"/>
        <w:ind w:right="1535" w:hanging="360"/>
        <w:jc w:val="both"/>
      </w:pPr>
      <w:r w:rsidRPr="00B459FF">
        <w:t>zielone/białe</w:t>
      </w:r>
      <w:r w:rsidRPr="00B459FF">
        <w:rPr>
          <w:rFonts w:eastAsia="Calibri" w:cs="Calibri"/>
        </w:rPr>
        <w:t xml:space="preserve"> </w:t>
      </w:r>
      <w:r w:rsidRPr="00B459FF">
        <w:t>szkoły</w:t>
      </w:r>
      <w:r w:rsidRPr="00B459FF">
        <w:rPr>
          <w:rFonts w:eastAsia="Calibri" w:cs="Calibri"/>
        </w:rPr>
        <w:t xml:space="preserve"> </w:t>
      </w:r>
    </w:p>
    <w:p w14:paraId="7B175F67" w14:textId="77777777" w:rsidR="00A56477" w:rsidRDefault="00A56477" w:rsidP="00091F6E">
      <w:pPr>
        <w:spacing w:after="5" w:line="249" w:lineRule="auto"/>
        <w:ind w:left="709" w:right="402"/>
        <w:rPr>
          <w:rFonts w:eastAsia="Calibri" w:cs="Calibri"/>
        </w:rPr>
      </w:pPr>
      <w:r w:rsidRPr="00B459FF">
        <w:rPr>
          <w:rFonts w:eastAsia="Tahoma" w:cs="Tahoma"/>
        </w:rPr>
        <w:t>3)</w:t>
      </w:r>
      <w:r w:rsidRPr="00B459FF">
        <w:rPr>
          <w:rFonts w:eastAsia="Arial" w:cs="Arial"/>
        </w:rPr>
        <w:t xml:space="preserve"> </w:t>
      </w:r>
      <w:r w:rsidRPr="00B459FF">
        <w:rPr>
          <w:rFonts w:eastAsia="Calibri" w:cs="Calibri"/>
        </w:rPr>
        <w:t xml:space="preserve">niskie ryzyko </w:t>
      </w:r>
    </w:p>
    <w:p w14:paraId="4232F30A" w14:textId="77777777" w:rsidR="00E07E90" w:rsidRPr="00B459FF" w:rsidRDefault="00E07E90" w:rsidP="00A56477">
      <w:pPr>
        <w:spacing w:after="5" w:line="249" w:lineRule="auto"/>
        <w:ind w:left="1429" w:right="402"/>
      </w:pPr>
    </w:p>
    <w:p w14:paraId="4AB3F145" w14:textId="77777777" w:rsidR="00A56477" w:rsidRPr="00B459FF" w:rsidRDefault="00A56477" w:rsidP="00A56477">
      <w:pPr>
        <w:numPr>
          <w:ilvl w:val="0"/>
          <w:numId w:val="16"/>
        </w:numPr>
        <w:spacing w:after="5" w:line="249" w:lineRule="auto"/>
        <w:ind w:right="968" w:hanging="360"/>
        <w:jc w:val="both"/>
      </w:pPr>
      <w:r w:rsidRPr="00B459FF">
        <w:t>placówki</w:t>
      </w:r>
      <w:r w:rsidRPr="00B459FF">
        <w:rPr>
          <w:rFonts w:eastAsia="Calibri" w:cs="Calibri"/>
        </w:rPr>
        <w:t xml:space="preserve"> wsparcia dziennego, </w:t>
      </w:r>
    </w:p>
    <w:p w14:paraId="743BD1D5" w14:textId="77777777" w:rsidR="00A56477" w:rsidRPr="00B459FF" w:rsidRDefault="00A56477" w:rsidP="00A56477">
      <w:pPr>
        <w:numPr>
          <w:ilvl w:val="0"/>
          <w:numId w:val="16"/>
        </w:numPr>
        <w:spacing w:after="13" w:line="247" w:lineRule="auto"/>
        <w:ind w:right="968" w:hanging="360"/>
        <w:jc w:val="both"/>
      </w:pPr>
      <w:r w:rsidRPr="00B459FF">
        <w:t>młodzieżowe</w:t>
      </w:r>
      <w:r w:rsidRPr="00B459FF">
        <w:rPr>
          <w:rFonts w:eastAsia="Calibri" w:cs="Calibri"/>
        </w:rPr>
        <w:t xml:space="preserve"> domy kultury i </w:t>
      </w:r>
      <w:r w:rsidRPr="00B459FF">
        <w:t>pałace</w:t>
      </w:r>
      <w:r w:rsidRPr="00B459FF">
        <w:rPr>
          <w:rFonts w:eastAsia="Calibri" w:cs="Calibri"/>
        </w:rPr>
        <w:t xml:space="preserve"> </w:t>
      </w:r>
      <w:r w:rsidRPr="00B459FF">
        <w:t>młodzieży,</w:t>
      </w:r>
      <w:r w:rsidRPr="00B459FF">
        <w:rPr>
          <w:rFonts w:eastAsia="Calibri" w:cs="Calibri"/>
        </w:rPr>
        <w:t xml:space="preserve"> </w:t>
      </w:r>
    </w:p>
    <w:p w14:paraId="35EDDC8E" w14:textId="77777777" w:rsidR="00A56477" w:rsidRPr="00B459FF" w:rsidRDefault="00A56477" w:rsidP="00A56477">
      <w:pPr>
        <w:numPr>
          <w:ilvl w:val="0"/>
          <w:numId w:val="16"/>
        </w:numPr>
        <w:spacing w:after="5" w:line="249" w:lineRule="auto"/>
        <w:ind w:right="968" w:hanging="360"/>
        <w:jc w:val="both"/>
      </w:pPr>
      <w:r w:rsidRPr="00B459FF">
        <w:rPr>
          <w:rFonts w:eastAsia="Calibri" w:cs="Calibri"/>
        </w:rPr>
        <w:t xml:space="preserve">ogniska pracy pozaszkolnej, </w:t>
      </w:r>
    </w:p>
    <w:p w14:paraId="0132F6F3" w14:textId="77777777" w:rsidR="00A56477" w:rsidRPr="00B459FF" w:rsidRDefault="00A56477" w:rsidP="00A56477">
      <w:pPr>
        <w:numPr>
          <w:ilvl w:val="0"/>
          <w:numId w:val="16"/>
        </w:numPr>
        <w:spacing w:after="5" w:line="249" w:lineRule="auto"/>
        <w:ind w:right="968" w:hanging="360"/>
        <w:jc w:val="both"/>
      </w:pPr>
      <w:r w:rsidRPr="00B459FF">
        <w:rPr>
          <w:rFonts w:eastAsia="Calibri" w:cs="Calibri"/>
        </w:rPr>
        <w:t xml:space="preserve">ogrody jordanowskie, </w:t>
      </w:r>
    </w:p>
    <w:p w14:paraId="1B388712" w14:textId="77777777" w:rsidR="00A56477" w:rsidRPr="00B459FF" w:rsidRDefault="00A56477" w:rsidP="00A56477">
      <w:pPr>
        <w:numPr>
          <w:ilvl w:val="0"/>
          <w:numId w:val="16"/>
        </w:numPr>
        <w:spacing w:after="5" w:line="249" w:lineRule="auto"/>
        <w:ind w:right="968" w:hanging="360"/>
        <w:jc w:val="both"/>
      </w:pPr>
      <w:r w:rsidRPr="00B459FF">
        <w:t>placówki</w:t>
      </w:r>
      <w:r w:rsidRPr="00B459FF">
        <w:rPr>
          <w:rFonts w:eastAsia="Calibri" w:cs="Calibri"/>
        </w:rPr>
        <w:t xml:space="preserve"> </w:t>
      </w:r>
      <w:r w:rsidRPr="00B459FF">
        <w:t>zajmujące</w:t>
      </w:r>
      <w:r w:rsidRPr="00B459FF">
        <w:rPr>
          <w:rFonts w:eastAsia="Calibri" w:cs="Calibri"/>
        </w:rPr>
        <w:t xml:space="preserve"> </w:t>
      </w:r>
      <w:r w:rsidRPr="00B459FF">
        <w:t>się</w:t>
      </w:r>
      <w:r w:rsidRPr="00B459FF">
        <w:rPr>
          <w:rFonts w:eastAsia="Calibri" w:cs="Calibri"/>
        </w:rPr>
        <w:t xml:space="preserve"> wspomaganiem terapeutycznym dzieci i </w:t>
      </w:r>
      <w:r w:rsidRPr="00B459FF">
        <w:t>młodzieży (poradnie</w:t>
      </w:r>
      <w:r w:rsidRPr="00B459FF">
        <w:rPr>
          <w:rFonts w:eastAsia="Calibri" w:cs="Calibri"/>
        </w:rPr>
        <w:t xml:space="preserve">-psychologiczno-pedagogiczne, centra pomocy psychologiczno- pedagogicznej, centra wspierania edukacji, itp.), </w:t>
      </w:r>
    </w:p>
    <w:p w14:paraId="62A27942" w14:textId="77777777" w:rsidR="00A56477" w:rsidRPr="00B459FF" w:rsidRDefault="00A56477" w:rsidP="00A56477">
      <w:pPr>
        <w:numPr>
          <w:ilvl w:val="0"/>
          <w:numId w:val="16"/>
        </w:numPr>
        <w:spacing w:after="13" w:line="247" w:lineRule="auto"/>
        <w:ind w:right="968" w:hanging="360"/>
        <w:jc w:val="both"/>
      </w:pPr>
      <w:r w:rsidRPr="00B459FF">
        <w:t>szkoły</w:t>
      </w:r>
      <w:r w:rsidRPr="00B459FF">
        <w:rPr>
          <w:rFonts w:eastAsia="Calibri" w:cs="Calibri"/>
        </w:rPr>
        <w:t xml:space="preserve"> muzyczne </w:t>
      </w:r>
      <w:r w:rsidRPr="00B459FF">
        <w:t>realizujące</w:t>
      </w:r>
      <w:r w:rsidRPr="00B459FF">
        <w:rPr>
          <w:rFonts w:eastAsia="Calibri" w:cs="Calibri"/>
        </w:rPr>
        <w:t xml:space="preserve"> </w:t>
      </w:r>
      <w:r w:rsidRPr="00B459FF">
        <w:t>wyłącznie</w:t>
      </w:r>
      <w:r w:rsidRPr="00B459FF">
        <w:rPr>
          <w:rFonts w:eastAsia="Calibri" w:cs="Calibri"/>
        </w:rPr>
        <w:t xml:space="preserve"> </w:t>
      </w:r>
      <w:r w:rsidRPr="00B459FF">
        <w:t>kształcenie</w:t>
      </w:r>
      <w:r w:rsidRPr="00B459FF">
        <w:rPr>
          <w:rFonts w:eastAsia="Calibri" w:cs="Calibri"/>
        </w:rPr>
        <w:t xml:space="preserve"> artystyczne </w:t>
      </w:r>
    </w:p>
    <w:p w14:paraId="74F5F37F" w14:textId="77777777" w:rsidR="00E07E90" w:rsidRDefault="00E07E90" w:rsidP="00A56477">
      <w:pPr>
        <w:ind w:left="1146" w:right="1535"/>
      </w:pPr>
    </w:p>
    <w:p w14:paraId="0E12B567" w14:textId="31C30C64" w:rsidR="00A56477" w:rsidRPr="00B459FF" w:rsidRDefault="00A56477" w:rsidP="00091F6E">
      <w:pPr>
        <w:ind w:left="709" w:right="1535"/>
      </w:pPr>
      <w:r w:rsidRPr="00B459FF">
        <w:t>WAŻNE</w:t>
      </w:r>
      <w:r w:rsidR="00091F6E">
        <w:t>:</w:t>
      </w:r>
      <w:r w:rsidRPr="00B459FF">
        <w:rPr>
          <w:rFonts w:eastAsia="Calibri" w:cs="Calibri"/>
        </w:rPr>
        <w:t xml:space="preserve"> </w:t>
      </w:r>
    </w:p>
    <w:p w14:paraId="7EC5F918" w14:textId="77777777" w:rsidR="00A56477" w:rsidRPr="00B459FF" w:rsidRDefault="00A56477" w:rsidP="00A56477">
      <w:pPr>
        <w:spacing w:after="5" w:line="249" w:lineRule="auto"/>
        <w:ind w:left="1146" w:right="402"/>
      </w:pPr>
      <w:r w:rsidRPr="00B459FF">
        <w:t>Pierwszeństwo</w:t>
      </w:r>
      <w:r w:rsidRPr="00B459FF">
        <w:rPr>
          <w:rFonts w:eastAsia="Calibri" w:cs="Calibri"/>
        </w:rPr>
        <w:t xml:space="preserve"> w wykonaniu kontroli w ramach tej samej grupy ryzyka planuje </w:t>
      </w:r>
      <w:r w:rsidRPr="00B459FF">
        <w:t>się</w:t>
      </w:r>
      <w:r w:rsidRPr="00B459FF">
        <w:rPr>
          <w:rFonts w:eastAsia="Calibri" w:cs="Calibri"/>
        </w:rPr>
        <w:t xml:space="preserve"> z </w:t>
      </w:r>
      <w:r w:rsidRPr="00B459FF">
        <w:t>uwzględnieniem</w:t>
      </w:r>
      <w:r w:rsidRPr="00B459FF">
        <w:rPr>
          <w:rFonts w:eastAsia="Calibri" w:cs="Calibri"/>
        </w:rPr>
        <w:t xml:space="preserve"> </w:t>
      </w:r>
      <w:r w:rsidRPr="00B459FF">
        <w:t>poniższych</w:t>
      </w:r>
      <w:r w:rsidRPr="00B459FF">
        <w:rPr>
          <w:rFonts w:eastAsia="Calibri" w:cs="Calibri"/>
        </w:rPr>
        <w:t xml:space="preserve"> </w:t>
      </w:r>
      <w:r w:rsidRPr="00B459FF">
        <w:t>warunków:</w:t>
      </w:r>
      <w:r w:rsidRPr="00B459FF">
        <w:rPr>
          <w:rFonts w:eastAsia="Calibri" w:cs="Calibri"/>
        </w:rPr>
        <w:t xml:space="preserve"> </w:t>
      </w:r>
    </w:p>
    <w:p w14:paraId="0BF21544" w14:textId="77777777" w:rsidR="00A56477" w:rsidRPr="00B459FF" w:rsidRDefault="00A56477" w:rsidP="00A56477">
      <w:pPr>
        <w:numPr>
          <w:ilvl w:val="1"/>
          <w:numId w:val="17"/>
        </w:numPr>
        <w:spacing w:after="13" w:line="247" w:lineRule="auto"/>
        <w:ind w:left="1839" w:right="402" w:hanging="358"/>
        <w:jc w:val="both"/>
      </w:pPr>
      <w:r w:rsidRPr="00B459FF">
        <w:t>wielkość</w:t>
      </w:r>
      <w:r w:rsidRPr="00B459FF">
        <w:rPr>
          <w:rFonts w:eastAsia="Calibri" w:cs="Calibri"/>
        </w:rPr>
        <w:t xml:space="preserve"> </w:t>
      </w:r>
      <w:r w:rsidRPr="00B459FF">
        <w:t>narażonej</w:t>
      </w:r>
      <w:r w:rsidRPr="00B459FF">
        <w:rPr>
          <w:rFonts w:eastAsia="Calibri" w:cs="Calibri"/>
        </w:rPr>
        <w:t xml:space="preserve"> populacji, </w:t>
      </w:r>
    </w:p>
    <w:p w14:paraId="61269BCE" w14:textId="77777777" w:rsidR="00A56477" w:rsidRPr="00B459FF" w:rsidRDefault="00A56477" w:rsidP="00A56477">
      <w:pPr>
        <w:numPr>
          <w:ilvl w:val="1"/>
          <w:numId w:val="17"/>
        </w:numPr>
        <w:spacing w:after="5" w:line="249" w:lineRule="auto"/>
        <w:ind w:left="1839" w:right="402" w:hanging="358"/>
        <w:jc w:val="both"/>
      </w:pPr>
      <w:r w:rsidRPr="00B459FF">
        <w:rPr>
          <w:rFonts w:eastAsia="Calibri" w:cs="Calibri"/>
        </w:rPr>
        <w:t xml:space="preserve">warunki zdrowotne populacji, </w:t>
      </w:r>
    </w:p>
    <w:p w14:paraId="21342054" w14:textId="77777777" w:rsidR="00A56477" w:rsidRPr="00B459FF" w:rsidRDefault="00A56477" w:rsidP="00A56477">
      <w:pPr>
        <w:numPr>
          <w:ilvl w:val="1"/>
          <w:numId w:val="17"/>
        </w:numPr>
        <w:spacing w:after="5" w:line="249" w:lineRule="auto"/>
        <w:ind w:left="1839" w:right="402" w:hanging="358"/>
        <w:jc w:val="both"/>
      </w:pPr>
      <w:r w:rsidRPr="00B459FF">
        <w:rPr>
          <w:rFonts w:eastAsia="Calibri" w:cs="Calibri"/>
        </w:rPr>
        <w:t xml:space="preserve">ryzyka </w:t>
      </w:r>
      <w:r w:rsidRPr="00B459FF">
        <w:t>wynikające</w:t>
      </w:r>
      <w:r w:rsidRPr="00B459FF">
        <w:rPr>
          <w:rFonts w:eastAsia="Calibri" w:cs="Calibri"/>
        </w:rPr>
        <w:t xml:space="preserve"> z samego obiektu. </w:t>
      </w:r>
    </w:p>
    <w:p w14:paraId="67C8FEF8" w14:textId="77777777" w:rsidR="00A56477" w:rsidRPr="00B459FF" w:rsidRDefault="00A56477" w:rsidP="00A56477">
      <w:pPr>
        <w:spacing w:after="148" w:line="259" w:lineRule="auto"/>
      </w:pPr>
      <w:r w:rsidRPr="00B459FF">
        <w:rPr>
          <w:rFonts w:eastAsia="Calibri" w:cs="Calibri"/>
        </w:rPr>
        <w:t xml:space="preserve"> </w:t>
      </w:r>
    </w:p>
    <w:p w14:paraId="24EA62BC" w14:textId="77777777" w:rsidR="00A56477" w:rsidRPr="00B459FF" w:rsidRDefault="00A56477" w:rsidP="00A56477">
      <w:pPr>
        <w:spacing w:after="40" w:line="259" w:lineRule="auto"/>
      </w:pPr>
      <w:r w:rsidRPr="00B459FF">
        <w:rPr>
          <w:rFonts w:eastAsia="Calibri" w:cs="Calibri"/>
        </w:rPr>
        <w:t xml:space="preserve"> </w:t>
      </w:r>
    </w:p>
    <w:p w14:paraId="4EDA9CB0" w14:textId="77777777" w:rsidR="00A56477" w:rsidRPr="00B459FF" w:rsidRDefault="00A56477" w:rsidP="00A56477">
      <w:pPr>
        <w:spacing w:after="0" w:line="259" w:lineRule="auto"/>
        <w:ind w:left="1848"/>
      </w:pPr>
      <w:r w:rsidRPr="00B459FF">
        <w:rPr>
          <w:rFonts w:eastAsia="Calibri" w:cs="Calibri"/>
          <w:b/>
          <w:sz w:val="28"/>
        </w:rPr>
        <w:lastRenderedPageBreak/>
        <w:t xml:space="preserve">OBSZAR HIGIENY PRACY </w:t>
      </w:r>
    </w:p>
    <w:p w14:paraId="33B9F656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8630" w:type="dxa"/>
        <w:tblInd w:w="1151" w:type="dxa"/>
        <w:tblCellMar>
          <w:top w:w="28" w:type="dxa"/>
          <w:left w:w="4" w:type="dxa"/>
        </w:tblCellMar>
        <w:tblLook w:val="04A0" w:firstRow="1" w:lastRow="0" w:firstColumn="1" w:lastColumn="0" w:noHBand="0" w:noVBand="1"/>
      </w:tblPr>
      <w:tblGrid>
        <w:gridCol w:w="6573"/>
        <w:gridCol w:w="1371"/>
        <w:gridCol w:w="686"/>
      </w:tblGrid>
      <w:tr w:rsidR="00A56477" w:rsidRPr="00B459FF" w14:paraId="23C5F219" w14:textId="77777777" w:rsidTr="0019264E">
        <w:trPr>
          <w:trHeight w:val="73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02C1863" w14:textId="77777777" w:rsidR="00A56477" w:rsidRPr="00B459FF" w:rsidRDefault="00A56477" w:rsidP="0019264E">
            <w:pPr>
              <w:spacing w:line="259" w:lineRule="auto"/>
              <w:ind w:left="2804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KATEGORYZACJA </w:t>
            </w:r>
            <w:r w:rsidRPr="00B459FF">
              <w:rPr>
                <w:rFonts w:ascii="Lato" w:hAnsi="Lato"/>
              </w:rPr>
              <w:t>PODMIOTÓW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6B04AF5" w14:textId="77777777" w:rsidR="00A56477" w:rsidRPr="00B459FF" w:rsidRDefault="00A56477" w:rsidP="0019264E">
            <w:pPr>
              <w:spacing w:line="259" w:lineRule="auto"/>
              <w:ind w:right="522"/>
              <w:jc w:val="right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nadzorowanych przez pion higieny pracy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386D4D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A56477" w:rsidRPr="00B459FF" w14:paraId="7E5CDED0" w14:textId="77777777" w:rsidTr="0019264E">
        <w:trPr>
          <w:trHeight w:val="27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BE57BB9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C875D3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A56477" w:rsidRPr="00B459FF" w14:paraId="163F0523" w14:textId="77777777" w:rsidTr="0019264E">
        <w:trPr>
          <w:trHeight w:val="71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BDCD67C" w14:textId="77777777" w:rsidR="00A56477" w:rsidRPr="00B459FF" w:rsidRDefault="00A56477" w:rsidP="0019264E">
            <w:pPr>
              <w:spacing w:line="259" w:lineRule="auto"/>
              <w:ind w:left="3154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Kategoria wielkości </w:t>
            </w:r>
            <w:r w:rsidRPr="00B459FF">
              <w:rPr>
                <w:rFonts w:ascii="Lato" w:eastAsia="Calibri" w:hAnsi="Lato" w:cs="Calibri"/>
              </w:rPr>
              <w:t xml:space="preserve">ryzyka </w:t>
            </w:r>
          </w:p>
          <w:p w14:paraId="721D35E0" w14:textId="77777777" w:rsidR="00A56477" w:rsidRPr="00B459FF" w:rsidRDefault="00A56477" w:rsidP="0019264E">
            <w:pPr>
              <w:spacing w:line="259" w:lineRule="auto"/>
              <w:ind w:right="-16"/>
              <w:jc w:val="right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(zagrożeń</w:t>
            </w:r>
            <w:r w:rsidRPr="00B459FF">
              <w:rPr>
                <w:rFonts w:ascii="Lato" w:eastAsia="Calibri" w:hAnsi="Lato" w:cs="Calibri"/>
              </w:rPr>
              <w:t xml:space="preserve"> stwarzanych przez podmiot kontrolowany)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A8C29E" w14:textId="77777777" w:rsidR="00A56477" w:rsidRPr="00B459FF" w:rsidRDefault="00A56477" w:rsidP="0019264E">
            <w:pPr>
              <w:spacing w:line="259" w:lineRule="auto"/>
              <w:ind w:left="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B273457" w14:textId="77777777" w:rsidTr="0019264E">
        <w:trPr>
          <w:trHeight w:val="37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B4CC1C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Kategoria ryzyka* 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071115" w14:textId="77777777" w:rsidR="00A56477" w:rsidRPr="00B459FF" w:rsidRDefault="00A56477" w:rsidP="0019264E">
            <w:pPr>
              <w:spacing w:line="259" w:lineRule="auto"/>
              <w:ind w:left="32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 grupa </w:t>
            </w:r>
          </w:p>
        </w:tc>
      </w:tr>
      <w:tr w:rsidR="00A56477" w:rsidRPr="00B459FF" w14:paraId="4131FA27" w14:textId="77777777" w:rsidTr="0019264E">
        <w:trPr>
          <w:trHeight w:val="121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0F9BAF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ryzyko wysokie </w:t>
            </w:r>
          </w:p>
          <w:p w14:paraId="43D47D9D" w14:textId="77777777" w:rsidR="00A56477" w:rsidRPr="00B459FF" w:rsidRDefault="00A56477" w:rsidP="0019264E">
            <w:pPr>
              <w:spacing w:line="259" w:lineRule="auto"/>
              <w:ind w:left="108" w:right="446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(częstotliwość</w:t>
            </w:r>
            <w:r w:rsidRPr="00B459FF">
              <w:rPr>
                <w:rFonts w:ascii="Lato" w:eastAsia="Calibri" w:hAnsi="Lato" w:cs="Calibri"/>
              </w:rPr>
              <w:t xml:space="preserve"> kontroli: tak </w:t>
            </w:r>
            <w:r w:rsidRPr="00B459FF">
              <w:rPr>
                <w:rFonts w:ascii="Lato" w:hAnsi="Lato"/>
              </w:rPr>
              <w:t>często,</w:t>
            </w:r>
            <w:r w:rsidRPr="00B459FF">
              <w:rPr>
                <w:rFonts w:ascii="Lato" w:eastAsia="Calibri" w:hAnsi="Lato" w:cs="Calibri"/>
              </w:rPr>
              <w:t xml:space="preserve"> jak to konieczne dla zapewnienia skutecznego stosowania odpowiednich </w:t>
            </w:r>
            <w:r w:rsidRPr="00B459FF">
              <w:rPr>
                <w:rFonts w:ascii="Lato" w:hAnsi="Lato"/>
              </w:rPr>
              <w:t>przepisów,</w:t>
            </w:r>
            <w:r w:rsidRPr="00B459FF">
              <w:rPr>
                <w:rFonts w:ascii="Lato" w:eastAsia="Calibri" w:hAnsi="Lato" w:cs="Calibri"/>
              </w:rPr>
              <w:t xml:space="preserve"> z </w:t>
            </w:r>
            <w:r w:rsidRPr="00B459FF">
              <w:rPr>
                <w:rFonts w:ascii="Lato" w:hAnsi="Lato"/>
              </w:rPr>
              <w:t>uwzględnieniem wysokiego ryzyka wystąpienia nieprawidłowości oraz środków niezbędnych do jego ograniczania).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F62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A56477" w:rsidRPr="00B459FF" w14:paraId="258F76EA" w14:textId="77777777" w:rsidTr="0019264E">
        <w:trPr>
          <w:trHeight w:val="40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56850F" w14:textId="77777777" w:rsidR="00A56477" w:rsidRPr="00B459FF" w:rsidRDefault="00A56477" w:rsidP="0019264E">
            <w:pPr>
              <w:spacing w:line="259" w:lineRule="auto"/>
              <w:ind w:left="108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Należy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zaliczyć</w:t>
            </w:r>
            <w:r w:rsidRPr="00B459FF">
              <w:rPr>
                <w:rFonts w:ascii="Lato" w:eastAsia="Calibri" w:hAnsi="Lato" w:cs="Calibri"/>
              </w:rPr>
              <w:t xml:space="preserve"> obiekty </w:t>
            </w:r>
            <w:r w:rsidRPr="00B459FF">
              <w:rPr>
                <w:rFonts w:ascii="Lato" w:hAnsi="Lato"/>
              </w:rPr>
              <w:t>spełniające</w:t>
            </w:r>
            <w:r w:rsidRPr="00B459FF">
              <w:rPr>
                <w:rFonts w:ascii="Lato" w:eastAsia="Calibri" w:hAnsi="Lato" w:cs="Calibri"/>
              </w:rPr>
              <w:t xml:space="preserve"> co najmniej 1 z </w:t>
            </w:r>
            <w:r w:rsidRPr="00B459FF">
              <w:rPr>
                <w:rFonts w:ascii="Lato" w:hAnsi="Lato"/>
              </w:rPr>
              <w:t>poniższych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kryteriów: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3B5096" w14:textId="77777777" w:rsidR="00A56477" w:rsidRPr="00B459FF" w:rsidRDefault="00A56477" w:rsidP="0019264E">
            <w:pPr>
              <w:spacing w:line="259" w:lineRule="auto"/>
              <w:ind w:left="7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Podgrupa** </w:t>
            </w:r>
          </w:p>
        </w:tc>
      </w:tr>
      <w:tr w:rsidR="00A56477" w:rsidRPr="00B459FF" w14:paraId="14B40E9B" w14:textId="77777777" w:rsidTr="0019264E">
        <w:trPr>
          <w:trHeight w:val="1525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D1C27B" w14:textId="77777777" w:rsidR="00A56477" w:rsidRPr="00B459FF" w:rsidRDefault="00A56477" w:rsidP="0019264E">
            <w:pPr>
              <w:spacing w:line="236" w:lineRule="auto"/>
              <w:ind w:left="108" w:right="267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Zakłady,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których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występują</w:t>
            </w:r>
            <w:r w:rsidRPr="00B459FF">
              <w:rPr>
                <w:rFonts w:ascii="Lato" w:eastAsia="Calibri" w:hAnsi="Lato" w:cs="Calibri"/>
              </w:rPr>
              <w:t xml:space="preserve"> przekroczenia dopuszczalnych </w:t>
            </w:r>
            <w:r w:rsidRPr="00B459FF">
              <w:rPr>
                <w:rFonts w:ascii="Lato" w:hAnsi="Lato"/>
              </w:rPr>
              <w:t>poziomów czynników</w:t>
            </w:r>
            <w:r w:rsidRPr="00B459FF">
              <w:rPr>
                <w:rFonts w:ascii="Lato" w:eastAsia="Calibri" w:hAnsi="Lato" w:cs="Calibri"/>
              </w:rPr>
              <w:t xml:space="preserve"> szkodliwych dla zdrowia lub </w:t>
            </w:r>
            <w:r w:rsidRPr="00B459FF">
              <w:rPr>
                <w:rFonts w:ascii="Lato" w:hAnsi="Lato"/>
              </w:rPr>
              <w:t>były</w:t>
            </w:r>
            <w:r w:rsidRPr="00B459FF">
              <w:rPr>
                <w:rFonts w:ascii="Lato" w:eastAsia="Calibri" w:hAnsi="Lato" w:cs="Calibri"/>
              </w:rPr>
              <w:t xml:space="preserve"> stwierdzone przekroczenia NDS/NDN, NDSCh, NDSP w minionym roku. </w:t>
            </w:r>
          </w:p>
          <w:p w14:paraId="091EA980" w14:textId="77777777" w:rsidR="00A56477" w:rsidRPr="00B459FF" w:rsidRDefault="00A56477" w:rsidP="0019264E">
            <w:pPr>
              <w:spacing w:line="259" w:lineRule="auto"/>
              <w:ind w:left="108" w:right="474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(z </w:t>
            </w:r>
            <w:r w:rsidRPr="00B459FF">
              <w:rPr>
                <w:rFonts w:ascii="Lato" w:hAnsi="Lato"/>
              </w:rPr>
              <w:t>wyjątkiem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zakładów</w:t>
            </w:r>
            <w:r w:rsidRPr="00B459FF">
              <w:rPr>
                <w:rFonts w:ascii="Lato" w:eastAsia="Calibri" w:hAnsi="Lato" w:cs="Calibri"/>
              </w:rPr>
              <w:t xml:space="preserve"> (dot. stanowisk pracy) z przekroczeniami NDN </w:t>
            </w:r>
            <w:r w:rsidRPr="00B459FF">
              <w:rPr>
                <w:rFonts w:ascii="Lato" w:hAnsi="Lato"/>
              </w:rPr>
              <w:t>hałasu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drgań</w:t>
            </w:r>
            <w:r w:rsidRPr="00B459FF">
              <w:rPr>
                <w:rFonts w:ascii="Lato" w:eastAsia="Calibri" w:hAnsi="Lato" w:cs="Calibri"/>
              </w:rPr>
              <w:t xml:space="preserve"> mechanicznych, w </w:t>
            </w:r>
            <w:r w:rsidRPr="00B459FF">
              <w:rPr>
                <w:rFonts w:ascii="Lato" w:hAnsi="Lato"/>
              </w:rPr>
              <w:t>których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wdrożono</w:t>
            </w:r>
            <w:r w:rsidRPr="00B459FF">
              <w:rPr>
                <w:rFonts w:ascii="Lato" w:eastAsia="Calibri" w:hAnsi="Lato" w:cs="Calibri"/>
              </w:rPr>
              <w:t xml:space="preserve"> program </w:t>
            </w:r>
            <w:r w:rsidRPr="00B459FF">
              <w:rPr>
                <w:rFonts w:ascii="Lato" w:hAnsi="Lato"/>
              </w:rPr>
              <w:t xml:space="preserve">działań </w:t>
            </w:r>
            <w:r w:rsidRPr="00B459FF">
              <w:rPr>
                <w:rFonts w:ascii="Lato" w:eastAsia="Calibri" w:hAnsi="Lato" w:cs="Calibri"/>
              </w:rPr>
              <w:t xml:space="preserve">organizacyjno-technicznych)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594B8B" w14:textId="77777777" w:rsidR="00A56477" w:rsidRPr="00B459FF" w:rsidRDefault="00A56477" w:rsidP="0019264E">
            <w:pPr>
              <w:spacing w:line="259" w:lineRule="auto"/>
              <w:ind w:left="11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1A </w:t>
            </w:r>
          </w:p>
        </w:tc>
      </w:tr>
      <w:tr w:rsidR="00A56477" w:rsidRPr="00B459FF" w14:paraId="1B9F9234" w14:textId="77777777" w:rsidTr="0019264E">
        <w:trPr>
          <w:trHeight w:val="73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A11491" w14:textId="77777777" w:rsidR="00A56477" w:rsidRPr="00B459FF" w:rsidRDefault="00A56477" w:rsidP="0019264E">
            <w:pPr>
              <w:spacing w:line="259" w:lineRule="auto"/>
              <w:ind w:left="108" w:right="39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Zakłady, w których występuje narażenie inhalacyjne na czynniki rakotwórcze,</w:t>
            </w:r>
            <w:r w:rsidRPr="00B459FF">
              <w:rPr>
                <w:rFonts w:ascii="Lato" w:eastAsia="Calibri" w:hAnsi="Lato" w:cs="Calibri"/>
              </w:rPr>
              <w:t xml:space="preserve"> mutagenne lub reprotoksyczne (CMR) w </w:t>
            </w:r>
            <w:r w:rsidRPr="00B459FF">
              <w:rPr>
                <w:rFonts w:ascii="Lato" w:hAnsi="Lato"/>
              </w:rPr>
              <w:t>stężeniach</w:t>
            </w:r>
            <w:r w:rsidRPr="00B459FF">
              <w:rPr>
                <w:rFonts w:ascii="Lato" w:eastAsia="Calibri" w:hAnsi="Lato" w:cs="Calibri"/>
              </w:rPr>
              <w:t xml:space="preserve"> &gt; 0,5 NDS.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9EEAB8" w14:textId="77777777" w:rsidR="00A56477" w:rsidRPr="00B459FF" w:rsidRDefault="00A56477" w:rsidP="0019264E">
            <w:pPr>
              <w:spacing w:line="259" w:lineRule="auto"/>
              <w:ind w:left="7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1B </w:t>
            </w:r>
          </w:p>
        </w:tc>
      </w:tr>
      <w:tr w:rsidR="00A56477" w:rsidRPr="00B459FF" w14:paraId="318129AD" w14:textId="77777777" w:rsidTr="0019264E">
        <w:trPr>
          <w:trHeight w:val="2254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B88405" w14:textId="77777777" w:rsidR="00A56477" w:rsidRPr="00B459FF" w:rsidRDefault="00A56477" w:rsidP="0019264E">
            <w:pPr>
              <w:spacing w:after="207" w:line="236" w:lineRule="auto"/>
              <w:ind w:left="108" w:right="150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Zakłady, w których dochodzi do zamierzonego użycia szkodliwego </w:t>
            </w:r>
            <w:r w:rsidRPr="00B459FF">
              <w:rPr>
                <w:rFonts w:ascii="Lato" w:eastAsia="Calibri" w:hAnsi="Lato" w:cs="Calibri"/>
              </w:rPr>
              <w:t xml:space="preserve">czynnika biologicznego z grupy 4 oraz podmioty lecznicze wyznaczone do </w:t>
            </w:r>
            <w:r w:rsidRPr="00B459FF">
              <w:rPr>
                <w:rFonts w:ascii="Lato" w:hAnsi="Lato"/>
              </w:rPr>
              <w:t xml:space="preserve">opieki nad pacjentem ze zdiagnozowaną chorobą zakaźną wywołaną </w:t>
            </w:r>
            <w:r w:rsidRPr="00B459FF">
              <w:rPr>
                <w:rFonts w:ascii="Lato" w:eastAsia="Calibri" w:hAnsi="Lato" w:cs="Calibri"/>
              </w:rPr>
              <w:t xml:space="preserve">szkodliwym czynnikiem biologicznym z grupy 4. </w:t>
            </w:r>
          </w:p>
          <w:p w14:paraId="68AD9752" w14:textId="77777777" w:rsidR="00A56477" w:rsidRPr="00B459FF" w:rsidRDefault="00A56477" w:rsidP="0019264E">
            <w:pPr>
              <w:spacing w:line="259" w:lineRule="auto"/>
              <w:ind w:left="108" w:right="202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Zakłady, w których występuje narażenie na szkodliwe czynniki </w:t>
            </w:r>
            <w:r w:rsidRPr="00B459FF">
              <w:rPr>
                <w:rFonts w:ascii="Lato" w:eastAsia="Calibri" w:hAnsi="Lato" w:cs="Calibri"/>
              </w:rPr>
              <w:t xml:space="preserve">biologiczne grupy 3 o </w:t>
            </w:r>
            <w:r w:rsidRPr="00B459FF">
              <w:rPr>
                <w:rFonts w:ascii="Lato" w:hAnsi="Lato"/>
              </w:rPr>
              <w:t>podwyższonym</w:t>
            </w:r>
            <w:r w:rsidRPr="00B459FF">
              <w:rPr>
                <w:rFonts w:ascii="Lato" w:eastAsia="Calibri" w:hAnsi="Lato" w:cs="Calibri"/>
              </w:rPr>
              <w:t xml:space="preserve"> ryzyku </w:t>
            </w:r>
            <w:r w:rsidRPr="00B459FF">
              <w:rPr>
                <w:rFonts w:ascii="Lato" w:hAnsi="Lato"/>
              </w:rPr>
              <w:t>narażenia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względem</w:t>
            </w:r>
            <w:r w:rsidRPr="00B459FF">
              <w:rPr>
                <w:rFonts w:ascii="Lato" w:eastAsia="Calibri" w:hAnsi="Lato" w:cs="Calibri"/>
              </w:rPr>
              <w:t xml:space="preserve"> ryzyka populacyjnego </w:t>
            </w:r>
            <w:r w:rsidRPr="00B459FF">
              <w:rPr>
                <w:rFonts w:ascii="Lato" w:hAnsi="Lato"/>
              </w:rPr>
              <w:t>–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praca w zakładach gospodarki odpadami oraz przy </w:t>
            </w:r>
            <w:r w:rsidRPr="00B459FF">
              <w:rPr>
                <w:rFonts w:ascii="Lato" w:eastAsia="Calibri" w:hAnsi="Lato" w:cs="Calibri"/>
              </w:rPr>
              <w:t xml:space="preserve">oczyszczaniu </w:t>
            </w:r>
            <w:r w:rsidRPr="00B459FF">
              <w:rPr>
                <w:rFonts w:ascii="Lato" w:hAnsi="Lato"/>
              </w:rPr>
              <w:t>ścieków.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930705" w14:textId="77777777" w:rsidR="00A56477" w:rsidRPr="00B459FF" w:rsidRDefault="00A56477" w:rsidP="0019264E">
            <w:pPr>
              <w:spacing w:line="259" w:lineRule="auto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1C </w:t>
            </w:r>
          </w:p>
        </w:tc>
      </w:tr>
      <w:tr w:rsidR="00A56477" w:rsidRPr="00B459FF" w14:paraId="25C73078" w14:textId="77777777" w:rsidTr="0019264E">
        <w:trPr>
          <w:trHeight w:val="909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28AA0A" w14:textId="77777777" w:rsidR="00A56477" w:rsidRPr="00B459FF" w:rsidRDefault="00A56477" w:rsidP="0019264E">
            <w:pPr>
              <w:spacing w:line="259" w:lineRule="auto"/>
              <w:ind w:left="108" w:right="49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Zakłady, w których w ostatnich latach występuje wzmożone występowanie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chorób</w:t>
            </w:r>
            <w:r w:rsidRPr="00B459FF">
              <w:rPr>
                <w:rFonts w:ascii="Lato" w:eastAsia="Calibri" w:hAnsi="Lato" w:cs="Calibri"/>
              </w:rPr>
              <w:t xml:space="preserve"> zawodowych </w:t>
            </w:r>
            <w:r w:rsidRPr="00B459FF">
              <w:rPr>
                <w:rFonts w:ascii="Lato" w:hAnsi="Lato"/>
              </w:rPr>
              <w:t>mających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bezpośredni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związek</w:t>
            </w:r>
            <w:r w:rsidRPr="00B459FF">
              <w:rPr>
                <w:rFonts w:ascii="Lato" w:eastAsia="Calibri" w:hAnsi="Lato" w:cs="Calibri"/>
              </w:rPr>
              <w:t xml:space="preserve"> z </w:t>
            </w:r>
            <w:r w:rsidRPr="00B459FF">
              <w:rPr>
                <w:rFonts w:ascii="Lato" w:hAnsi="Lato"/>
              </w:rPr>
              <w:t>obecnie prowadzoną działalnością zakładu.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101375" w14:textId="77777777" w:rsidR="00A56477" w:rsidRPr="00B459FF" w:rsidRDefault="00A56477" w:rsidP="0019264E">
            <w:pPr>
              <w:spacing w:line="259" w:lineRule="auto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1D </w:t>
            </w:r>
          </w:p>
        </w:tc>
      </w:tr>
      <w:tr w:rsidR="00A56477" w:rsidRPr="00B459FF" w14:paraId="10EE6701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74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9B3193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lastRenderedPageBreak/>
              <w:t>Zakłady,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które</w:t>
            </w:r>
            <w:r w:rsidRPr="00B459FF">
              <w:rPr>
                <w:rFonts w:ascii="Lato" w:eastAsia="Calibri" w:hAnsi="Lato" w:cs="Calibri"/>
              </w:rPr>
              <w:t xml:space="preserve"> dotychczas nie </w:t>
            </w:r>
            <w:r w:rsidRPr="00B459FF">
              <w:rPr>
                <w:rFonts w:ascii="Lato" w:hAnsi="Lato"/>
              </w:rPr>
              <w:t>były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objęte</w:t>
            </w:r>
            <w:r w:rsidRPr="00B459FF">
              <w:rPr>
                <w:rFonts w:ascii="Lato" w:eastAsia="Calibri" w:hAnsi="Lato" w:cs="Calibri"/>
              </w:rPr>
              <w:t xml:space="preserve"> nadzorem (planowana pierwsza </w:t>
            </w:r>
            <w:r w:rsidRPr="00B459FF">
              <w:rPr>
                <w:rFonts w:ascii="Lato" w:hAnsi="Lato"/>
              </w:rPr>
              <w:t>kontrola celem oceny zagrożeń środowiska pracy)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C9C745" w14:textId="77777777" w:rsidR="00A56477" w:rsidRPr="00B459FF" w:rsidRDefault="00A56477" w:rsidP="0019264E">
            <w:pPr>
              <w:spacing w:line="259" w:lineRule="auto"/>
              <w:ind w:right="39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1E </w:t>
            </w:r>
          </w:p>
        </w:tc>
      </w:tr>
      <w:tr w:rsidR="00A56477" w:rsidRPr="00B459FF" w14:paraId="63AF7E8F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37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F24909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Kategoria ryzyka*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E8B688" w14:textId="77777777" w:rsidR="00A56477" w:rsidRPr="00B459FF" w:rsidRDefault="00A56477" w:rsidP="0019264E">
            <w:pPr>
              <w:spacing w:line="259" w:lineRule="auto"/>
              <w:ind w:right="50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 grupa </w:t>
            </w:r>
          </w:p>
        </w:tc>
      </w:tr>
      <w:tr w:rsidR="00A56477" w:rsidRPr="00B459FF" w14:paraId="26F3CA19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64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97173A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ryzyko </w:t>
            </w:r>
            <w:r w:rsidRPr="00B459FF">
              <w:rPr>
                <w:rFonts w:ascii="Lato" w:hAnsi="Lato"/>
              </w:rPr>
              <w:t>średnie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562FFC2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(częstotliwość</w:t>
            </w:r>
            <w:r w:rsidRPr="00B459FF">
              <w:rPr>
                <w:rFonts w:ascii="Lato" w:eastAsia="Calibri" w:hAnsi="Lato" w:cs="Calibri"/>
              </w:rPr>
              <w:t xml:space="preserve"> kontroli: nie </w:t>
            </w:r>
            <w:r w:rsidRPr="00B459FF">
              <w:rPr>
                <w:rFonts w:ascii="Lato" w:hAnsi="Lato"/>
              </w:rPr>
              <w:t>częściej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niż</w:t>
            </w:r>
            <w:r w:rsidRPr="00B459FF">
              <w:rPr>
                <w:rFonts w:ascii="Lato" w:eastAsia="Calibri" w:hAnsi="Lato" w:cs="Calibri"/>
              </w:rPr>
              <w:t xml:space="preserve"> raz w </w:t>
            </w:r>
            <w:r w:rsidRPr="00B459FF">
              <w:rPr>
                <w:rFonts w:ascii="Lato" w:hAnsi="Lato"/>
              </w:rPr>
              <w:t>ciągu</w:t>
            </w:r>
            <w:r w:rsidRPr="00B459FF">
              <w:rPr>
                <w:rFonts w:ascii="Lato" w:eastAsia="Calibri" w:hAnsi="Lato" w:cs="Calibri"/>
              </w:rPr>
              <w:t xml:space="preserve"> 3 lat)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A0B3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A56477" w:rsidRPr="00B459FF" w14:paraId="59F0146F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49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9CD71A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Należy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zaliczyć</w:t>
            </w:r>
            <w:r w:rsidRPr="00B459FF">
              <w:rPr>
                <w:rFonts w:ascii="Lato" w:eastAsia="Calibri" w:hAnsi="Lato" w:cs="Calibri"/>
              </w:rPr>
              <w:t xml:space="preserve"> obiekty niewymienione w grupie 1, </w:t>
            </w:r>
            <w:r w:rsidRPr="00B459FF">
              <w:rPr>
                <w:rFonts w:ascii="Lato" w:hAnsi="Lato"/>
              </w:rPr>
              <w:t>spełniające</w:t>
            </w:r>
            <w:r w:rsidRPr="00B459FF">
              <w:rPr>
                <w:rFonts w:ascii="Lato" w:eastAsia="Calibri" w:hAnsi="Lato" w:cs="Calibri"/>
              </w:rPr>
              <w:t xml:space="preserve"> co </w:t>
            </w:r>
            <w:r w:rsidRPr="00B459FF">
              <w:rPr>
                <w:rFonts w:ascii="Lato" w:hAnsi="Lato"/>
              </w:rPr>
              <w:t>najmniej 1 z poniższych kryteriów: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F4FF3A" w14:textId="77777777" w:rsidR="00A56477" w:rsidRPr="00B459FF" w:rsidRDefault="00A56477" w:rsidP="0019264E">
            <w:pPr>
              <w:spacing w:line="259" w:lineRule="auto"/>
              <w:ind w:left="3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Podgrupa** </w:t>
            </w:r>
          </w:p>
        </w:tc>
      </w:tr>
      <w:tr w:rsidR="00A56477" w:rsidRPr="00B459FF" w14:paraId="1D6CA436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97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4CC149" w14:textId="77777777" w:rsidR="00A56477" w:rsidRPr="00B459FF" w:rsidRDefault="00A56477" w:rsidP="0019264E">
            <w:pPr>
              <w:spacing w:line="259" w:lineRule="auto"/>
              <w:ind w:left="23" w:right="237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Zakłady, w których występują czynniki szkodliwe, ale ich stężenia i natężenia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wynoszą</w:t>
            </w:r>
            <w:r w:rsidRPr="00B459FF">
              <w:rPr>
                <w:rFonts w:ascii="Lato" w:eastAsia="Calibri" w:hAnsi="Lato" w:cs="Calibri"/>
              </w:rPr>
              <w:t xml:space="preserve"> 0,5 &lt; x </w:t>
            </w:r>
            <w:r w:rsidRPr="00B459FF">
              <w:rPr>
                <w:rFonts w:ascii="Lato" w:hAnsi="Lato"/>
              </w:rPr>
              <w:t>≤1</w:t>
            </w:r>
            <w:r w:rsidRPr="00B459FF">
              <w:rPr>
                <w:rFonts w:ascii="Lato" w:eastAsia="Calibri" w:hAnsi="Lato" w:cs="Calibri"/>
              </w:rPr>
              <w:t xml:space="preserve"> NDS/NDN oraz </w:t>
            </w:r>
            <w:r w:rsidRPr="00B459FF">
              <w:rPr>
                <w:rFonts w:ascii="Lato" w:hAnsi="Lato"/>
              </w:rPr>
              <w:t>zakłady</w:t>
            </w:r>
            <w:r w:rsidRPr="00B459FF">
              <w:rPr>
                <w:rFonts w:ascii="Lato" w:eastAsia="Calibri" w:hAnsi="Lato" w:cs="Calibri"/>
              </w:rPr>
              <w:t xml:space="preserve"> (dot. stanowisk pracy) z przekroczeniami NDN </w:t>
            </w:r>
            <w:r w:rsidRPr="00B459FF">
              <w:rPr>
                <w:rFonts w:ascii="Lato" w:hAnsi="Lato"/>
              </w:rPr>
              <w:t>hałasu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drgań</w:t>
            </w:r>
            <w:r w:rsidRPr="00B459FF">
              <w:rPr>
                <w:rFonts w:ascii="Lato" w:eastAsia="Calibri" w:hAnsi="Lato" w:cs="Calibri"/>
              </w:rPr>
              <w:t xml:space="preserve"> mechanicznych, w </w:t>
            </w:r>
            <w:r w:rsidRPr="00B459FF">
              <w:rPr>
                <w:rFonts w:ascii="Lato" w:hAnsi="Lato"/>
              </w:rPr>
              <w:t>których wdrożono program działań organizacyjno</w:t>
            </w:r>
            <w:r w:rsidRPr="00B459FF">
              <w:rPr>
                <w:rFonts w:ascii="Lato" w:eastAsia="Calibri" w:hAnsi="Lato" w:cs="Calibri"/>
              </w:rPr>
              <w:t xml:space="preserve">-technicznych.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9FFAFE" w14:textId="77777777" w:rsidR="00A56477" w:rsidRPr="00B459FF" w:rsidRDefault="00A56477" w:rsidP="0019264E">
            <w:pPr>
              <w:spacing w:line="259" w:lineRule="auto"/>
              <w:ind w:right="36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2A </w:t>
            </w:r>
          </w:p>
        </w:tc>
      </w:tr>
      <w:tr w:rsidR="00A56477" w:rsidRPr="00B459FF" w14:paraId="28129FA3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121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E47F76" w14:textId="77777777" w:rsidR="00A56477" w:rsidRPr="00B459FF" w:rsidRDefault="00A56477" w:rsidP="0019264E">
            <w:pPr>
              <w:spacing w:line="259" w:lineRule="auto"/>
              <w:ind w:left="23" w:right="48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Zakłady, w których występuje narażenie na czynniki rakotwórcze, </w:t>
            </w:r>
            <w:r w:rsidRPr="00B459FF">
              <w:rPr>
                <w:rFonts w:ascii="Lato" w:eastAsia="Calibri" w:hAnsi="Lato" w:cs="Calibri"/>
              </w:rPr>
              <w:t xml:space="preserve">mutagenne lub reprotoksyczne (CMR) w </w:t>
            </w:r>
            <w:r w:rsidRPr="00B459FF">
              <w:rPr>
                <w:rFonts w:ascii="Lato" w:hAnsi="Lato"/>
              </w:rPr>
              <w:t>stężeniach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0,1&lt;x≤0,5</w:t>
            </w:r>
            <w:r w:rsidRPr="00B459FF">
              <w:rPr>
                <w:rFonts w:ascii="Lato" w:eastAsia="Calibri" w:hAnsi="Lato" w:cs="Calibri"/>
              </w:rPr>
              <w:t xml:space="preserve"> NDS i/lub w </w:t>
            </w:r>
            <w:r w:rsidRPr="00B459FF">
              <w:rPr>
                <w:rFonts w:ascii="Lato" w:hAnsi="Lato"/>
              </w:rPr>
              <w:t>których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występuje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narażenie</w:t>
            </w:r>
            <w:r w:rsidRPr="00B459FF">
              <w:rPr>
                <w:rFonts w:ascii="Lato" w:eastAsia="Calibri" w:hAnsi="Lato" w:cs="Calibri"/>
              </w:rPr>
              <w:t xml:space="preserve"> na czynniki </w:t>
            </w:r>
            <w:r w:rsidRPr="00B459FF">
              <w:rPr>
                <w:rFonts w:ascii="Lato" w:hAnsi="Lato"/>
              </w:rPr>
              <w:t>rakotwórcze,</w:t>
            </w:r>
            <w:r w:rsidRPr="00B459FF">
              <w:rPr>
                <w:rFonts w:ascii="Lato" w:eastAsia="Calibri" w:hAnsi="Lato" w:cs="Calibri"/>
              </w:rPr>
              <w:t xml:space="preserve"> mutagenne lub </w:t>
            </w:r>
            <w:r w:rsidRPr="00B459FF">
              <w:rPr>
                <w:rFonts w:ascii="Lato" w:hAnsi="Lato"/>
              </w:rPr>
              <w:t xml:space="preserve">reprotoksyczne (CMR), dla których nie określono wartości NDS lub nie </w:t>
            </w:r>
            <w:r w:rsidRPr="00B459FF">
              <w:rPr>
                <w:rFonts w:ascii="Lato" w:eastAsia="Calibri" w:hAnsi="Lato" w:cs="Calibri"/>
              </w:rPr>
              <w:t xml:space="preserve">przeprowadzono </w:t>
            </w:r>
            <w:r w:rsidRPr="00B459FF">
              <w:rPr>
                <w:rFonts w:ascii="Lato" w:hAnsi="Lato"/>
              </w:rPr>
              <w:t>badań</w:t>
            </w:r>
            <w:r w:rsidRPr="00B459FF">
              <w:rPr>
                <w:rFonts w:ascii="Lato" w:eastAsia="Calibri" w:hAnsi="Lato" w:cs="Calibri"/>
              </w:rPr>
              <w:t xml:space="preserve"> i </w:t>
            </w:r>
            <w:r w:rsidRPr="00B459FF">
              <w:rPr>
                <w:rFonts w:ascii="Lato" w:hAnsi="Lato"/>
              </w:rPr>
              <w:t>pomiarów</w:t>
            </w:r>
            <w:r w:rsidRPr="00B459FF">
              <w:rPr>
                <w:rFonts w:ascii="Lato" w:eastAsia="Calibri" w:hAnsi="Lato" w:cs="Calibri"/>
              </w:rPr>
              <w:t xml:space="preserve"> tych </w:t>
            </w:r>
            <w:r w:rsidRPr="00B459FF">
              <w:rPr>
                <w:rFonts w:ascii="Lato" w:hAnsi="Lato"/>
              </w:rPr>
              <w:t>czynników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środowiska</w:t>
            </w:r>
            <w:r w:rsidRPr="00B459FF">
              <w:rPr>
                <w:rFonts w:ascii="Lato" w:eastAsia="Calibri" w:hAnsi="Lato" w:cs="Calibri"/>
              </w:rPr>
              <w:t xml:space="preserve"> pracy.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FAB586" w14:textId="77777777" w:rsidR="00A56477" w:rsidRPr="00B459FF" w:rsidRDefault="00A56477" w:rsidP="0019264E">
            <w:pPr>
              <w:spacing w:line="259" w:lineRule="auto"/>
              <w:ind w:right="40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2B </w:t>
            </w:r>
          </w:p>
        </w:tc>
      </w:tr>
      <w:tr w:rsidR="00A56477" w:rsidRPr="00B459FF" w14:paraId="63172649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97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82EE67" w14:textId="77777777" w:rsidR="00A56477" w:rsidRPr="00B459FF" w:rsidRDefault="00A56477" w:rsidP="0019264E">
            <w:pPr>
              <w:spacing w:line="259" w:lineRule="auto"/>
              <w:ind w:left="23" w:right="16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Zakłady, w których występuje narażenie na szkodliwe czynniki </w:t>
            </w:r>
            <w:r w:rsidRPr="00B459FF">
              <w:rPr>
                <w:rFonts w:ascii="Lato" w:eastAsia="Calibri" w:hAnsi="Lato" w:cs="Calibri"/>
              </w:rPr>
              <w:t xml:space="preserve">biologiczne grupy 3 o </w:t>
            </w:r>
            <w:r w:rsidRPr="00B459FF">
              <w:rPr>
                <w:rFonts w:ascii="Lato" w:hAnsi="Lato"/>
              </w:rPr>
              <w:t>podwyższonym</w:t>
            </w:r>
            <w:r w:rsidRPr="00B459FF">
              <w:rPr>
                <w:rFonts w:ascii="Lato" w:eastAsia="Calibri" w:hAnsi="Lato" w:cs="Calibri"/>
              </w:rPr>
              <w:t xml:space="preserve"> ryzyku </w:t>
            </w:r>
            <w:r w:rsidRPr="00B459FF">
              <w:rPr>
                <w:rFonts w:ascii="Lato" w:hAnsi="Lato"/>
              </w:rPr>
              <w:t>narażenia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względem</w:t>
            </w:r>
            <w:r w:rsidRPr="00B459FF">
              <w:rPr>
                <w:rFonts w:ascii="Lato" w:eastAsia="Calibri" w:hAnsi="Lato" w:cs="Calibri"/>
              </w:rPr>
              <w:t xml:space="preserve"> ryzyka </w:t>
            </w:r>
            <w:r w:rsidRPr="00B459FF">
              <w:rPr>
                <w:rFonts w:ascii="Lato" w:hAnsi="Lato"/>
              </w:rPr>
              <w:t>populacyjnego (z wyjątkiem przychodni lekarskich i stomatologicznych oraz zakładów wymienionych w podgrupie 1 C).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00DC7A" w14:textId="77777777" w:rsidR="00A56477" w:rsidRPr="00B459FF" w:rsidRDefault="00A56477" w:rsidP="0019264E">
            <w:pPr>
              <w:spacing w:line="259" w:lineRule="auto"/>
              <w:ind w:right="38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2C </w:t>
            </w:r>
          </w:p>
        </w:tc>
      </w:tr>
      <w:tr w:rsidR="00A56477" w:rsidRPr="00B459FF" w14:paraId="06786BB2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37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24A2ED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Kategoria ryzyka*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8B20DC" w14:textId="77777777" w:rsidR="00A56477" w:rsidRPr="00B459FF" w:rsidRDefault="00A56477" w:rsidP="0019264E">
            <w:pPr>
              <w:spacing w:line="259" w:lineRule="auto"/>
              <w:ind w:right="50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 grupa </w:t>
            </w:r>
          </w:p>
        </w:tc>
      </w:tr>
      <w:tr w:rsidR="00A56477" w:rsidRPr="00B459FF" w14:paraId="276A7F03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624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C841FC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ryzyko niskie </w:t>
            </w:r>
          </w:p>
          <w:p w14:paraId="219854D6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(częstotliwość</w:t>
            </w:r>
            <w:r w:rsidRPr="00B459FF">
              <w:rPr>
                <w:rFonts w:ascii="Lato" w:eastAsia="Calibri" w:hAnsi="Lato" w:cs="Calibri"/>
              </w:rPr>
              <w:t xml:space="preserve"> kontroli: nie </w:t>
            </w:r>
            <w:r w:rsidRPr="00B459FF">
              <w:rPr>
                <w:rFonts w:ascii="Lato" w:hAnsi="Lato"/>
              </w:rPr>
              <w:t>częściej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niż</w:t>
            </w:r>
            <w:r w:rsidRPr="00B459FF">
              <w:rPr>
                <w:rFonts w:ascii="Lato" w:eastAsia="Calibri" w:hAnsi="Lato" w:cs="Calibri"/>
              </w:rPr>
              <w:t xml:space="preserve"> raz w </w:t>
            </w:r>
            <w:r w:rsidRPr="00B459FF">
              <w:rPr>
                <w:rFonts w:ascii="Lato" w:hAnsi="Lato"/>
              </w:rPr>
              <w:t>ciągu</w:t>
            </w:r>
            <w:r w:rsidRPr="00B459FF">
              <w:rPr>
                <w:rFonts w:ascii="Lato" w:eastAsia="Calibri" w:hAnsi="Lato" w:cs="Calibri"/>
              </w:rPr>
              <w:t xml:space="preserve"> 5 lat)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BFB" w14:textId="77777777" w:rsidR="00A56477" w:rsidRPr="00B459FF" w:rsidRDefault="00A56477" w:rsidP="0019264E">
            <w:pPr>
              <w:spacing w:after="160" w:line="259" w:lineRule="auto"/>
              <w:rPr>
                <w:rFonts w:ascii="Lato" w:hAnsi="Lato"/>
              </w:rPr>
            </w:pPr>
          </w:p>
        </w:tc>
      </w:tr>
      <w:tr w:rsidR="00A56477" w:rsidRPr="00B459FF" w14:paraId="4603CC69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49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974F43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Należy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zaliczyć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pozostałe</w:t>
            </w:r>
            <w:r w:rsidRPr="00B459FF">
              <w:rPr>
                <w:rFonts w:ascii="Lato" w:eastAsia="Calibri" w:hAnsi="Lato" w:cs="Calibri"/>
              </w:rPr>
              <w:t xml:space="preserve"> obiekty (nie wymienione w </w:t>
            </w:r>
            <w:r w:rsidRPr="00B459FF">
              <w:rPr>
                <w:rFonts w:ascii="Lato" w:hAnsi="Lato"/>
              </w:rPr>
              <w:t>objaśnieniach</w:t>
            </w:r>
            <w:r w:rsidRPr="00B459FF">
              <w:rPr>
                <w:rFonts w:ascii="Lato" w:eastAsia="Calibri" w:hAnsi="Lato" w:cs="Calibri"/>
              </w:rPr>
              <w:t xml:space="preserve"> do grupy 1 i 2) tj.: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C88785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Podgrupa** </w:t>
            </w:r>
          </w:p>
        </w:tc>
      </w:tr>
      <w:tr w:rsidR="00A56477" w:rsidRPr="00B459FF" w14:paraId="725B6921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58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C5C2D8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Pozostałe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zakłady,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których</w:t>
            </w:r>
            <w:r w:rsidRPr="00B459FF">
              <w:rPr>
                <w:rFonts w:ascii="Lato" w:eastAsia="Calibri" w:hAnsi="Lato" w:cs="Calibri"/>
              </w:rPr>
              <w:t xml:space="preserve"> czynniki szkodliwe dla zdrowia </w:t>
            </w:r>
            <w:r w:rsidRPr="00B459FF">
              <w:rPr>
                <w:rFonts w:ascii="Lato" w:hAnsi="Lato"/>
              </w:rPr>
              <w:t>występują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stężeniach</w:t>
            </w:r>
            <w:r w:rsidRPr="00B459FF">
              <w:rPr>
                <w:rFonts w:ascii="Lato" w:eastAsia="Calibri" w:hAnsi="Lato" w:cs="Calibri"/>
              </w:rPr>
              <w:t xml:space="preserve"> lub </w:t>
            </w:r>
            <w:r w:rsidRPr="00B459FF">
              <w:rPr>
                <w:rFonts w:ascii="Lato" w:hAnsi="Lato"/>
              </w:rPr>
              <w:t>natężeniach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mniejszych/równych</w:t>
            </w:r>
            <w:r w:rsidRPr="00B459FF">
              <w:rPr>
                <w:rFonts w:ascii="Lato" w:eastAsia="Calibri" w:hAnsi="Lato" w:cs="Calibri"/>
              </w:rPr>
              <w:t xml:space="preserve"> 0,5 NDS/NDN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D0A51F" w14:textId="77777777" w:rsidR="00A56477" w:rsidRPr="00B459FF" w:rsidRDefault="00A56477" w:rsidP="0019264E">
            <w:pPr>
              <w:spacing w:line="259" w:lineRule="auto"/>
              <w:ind w:right="36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3A </w:t>
            </w:r>
          </w:p>
        </w:tc>
      </w:tr>
      <w:tr w:rsidR="00A56477" w:rsidRPr="00B459FF" w14:paraId="6C42791E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625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DD1325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 xml:space="preserve">Pozostałe zakłady, w których występują czynniki rakotwórcze, </w:t>
            </w:r>
            <w:r w:rsidRPr="00B459FF">
              <w:rPr>
                <w:rFonts w:ascii="Lato" w:eastAsia="Calibri" w:hAnsi="Lato" w:cs="Calibri"/>
              </w:rPr>
              <w:t xml:space="preserve">mutagenne lub reprotoksyczne (CMR) (niewymienione w grupie 1B i 2B)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344B88" w14:textId="77777777" w:rsidR="00A56477" w:rsidRPr="00B459FF" w:rsidRDefault="00A56477" w:rsidP="0019264E">
            <w:pPr>
              <w:spacing w:line="259" w:lineRule="auto"/>
              <w:ind w:right="40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3B </w:t>
            </w:r>
          </w:p>
        </w:tc>
      </w:tr>
      <w:tr w:rsidR="00A56477" w:rsidRPr="00B459FF" w14:paraId="677203A8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92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2D767F" w14:textId="77777777" w:rsidR="00A56477" w:rsidRPr="00B459FF" w:rsidRDefault="00A56477" w:rsidP="0019264E">
            <w:pPr>
              <w:spacing w:line="259" w:lineRule="auto"/>
              <w:ind w:left="23" w:right="16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Pozostałe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zakłady,</w:t>
            </w:r>
            <w:r w:rsidRPr="00B459FF">
              <w:rPr>
                <w:rFonts w:ascii="Lato" w:eastAsia="Calibri" w:hAnsi="Lato" w:cs="Calibri"/>
              </w:rPr>
              <w:t xml:space="preserve"> w </w:t>
            </w:r>
            <w:r w:rsidRPr="00B459FF">
              <w:rPr>
                <w:rFonts w:ascii="Lato" w:hAnsi="Lato"/>
              </w:rPr>
              <w:t>których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występuje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narażenie</w:t>
            </w:r>
            <w:r w:rsidRPr="00B459FF">
              <w:rPr>
                <w:rFonts w:ascii="Lato" w:eastAsia="Calibri" w:hAnsi="Lato" w:cs="Calibri"/>
              </w:rPr>
              <w:t xml:space="preserve"> na szkodliwe czynniki </w:t>
            </w:r>
            <w:r w:rsidRPr="00B459FF">
              <w:rPr>
                <w:rFonts w:ascii="Lato" w:hAnsi="Lato"/>
              </w:rPr>
              <w:t>biologiczne grupy 3 (niewymienione w grupie 1C i 2C) lub w których występuje wyłącznie narażenie na czynniki biologiczne grupy 2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27D70D" w14:textId="77777777" w:rsidR="00A56477" w:rsidRPr="00B459FF" w:rsidRDefault="00A56477" w:rsidP="0019264E">
            <w:pPr>
              <w:spacing w:line="259" w:lineRule="auto"/>
              <w:ind w:right="38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3C </w:t>
            </w:r>
          </w:p>
        </w:tc>
      </w:tr>
      <w:tr w:rsidR="00A56477" w:rsidRPr="00B459FF" w14:paraId="48C8BD73" w14:textId="77777777" w:rsidTr="0019264E">
        <w:tblPrEx>
          <w:tblCellMar>
            <w:left w:w="89" w:type="dxa"/>
            <w:right w:w="39" w:type="dxa"/>
          </w:tblCellMar>
        </w:tblPrEx>
        <w:trPr>
          <w:gridAfter w:val="1"/>
          <w:wAfter w:w="705" w:type="dxa"/>
          <w:trHeight w:val="72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03407D" w14:textId="77777777" w:rsidR="00A56477" w:rsidRPr="00B459FF" w:rsidRDefault="00A56477" w:rsidP="0019264E">
            <w:pPr>
              <w:spacing w:line="259" w:lineRule="auto"/>
              <w:ind w:left="23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Pozostałe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zakłady,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niespełniające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kryteriów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średniego</w:t>
            </w:r>
            <w:r w:rsidRPr="00B459FF">
              <w:rPr>
                <w:rFonts w:ascii="Lato" w:eastAsia="Calibri" w:hAnsi="Lato" w:cs="Calibri"/>
              </w:rPr>
              <w:t xml:space="preserve"> lub wysokiego ryzyka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CDC9EF" w14:textId="77777777" w:rsidR="00A56477" w:rsidRPr="00B459FF" w:rsidRDefault="00A56477" w:rsidP="0019264E">
            <w:pPr>
              <w:spacing w:line="259" w:lineRule="auto"/>
              <w:ind w:right="37"/>
              <w:jc w:val="center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3D </w:t>
            </w:r>
          </w:p>
        </w:tc>
      </w:tr>
    </w:tbl>
    <w:p w14:paraId="42E05634" w14:textId="5BA8139F" w:rsidR="00A56477" w:rsidRPr="00B459FF" w:rsidRDefault="00A56477" w:rsidP="008A4008">
      <w:pPr>
        <w:spacing w:after="199" w:line="259" w:lineRule="auto"/>
      </w:pPr>
      <w:r w:rsidRPr="00B459FF">
        <w:rPr>
          <w:rFonts w:eastAsia="Calibri" w:cs="Calibri"/>
        </w:rPr>
        <w:lastRenderedPageBreak/>
        <w:t xml:space="preserve"> </w:t>
      </w:r>
    </w:p>
    <w:p w14:paraId="3357D924" w14:textId="77777777" w:rsidR="00A56477" w:rsidRPr="00B459FF" w:rsidRDefault="00A56477" w:rsidP="00A56477">
      <w:pPr>
        <w:spacing w:after="145" w:line="259" w:lineRule="auto"/>
        <w:ind w:left="1429"/>
      </w:pPr>
      <w:r w:rsidRPr="00B459FF">
        <w:rPr>
          <w:rFonts w:eastAsia="Calibri" w:cs="Calibri"/>
          <w:b/>
          <w:sz w:val="28"/>
        </w:rPr>
        <w:t xml:space="preserve">OBSZAR HIGIENY KOMUNALNEJ, W TYM BEZPIECZEŃSTWA ZDROWOTNEGO WODY </w:t>
      </w:r>
    </w:p>
    <w:p w14:paraId="4C320229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p w14:paraId="3F39CFCE" w14:textId="1E229EFA" w:rsidR="001E7DF4" w:rsidRDefault="00A56477" w:rsidP="00630AE7">
      <w:pPr>
        <w:ind w:left="1143" w:right="1535"/>
        <w:rPr>
          <w:rFonts w:eastAsia="Calibri" w:cs="Calibri"/>
        </w:rPr>
      </w:pPr>
      <w:r w:rsidRPr="00B459FF">
        <w:rPr>
          <w:rFonts w:eastAsia="Calibri" w:cs="Calibri"/>
        </w:rPr>
        <w:t xml:space="preserve">W obszarach </w:t>
      </w:r>
      <w:r w:rsidRPr="00B459FF">
        <w:t>wyróżnia</w:t>
      </w:r>
      <w:r w:rsidRPr="00B459FF">
        <w:rPr>
          <w:rFonts w:eastAsia="Calibri" w:cs="Calibri"/>
        </w:rPr>
        <w:t xml:space="preserve"> </w:t>
      </w:r>
      <w:r w:rsidRPr="00B459FF">
        <w:t>się</w:t>
      </w:r>
      <w:r w:rsidRPr="00B459FF">
        <w:rPr>
          <w:rFonts w:eastAsia="Calibri" w:cs="Calibri"/>
        </w:rPr>
        <w:t xml:space="preserve"> </w:t>
      </w:r>
      <w:r w:rsidRPr="00B459FF">
        <w:t>następujące</w:t>
      </w:r>
      <w:r w:rsidRPr="00B459FF">
        <w:rPr>
          <w:rFonts w:eastAsia="Calibri" w:cs="Calibri"/>
        </w:rPr>
        <w:t xml:space="preserve"> kategorie: </w:t>
      </w:r>
    </w:p>
    <w:tbl>
      <w:tblPr>
        <w:tblStyle w:val="Tabela-Siatka"/>
        <w:tblW w:w="9193" w:type="dxa"/>
        <w:tblInd w:w="-289" w:type="dxa"/>
        <w:tblLook w:val="04A0" w:firstRow="1" w:lastRow="0" w:firstColumn="1" w:lastColumn="0" w:noHBand="0" w:noVBand="1"/>
      </w:tblPr>
      <w:tblGrid>
        <w:gridCol w:w="2446"/>
        <w:gridCol w:w="3780"/>
        <w:gridCol w:w="2967"/>
      </w:tblGrid>
      <w:tr w:rsidR="00630AE7" w14:paraId="538EF575" w14:textId="1E9567A3" w:rsidTr="00630AE7">
        <w:tc>
          <w:tcPr>
            <w:tcW w:w="2446" w:type="dxa"/>
            <w:vAlign w:val="center"/>
          </w:tcPr>
          <w:p w14:paraId="7D4386EB" w14:textId="3687718B" w:rsidR="00BB3E66" w:rsidRDefault="00DB3B65" w:rsidP="00630AE7">
            <w:r>
              <w:t>Ryzyko</w:t>
            </w:r>
          </w:p>
        </w:tc>
        <w:tc>
          <w:tcPr>
            <w:tcW w:w="3780" w:type="dxa"/>
            <w:vAlign w:val="center"/>
          </w:tcPr>
          <w:p w14:paraId="229BF190" w14:textId="35B62916" w:rsidR="00BB3E66" w:rsidRDefault="00BB3E66" w:rsidP="00630AE7">
            <w:r>
              <w:t>Obiekty</w:t>
            </w:r>
          </w:p>
        </w:tc>
        <w:tc>
          <w:tcPr>
            <w:tcW w:w="2967" w:type="dxa"/>
            <w:vAlign w:val="center"/>
          </w:tcPr>
          <w:p w14:paraId="64B5A803" w14:textId="2341F0E9" w:rsidR="00BB3E66" w:rsidRDefault="003F40A3" w:rsidP="00630AE7">
            <w:pPr>
              <w:tabs>
                <w:tab w:val="left" w:pos="0"/>
              </w:tabs>
            </w:pPr>
            <w:r>
              <w:t>Częstotliwość kontroli</w:t>
            </w:r>
          </w:p>
        </w:tc>
      </w:tr>
      <w:tr w:rsidR="00630AE7" w14:paraId="06ABCBF5" w14:textId="13DD92D6" w:rsidTr="00630AE7">
        <w:trPr>
          <w:trHeight w:val="2163"/>
        </w:trPr>
        <w:tc>
          <w:tcPr>
            <w:tcW w:w="2446" w:type="dxa"/>
            <w:vAlign w:val="center"/>
          </w:tcPr>
          <w:p w14:paraId="2E6B62AC" w14:textId="562BD721" w:rsidR="00BB3E66" w:rsidRDefault="00FF6515" w:rsidP="00630AE7">
            <w:r>
              <w:rPr>
                <w:rFonts w:eastAsia="Calibri" w:cs="Calibri"/>
                <w:b/>
                <w:szCs w:val="20"/>
              </w:rPr>
              <w:t>W</w:t>
            </w:r>
            <w:r w:rsidR="00BB3E66" w:rsidRPr="007D1B11">
              <w:rPr>
                <w:rFonts w:eastAsia="Calibri" w:cs="Calibri"/>
                <w:b/>
                <w:szCs w:val="20"/>
              </w:rPr>
              <w:t>ysokie ryzyk</w:t>
            </w:r>
            <w:r w:rsidR="00BB3E66">
              <w:rPr>
                <w:rFonts w:eastAsia="Calibri" w:cs="Calibri"/>
                <w:b/>
                <w:szCs w:val="20"/>
              </w:rPr>
              <w:t>o</w:t>
            </w:r>
            <w:r w:rsidR="00BB3E66" w:rsidRPr="007D1B11">
              <w:rPr>
                <w:rFonts w:eastAsia="Calibri" w:cs="Calibri"/>
                <w:b/>
                <w:szCs w:val="2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756CE25" w14:textId="6DF6199B" w:rsidR="00BB3E66" w:rsidRPr="007D1B11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podmioty lecznicze tj.: szpital, </w:t>
            </w:r>
            <w:r>
              <w:t>z</w:t>
            </w:r>
            <w:r w:rsidRPr="007D1B11">
              <w:t xml:space="preserve">akład opiekuńczo-leczniczy, zakład pielęgnacyjno-opiekuńczy, zakład rehabilitacji leczniczej, hospicjum, zakład lecznictwa uzdrowiskowego (sanatorium), zakład patomorfologii, prosektura; </w:t>
            </w:r>
          </w:p>
          <w:p w14:paraId="21AA2D6D" w14:textId="77777777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>wodociągi</w:t>
            </w:r>
            <w:r>
              <w:t>:</w:t>
            </w:r>
          </w:p>
          <w:p w14:paraId="582F6145" w14:textId="189D7A34" w:rsidR="00BB3E66" w:rsidRPr="007D1B11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system zaopatrzenia w wodę; </w:t>
            </w:r>
          </w:p>
          <w:p w14:paraId="79DFB6B6" w14:textId="56F24B2D" w:rsidR="00BB3E66" w:rsidRPr="007D1B11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zakład/salon wykonujący zabiegi z naruszeniem ciągłości tkanek, m.in. tj.: kosmetyczny, tatuażu, </w:t>
            </w:r>
            <w:r>
              <w:t xml:space="preserve">  </w:t>
            </w:r>
            <w:r w:rsidRPr="007D1B11">
              <w:t xml:space="preserve">piercingu; </w:t>
            </w:r>
          </w:p>
          <w:p w14:paraId="13E0D50B" w14:textId="0C68594D" w:rsidR="00BB3E66" w:rsidRPr="007D1B11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>domy przedpogrzebowe/zakłady świadczące inwazyjne usługi związane z przygotowaniem zwłok do pochowania, m.in. tj.: balsamacja, konserwacja, usuwanie</w:t>
            </w:r>
            <w:r w:rsidR="00630AE7">
              <w:t xml:space="preserve"> </w:t>
            </w:r>
            <w:r w:rsidRPr="007D1B11">
              <w:t xml:space="preserve">elektrod/rozruszników; </w:t>
            </w:r>
          </w:p>
          <w:p w14:paraId="48FD5828" w14:textId="4FBE3849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pralnie </w:t>
            </w:r>
            <w:r w:rsidR="00630AE7">
              <w:t xml:space="preserve"> ś</w:t>
            </w:r>
            <w:r w:rsidRPr="007D1B11">
              <w:t>wiadczące usługi</w:t>
            </w:r>
            <w:r w:rsidR="003F40A3">
              <w:t xml:space="preserve"> </w:t>
            </w:r>
            <w:r w:rsidRPr="007D1B11">
              <w:t>dla podmiotów wykonujących działalność leczniczą;</w:t>
            </w:r>
          </w:p>
          <w:p w14:paraId="0C50CD57" w14:textId="1D659C33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domy pomocy </w:t>
            </w:r>
            <w:r w:rsidR="009F6464">
              <w:t>s</w:t>
            </w:r>
            <w:r w:rsidRPr="007D1B11">
              <w:t>połecznej, placówki zapewniające całodobową opiekę,</w:t>
            </w:r>
            <w:r>
              <w:t xml:space="preserve"> </w:t>
            </w:r>
            <w:r w:rsidRPr="007D1B11">
              <w:t xml:space="preserve">  ogrzewalnie</w:t>
            </w:r>
            <w:r>
              <w:t>:</w:t>
            </w:r>
          </w:p>
          <w:p w14:paraId="68B519CD" w14:textId="03F85CD5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7D1B11">
              <w:t xml:space="preserve">schroniska dla bezdomnych z usługami opiekuńczymi. </w:t>
            </w:r>
          </w:p>
        </w:tc>
        <w:tc>
          <w:tcPr>
            <w:tcW w:w="2967" w:type="dxa"/>
            <w:vAlign w:val="center"/>
          </w:tcPr>
          <w:p w14:paraId="3656CE52" w14:textId="374C5BC3" w:rsidR="00BB3E66" w:rsidRPr="007D1B11" w:rsidRDefault="00F55059" w:rsidP="00630AE7">
            <w:r w:rsidRPr="00630AE7">
              <w:rPr>
                <w:rFonts w:eastAsia="Calibri" w:cs="Calibri"/>
                <w:b/>
                <w:szCs w:val="20"/>
              </w:rPr>
              <w:t>kontrola tak często, jak to jest konieczne dla zapewnienia skutecznego stosowania odpowiednich przepisów, z uwzględnieniem wysokiego ryzyka wystąpienia nieprawidłowości oraz środków niezbędnych do jego ograniczania</w:t>
            </w:r>
          </w:p>
        </w:tc>
      </w:tr>
      <w:tr w:rsidR="00630AE7" w14:paraId="05F33352" w14:textId="5E08EAFD" w:rsidTr="00630AE7">
        <w:tc>
          <w:tcPr>
            <w:tcW w:w="2446" w:type="dxa"/>
            <w:vAlign w:val="center"/>
          </w:tcPr>
          <w:p w14:paraId="07BC1A7F" w14:textId="701A8FF4" w:rsidR="00BB3E66" w:rsidRDefault="00BB3E66" w:rsidP="00630AE7">
            <w:r w:rsidRPr="00302FFA">
              <w:rPr>
                <w:b/>
                <w:bCs/>
              </w:rPr>
              <w:t>Średnie</w:t>
            </w:r>
            <w:r>
              <w:rPr>
                <w:b/>
                <w:bCs/>
              </w:rPr>
              <w:t xml:space="preserve"> </w:t>
            </w:r>
            <w:r w:rsidRPr="00630AE7">
              <w:rPr>
                <w:rFonts w:eastAsia="Calibri" w:cs="Calibri"/>
                <w:b/>
                <w:szCs w:val="20"/>
              </w:rPr>
              <w:t>ryzyko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EB0978C" w14:textId="77777777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>noclegownie, schroniska dla bezdomnych</w:t>
            </w:r>
            <w:r>
              <w:t xml:space="preserve">; </w:t>
            </w:r>
          </w:p>
          <w:p w14:paraId="1B1EECAA" w14:textId="2D37BF3F" w:rsidR="00BB3E66" w:rsidRPr="00644A2B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 xml:space="preserve">pralnie świadczące usługi podmiotom innym niż wykonujące działalność leczniczą; </w:t>
            </w:r>
          </w:p>
          <w:p w14:paraId="0C69E318" w14:textId="35BE40DD" w:rsidR="00BB3E66" w:rsidRPr="00644A2B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 xml:space="preserve">hotele, motele, pensjonaty, kempingi, domy wycieczkowe, schroniska młodzieżowe, schroniska, pola biwakowe, agroturystyka; </w:t>
            </w:r>
          </w:p>
          <w:p w14:paraId="4D2AD647" w14:textId="77777777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 xml:space="preserve">kąpieliska i miejsca okazjonalnie wykorzystywane do kąpieli; </w:t>
            </w:r>
          </w:p>
          <w:p w14:paraId="251D4A19" w14:textId="67B2B085" w:rsidR="00BB3E66" w:rsidRPr="00644A2B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 xml:space="preserve">pływalnie; </w:t>
            </w:r>
          </w:p>
          <w:p w14:paraId="56513F38" w14:textId="72A0A061" w:rsidR="00BB3E66" w:rsidRDefault="00BB3E6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644A2B">
              <w:t xml:space="preserve">strzeżone ośrodki i areszty dla cudzoziemców, izby wytrzeźwień. </w:t>
            </w:r>
          </w:p>
        </w:tc>
        <w:tc>
          <w:tcPr>
            <w:tcW w:w="2967" w:type="dxa"/>
            <w:vAlign w:val="center"/>
          </w:tcPr>
          <w:p w14:paraId="172BC90D" w14:textId="08A6554F" w:rsidR="00BB3E66" w:rsidRPr="00644A2B" w:rsidRDefault="004A7963" w:rsidP="00630AE7">
            <w:r w:rsidRPr="00630AE7">
              <w:rPr>
                <w:rFonts w:eastAsia="Calibri" w:cs="Calibri"/>
                <w:b/>
                <w:szCs w:val="20"/>
              </w:rPr>
              <w:t>kontrola nie częściej niż raz w ciągu 3 lat</w:t>
            </w:r>
          </w:p>
        </w:tc>
      </w:tr>
      <w:tr w:rsidR="00630AE7" w14:paraId="3F8D6170" w14:textId="634604AF" w:rsidTr="00630AE7">
        <w:tc>
          <w:tcPr>
            <w:tcW w:w="2446" w:type="dxa"/>
            <w:vAlign w:val="center"/>
          </w:tcPr>
          <w:p w14:paraId="148D587C" w14:textId="643A85E9" w:rsidR="00BB3E66" w:rsidRPr="00302FFA" w:rsidRDefault="00BB3E66" w:rsidP="00630AE7">
            <w:pPr>
              <w:rPr>
                <w:b/>
                <w:bCs/>
              </w:rPr>
            </w:pPr>
            <w:r w:rsidRPr="00284F12">
              <w:rPr>
                <w:b/>
                <w:bCs/>
              </w:rPr>
              <w:t>Niskie</w:t>
            </w:r>
            <w:r>
              <w:rPr>
                <w:b/>
                <w:bCs/>
              </w:rPr>
              <w:t xml:space="preserve"> </w:t>
            </w:r>
            <w:r w:rsidRPr="00630AE7">
              <w:rPr>
                <w:rFonts w:eastAsia="Calibri" w:cs="Calibri"/>
                <w:b/>
                <w:szCs w:val="20"/>
              </w:rPr>
              <w:t>ryzyko</w:t>
            </w:r>
            <w:r w:rsidRPr="00284F12">
              <w:rPr>
                <w:b/>
                <w:bCs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B1F447B" w14:textId="77777777" w:rsidR="00B62434" w:rsidRPr="00B62434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 xml:space="preserve">domy przedpogrzebowe świadczące usługi inne niż wskazane w 1 grupie ryzyka (przewóz, przechowywanie zwłok, itp.); </w:t>
            </w:r>
          </w:p>
          <w:p w14:paraId="09930C43" w14:textId="51929429" w:rsidR="00B62434" w:rsidRPr="00B62434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 xml:space="preserve">cmentarze; </w:t>
            </w:r>
          </w:p>
          <w:p w14:paraId="694A1731" w14:textId="7F4AD683" w:rsidR="00B62434" w:rsidRPr="00B62434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 xml:space="preserve">zakłady fryzjerskie, zakłady kosmetyczne bez przerywania ciągłości tkanek; </w:t>
            </w:r>
          </w:p>
          <w:p w14:paraId="5A689D1F" w14:textId="28A4BB40" w:rsidR="00B62434" w:rsidRPr="00B62434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lastRenderedPageBreak/>
              <w:t xml:space="preserve">solaria, zakłady odnowy biologicznej bez przerywania ciągłości tkanek; </w:t>
            </w:r>
          </w:p>
          <w:p w14:paraId="7A60A4CC" w14:textId="6CAF3AE7" w:rsidR="00B62434" w:rsidRPr="00B62434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 xml:space="preserve">dworce autobusowe, dworce kolejowe, porty lotnicze, porty morskie; </w:t>
            </w:r>
          </w:p>
          <w:p w14:paraId="773CDCA6" w14:textId="1ABA73F1" w:rsidR="00560B16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 xml:space="preserve">przejście graniczne;  </w:t>
            </w:r>
          </w:p>
          <w:p w14:paraId="37850ED2" w14:textId="39DDDFFB" w:rsidR="00560B16" w:rsidRDefault="00560B16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>
              <w:t>ustępy publiczne i ogólnodostępne:</w:t>
            </w:r>
          </w:p>
          <w:p w14:paraId="0D884360" w14:textId="28B65DE5" w:rsidR="00BB3E66" w:rsidRPr="00644A2B" w:rsidRDefault="00B62434" w:rsidP="00630AE7">
            <w:pPr>
              <w:pStyle w:val="Akapitzlist"/>
              <w:numPr>
                <w:ilvl w:val="0"/>
                <w:numId w:val="32"/>
              </w:numPr>
              <w:ind w:left="286"/>
            </w:pPr>
            <w:r w:rsidRPr="00B62434">
              <w:t>obiekty sportowe, tereny rekreacyjne (tereny zieleni), plaże przy kąpieliskach; zakłady karne, areszty śledcze.</w:t>
            </w:r>
          </w:p>
        </w:tc>
        <w:tc>
          <w:tcPr>
            <w:tcW w:w="2967" w:type="dxa"/>
            <w:vAlign w:val="center"/>
          </w:tcPr>
          <w:p w14:paraId="102E87A4" w14:textId="455B8CEF" w:rsidR="00BB3E66" w:rsidRPr="00644A2B" w:rsidRDefault="00630AE7" w:rsidP="00630AE7">
            <w:r w:rsidRPr="00630AE7">
              <w:rPr>
                <w:rFonts w:eastAsia="Calibri" w:cs="Calibri"/>
                <w:b/>
                <w:szCs w:val="20"/>
              </w:rPr>
              <w:lastRenderedPageBreak/>
              <w:t>kontrola nie częściej niż raz w ciągu 5 lat</w:t>
            </w:r>
          </w:p>
        </w:tc>
      </w:tr>
    </w:tbl>
    <w:p w14:paraId="37955FCB" w14:textId="77777777" w:rsidR="001E7DF4" w:rsidRPr="00B459FF" w:rsidRDefault="001E7DF4" w:rsidP="00A56477">
      <w:pPr>
        <w:ind w:left="1143" w:right="1535"/>
      </w:pPr>
    </w:p>
    <w:p w14:paraId="7DFFA74C" w14:textId="77777777" w:rsidR="00A56477" w:rsidRPr="00B459FF" w:rsidRDefault="00A56477" w:rsidP="00A56477">
      <w:pPr>
        <w:spacing w:after="0" w:line="259" w:lineRule="auto"/>
        <w:ind w:left="1133"/>
      </w:pPr>
      <w:r w:rsidRPr="00B459FF">
        <w:rPr>
          <w:rFonts w:eastAsia="Calibri" w:cs="Calibri"/>
        </w:rPr>
        <w:t xml:space="preserve"> </w:t>
      </w:r>
    </w:p>
    <w:p w14:paraId="0D346397" w14:textId="74691F41" w:rsidR="00A56477" w:rsidRPr="00B459FF" w:rsidRDefault="00A56477" w:rsidP="00E15A0F">
      <w:pPr>
        <w:tabs>
          <w:tab w:val="center" w:pos="1550"/>
          <w:tab w:val="center" w:pos="3628"/>
          <w:tab w:val="left" w:pos="5954"/>
        </w:tabs>
        <w:spacing w:after="5" w:line="249" w:lineRule="auto"/>
      </w:pPr>
      <w:r w:rsidRPr="00B459FF">
        <w:rPr>
          <w:rFonts w:eastAsia="Calibri" w:cs="Calibri"/>
          <w:sz w:val="22"/>
        </w:rPr>
        <w:tab/>
      </w:r>
      <w:r w:rsidRPr="00B459FF">
        <w:rPr>
          <w:rFonts w:eastAsia="Calibri" w:cs="Calibri"/>
        </w:rPr>
        <w:t xml:space="preserve"> </w:t>
      </w:r>
    </w:p>
    <w:p w14:paraId="2DDD5D17" w14:textId="77777777" w:rsidR="00A56477" w:rsidRPr="00B459FF" w:rsidRDefault="00A56477" w:rsidP="00A56477">
      <w:pPr>
        <w:spacing w:after="69" w:line="259" w:lineRule="auto"/>
      </w:pPr>
      <w:r w:rsidRPr="00B459FF">
        <w:rPr>
          <w:rFonts w:eastAsia="Calibri" w:cs="Calibri"/>
        </w:rPr>
        <w:t xml:space="preserve"> </w:t>
      </w:r>
    </w:p>
    <w:p w14:paraId="62083D66" w14:textId="77777777" w:rsidR="00A56477" w:rsidRPr="00B459FF" w:rsidRDefault="00A56477" w:rsidP="00141666">
      <w:pPr>
        <w:spacing w:after="5" w:line="249" w:lineRule="auto"/>
        <w:ind w:right="402"/>
      </w:pPr>
      <w:r w:rsidRPr="00B459FF">
        <w:rPr>
          <w:rFonts w:eastAsia="Calibri" w:cs="Calibri"/>
        </w:rPr>
        <w:t xml:space="preserve">Kryterium doboru </w:t>
      </w:r>
      <w:r w:rsidRPr="00B459FF">
        <w:t>pierwszeństwa</w:t>
      </w:r>
      <w:r w:rsidRPr="00B459FF">
        <w:rPr>
          <w:rFonts w:eastAsia="Calibri" w:cs="Calibri"/>
        </w:rPr>
        <w:t xml:space="preserve"> w wykonaniu kontroli w ramach tej samej grupy ryzyka: </w:t>
      </w:r>
    </w:p>
    <w:p w14:paraId="71285AE0" w14:textId="6D1F2857" w:rsidR="00A56477" w:rsidRPr="00B459FF" w:rsidRDefault="00A56477" w:rsidP="00141666">
      <w:pPr>
        <w:tabs>
          <w:tab w:val="center" w:pos="1680"/>
          <w:tab w:val="center" w:pos="3269"/>
        </w:tabs>
        <w:ind w:left="1800"/>
      </w:pPr>
      <w:r w:rsidRPr="00B459FF">
        <w:t>wielkość</w:t>
      </w:r>
      <w:r w:rsidRPr="00141666">
        <w:rPr>
          <w:rFonts w:eastAsia="Calibri" w:cs="Calibri"/>
        </w:rPr>
        <w:t xml:space="preserve"> </w:t>
      </w:r>
      <w:r w:rsidRPr="00B459FF">
        <w:t>narażonej</w:t>
      </w:r>
      <w:r w:rsidRPr="00141666">
        <w:rPr>
          <w:rFonts w:eastAsia="Calibri" w:cs="Calibri"/>
        </w:rPr>
        <w:t xml:space="preserve"> populacji; </w:t>
      </w:r>
    </w:p>
    <w:p w14:paraId="34334800" w14:textId="75D179F0" w:rsidR="00A56477" w:rsidRPr="00B459FF" w:rsidRDefault="00A56477" w:rsidP="00141666">
      <w:pPr>
        <w:pStyle w:val="Akapitzlist"/>
        <w:numPr>
          <w:ilvl w:val="0"/>
          <w:numId w:val="36"/>
        </w:numPr>
        <w:tabs>
          <w:tab w:val="center" w:pos="1680"/>
          <w:tab w:val="center" w:pos="5632"/>
        </w:tabs>
        <w:spacing w:after="5" w:line="249" w:lineRule="auto"/>
      </w:pPr>
      <w:r w:rsidRPr="00141666">
        <w:rPr>
          <w:rFonts w:eastAsia="Calibri" w:cs="Calibri"/>
        </w:rPr>
        <w:t xml:space="preserve">uwarunkowania zdrowotne populacji (osoby chore, osoby starsze, osoby z </w:t>
      </w:r>
      <w:r w:rsidRPr="00B459FF">
        <w:t>obniżoną</w:t>
      </w:r>
      <w:r w:rsidRPr="00141666">
        <w:rPr>
          <w:rFonts w:eastAsia="Calibri" w:cs="Calibri"/>
        </w:rPr>
        <w:t xml:space="preserve"> </w:t>
      </w:r>
    </w:p>
    <w:p w14:paraId="2E5DEEF5" w14:textId="77777777" w:rsidR="00A56477" w:rsidRPr="00B459FF" w:rsidRDefault="00A56477" w:rsidP="00141666">
      <w:pPr>
        <w:pStyle w:val="Akapitzlist"/>
        <w:numPr>
          <w:ilvl w:val="0"/>
          <w:numId w:val="36"/>
        </w:numPr>
        <w:ind w:right="1535"/>
      </w:pPr>
      <w:r w:rsidRPr="00B459FF">
        <w:t>odpornością)</w:t>
      </w:r>
      <w:r w:rsidRPr="00141666">
        <w:rPr>
          <w:rFonts w:eastAsia="Calibri" w:cs="Calibri"/>
        </w:rPr>
        <w:t xml:space="preserve">; </w:t>
      </w:r>
    </w:p>
    <w:p w14:paraId="64A5075E" w14:textId="5021B859" w:rsidR="00A56477" w:rsidRPr="00B459FF" w:rsidRDefault="00A56477" w:rsidP="00141666">
      <w:pPr>
        <w:pStyle w:val="Akapitzlist"/>
        <w:numPr>
          <w:ilvl w:val="0"/>
          <w:numId w:val="36"/>
        </w:numPr>
        <w:tabs>
          <w:tab w:val="center" w:pos="1680"/>
          <w:tab w:val="center" w:pos="5378"/>
        </w:tabs>
        <w:spacing w:after="0" w:line="259" w:lineRule="auto"/>
      </w:pPr>
      <w:r w:rsidRPr="00B459FF">
        <w:t>inwazyjność</w:t>
      </w:r>
      <w:r w:rsidRPr="00141666">
        <w:rPr>
          <w:rFonts w:eastAsia="Calibri" w:cs="Calibri"/>
        </w:rPr>
        <w:t xml:space="preserve"> </w:t>
      </w:r>
      <w:r w:rsidRPr="00B459FF">
        <w:t>zabiegów</w:t>
      </w:r>
      <w:r w:rsidRPr="00141666">
        <w:rPr>
          <w:rFonts w:eastAsia="Calibri" w:cs="Calibri"/>
        </w:rPr>
        <w:t xml:space="preserve"> i </w:t>
      </w:r>
      <w:r w:rsidRPr="00B459FF">
        <w:t>usług</w:t>
      </w:r>
      <w:r w:rsidRPr="00141666">
        <w:rPr>
          <w:rFonts w:eastAsia="Calibri" w:cs="Calibri"/>
        </w:rPr>
        <w:t xml:space="preserve"> (zabiegi chirurgiczne, przeszczepy, otwarte rany; </w:t>
      </w:r>
    </w:p>
    <w:p w14:paraId="2A187D3D" w14:textId="6E672D63" w:rsidR="00A56477" w:rsidRPr="00B459FF" w:rsidRDefault="00A56477" w:rsidP="00141666">
      <w:pPr>
        <w:pStyle w:val="Akapitzlist"/>
        <w:numPr>
          <w:ilvl w:val="0"/>
          <w:numId w:val="36"/>
        </w:numPr>
        <w:tabs>
          <w:tab w:val="center" w:pos="1680"/>
          <w:tab w:val="center" w:pos="4470"/>
        </w:tabs>
      </w:pPr>
      <w:r w:rsidRPr="00B459FF">
        <w:t>inwazyjność</w:t>
      </w:r>
      <w:r w:rsidRPr="00141666">
        <w:rPr>
          <w:rFonts w:eastAsia="Calibri" w:cs="Calibri"/>
        </w:rPr>
        <w:t xml:space="preserve"> </w:t>
      </w:r>
      <w:r w:rsidRPr="00B459FF">
        <w:t>usług</w:t>
      </w:r>
      <w:r w:rsidRPr="00141666">
        <w:rPr>
          <w:rFonts w:eastAsia="Calibri" w:cs="Calibri"/>
        </w:rPr>
        <w:t xml:space="preserve"> </w:t>
      </w:r>
      <w:r w:rsidRPr="00B459FF">
        <w:t>(zakłady</w:t>
      </w:r>
      <w:r w:rsidRPr="00141666">
        <w:rPr>
          <w:rFonts w:eastAsia="Calibri" w:cs="Calibri"/>
        </w:rPr>
        <w:t xml:space="preserve"> pogrzebowe, </w:t>
      </w:r>
      <w:r w:rsidRPr="00B459FF">
        <w:t>zakłady</w:t>
      </w:r>
      <w:r w:rsidRPr="00141666">
        <w:rPr>
          <w:rFonts w:eastAsia="Calibri" w:cs="Calibri"/>
        </w:rPr>
        <w:t xml:space="preserve"> beauty); </w:t>
      </w:r>
    </w:p>
    <w:p w14:paraId="088949B5" w14:textId="074519D1" w:rsidR="00A56477" w:rsidRPr="00B459FF" w:rsidRDefault="00A56477" w:rsidP="00141666">
      <w:pPr>
        <w:pStyle w:val="Akapitzlist"/>
        <w:numPr>
          <w:ilvl w:val="0"/>
          <w:numId w:val="36"/>
        </w:numPr>
        <w:ind w:right="2188"/>
      </w:pPr>
      <w:r w:rsidRPr="00B459FF">
        <w:t xml:space="preserve">ryzyka wynikające z samego obiektu (podmiot leczniczy </w:t>
      </w:r>
      <w:r w:rsidRPr="00141666">
        <w:rPr>
          <w:rFonts w:eastAsia="Calibri" w:cs="Calibri"/>
        </w:rPr>
        <w:t xml:space="preserve">- kolonizacja drobnoustrojami </w:t>
      </w:r>
      <w:r w:rsidRPr="00B459FF">
        <w:t>chorobotwórczymi,</w:t>
      </w:r>
      <w:r w:rsidRPr="00141666">
        <w:rPr>
          <w:rFonts w:eastAsia="Calibri" w:cs="Calibri"/>
        </w:rPr>
        <w:t xml:space="preserve"> </w:t>
      </w:r>
      <w:r w:rsidRPr="00B459FF">
        <w:t>usługi</w:t>
      </w:r>
      <w:r w:rsidRPr="00141666">
        <w:rPr>
          <w:rFonts w:eastAsia="Calibri" w:cs="Calibri"/>
        </w:rPr>
        <w:t xml:space="preserve"> kosmetyczne, </w:t>
      </w:r>
      <w:r w:rsidRPr="00B459FF">
        <w:t>usługi</w:t>
      </w:r>
      <w:r w:rsidRPr="00141666">
        <w:rPr>
          <w:rFonts w:eastAsia="Calibri" w:cs="Calibri"/>
        </w:rPr>
        <w:t xml:space="preserve"> pogrzebowe). </w:t>
      </w:r>
    </w:p>
    <w:p w14:paraId="15DD4F3E" w14:textId="77777777" w:rsidR="00A56477" w:rsidRPr="00B459FF" w:rsidRDefault="00A56477" w:rsidP="00141666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p w14:paraId="6635B09F" w14:textId="77777777" w:rsidR="00A56477" w:rsidRPr="00B459FF" w:rsidRDefault="00A56477" w:rsidP="00141666">
      <w:pPr>
        <w:ind w:right="1535"/>
      </w:pPr>
      <w:r w:rsidRPr="00B459FF">
        <w:rPr>
          <w:rFonts w:eastAsia="Calibri" w:cs="Calibri"/>
        </w:rPr>
        <w:t xml:space="preserve">Czynniki </w:t>
      </w:r>
      <w:r w:rsidRPr="00B459FF">
        <w:t>wpływające</w:t>
      </w:r>
      <w:r w:rsidRPr="00B459FF">
        <w:rPr>
          <w:rFonts w:eastAsia="Calibri" w:cs="Calibri"/>
        </w:rPr>
        <w:t xml:space="preserve"> na </w:t>
      </w:r>
      <w:r w:rsidRPr="00B459FF">
        <w:t>zwiększenie</w:t>
      </w:r>
      <w:r w:rsidRPr="00B459FF">
        <w:rPr>
          <w:rFonts w:eastAsia="Calibri" w:cs="Calibri"/>
        </w:rPr>
        <w:t xml:space="preserve"> </w:t>
      </w:r>
      <w:r w:rsidRPr="00B459FF">
        <w:t>częstotliwości</w:t>
      </w:r>
      <w:r w:rsidRPr="00B459FF">
        <w:rPr>
          <w:rFonts w:eastAsia="Calibri" w:cs="Calibri"/>
        </w:rPr>
        <w:t xml:space="preserve"> kontroli: </w:t>
      </w:r>
    </w:p>
    <w:p w14:paraId="34C5BF52" w14:textId="25601CAA" w:rsidR="00A56477" w:rsidRPr="00B459FF" w:rsidRDefault="00A56477" w:rsidP="00141666">
      <w:pPr>
        <w:pStyle w:val="Akapitzlist"/>
        <w:numPr>
          <w:ilvl w:val="0"/>
          <w:numId w:val="37"/>
        </w:numPr>
        <w:tabs>
          <w:tab w:val="center" w:pos="1550"/>
          <w:tab w:val="center" w:pos="4212"/>
        </w:tabs>
        <w:spacing w:after="0"/>
      </w:pPr>
      <w:r w:rsidRPr="00B459FF">
        <w:t>wystąpienie</w:t>
      </w:r>
      <w:r w:rsidRPr="00141666">
        <w:rPr>
          <w:rFonts w:eastAsia="Calibri" w:cs="Calibri"/>
        </w:rPr>
        <w:t xml:space="preserve"> podejrzenia </w:t>
      </w:r>
      <w:r w:rsidRPr="00B459FF">
        <w:t>zagrożenia</w:t>
      </w:r>
      <w:r w:rsidRPr="00141666">
        <w:rPr>
          <w:rFonts w:eastAsia="Calibri" w:cs="Calibri"/>
        </w:rPr>
        <w:t xml:space="preserve"> </w:t>
      </w:r>
      <w:r w:rsidRPr="00B459FF">
        <w:t>życia</w:t>
      </w:r>
      <w:r w:rsidRPr="00141666">
        <w:rPr>
          <w:rFonts w:eastAsia="Calibri" w:cs="Calibri"/>
        </w:rPr>
        <w:t xml:space="preserve"> lub zdrowia; </w:t>
      </w:r>
    </w:p>
    <w:p w14:paraId="2149746C" w14:textId="0B66548F" w:rsidR="00A56477" w:rsidRPr="00B459FF" w:rsidRDefault="00A56477" w:rsidP="00141666">
      <w:pPr>
        <w:pStyle w:val="Akapitzlist"/>
        <w:numPr>
          <w:ilvl w:val="0"/>
          <w:numId w:val="37"/>
        </w:numPr>
        <w:spacing w:after="0"/>
      </w:pPr>
      <w:r w:rsidRPr="00141666">
        <w:rPr>
          <w:rFonts w:eastAsia="Calibri" w:cs="Calibri"/>
        </w:rPr>
        <w:t xml:space="preserve">nakazy </w:t>
      </w:r>
      <w:r w:rsidRPr="00B459FF">
        <w:t>dotyczące</w:t>
      </w:r>
      <w:r w:rsidRPr="00141666">
        <w:rPr>
          <w:rFonts w:eastAsia="Calibri" w:cs="Calibri"/>
        </w:rPr>
        <w:t xml:space="preserve"> terminu / </w:t>
      </w:r>
      <w:r w:rsidRPr="00B459FF">
        <w:t>częstotliwości</w:t>
      </w:r>
      <w:r w:rsidRPr="00141666">
        <w:rPr>
          <w:rFonts w:eastAsia="Calibri" w:cs="Calibri"/>
        </w:rPr>
        <w:t xml:space="preserve"> kontroli </w:t>
      </w:r>
      <w:r w:rsidRPr="00B459FF">
        <w:t>wynikające</w:t>
      </w:r>
      <w:r w:rsidRPr="00141666">
        <w:rPr>
          <w:rFonts w:eastAsia="Calibri" w:cs="Calibri"/>
        </w:rPr>
        <w:t xml:space="preserve"> z </w:t>
      </w:r>
      <w:r w:rsidRPr="00B459FF">
        <w:t>przepisów</w:t>
      </w:r>
      <w:r w:rsidRPr="00141666">
        <w:rPr>
          <w:rFonts w:eastAsia="Calibri" w:cs="Calibri"/>
        </w:rPr>
        <w:t xml:space="preserve"> </w:t>
      </w:r>
      <w:r w:rsidRPr="00B459FF">
        <w:t>prawa (np. dotyczące kontroli kąpielisk)</w:t>
      </w:r>
      <w:r w:rsidRPr="00141666">
        <w:rPr>
          <w:rFonts w:eastAsia="Calibri" w:cs="Calibri"/>
        </w:rPr>
        <w:t xml:space="preserve">; </w:t>
      </w:r>
    </w:p>
    <w:p w14:paraId="1A041F97" w14:textId="02DF243A" w:rsidR="00A56477" w:rsidRPr="00B459FF" w:rsidRDefault="00A56477" w:rsidP="00141666">
      <w:pPr>
        <w:pStyle w:val="Akapitzlist"/>
        <w:numPr>
          <w:ilvl w:val="0"/>
          <w:numId w:val="37"/>
        </w:numPr>
        <w:tabs>
          <w:tab w:val="center" w:pos="1550"/>
          <w:tab w:val="center" w:pos="4869"/>
        </w:tabs>
        <w:spacing w:after="0" w:line="249" w:lineRule="auto"/>
      </w:pPr>
      <w:r w:rsidRPr="00141666">
        <w:rPr>
          <w:rFonts w:eastAsia="Calibri" w:cs="Calibri"/>
        </w:rPr>
        <w:t xml:space="preserve">uzasadnione podejrzenie </w:t>
      </w:r>
      <w:r w:rsidRPr="00B459FF">
        <w:t>popełnienia</w:t>
      </w:r>
      <w:r w:rsidRPr="00141666">
        <w:rPr>
          <w:rFonts w:eastAsia="Calibri" w:cs="Calibri"/>
        </w:rPr>
        <w:t xml:space="preserve"> </w:t>
      </w:r>
      <w:r w:rsidRPr="00B459FF">
        <w:t>przestępstwa</w:t>
      </w:r>
      <w:r w:rsidRPr="00141666">
        <w:rPr>
          <w:rFonts w:eastAsia="Calibri" w:cs="Calibri"/>
        </w:rPr>
        <w:t xml:space="preserve"> lub wykroczenia; </w:t>
      </w:r>
    </w:p>
    <w:p w14:paraId="2B3C9ADB" w14:textId="7C3FF894" w:rsidR="00A56477" w:rsidRPr="00B459FF" w:rsidRDefault="00A56477" w:rsidP="00141666">
      <w:pPr>
        <w:pStyle w:val="Akapitzlist"/>
        <w:numPr>
          <w:ilvl w:val="0"/>
          <w:numId w:val="37"/>
        </w:numPr>
        <w:spacing w:after="0"/>
      </w:pPr>
      <w:r w:rsidRPr="00B459FF">
        <w:t xml:space="preserve">przeprowadzenie postępowania w celu sprawdzenia wykonania zaleceń </w:t>
      </w:r>
      <w:r w:rsidRPr="00141666">
        <w:rPr>
          <w:rFonts w:eastAsia="Calibri" w:cs="Calibri"/>
        </w:rPr>
        <w:t xml:space="preserve">pokontrolnych organu lub wykonania decyzji </w:t>
      </w:r>
      <w:r w:rsidRPr="00B459FF">
        <w:t>nakazujących</w:t>
      </w:r>
      <w:r w:rsidRPr="00141666">
        <w:rPr>
          <w:rFonts w:eastAsia="Calibri" w:cs="Calibri"/>
        </w:rPr>
        <w:t xml:space="preserve"> </w:t>
      </w:r>
      <w:r w:rsidRPr="00B459FF">
        <w:t>usunięcie</w:t>
      </w:r>
      <w:r w:rsidRPr="00141666">
        <w:rPr>
          <w:rFonts w:eastAsia="Calibri" w:cs="Calibri"/>
        </w:rPr>
        <w:t xml:space="preserve"> </w:t>
      </w:r>
      <w:r w:rsidRPr="00B459FF">
        <w:t>naruszeń prawa, w związku z przeprowadzoną kontrolą.</w:t>
      </w:r>
      <w:r w:rsidRPr="00141666">
        <w:rPr>
          <w:rFonts w:eastAsia="Calibri" w:cs="Calibri"/>
        </w:rPr>
        <w:t xml:space="preserve"> </w:t>
      </w:r>
      <w:r w:rsidRPr="00B459FF">
        <w:br w:type="page"/>
      </w:r>
    </w:p>
    <w:p w14:paraId="4F0D8379" w14:textId="77777777" w:rsidR="00A56477" w:rsidRPr="00B459FF" w:rsidRDefault="00A56477" w:rsidP="00A56477">
      <w:pPr>
        <w:tabs>
          <w:tab w:val="center" w:pos="3315"/>
        </w:tabs>
        <w:spacing w:after="0" w:line="259" w:lineRule="auto"/>
      </w:pPr>
      <w:r w:rsidRPr="00B459FF">
        <w:rPr>
          <w:rFonts w:eastAsia="Calibri" w:cs="Calibri"/>
        </w:rPr>
        <w:lastRenderedPageBreak/>
        <w:t xml:space="preserve"> </w:t>
      </w:r>
      <w:r w:rsidRPr="00B459FF">
        <w:rPr>
          <w:rFonts w:eastAsia="Calibri" w:cs="Calibri"/>
        </w:rPr>
        <w:tab/>
      </w:r>
      <w:r w:rsidRPr="00B459FF">
        <w:rPr>
          <w:rFonts w:eastAsia="Calibri" w:cs="Calibri"/>
          <w:b/>
          <w:sz w:val="28"/>
        </w:rPr>
        <w:t>OBSZAR EPIDEMIOLOGII</w:t>
      </w:r>
      <w:r w:rsidRPr="00B459FF">
        <w:rPr>
          <w:rFonts w:eastAsia="Calibri" w:cs="Calibri"/>
          <w:b/>
        </w:rPr>
        <w:t xml:space="preserve"> </w:t>
      </w:r>
    </w:p>
    <w:p w14:paraId="54799079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p w14:paraId="56A851CA" w14:textId="77777777" w:rsidR="00A56477" w:rsidRPr="00B459FF" w:rsidRDefault="00A56477" w:rsidP="00A56477">
      <w:pPr>
        <w:spacing w:after="0" w:line="259" w:lineRule="auto"/>
      </w:pPr>
      <w:r w:rsidRPr="00B459FF">
        <w:rPr>
          <w:rFonts w:eastAsia="Calibri" w:cs="Calibri"/>
        </w:rPr>
        <w:t xml:space="preserve"> </w:t>
      </w:r>
    </w:p>
    <w:tbl>
      <w:tblPr>
        <w:tblStyle w:val="TableGrid"/>
        <w:tblW w:w="7925" w:type="dxa"/>
        <w:tblInd w:w="1151" w:type="dxa"/>
        <w:tblCellMar>
          <w:top w:w="17" w:type="dxa"/>
          <w:left w:w="107" w:type="dxa"/>
        </w:tblCellMar>
        <w:tblLook w:val="04A0" w:firstRow="1" w:lastRow="0" w:firstColumn="1" w:lastColumn="0" w:noHBand="0" w:noVBand="1"/>
      </w:tblPr>
      <w:tblGrid>
        <w:gridCol w:w="7925"/>
      </w:tblGrid>
      <w:tr w:rsidR="00A56477" w:rsidRPr="00B459FF" w14:paraId="6C0862FC" w14:textId="77777777" w:rsidTr="0019264E">
        <w:trPr>
          <w:trHeight w:val="2385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569870" w14:textId="77777777" w:rsidR="00A56477" w:rsidRPr="00B459FF" w:rsidRDefault="00A56477" w:rsidP="0019264E">
            <w:pPr>
              <w:spacing w:after="2" w:line="235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Podmioty lecznicze w rodzaju szpitale - wysokie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 (niezależnie</w:t>
            </w:r>
            <w:r w:rsidRPr="00B459FF">
              <w:rPr>
                <w:rFonts w:ascii="Lato" w:eastAsia="Calibri" w:hAnsi="Lato" w:cs="Calibri"/>
              </w:rPr>
              <w:t xml:space="preserve"> od profilu)</w:t>
            </w:r>
            <w:r w:rsidRPr="00B459FF">
              <w:rPr>
                <w:rFonts w:ascii="Lato" w:eastAsia="Calibri" w:hAnsi="Lato" w:cs="Calibri"/>
                <w:b/>
              </w:rPr>
              <w:t xml:space="preserve"> </w:t>
            </w:r>
          </w:p>
          <w:p w14:paraId="1F22C34D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3AB26CF" w14:textId="77777777" w:rsidR="00A56477" w:rsidRPr="00B459FF" w:rsidRDefault="00A56477" w:rsidP="0019264E">
            <w:pPr>
              <w:spacing w:after="2" w:line="238" w:lineRule="auto"/>
              <w:ind w:right="168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Wysokie ryzyko szerzenia się zakażeń ze względu na obecność osób </w:t>
            </w:r>
            <w:r w:rsidRPr="00B459FF">
              <w:rPr>
                <w:rFonts w:ascii="Lato" w:eastAsia="Calibri" w:hAnsi="Lato" w:cs="Calibri"/>
              </w:rPr>
              <w:t xml:space="preserve">chorych, z </w:t>
            </w:r>
            <w:r w:rsidRPr="00B459FF">
              <w:rPr>
                <w:rFonts w:ascii="Lato" w:hAnsi="Lato"/>
              </w:rPr>
              <w:t>różnym</w:t>
            </w:r>
            <w:r w:rsidRPr="00B459FF">
              <w:rPr>
                <w:rFonts w:ascii="Lato" w:eastAsia="Calibri" w:hAnsi="Lato" w:cs="Calibri"/>
              </w:rPr>
              <w:t xml:space="preserve"> i trudnym do oceny stanem immunologicznym, nasilenia inwazyjnych </w:t>
            </w:r>
            <w:r w:rsidRPr="00B459FF">
              <w:rPr>
                <w:rFonts w:ascii="Lato" w:hAnsi="Lato"/>
              </w:rPr>
              <w:t>procedur leczniczych i diagnostycznych, wielochorobowość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27FC91C4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F70D962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1 rok.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7503B86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ADA769D" w14:textId="77777777" w:rsidTr="0019264E">
        <w:trPr>
          <w:trHeight w:val="1769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CA5F8D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Szpitale 1 dniowe: wysokie ryzyko </w:t>
            </w:r>
            <w:r w:rsidRPr="00B459FF">
              <w:rPr>
                <w:rFonts w:ascii="Lato" w:hAnsi="Lato"/>
              </w:rPr>
              <w:t>szerzenia się 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6C05D65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CCBB5DF" w14:textId="51F26509" w:rsidR="00A56477" w:rsidRPr="00B459FF" w:rsidRDefault="00A56477" w:rsidP="0019264E">
            <w:pPr>
              <w:spacing w:after="14" w:line="216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Uzasadnienie: krótkotrwała hospitalizacja zazwyczaj u osób w dobrym stanie ogólnym,</w:t>
            </w:r>
            <w:r w:rsidR="0079207B">
              <w:rPr>
                <w:rFonts w:ascii="Lato" w:hAnsi="Lato"/>
              </w:rPr>
              <w:t xml:space="preserve"> </w:t>
            </w:r>
            <w:r w:rsidRPr="00B459FF">
              <w:rPr>
                <w:rFonts w:ascii="Lato" w:hAnsi="Lato"/>
              </w:rPr>
              <w:t>bez wielochorobowości, inwazyjne metody lecznicze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6E0CFF1B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3A39983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2 lata.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644DCE1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407828A1" w14:textId="77777777" w:rsidTr="0019264E">
        <w:trPr>
          <w:trHeight w:val="2417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051476" w14:textId="77777777" w:rsidR="00A56477" w:rsidRPr="00B459FF" w:rsidRDefault="00A56477" w:rsidP="0019264E">
            <w:pPr>
              <w:spacing w:line="237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Zakłady opiekuńczo-lecznicze, opiekuńczo-pielęgnacyjne - wysokie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 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FEEF23F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CD02CA1" w14:textId="77777777" w:rsidR="00A56477" w:rsidRPr="00B459FF" w:rsidRDefault="00A56477" w:rsidP="0019264E">
            <w:pPr>
              <w:spacing w:line="239" w:lineRule="auto"/>
              <w:ind w:left="5" w:right="21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wysokie ryzyko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</w:t>
            </w:r>
            <w:r w:rsidRPr="00B459FF">
              <w:rPr>
                <w:rFonts w:ascii="Lato" w:eastAsia="Calibri" w:hAnsi="Lato" w:cs="Calibri"/>
              </w:rPr>
              <w:t xml:space="preserve"> ze </w:t>
            </w:r>
            <w:r w:rsidRPr="00B459FF">
              <w:rPr>
                <w:rFonts w:ascii="Lato" w:hAnsi="Lato"/>
              </w:rPr>
              <w:t>względu</w:t>
            </w:r>
            <w:r w:rsidRPr="00B459FF">
              <w:rPr>
                <w:rFonts w:ascii="Lato" w:eastAsia="Calibri" w:hAnsi="Lato" w:cs="Calibri"/>
              </w:rPr>
              <w:t xml:space="preserve"> na  w</w:t>
            </w:r>
            <w:r w:rsidRPr="00B459FF">
              <w:rPr>
                <w:rFonts w:ascii="Lato" w:hAnsi="Lato"/>
              </w:rPr>
              <w:t>ielochorobowość</w:t>
            </w:r>
            <w:r w:rsidRPr="00B459FF">
              <w:rPr>
                <w:rFonts w:ascii="Lato" w:eastAsia="Calibri" w:hAnsi="Lato" w:cs="Calibri"/>
              </w:rPr>
              <w:t xml:space="preserve"> i starczy wiek </w:t>
            </w:r>
            <w:r w:rsidRPr="00B459FF">
              <w:rPr>
                <w:rFonts w:ascii="Lato" w:hAnsi="Lato"/>
              </w:rPr>
              <w:t>pacjentów,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różny</w:t>
            </w:r>
            <w:r w:rsidRPr="00B459FF">
              <w:rPr>
                <w:rFonts w:ascii="Lato" w:eastAsia="Calibri" w:hAnsi="Lato" w:cs="Calibri"/>
              </w:rPr>
              <w:t xml:space="preserve"> trudny do oceny stan immunologiczny, </w:t>
            </w:r>
            <w:r w:rsidRPr="00B459FF">
              <w:rPr>
                <w:rFonts w:ascii="Lato" w:hAnsi="Lato"/>
              </w:rPr>
              <w:t>długi</w:t>
            </w:r>
            <w:r w:rsidRPr="00B459FF">
              <w:rPr>
                <w:rFonts w:ascii="Lato" w:eastAsia="Calibri" w:hAnsi="Lato" w:cs="Calibri"/>
              </w:rPr>
              <w:t xml:space="preserve"> czas </w:t>
            </w:r>
            <w:r w:rsidRPr="00B459FF">
              <w:rPr>
                <w:rFonts w:ascii="Lato" w:hAnsi="Lato"/>
              </w:rPr>
              <w:t>przebywania w nich pacjentów, wcześniejsze pobyty pacjentów w szpitalach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594D2335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F4C98DE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1 rok.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38917D14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EC61FE2" w14:textId="77777777" w:rsidTr="0019264E">
        <w:trPr>
          <w:trHeight w:val="1820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BB8373" w14:textId="77777777" w:rsidR="00A56477" w:rsidRPr="00B459FF" w:rsidRDefault="00A56477" w:rsidP="0019264E">
            <w:pPr>
              <w:spacing w:line="216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Podmioty lecznicze w rodzaju sanatoria, ośrodki rehabilitacji - średnie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0AEC040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B12192F" w14:textId="77777777" w:rsidR="00A56477" w:rsidRPr="00B459FF" w:rsidRDefault="00A56477" w:rsidP="0019264E">
            <w:pPr>
              <w:spacing w:line="254" w:lineRule="auto"/>
              <w:ind w:left="5" w:right="11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Osoby zazwyczaj </w:t>
            </w:r>
            <w:r w:rsidRPr="00B459FF">
              <w:rPr>
                <w:rFonts w:ascii="Lato" w:hAnsi="Lato"/>
              </w:rPr>
              <w:t>rokujące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powrót</w:t>
            </w:r>
            <w:r w:rsidRPr="00B459FF">
              <w:rPr>
                <w:rFonts w:ascii="Lato" w:eastAsia="Calibri" w:hAnsi="Lato" w:cs="Calibri"/>
              </w:rPr>
              <w:t xml:space="preserve"> do zdrowia i </w:t>
            </w:r>
            <w:r w:rsidRPr="00B459FF">
              <w:rPr>
                <w:rFonts w:ascii="Lato" w:hAnsi="Lato"/>
              </w:rPr>
              <w:t>sprawności,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często</w:t>
            </w:r>
            <w:r w:rsidRPr="00B459FF">
              <w:rPr>
                <w:rFonts w:ascii="Lato" w:eastAsia="Calibri" w:hAnsi="Lato" w:cs="Calibri"/>
              </w:rPr>
              <w:t xml:space="preserve"> starszy </w:t>
            </w:r>
            <w:r w:rsidRPr="00B459FF">
              <w:rPr>
                <w:rFonts w:ascii="Lato" w:hAnsi="Lato"/>
              </w:rPr>
              <w:t xml:space="preserve">wiek i wielochorobowość, małoinwazyjne procedury </w:t>
            </w:r>
            <w:r w:rsidRPr="00B459FF">
              <w:rPr>
                <w:rFonts w:ascii="Lato" w:eastAsia="Tahoma" w:hAnsi="Lato" w:cs="Tahoma"/>
              </w:rPr>
              <w:t>diagnostyczne  i</w:t>
            </w:r>
            <w:r w:rsidRPr="00B459FF">
              <w:rPr>
                <w:rFonts w:ascii="Lato" w:eastAsia="Calibri" w:hAnsi="Lato" w:cs="Calibri"/>
              </w:rPr>
              <w:t xml:space="preserve"> lecznicze, pobyt kilkutygodniowy </w:t>
            </w:r>
            <w:r w:rsidRPr="00B459FF">
              <w:rPr>
                <w:rFonts w:ascii="Lato" w:hAnsi="Lato"/>
              </w:rPr>
              <w:t>(długotrwały)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305D1A49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408AB623" w14:textId="77777777" w:rsidTr="0019264E">
        <w:trPr>
          <w:trHeight w:val="1601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2183E" w14:textId="77777777" w:rsidR="00A56477" w:rsidRPr="00B459FF" w:rsidRDefault="00A56477" w:rsidP="0019264E">
            <w:pPr>
              <w:spacing w:after="2" w:line="235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 xml:space="preserve">Podmioty lecznicze ambulatoryjne, </w:t>
            </w:r>
            <w:r w:rsidRPr="00B459FF">
              <w:rPr>
                <w:rFonts w:ascii="Lato" w:eastAsia="Calibri" w:hAnsi="Lato" w:cs="Calibri"/>
              </w:rPr>
              <w:t xml:space="preserve">tj. przychodnie i praktyki lekarskie i </w:t>
            </w:r>
            <w:r w:rsidRPr="00B459FF">
              <w:rPr>
                <w:rFonts w:ascii="Lato" w:hAnsi="Lato"/>
              </w:rPr>
              <w:t>pielęgniarskie</w:t>
            </w:r>
            <w:r w:rsidRPr="00B459FF">
              <w:rPr>
                <w:rFonts w:ascii="Lato" w:eastAsia="Calibri" w:hAnsi="Lato" w:cs="Calibri"/>
              </w:rPr>
              <w:t xml:space="preserve"> (z </w:t>
            </w:r>
            <w:r w:rsidRPr="00B459FF">
              <w:rPr>
                <w:rFonts w:ascii="Lato" w:hAnsi="Lato"/>
              </w:rPr>
              <w:t>wyjątkiem zabiegowych), fizjoterapia</w:t>
            </w:r>
            <w:r w:rsidRPr="00B459FF">
              <w:rPr>
                <w:rFonts w:ascii="Lato" w:eastAsia="Calibri" w:hAnsi="Lato" w:cs="Calibri"/>
                <w:b/>
              </w:rPr>
              <w:t xml:space="preserve"> - niskie ryzyko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szerzenia się zakażeń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E28AECE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9C6FC16" w14:textId="77777777" w:rsidR="00A56477" w:rsidRPr="00B459FF" w:rsidRDefault="00A56477" w:rsidP="0019264E">
            <w:pPr>
              <w:spacing w:line="237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lastRenderedPageBreak/>
              <w:t>Uzasadnienie: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małe nasilenie procedur inwazyjnych, zazwyczaj prawidłowy stan immunologiczny pacjentów, krótki pobyt pacjenta w podmiocie leczniczym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41C1BD5F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0022E074" w14:textId="77777777" w:rsidTr="0019264E">
        <w:trPr>
          <w:trHeight w:val="2408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7A2147" w14:textId="77777777" w:rsidR="00A56477" w:rsidRPr="00B459FF" w:rsidRDefault="00A56477" w:rsidP="0019264E">
            <w:pPr>
              <w:spacing w:line="236" w:lineRule="auto"/>
              <w:ind w:left="5" w:right="163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lastRenderedPageBreak/>
              <w:t xml:space="preserve">Podmioty lecznicze ambulatoryjne - zabiegowe: </w:t>
            </w:r>
            <w:r w:rsidRPr="00B459FF">
              <w:rPr>
                <w:rFonts w:ascii="Lato" w:eastAsia="Calibri" w:hAnsi="Lato" w:cs="Calibri"/>
              </w:rPr>
              <w:t xml:space="preserve">tj. przychodnie i praktyki lekarskie (np. </w:t>
            </w:r>
            <w:r w:rsidRPr="00B459FF">
              <w:rPr>
                <w:rFonts w:ascii="Lato" w:hAnsi="Lato"/>
              </w:rPr>
              <w:t xml:space="preserve">chirurgiczne, stomatologiczne, ginekologiczne, laryngologiczne i wykonujące zabiegi </w:t>
            </w:r>
            <w:r w:rsidRPr="00B459FF">
              <w:rPr>
                <w:rFonts w:ascii="Lato" w:eastAsia="Calibri" w:hAnsi="Lato" w:cs="Calibri"/>
              </w:rPr>
              <w:t>endoskopowe)</w:t>
            </w:r>
            <w:r w:rsidRPr="00B459FF">
              <w:rPr>
                <w:rFonts w:ascii="Lato" w:eastAsia="Calibri" w:hAnsi="Lato" w:cs="Calibri"/>
                <w:b/>
              </w:rPr>
              <w:t xml:space="preserve"> – wysokie ryzyko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szerzenia się 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C5B5BFC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7E4BF6B" w14:textId="77777777" w:rsidR="00A56477" w:rsidRPr="00B459FF" w:rsidRDefault="00A56477" w:rsidP="0019264E">
            <w:pPr>
              <w:spacing w:line="239" w:lineRule="auto"/>
              <w:ind w:left="5" w:right="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Inwazyjne procedury diagnostyczne i lecznicze, ale </w:t>
            </w:r>
            <w:r w:rsidRPr="00B459FF">
              <w:rPr>
                <w:rFonts w:ascii="Lato" w:hAnsi="Lato"/>
              </w:rPr>
              <w:t>krótki</w:t>
            </w:r>
            <w:r w:rsidRPr="00B459FF">
              <w:rPr>
                <w:rFonts w:ascii="Lato" w:eastAsia="Calibri" w:hAnsi="Lato" w:cs="Calibri"/>
              </w:rPr>
              <w:t xml:space="preserve"> pobyt pacjenta </w:t>
            </w:r>
            <w:r w:rsidRPr="00B459FF">
              <w:rPr>
                <w:rFonts w:ascii="Lato" w:hAnsi="Lato"/>
              </w:rPr>
              <w:t>w podmiocie leczniczym, zazwyczaj prawidłowy stan immunologiczny</w:t>
            </w:r>
            <w:r w:rsidRPr="00B459FF">
              <w:rPr>
                <w:rFonts w:ascii="Lato" w:eastAsia="Calibri" w:hAnsi="Lato" w:cs="Calibri"/>
              </w:rPr>
              <w:t xml:space="preserve">. </w:t>
            </w:r>
          </w:p>
          <w:p w14:paraId="7D9042DC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261EDB5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2 lata.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1E8EEEE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22073F8A" w14:textId="77777777" w:rsidTr="0019264E">
        <w:trPr>
          <w:trHeight w:val="450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97A43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Inne podmioty lecznicze: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7A4380D" w14:textId="77777777" w:rsidR="00A56477" w:rsidRPr="00B459FF" w:rsidRDefault="00A56477" w:rsidP="0019264E">
            <w:pPr>
              <w:spacing w:line="259" w:lineRule="auto"/>
              <w:ind w:left="5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3EDF8947" w14:textId="77777777" w:rsidTr="0019264E">
        <w:trPr>
          <w:trHeight w:val="2128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1D4B6E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Stacje krwiodawstwa – wysokie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7DE37A92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AE23B69" w14:textId="77777777" w:rsidR="00A56477" w:rsidRPr="00B459FF" w:rsidRDefault="00A56477" w:rsidP="0019264E">
            <w:pPr>
              <w:spacing w:line="239" w:lineRule="auto"/>
              <w:ind w:right="879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 xml:space="preserve">krótkotrwałe inwazyjne procedury pobrania krwi, wykonywane 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u osób zdrowych</w:t>
            </w:r>
            <w:r w:rsidRPr="00B459FF">
              <w:rPr>
                <w:rFonts w:ascii="Lato" w:eastAsia="Calibri" w:hAnsi="Lato" w:cs="Calibri"/>
              </w:rPr>
              <w:t xml:space="preserve"> z </w:t>
            </w:r>
            <w:r w:rsidRPr="00B459FF">
              <w:rPr>
                <w:rFonts w:ascii="Lato" w:hAnsi="Lato"/>
              </w:rPr>
              <w:t>prawidłowym</w:t>
            </w:r>
            <w:r w:rsidRPr="00B459FF">
              <w:rPr>
                <w:rFonts w:ascii="Lato" w:eastAsia="Calibri" w:hAnsi="Lato" w:cs="Calibri"/>
              </w:rPr>
              <w:t xml:space="preserve"> stanem immunologicznym, z </w:t>
            </w:r>
            <w:r w:rsidRPr="00B459FF">
              <w:rPr>
                <w:rFonts w:ascii="Lato" w:hAnsi="Lato"/>
              </w:rPr>
              <w:t>użyciem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sprzętu</w:t>
            </w:r>
            <w:r w:rsidRPr="00B459FF">
              <w:rPr>
                <w:rFonts w:ascii="Lato" w:eastAsia="Calibri" w:hAnsi="Lato" w:cs="Calibri"/>
              </w:rPr>
              <w:t xml:space="preserve"> jednorazowego. </w:t>
            </w:r>
          </w:p>
          <w:p w14:paraId="740DF519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5680A4A2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2 lata.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2038D21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75825423" w14:textId="77777777" w:rsidTr="0019264E">
        <w:trPr>
          <w:trHeight w:val="2098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A23DFD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Stacje dializ – wysokie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0B30DA8C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6C3CD2D8" w14:textId="77777777" w:rsidR="00A56477" w:rsidRPr="00B459FF" w:rsidRDefault="00A56477" w:rsidP="0019264E">
            <w:pPr>
              <w:spacing w:line="239" w:lineRule="auto"/>
              <w:ind w:right="16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Uzasadnienie: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długotrwałe</w:t>
            </w:r>
            <w:r w:rsidRPr="00B459FF">
              <w:rPr>
                <w:rFonts w:ascii="Lato" w:eastAsia="Calibri" w:hAnsi="Lato" w:cs="Calibri"/>
              </w:rPr>
              <w:t xml:space="preserve"> i powtarzane wielokrotnie inwazyjne procedury zabiegowe, u </w:t>
            </w:r>
            <w:r w:rsidRPr="00B459FF">
              <w:rPr>
                <w:rFonts w:ascii="Lato" w:hAnsi="Lato"/>
              </w:rPr>
              <w:t xml:space="preserve">osób z niewydolnością narządową, często z wielochorobowością </w:t>
            </w:r>
            <w:r w:rsidRPr="00B459FF">
              <w:rPr>
                <w:rFonts w:ascii="Lato" w:eastAsia="Calibri" w:hAnsi="Lato" w:cs="Calibri"/>
              </w:rPr>
              <w:t xml:space="preserve"> i trudnym do oceny stanem immunologicznym. </w:t>
            </w:r>
          </w:p>
          <w:p w14:paraId="7471AC31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7E7BA3A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hAnsi="Lato"/>
              </w:rPr>
              <w:t>Uwaga: rekomenduje przeprowadzenie kontroli nie rzadziej niż raz na 1 rok.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1FE0289A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  <w:tr w:rsidR="00A56477" w:rsidRPr="00B459FF" w14:paraId="1531934D" w14:textId="77777777" w:rsidTr="0019264E">
        <w:trPr>
          <w:trHeight w:val="1290"/>
        </w:trPr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E2CBC3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b/>
              </w:rPr>
              <w:t>Punkty pobrań krwi - średnie ryzyko</w:t>
            </w:r>
            <w:r w:rsidRPr="00B459FF">
              <w:rPr>
                <w:rFonts w:ascii="Lato" w:eastAsia="Calibri" w:hAnsi="Lato" w:cs="Calibri"/>
              </w:rPr>
              <w:t xml:space="preserve"> szerzenia </w:t>
            </w:r>
            <w:r w:rsidRPr="00B459FF">
              <w:rPr>
                <w:rFonts w:ascii="Lato" w:hAnsi="Lato"/>
              </w:rPr>
              <w:t>się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  <w:r w:rsidRPr="00B459FF">
              <w:rPr>
                <w:rFonts w:ascii="Lato" w:hAnsi="Lato"/>
              </w:rPr>
              <w:t>zakażeń</w:t>
            </w: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EAFB3DB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  <w:p w14:paraId="4593C55B" w14:textId="77777777" w:rsidR="00A56477" w:rsidRPr="00B459FF" w:rsidRDefault="00A56477" w:rsidP="0019264E">
            <w:pPr>
              <w:spacing w:line="239" w:lineRule="auto"/>
              <w:ind w:right="721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  <w:u w:val="single" w:color="000000"/>
              </w:rPr>
              <w:t>Uzasadnienie</w:t>
            </w:r>
            <w:r w:rsidRPr="00B459FF">
              <w:rPr>
                <w:rFonts w:ascii="Lato" w:eastAsia="Calibri" w:hAnsi="Lato" w:cs="Calibri"/>
              </w:rPr>
              <w:t xml:space="preserve">: </w:t>
            </w:r>
            <w:r w:rsidRPr="00B459FF">
              <w:rPr>
                <w:rFonts w:ascii="Lato" w:hAnsi="Lato"/>
              </w:rPr>
              <w:t>Krótkotrwałe</w:t>
            </w:r>
            <w:r w:rsidRPr="00B459FF">
              <w:rPr>
                <w:rFonts w:ascii="Lato" w:eastAsia="Calibri" w:hAnsi="Lato" w:cs="Calibri"/>
              </w:rPr>
              <w:t xml:space="preserve"> inwazyjne procedury diagnostyczne, </w:t>
            </w:r>
            <w:r w:rsidRPr="00B459FF">
              <w:rPr>
                <w:rFonts w:ascii="Lato" w:hAnsi="Lato"/>
              </w:rPr>
              <w:t>krótki</w:t>
            </w:r>
            <w:r w:rsidRPr="00B459FF">
              <w:rPr>
                <w:rFonts w:ascii="Lato" w:eastAsia="Calibri" w:hAnsi="Lato" w:cs="Calibri"/>
              </w:rPr>
              <w:t xml:space="preserve"> pobyt  w podmiocie leczniczym </w:t>
            </w:r>
          </w:p>
          <w:p w14:paraId="51070402" w14:textId="77777777" w:rsidR="00A56477" w:rsidRPr="00B459FF" w:rsidRDefault="00A56477" w:rsidP="0019264E">
            <w:pPr>
              <w:spacing w:line="259" w:lineRule="auto"/>
              <w:rPr>
                <w:rFonts w:ascii="Lato" w:hAnsi="Lato"/>
              </w:rPr>
            </w:pPr>
            <w:r w:rsidRPr="00B459FF">
              <w:rPr>
                <w:rFonts w:ascii="Lato" w:eastAsia="Calibri" w:hAnsi="Lato" w:cs="Calibri"/>
              </w:rPr>
              <w:t xml:space="preserve"> </w:t>
            </w:r>
          </w:p>
        </w:tc>
      </w:tr>
    </w:tbl>
    <w:p w14:paraId="29ECAAE5" w14:textId="77777777" w:rsidR="00A56477" w:rsidRPr="00B459FF" w:rsidRDefault="00A56477" w:rsidP="00A56477">
      <w:pPr>
        <w:spacing w:after="194" w:line="259" w:lineRule="auto"/>
      </w:pPr>
      <w:r w:rsidRPr="00B459FF">
        <w:rPr>
          <w:rFonts w:eastAsia="Calibri" w:cs="Calibri"/>
        </w:rPr>
        <w:t xml:space="preserve"> </w:t>
      </w:r>
    </w:p>
    <w:p w14:paraId="4493CD71" w14:textId="77777777" w:rsidR="00912A33" w:rsidRDefault="00912A33" w:rsidP="00A56477">
      <w:pPr>
        <w:ind w:left="1146" w:right="1535"/>
      </w:pPr>
    </w:p>
    <w:p w14:paraId="47C85403" w14:textId="77777777" w:rsidR="00912A33" w:rsidRDefault="00912A33" w:rsidP="00A56477">
      <w:pPr>
        <w:ind w:left="1146" w:right="1535"/>
      </w:pPr>
    </w:p>
    <w:p w14:paraId="7764D653" w14:textId="753D3287" w:rsidR="00A56477" w:rsidRPr="00B459FF" w:rsidRDefault="00A56477" w:rsidP="00A56477">
      <w:pPr>
        <w:ind w:left="1146" w:right="1535"/>
      </w:pPr>
      <w:r w:rsidRPr="00B459FF">
        <w:lastRenderedPageBreak/>
        <w:t>Przesłanki</w:t>
      </w:r>
      <w:r w:rsidRPr="00B459FF">
        <w:rPr>
          <w:rFonts w:eastAsia="Calibri" w:cs="Calibri"/>
        </w:rPr>
        <w:t xml:space="preserve"> </w:t>
      </w:r>
      <w:r w:rsidRPr="00B459FF">
        <w:t>podwyższenia</w:t>
      </w:r>
      <w:r w:rsidRPr="00B459FF">
        <w:rPr>
          <w:rFonts w:eastAsia="Calibri" w:cs="Calibri"/>
        </w:rPr>
        <w:t xml:space="preserve"> lub </w:t>
      </w:r>
      <w:r w:rsidRPr="00B459FF">
        <w:t>obniżenia</w:t>
      </w:r>
      <w:r w:rsidRPr="00B459FF">
        <w:rPr>
          <w:rFonts w:eastAsia="Calibri" w:cs="Calibri"/>
        </w:rPr>
        <w:t xml:space="preserve"> kategorii ryzyka: </w:t>
      </w:r>
    </w:p>
    <w:p w14:paraId="727F24C3" w14:textId="77777777" w:rsidR="00A56477" w:rsidRPr="00B459FF" w:rsidRDefault="00A56477" w:rsidP="002068B8">
      <w:pPr>
        <w:numPr>
          <w:ilvl w:val="0"/>
          <w:numId w:val="38"/>
        </w:numPr>
        <w:spacing w:after="13" w:line="247" w:lineRule="auto"/>
      </w:pPr>
      <w:r w:rsidRPr="00B459FF">
        <w:t xml:space="preserve">Jeżeli w wyniku wcześniejszych kontroli nie stwierdzano nieprawidłowości </w:t>
      </w:r>
      <w:r w:rsidRPr="00B459FF">
        <w:rPr>
          <w:rFonts w:eastAsia="Calibri" w:cs="Calibri"/>
        </w:rPr>
        <w:t xml:space="preserve">podmiot leczniczy </w:t>
      </w:r>
      <w:r w:rsidRPr="00B459FF">
        <w:t>może</w:t>
      </w:r>
      <w:r w:rsidRPr="00B459FF">
        <w:rPr>
          <w:rFonts w:eastAsia="Calibri" w:cs="Calibri"/>
        </w:rPr>
        <w:t xml:space="preserve"> </w:t>
      </w:r>
      <w:r w:rsidRPr="00B459FF">
        <w:t>zostać</w:t>
      </w:r>
      <w:r w:rsidRPr="00B459FF">
        <w:rPr>
          <w:rFonts w:eastAsia="Calibri" w:cs="Calibri"/>
        </w:rPr>
        <w:t xml:space="preserve"> </w:t>
      </w:r>
      <w:r w:rsidRPr="00B459FF">
        <w:t>przesunięty</w:t>
      </w:r>
      <w:r w:rsidRPr="00B459FF">
        <w:rPr>
          <w:rFonts w:eastAsia="Calibri" w:cs="Calibri"/>
        </w:rPr>
        <w:t xml:space="preserve"> do </w:t>
      </w:r>
      <w:r w:rsidRPr="00B459FF">
        <w:t>niższej</w:t>
      </w:r>
      <w:r w:rsidRPr="00B459FF">
        <w:rPr>
          <w:rFonts w:eastAsia="Calibri" w:cs="Calibri"/>
        </w:rPr>
        <w:t xml:space="preserve"> kategorii ryzyka (z wysokiej do </w:t>
      </w:r>
      <w:r w:rsidRPr="00B459FF">
        <w:t>średniej lub średniej do niskiej) i być kontrolowany rzadziej.</w:t>
      </w:r>
      <w:r w:rsidRPr="00B459FF">
        <w:rPr>
          <w:rFonts w:eastAsia="Calibri" w:cs="Calibri"/>
        </w:rPr>
        <w:t xml:space="preserve"> </w:t>
      </w:r>
    </w:p>
    <w:p w14:paraId="12B23B5D" w14:textId="77777777" w:rsidR="00A56477" w:rsidRPr="00B459FF" w:rsidRDefault="00A56477" w:rsidP="002068B8">
      <w:pPr>
        <w:numPr>
          <w:ilvl w:val="0"/>
          <w:numId w:val="38"/>
        </w:numPr>
        <w:spacing w:after="13" w:line="247" w:lineRule="auto"/>
      </w:pPr>
      <w:r w:rsidRPr="00B459FF">
        <w:t>Jeżeli</w:t>
      </w:r>
      <w:r w:rsidRPr="00B459FF">
        <w:rPr>
          <w:rFonts w:eastAsia="Calibri" w:cs="Calibri"/>
        </w:rPr>
        <w:t xml:space="preserve"> w wyniku </w:t>
      </w:r>
      <w:r w:rsidRPr="00B459FF">
        <w:t>wcześniejszych</w:t>
      </w:r>
      <w:r w:rsidRPr="00B459FF">
        <w:rPr>
          <w:rFonts w:eastAsia="Calibri" w:cs="Calibri"/>
        </w:rPr>
        <w:t xml:space="preserve"> kontroli stwierdzano </w:t>
      </w:r>
      <w:r w:rsidRPr="00B459FF">
        <w:t>nieprawidłowości</w:t>
      </w:r>
      <w:r w:rsidRPr="00B459FF">
        <w:rPr>
          <w:rFonts w:eastAsia="Calibri" w:cs="Calibri"/>
        </w:rPr>
        <w:t xml:space="preserve"> i </w:t>
      </w:r>
      <w:r w:rsidRPr="00B459FF">
        <w:t>wydawano zalecenia pokontrolne, które nie zostały wykonane podmiot leczniczy winien być przesunięty</w:t>
      </w:r>
      <w:r w:rsidRPr="00B459FF">
        <w:rPr>
          <w:rFonts w:eastAsia="Calibri" w:cs="Calibri"/>
        </w:rPr>
        <w:t xml:space="preserve"> do </w:t>
      </w:r>
      <w:r w:rsidRPr="00B459FF">
        <w:t>wyższej</w:t>
      </w:r>
      <w:r w:rsidRPr="00B459FF">
        <w:rPr>
          <w:rFonts w:eastAsia="Calibri" w:cs="Calibri"/>
        </w:rPr>
        <w:t xml:space="preserve"> kategorii ryzyka (tj. z niskiej do </w:t>
      </w:r>
      <w:r w:rsidRPr="00B459FF">
        <w:t>średniej</w:t>
      </w:r>
      <w:r w:rsidRPr="00B459FF">
        <w:rPr>
          <w:rFonts w:eastAsia="Calibri" w:cs="Calibri"/>
        </w:rPr>
        <w:t xml:space="preserve"> lub ze </w:t>
      </w:r>
      <w:r w:rsidRPr="00B459FF">
        <w:t>średniej</w:t>
      </w:r>
      <w:r w:rsidRPr="00B459FF">
        <w:rPr>
          <w:rFonts w:eastAsia="Calibri" w:cs="Calibri"/>
        </w:rPr>
        <w:t xml:space="preserve"> </w:t>
      </w:r>
      <w:r w:rsidRPr="00B459FF">
        <w:t>do wysokiej) w celu poddania częstszym kontrolom</w:t>
      </w:r>
      <w:r w:rsidRPr="00B459FF">
        <w:rPr>
          <w:rFonts w:eastAsia="Calibri" w:cs="Calibri"/>
        </w:rPr>
        <w:t xml:space="preserve"> </w:t>
      </w:r>
    </w:p>
    <w:p w14:paraId="5A9C0F43" w14:textId="77777777" w:rsidR="00A56477" w:rsidRPr="00B459FF" w:rsidRDefault="00A56477" w:rsidP="002068B8">
      <w:pPr>
        <w:numPr>
          <w:ilvl w:val="0"/>
          <w:numId w:val="38"/>
        </w:numPr>
        <w:spacing w:after="13" w:line="247" w:lineRule="auto"/>
      </w:pPr>
      <w:r w:rsidRPr="00B459FF">
        <w:t>Jeżeli</w:t>
      </w:r>
      <w:r w:rsidRPr="00B459FF">
        <w:rPr>
          <w:rFonts w:eastAsia="Calibri" w:cs="Calibri"/>
        </w:rPr>
        <w:t xml:space="preserve"> w wyniku </w:t>
      </w:r>
      <w:r w:rsidRPr="00B459FF">
        <w:t>wcześniejszych</w:t>
      </w:r>
      <w:r w:rsidRPr="00B459FF">
        <w:rPr>
          <w:rFonts w:eastAsia="Calibri" w:cs="Calibri"/>
        </w:rPr>
        <w:t xml:space="preserve"> kontroli stwierdzano </w:t>
      </w:r>
      <w:r w:rsidRPr="00B459FF">
        <w:t>nieprawidłowości</w:t>
      </w:r>
      <w:r w:rsidRPr="00B459FF">
        <w:rPr>
          <w:rFonts w:eastAsia="Calibri" w:cs="Calibri"/>
        </w:rPr>
        <w:t xml:space="preserve"> </w:t>
      </w:r>
      <w:r w:rsidRPr="00B459FF">
        <w:t>kończące</w:t>
      </w:r>
      <w:r w:rsidRPr="00B459FF">
        <w:rPr>
          <w:rFonts w:eastAsia="Calibri" w:cs="Calibri"/>
        </w:rPr>
        <w:t xml:space="preserve"> </w:t>
      </w:r>
      <w:r w:rsidRPr="00B459FF">
        <w:t xml:space="preserve">się wydaniem decyzji administracyjnej nakazującej ich usunięcie, która nie została wykonana, to podmiot leczniczy powinien być przesunięty do kategorii wysokiego ryzyka szerzenia się zakażeń i być poddawany kontroli </w:t>
      </w:r>
      <w:r w:rsidRPr="00B459FF">
        <w:rPr>
          <w:rFonts w:eastAsia="Calibri" w:cs="Calibri"/>
        </w:rPr>
        <w:t xml:space="preserve">corocznej. </w:t>
      </w:r>
    </w:p>
    <w:p w14:paraId="30026B30" w14:textId="77777777" w:rsidR="00A56477" w:rsidRPr="00B459FF" w:rsidRDefault="00A56477" w:rsidP="002068B8">
      <w:pPr>
        <w:numPr>
          <w:ilvl w:val="0"/>
          <w:numId w:val="38"/>
        </w:numPr>
        <w:spacing w:after="13" w:line="247" w:lineRule="auto"/>
      </w:pPr>
      <w:r w:rsidRPr="00B459FF">
        <w:t>Jeżeli ocena własna sytuacji epidemiologicznej podmiotu leczniczego dokonana przez podmiot kontrolujący wskazuje na pogorszenie sytuacji epidemiologicznej zakażeń,</w:t>
      </w:r>
      <w:r w:rsidRPr="00B459FF">
        <w:rPr>
          <w:rFonts w:eastAsia="Calibri" w:cs="Calibri"/>
        </w:rPr>
        <w:t xml:space="preserve"> to podmiot leczniczy winien </w:t>
      </w:r>
      <w:r w:rsidRPr="00B459FF">
        <w:t>zostać</w:t>
      </w:r>
      <w:r w:rsidRPr="00B459FF">
        <w:rPr>
          <w:rFonts w:eastAsia="Calibri" w:cs="Calibri"/>
        </w:rPr>
        <w:t xml:space="preserve"> </w:t>
      </w:r>
      <w:r w:rsidRPr="00B459FF">
        <w:t>przesunięty</w:t>
      </w:r>
      <w:r w:rsidRPr="00B459FF">
        <w:rPr>
          <w:rFonts w:eastAsia="Calibri" w:cs="Calibri"/>
        </w:rPr>
        <w:t xml:space="preserve"> do </w:t>
      </w:r>
      <w:r w:rsidRPr="00B459FF">
        <w:t>wyżej</w:t>
      </w:r>
      <w:r w:rsidRPr="00B459FF">
        <w:rPr>
          <w:rFonts w:eastAsia="Calibri" w:cs="Calibri"/>
        </w:rPr>
        <w:t xml:space="preserve"> kategorii ryzyka </w:t>
      </w:r>
      <w:r w:rsidRPr="00B459FF">
        <w:t>w celu poddania częstszym kontrolom.</w:t>
      </w:r>
      <w:r w:rsidRPr="00B459FF">
        <w:rPr>
          <w:rFonts w:eastAsia="Calibri" w:cs="Calibri"/>
        </w:rPr>
        <w:t xml:space="preserve"> </w:t>
      </w:r>
    </w:p>
    <w:p w14:paraId="0B1D97B0" w14:textId="5AE901BC" w:rsidR="002C15F3" w:rsidRDefault="00A56477" w:rsidP="002068B8">
      <w:pPr>
        <w:pStyle w:val="Akapitzlist"/>
        <w:numPr>
          <w:ilvl w:val="0"/>
          <w:numId w:val="38"/>
        </w:numPr>
        <w:spacing w:after="0"/>
      </w:pPr>
      <w:r w:rsidRPr="00B459FF">
        <w:t>Jeżeli</w:t>
      </w:r>
      <w:r w:rsidRPr="007D137A">
        <w:rPr>
          <w:rFonts w:eastAsia="Calibri" w:cs="Calibri"/>
        </w:rPr>
        <w:t xml:space="preserve"> analiza skarg </w:t>
      </w:r>
      <w:r w:rsidRPr="00B459FF">
        <w:t>wpływających</w:t>
      </w:r>
      <w:r w:rsidRPr="007D137A">
        <w:rPr>
          <w:rFonts w:eastAsia="Calibri" w:cs="Calibri"/>
        </w:rPr>
        <w:t xml:space="preserve"> do podmiotu </w:t>
      </w:r>
      <w:r w:rsidRPr="00B459FF">
        <w:t>kontrolującego</w:t>
      </w:r>
      <w:r w:rsidRPr="007D137A">
        <w:rPr>
          <w:rFonts w:eastAsia="Calibri" w:cs="Calibri"/>
        </w:rPr>
        <w:t xml:space="preserve"> wskazuje na </w:t>
      </w:r>
      <w:r w:rsidRPr="00B459FF">
        <w:t xml:space="preserve">wzrost ich </w:t>
      </w:r>
      <w:r w:rsidR="00193FA1">
        <w:t xml:space="preserve">    </w:t>
      </w:r>
      <w:r w:rsidRPr="00B459FF">
        <w:t xml:space="preserve">liczby lub wysokie prawdopodobieństwo zasadności wnoszonych skarg, to podmiot </w:t>
      </w:r>
      <w:r w:rsidR="00BB6C5E">
        <w:t xml:space="preserve"> </w:t>
      </w:r>
    </w:p>
    <w:p w14:paraId="4B369434" w14:textId="1062B0BE" w:rsidR="0016409E" w:rsidRPr="00B459FF" w:rsidRDefault="00A56477" w:rsidP="00956B6C">
      <w:pPr>
        <w:pStyle w:val="Akapitzlist"/>
        <w:spacing w:after="0"/>
        <w:ind w:left="709"/>
      </w:pPr>
      <w:r w:rsidRPr="00B459FF">
        <w:t xml:space="preserve">leczniczy winien zostać przesunięty do wyżej kategorii </w:t>
      </w:r>
      <w:r w:rsidRPr="002068B8">
        <w:rPr>
          <w:rFonts w:eastAsia="Calibri" w:cs="Calibri"/>
        </w:rPr>
        <w:t xml:space="preserve">ryzyka w celu poddania </w:t>
      </w:r>
      <w:r w:rsidR="003E342F" w:rsidRPr="002068B8">
        <w:rPr>
          <w:rFonts w:eastAsia="Calibri" w:cs="Calibri"/>
        </w:rPr>
        <w:t xml:space="preserve"> </w:t>
      </w:r>
      <w:r w:rsidRPr="00B459FF">
        <w:t>częstszym</w:t>
      </w:r>
      <w:r w:rsidRPr="002068B8">
        <w:rPr>
          <w:rFonts w:eastAsia="Calibri" w:cs="Calibri"/>
        </w:rPr>
        <w:t xml:space="preserve"> kontrolom</w:t>
      </w:r>
      <w:r w:rsidR="00492FFF" w:rsidRPr="002068B8">
        <w:rPr>
          <w:rFonts w:eastAsia="Calibri" w:cs="Calibri"/>
        </w:rPr>
        <w:t>.</w:t>
      </w:r>
    </w:p>
    <w:sectPr w:rsidR="0016409E" w:rsidRPr="00B4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EF34" w14:textId="77777777" w:rsidR="009278C0" w:rsidRDefault="009278C0" w:rsidP="00A56477">
      <w:pPr>
        <w:spacing w:after="0" w:line="240" w:lineRule="auto"/>
      </w:pPr>
      <w:r>
        <w:separator/>
      </w:r>
    </w:p>
  </w:endnote>
  <w:endnote w:type="continuationSeparator" w:id="0">
    <w:p w14:paraId="7B1BA3E1" w14:textId="77777777" w:rsidR="009278C0" w:rsidRDefault="009278C0" w:rsidP="00A5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3F75" w14:textId="77777777" w:rsidR="009278C0" w:rsidRDefault="009278C0" w:rsidP="00A56477">
      <w:pPr>
        <w:spacing w:after="0" w:line="240" w:lineRule="auto"/>
      </w:pPr>
      <w:r>
        <w:separator/>
      </w:r>
    </w:p>
  </w:footnote>
  <w:footnote w:type="continuationSeparator" w:id="0">
    <w:p w14:paraId="7DFF2B78" w14:textId="77777777" w:rsidR="009278C0" w:rsidRDefault="009278C0" w:rsidP="00A5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379A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FBDC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87C3C"/>
    <w:multiLevelType w:val="multilevel"/>
    <w:tmpl w:val="A616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06FB5"/>
    <w:multiLevelType w:val="hybridMultilevel"/>
    <w:tmpl w:val="977A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23CB"/>
    <w:multiLevelType w:val="multilevel"/>
    <w:tmpl w:val="CA2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459F3"/>
    <w:multiLevelType w:val="hybridMultilevel"/>
    <w:tmpl w:val="3460B16E"/>
    <w:lvl w:ilvl="0" w:tplc="6780209A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CCCF12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0A5E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14199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C527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C474F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69A2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E43C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031A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0018F"/>
    <w:multiLevelType w:val="hybridMultilevel"/>
    <w:tmpl w:val="FF341F46"/>
    <w:lvl w:ilvl="0" w:tplc="3CD2B396">
      <w:start w:val="1"/>
      <w:numFmt w:val="decimal"/>
      <w:lvlText w:val="%1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ABD6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4614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291C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CDE6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6D03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6BED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8E6E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A7B4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A4B29"/>
    <w:multiLevelType w:val="hybridMultilevel"/>
    <w:tmpl w:val="2D46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9AB"/>
    <w:multiLevelType w:val="hybridMultilevel"/>
    <w:tmpl w:val="18A8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2532E"/>
    <w:multiLevelType w:val="hybridMultilevel"/>
    <w:tmpl w:val="21228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A49EA"/>
    <w:multiLevelType w:val="hybridMultilevel"/>
    <w:tmpl w:val="AB205752"/>
    <w:lvl w:ilvl="0" w:tplc="6E02B16C">
      <w:start w:val="1"/>
      <w:numFmt w:val="bullet"/>
      <w:lvlText w:val="-"/>
      <w:lvlJc w:val="left"/>
      <w:pPr>
        <w:ind w:left="1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29C36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8A69A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E3214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0A4D8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24B10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01D0C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A2A0A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E17BE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E2B0E"/>
    <w:multiLevelType w:val="hybridMultilevel"/>
    <w:tmpl w:val="DD8A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556F"/>
    <w:multiLevelType w:val="multilevel"/>
    <w:tmpl w:val="B87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E466E"/>
    <w:multiLevelType w:val="hybridMultilevel"/>
    <w:tmpl w:val="35766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B5BD2"/>
    <w:multiLevelType w:val="multilevel"/>
    <w:tmpl w:val="90D0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6F7EE6"/>
    <w:multiLevelType w:val="hybridMultilevel"/>
    <w:tmpl w:val="0E82F49E"/>
    <w:lvl w:ilvl="0" w:tplc="0E6220D0">
      <w:start w:val="1"/>
      <w:numFmt w:val="bullet"/>
      <w:lvlText w:val="-"/>
      <w:lvlJc w:val="left"/>
      <w:pPr>
        <w:ind w:left="1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4CEE4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0B9E0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AD8E6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847EE2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E8EA4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0E5AE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64D8A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4F582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36074"/>
    <w:multiLevelType w:val="hybridMultilevel"/>
    <w:tmpl w:val="FA08A9B4"/>
    <w:lvl w:ilvl="0" w:tplc="EFB0CD6E">
      <w:start w:val="1"/>
      <w:numFmt w:val="lowerLetter"/>
      <w:lvlText w:val="%1)"/>
      <w:lvlJc w:val="left"/>
      <w:pPr>
        <w:ind w:left="16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A42AD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A96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56D31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628A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2530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ADEA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C21A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0853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C2CEF"/>
    <w:multiLevelType w:val="hybridMultilevel"/>
    <w:tmpl w:val="182492F8"/>
    <w:lvl w:ilvl="0" w:tplc="B5644D26">
      <w:start w:val="1"/>
      <w:numFmt w:val="upperRoman"/>
      <w:lvlText w:val="%1."/>
      <w:lvlJc w:val="left"/>
      <w:pPr>
        <w:ind w:left="2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42582">
      <w:start w:val="1"/>
      <w:numFmt w:val="lowerLetter"/>
      <w:lvlText w:val="%2"/>
      <w:lvlJc w:val="left"/>
      <w:pPr>
        <w:ind w:left="25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28626A">
      <w:start w:val="1"/>
      <w:numFmt w:val="lowerRoman"/>
      <w:lvlText w:val="%3"/>
      <w:lvlJc w:val="left"/>
      <w:pPr>
        <w:ind w:left="32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63762">
      <w:start w:val="1"/>
      <w:numFmt w:val="decimal"/>
      <w:lvlText w:val="%4"/>
      <w:lvlJc w:val="left"/>
      <w:pPr>
        <w:ind w:left="40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6880A">
      <w:start w:val="1"/>
      <w:numFmt w:val="lowerLetter"/>
      <w:lvlText w:val="%5"/>
      <w:lvlJc w:val="left"/>
      <w:pPr>
        <w:ind w:left="47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5818A2">
      <w:start w:val="1"/>
      <w:numFmt w:val="lowerRoman"/>
      <w:lvlText w:val="%6"/>
      <w:lvlJc w:val="left"/>
      <w:pPr>
        <w:ind w:left="54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4B2BE">
      <w:start w:val="1"/>
      <w:numFmt w:val="decimal"/>
      <w:lvlText w:val="%7"/>
      <w:lvlJc w:val="left"/>
      <w:pPr>
        <w:ind w:left="61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C1D0C">
      <w:start w:val="1"/>
      <w:numFmt w:val="lowerLetter"/>
      <w:lvlText w:val="%8"/>
      <w:lvlJc w:val="left"/>
      <w:pPr>
        <w:ind w:left="68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BCFD60">
      <w:start w:val="1"/>
      <w:numFmt w:val="lowerRoman"/>
      <w:lvlText w:val="%9"/>
      <w:lvlJc w:val="left"/>
      <w:pPr>
        <w:ind w:left="76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A53B7"/>
    <w:multiLevelType w:val="hybridMultilevel"/>
    <w:tmpl w:val="C5F6118E"/>
    <w:lvl w:ilvl="0" w:tplc="E1E6D7D4">
      <w:start w:val="1"/>
      <w:numFmt w:val="bullet"/>
      <w:lvlText w:val="-"/>
      <w:lvlJc w:val="left"/>
      <w:pPr>
        <w:ind w:left="1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0C8838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B467AE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020E0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948B52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F28C28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48438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AE2D2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1EAAFE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B35246"/>
    <w:multiLevelType w:val="hybridMultilevel"/>
    <w:tmpl w:val="1280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71172"/>
    <w:multiLevelType w:val="hybridMultilevel"/>
    <w:tmpl w:val="EEB63AF6"/>
    <w:lvl w:ilvl="0" w:tplc="7848C8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8EC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C5E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EEF5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210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404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B7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A84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774D07"/>
    <w:multiLevelType w:val="hybridMultilevel"/>
    <w:tmpl w:val="FBA6C3FC"/>
    <w:lvl w:ilvl="0" w:tplc="C724559E">
      <w:start w:val="1"/>
      <w:numFmt w:val="decimal"/>
      <w:lvlText w:val="%1)"/>
      <w:lvlJc w:val="left"/>
      <w:pPr>
        <w:ind w:left="1069" w:hanging="360"/>
      </w:pPr>
      <w:rPr>
        <w:rFonts w:eastAsia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267AA2"/>
    <w:multiLevelType w:val="hybridMultilevel"/>
    <w:tmpl w:val="F2A09EC2"/>
    <w:lvl w:ilvl="0" w:tplc="25347E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C4FB0">
      <w:start w:val="1"/>
      <w:numFmt w:val="bullet"/>
      <w:lvlRestart w:val="0"/>
      <w:lvlText w:val="•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385A9C">
      <w:start w:val="1"/>
      <w:numFmt w:val="bullet"/>
      <w:lvlText w:val="▪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1688">
      <w:start w:val="1"/>
      <w:numFmt w:val="bullet"/>
      <w:lvlText w:val="•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C16C0">
      <w:start w:val="1"/>
      <w:numFmt w:val="bullet"/>
      <w:lvlText w:val="o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A1224">
      <w:start w:val="1"/>
      <w:numFmt w:val="bullet"/>
      <w:lvlText w:val="▪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01FE0">
      <w:start w:val="1"/>
      <w:numFmt w:val="bullet"/>
      <w:lvlText w:val="•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AAF352">
      <w:start w:val="1"/>
      <w:numFmt w:val="bullet"/>
      <w:lvlText w:val="o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27EBA">
      <w:start w:val="1"/>
      <w:numFmt w:val="bullet"/>
      <w:lvlText w:val="▪"/>
      <w:lvlJc w:val="left"/>
      <w:pPr>
        <w:ind w:left="6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E82273"/>
    <w:multiLevelType w:val="multilevel"/>
    <w:tmpl w:val="B9C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F17A41"/>
    <w:multiLevelType w:val="multilevel"/>
    <w:tmpl w:val="CDE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2738C"/>
    <w:multiLevelType w:val="hybridMultilevel"/>
    <w:tmpl w:val="41E6645C"/>
    <w:lvl w:ilvl="0" w:tplc="8EE2E3F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6CB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86A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08E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677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0E8F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07F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82E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817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50789C"/>
    <w:multiLevelType w:val="multilevel"/>
    <w:tmpl w:val="8C4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9E1A38"/>
    <w:multiLevelType w:val="hybridMultilevel"/>
    <w:tmpl w:val="03181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86E8E"/>
    <w:multiLevelType w:val="hybridMultilevel"/>
    <w:tmpl w:val="F692DAFC"/>
    <w:lvl w:ilvl="0" w:tplc="9E3AAA0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ECF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A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6C3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0A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2D5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E78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086B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3CE8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830BA9"/>
    <w:multiLevelType w:val="hybridMultilevel"/>
    <w:tmpl w:val="F58A54C4"/>
    <w:lvl w:ilvl="0" w:tplc="77F4657A">
      <w:start w:val="1"/>
      <w:numFmt w:val="lowerLetter"/>
      <w:lvlText w:val="%1)"/>
      <w:lvlJc w:val="left"/>
      <w:pPr>
        <w:ind w:left="1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A4D9E">
      <w:start w:val="1"/>
      <w:numFmt w:val="lowerLetter"/>
      <w:lvlText w:val="%2"/>
      <w:lvlJc w:val="left"/>
      <w:pPr>
        <w:ind w:left="12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0B0B2">
      <w:start w:val="1"/>
      <w:numFmt w:val="lowerRoman"/>
      <w:lvlText w:val="%3"/>
      <w:lvlJc w:val="left"/>
      <w:pPr>
        <w:ind w:left="19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C157C">
      <w:start w:val="1"/>
      <w:numFmt w:val="decimal"/>
      <w:lvlText w:val="%4"/>
      <w:lvlJc w:val="left"/>
      <w:pPr>
        <w:ind w:left="26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6E19A">
      <w:start w:val="1"/>
      <w:numFmt w:val="lowerLetter"/>
      <w:lvlText w:val="%5"/>
      <w:lvlJc w:val="left"/>
      <w:pPr>
        <w:ind w:left="33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6E6E">
      <w:start w:val="1"/>
      <w:numFmt w:val="lowerRoman"/>
      <w:lvlText w:val="%6"/>
      <w:lvlJc w:val="left"/>
      <w:pPr>
        <w:ind w:left="41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722CC4">
      <w:start w:val="1"/>
      <w:numFmt w:val="decimal"/>
      <w:lvlText w:val="%7"/>
      <w:lvlJc w:val="left"/>
      <w:pPr>
        <w:ind w:left="48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66FEE">
      <w:start w:val="1"/>
      <w:numFmt w:val="lowerLetter"/>
      <w:lvlText w:val="%8"/>
      <w:lvlJc w:val="left"/>
      <w:pPr>
        <w:ind w:left="55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42F522">
      <w:start w:val="1"/>
      <w:numFmt w:val="lowerRoman"/>
      <w:lvlText w:val="%9"/>
      <w:lvlJc w:val="left"/>
      <w:pPr>
        <w:ind w:left="62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9D0A43"/>
    <w:multiLevelType w:val="hybridMultilevel"/>
    <w:tmpl w:val="CE0078D2"/>
    <w:lvl w:ilvl="0" w:tplc="A93287A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670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AAA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462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F3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225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AB8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45B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647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AB31DD"/>
    <w:multiLevelType w:val="multilevel"/>
    <w:tmpl w:val="34C4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785F74"/>
    <w:multiLevelType w:val="hybridMultilevel"/>
    <w:tmpl w:val="44784622"/>
    <w:lvl w:ilvl="0" w:tplc="010ED330">
      <w:start w:val="1"/>
      <w:numFmt w:val="bullet"/>
      <w:lvlText w:val="•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6DEA2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C6064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69316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2AFFA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0607B0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CA52DC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4C2AE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02E0C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022226"/>
    <w:multiLevelType w:val="hybridMultilevel"/>
    <w:tmpl w:val="86CA5B70"/>
    <w:lvl w:ilvl="0" w:tplc="29F87272">
      <w:start w:val="1"/>
      <w:numFmt w:val="bullet"/>
      <w:lvlText w:val="-"/>
      <w:lvlJc w:val="left"/>
      <w:pPr>
        <w:ind w:left="1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8960E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2C6D6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D466AA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6AE410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E0C890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2C9FE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498FA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8B534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714386"/>
    <w:multiLevelType w:val="hybridMultilevel"/>
    <w:tmpl w:val="D2D26796"/>
    <w:lvl w:ilvl="0" w:tplc="9ABEEFC2">
      <w:start w:val="1"/>
      <w:numFmt w:val="decimal"/>
      <w:lvlText w:val="%1."/>
      <w:lvlJc w:val="left"/>
      <w:pPr>
        <w:ind w:left="16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1E0DA6">
      <w:start w:val="1"/>
      <w:numFmt w:val="lowerLetter"/>
      <w:lvlText w:val="%2"/>
      <w:lvlJc w:val="left"/>
      <w:pPr>
        <w:ind w:left="2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6FA44">
      <w:start w:val="1"/>
      <w:numFmt w:val="lowerRoman"/>
      <w:lvlText w:val="%3"/>
      <w:lvlJc w:val="left"/>
      <w:pPr>
        <w:ind w:left="3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2832C">
      <w:start w:val="1"/>
      <w:numFmt w:val="decimal"/>
      <w:lvlText w:val="%4"/>
      <w:lvlJc w:val="left"/>
      <w:pPr>
        <w:ind w:left="38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063A56">
      <w:start w:val="1"/>
      <w:numFmt w:val="lowerLetter"/>
      <w:lvlText w:val="%5"/>
      <w:lvlJc w:val="left"/>
      <w:pPr>
        <w:ind w:left="45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8B77A">
      <w:start w:val="1"/>
      <w:numFmt w:val="lowerRoman"/>
      <w:lvlText w:val="%6"/>
      <w:lvlJc w:val="left"/>
      <w:pPr>
        <w:ind w:left="53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92F316">
      <w:start w:val="1"/>
      <w:numFmt w:val="decimal"/>
      <w:lvlText w:val="%7"/>
      <w:lvlJc w:val="left"/>
      <w:pPr>
        <w:ind w:left="60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2324C">
      <w:start w:val="1"/>
      <w:numFmt w:val="lowerLetter"/>
      <w:lvlText w:val="%8"/>
      <w:lvlJc w:val="left"/>
      <w:pPr>
        <w:ind w:left="67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4EF40">
      <w:start w:val="1"/>
      <w:numFmt w:val="lowerRoman"/>
      <w:lvlText w:val="%9"/>
      <w:lvlJc w:val="left"/>
      <w:pPr>
        <w:ind w:left="74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F0380D"/>
    <w:multiLevelType w:val="hybridMultilevel"/>
    <w:tmpl w:val="FAFC3CAE"/>
    <w:lvl w:ilvl="0" w:tplc="2E5E26A8">
      <w:start w:val="1"/>
      <w:numFmt w:val="bullet"/>
      <w:lvlText w:val="–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CE14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653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BC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6F2C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CED2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638F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280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E2B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87395E"/>
    <w:multiLevelType w:val="hybridMultilevel"/>
    <w:tmpl w:val="27704AA2"/>
    <w:lvl w:ilvl="0" w:tplc="A0345598">
      <w:start w:val="1"/>
      <w:numFmt w:val="lowerLetter"/>
      <w:lvlText w:val="%1)"/>
      <w:lvlJc w:val="left"/>
      <w:pPr>
        <w:ind w:left="16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764882">
      <w:start w:val="1"/>
      <w:numFmt w:val="lowerLetter"/>
      <w:lvlText w:val="%2"/>
      <w:lvlJc w:val="left"/>
      <w:pPr>
        <w:ind w:left="1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44F6E6">
      <w:start w:val="1"/>
      <w:numFmt w:val="lowerRoman"/>
      <w:lvlText w:val="%3"/>
      <w:lvlJc w:val="left"/>
      <w:pPr>
        <w:ind w:left="1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007940">
      <w:start w:val="1"/>
      <w:numFmt w:val="decimal"/>
      <w:lvlText w:val="%4"/>
      <w:lvlJc w:val="left"/>
      <w:pPr>
        <w:ind w:left="2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41810">
      <w:start w:val="1"/>
      <w:numFmt w:val="lowerLetter"/>
      <w:lvlText w:val="%5"/>
      <w:lvlJc w:val="left"/>
      <w:pPr>
        <w:ind w:left="3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22FDA">
      <w:start w:val="1"/>
      <w:numFmt w:val="lowerRoman"/>
      <w:lvlText w:val="%6"/>
      <w:lvlJc w:val="left"/>
      <w:pPr>
        <w:ind w:left="4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A8E46">
      <w:start w:val="1"/>
      <w:numFmt w:val="decimal"/>
      <w:lvlText w:val="%7"/>
      <w:lvlJc w:val="left"/>
      <w:pPr>
        <w:ind w:left="4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A7FEE">
      <w:start w:val="1"/>
      <w:numFmt w:val="lowerLetter"/>
      <w:lvlText w:val="%8"/>
      <w:lvlJc w:val="left"/>
      <w:pPr>
        <w:ind w:left="55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C10EA">
      <w:start w:val="1"/>
      <w:numFmt w:val="lowerRoman"/>
      <w:lvlText w:val="%9"/>
      <w:lvlJc w:val="left"/>
      <w:pPr>
        <w:ind w:left="62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37328"/>
    <w:multiLevelType w:val="hybridMultilevel"/>
    <w:tmpl w:val="09B4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860"/>
    <w:multiLevelType w:val="hybridMultilevel"/>
    <w:tmpl w:val="A8147CAE"/>
    <w:lvl w:ilvl="0" w:tplc="93BE7F06">
      <w:start w:val="1"/>
      <w:numFmt w:val="bullet"/>
      <w:lvlText w:val="-"/>
      <w:lvlJc w:val="left"/>
      <w:pPr>
        <w:ind w:left="1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AE2E8">
      <w:start w:val="1"/>
      <w:numFmt w:val="bullet"/>
      <w:lvlText w:val="o"/>
      <w:lvlJc w:val="left"/>
      <w:pPr>
        <w:ind w:left="1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83C56">
      <w:start w:val="1"/>
      <w:numFmt w:val="bullet"/>
      <w:lvlText w:val="▪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07578">
      <w:start w:val="1"/>
      <w:numFmt w:val="bullet"/>
      <w:lvlText w:val="•"/>
      <w:lvlJc w:val="left"/>
      <w:pPr>
        <w:ind w:left="2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2D372">
      <w:start w:val="1"/>
      <w:numFmt w:val="bullet"/>
      <w:lvlText w:val="o"/>
      <w:lvlJc w:val="left"/>
      <w:pPr>
        <w:ind w:left="3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0762A">
      <w:start w:val="1"/>
      <w:numFmt w:val="bullet"/>
      <w:lvlText w:val="▪"/>
      <w:lvlJc w:val="left"/>
      <w:pPr>
        <w:ind w:left="4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A1986">
      <w:start w:val="1"/>
      <w:numFmt w:val="bullet"/>
      <w:lvlText w:val="•"/>
      <w:lvlJc w:val="left"/>
      <w:pPr>
        <w:ind w:left="4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40D1F4">
      <w:start w:val="1"/>
      <w:numFmt w:val="bullet"/>
      <w:lvlText w:val="o"/>
      <w:lvlJc w:val="left"/>
      <w:pPr>
        <w:ind w:left="5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074C0">
      <w:start w:val="1"/>
      <w:numFmt w:val="bullet"/>
      <w:lvlText w:val="▪"/>
      <w:lvlJc w:val="left"/>
      <w:pPr>
        <w:ind w:left="6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871552">
    <w:abstractNumId w:val="12"/>
  </w:num>
  <w:num w:numId="2" w16cid:durableId="1767652534">
    <w:abstractNumId w:val="26"/>
  </w:num>
  <w:num w:numId="3" w16cid:durableId="2127195543">
    <w:abstractNumId w:val="24"/>
  </w:num>
  <w:num w:numId="4" w16cid:durableId="1014267120">
    <w:abstractNumId w:val="4"/>
  </w:num>
  <w:num w:numId="5" w16cid:durableId="2058623912">
    <w:abstractNumId w:val="23"/>
  </w:num>
  <w:num w:numId="6" w16cid:durableId="1835339049">
    <w:abstractNumId w:val="14"/>
  </w:num>
  <w:num w:numId="7" w16cid:durableId="1839072328">
    <w:abstractNumId w:val="2"/>
  </w:num>
  <w:num w:numId="8" w16cid:durableId="1916813520">
    <w:abstractNumId w:val="31"/>
  </w:num>
  <w:num w:numId="9" w16cid:durableId="632754540">
    <w:abstractNumId w:val="0"/>
  </w:num>
  <w:num w:numId="10" w16cid:durableId="677005972">
    <w:abstractNumId w:val="19"/>
  </w:num>
  <w:num w:numId="11" w16cid:durableId="1363744963">
    <w:abstractNumId w:val="1"/>
  </w:num>
  <w:num w:numId="12" w16cid:durableId="852035894">
    <w:abstractNumId w:val="20"/>
  </w:num>
  <w:num w:numId="13" w16cid:durableId="1986933515">
    <w:abstractNumId w:val="17"/>
  </w:num>
  <w:num w:numId="14" w16cid:durableId="986596115">
    <w:abstractNumId w:val="36"/>
  </w:num>
  <w:num w:numId="15" w16cid:durableId="1638804831">
    <w:abstractNumId w:val="16"/>
  </w:num>
  <w:num w:numId="16" w16cid:durableId="1491367146">
    <w:abstractNumId w:val="29"/>
  </w:num>
  <w:num w:numId="17" w16cid:durableId="1772117743">
    <w:abstractNumId w:val="22"/>
  </w:num>
  <w:num w:numId="18" w16cid:durableId="382796793">
    <w:abstractNumId w:val="34"/>
  </w:num>
  <w:num w:numId="19" w16cid:durableId="557404503">
    <w:abstractNumId w:val="30"/>
  </w:num>
  <w:num w:numId="20" w16cid:durableId="1651210996">
    <w:abstractNumId w:val="28"/>
  </w:num>
  <w:num w:numId="21" w16cid:durableId="2125494043">
    <w:abstractNumId w:val="25"/>
  </w:num>
  <w:num w:numId="22" w16cid:durableId="1083377995">
    <w:abstractNumId w:val="35"/>
  </w:num>
  <w:num w:numId="23" w16cid:durableId="1461413630">
    <w:abstractNumId w:val="38"/>
  </w:num>
  <w:num w:numId="24" w16cid:durableId="301473062">
    <w:abstractNumId w:val="18"/>
  </w:num>
  <w:num w:numId="25" w16cid:durableId="1360203541">
    <w:abstractNumId w:val="10"/>
  </w:num>
  <w:num w:numId="26" w16cid:durableId="614142151">
    <w:abstractNumId w:val="15"/>
  </w:num>
  <w:num w:numId="27" w16cid:durableId="1045640085">
    <w:abstractNumId w:val="33"/>
  </w:num>
  <w:num w:numId="28" w16cid:durableId="1255672812">
    <w:abstractNumId w:val="32"/>
  </w:num>
  <w:num w:numId="29" w16cid:durableId="2146196806">
    <w:abstractNumId w:val="5"/>
  </w:num>
  <w:num w:numId="30" w16cid:durableId="231544424">
    <w:abstractNumId w:val="6"/>
  </w:num>
  <w:num w:numId="31" w16cid:durableId="1674256818">
    <w:abstractNumId w:val="21"/>
  </w:num>
  <w:num w:numId="32" w16cid:durableId="1457021418">
    <w:abstractNumId w:val="9"/>
  </w:num>
  <w:num w:numId="33" w16cid:durableId="764501886">
    <w:abstractNumId w:val="8"/>
  </w:num>
  <w:num w:numId="34" w16cid:durableId="351342243">
    <w:abstractNumId w:val="13"/>
  </w:num>
  <w:num w:numId="35" w16cid:durableId="1785418964">
    <w:abstractNumId w:val="7"/>
  </w:num>
  <w:num w:numId="36" w16cid:durableId="273365658">
    <w:abstractNumId w:val="27"/>
  </w:num>
  <w:num w:numId="37" w16cid:durableId="703945344">
    <w:abstractNumId w:val="11"/>
  </w:num>
  <w:num w:numId="38" w16cid:durableId="1503742767">
    <w:abstractNumId w:val="3"/>
  </w:num>
  <w:num w:numId="39" w16cid:durableId="5007002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7"/>
    <w:rsid w:val="0002077F"/>
    <w:rsid w:val="00020D1D"/>
    <w:rsid w:val="000520F0"/>
    <w:rsid w:val="000617DE"/>
    <w:rsid w:val="000764E1"/>
    <w:rsid w:val="00091F6E"/>
    <w:rsid w:val="000F3D15"/>
    <w:rsid w:val="000F7CB0"/>
    <w:rsid w:val="00106B29"/>
    <w:rsid w:val="00112C93"/>
    <w:rsid w:val="001168A6"/>
    <w:rsid w:val="00126AE2"/>
    <w:rsid w:val="00132B6F"/>
    <w:rsid w:val="00141666"/>
    <w:rsid w:val="001554DC"/>
    <w:rsid w:val="0015652D"/>
    <w:rsid w:val="0016409E"/>
    <w:rsid w:val="001731F3"/>
    <w:rsid w:val="0017331C"/>
    <w:rsid w:val="00193FA1"/>
    <w:rsid w:val="001D1892"/>
    <w:rsid w:val="001D63FF"/>
    <w:rsid w:val="001E7DF4"/>
    <w:rsid w:val="001F0093"/>
    <w:rsid w:val="001F118B"/>
    <w:rsid w:val="001F1CDB"/>
    <w:rsid w:val="002068B8"/>
    <w:rsid w:val="002224DE"/>
    <w:rsid w:val="002256DA"/>
    <w:rsid w:val="00244568"/>
    <w:rsid w:val="0025081A"/>
    <w:rsid w:val="00280F2F"/>
    <w:rsid w:val="00284F12"/>
    <w:rsid w:val="00285994"/>
    <w:rsid w:val="002C15F3"/>
    <w:rsid w:val="002D30E1"/>
    <w:rsid w:val="002F4DF8"/>
    <w:rsid w:val="002F6CBF"/>
    <w:rsid w:val="003010F6"/>
    <w:rsid w:val="00302FFA"/>
    <w:rsid w:val="00314EFD"/>
    <w:rsid w:val="00353B7F"/>
    <w:rsid w:val="00354644"/>
    <w:rsid w:val="003808F8"/>
    <w:rsid w:val="00394431"/>
    <w:rsid w:val="003A176B"/>
    <w:rsid w:val="003A6BF2"/>
    <w:rsid w:val="003D558F"/>
    <w:rsid w:val="003E342F"/>
    <w:rsid w:val="003E5134"/>
    <w:rsid w:val="003F40A3"/>
    <w:rsid w:val="00406A13"/>
    <w:rsid w:val="0044045E"/>
    <w:rsid w:val="004419D1"/>
    <w:rsid w:val="004648C7"/>
    <w:rsid w:val="004710E2"/>
    <w:rsid w:val="004739D2"/>
    <w:rsid w:val="00476772"/>
    <w:rsid w:val="00492FFF"/>
    <w:rsid w:val="00493EB9"/>
    <w:rsid w:val="004A7963"/>
    <w:rsid w:val="004D6F13"/>
    <w:rsid w:val="00553A3F"/>
    <w:rsid w:val="00560B16"/>
    <w:rsid w:val="005671F0"/>
    <w:rsid w:val="00580CA1"/>
    <w:rsid w:val="005E1B47"/>
    <w:rsid w:val="005F4049"/>
    <w:rsid w:val="006153B9"/>
    <w:rsid w:val="00630AE7"/>
    <w:rsid w:val="00636313"/>
    <w:rsid w:val="00644A2B"/>
    <w:rsid w:val="00666F45"/>
    <w:rsid w:val="006D4455"/>
    <w:rsid w:val="007028D4"/>
    <w:rsid w:val="00715F1F"/>
    <w:rsid w:val="0079207B"/>
    <w:rsid w:val="007C40D3"/>
    <w:rsid w:val="007D137A"/>
    <w:rsid w:val="007D1B11"/>
    <w:rsid w:val="007E3882"/>
    <w:rsid w:val="00827584"/>
    <w:rsid w:val="0083615D"/>
    <w:rsid w:val="00837773"/>
    <w:rsid w:val="00890292"/>
    <w:rsid w:val="00893EF8"/>
    <w:rsid w:val="008A4008"/>
    <w:rsid w:val="008B6310"/>
    <w:rsid w:val="008D0E84"/>
    <w:rsid w:val="008F1708"/>
    <w:rsid w:val="009030CB"/>
    <w:rsid w:val="00912A33"/>
    <w:rsid w:val="009278C0"/>
    <w:rsid w:val="00956B6C"/>
    <w:rsid w:val="00966659"/>
    <w:rsid w:val="009C1101"/>
    <w:rsid w:val="009F5759"/>
    <w:rsid w:val="009F6464"/>
    <w:rsid w:val="00A014FD"/>
    <w:rsid w:val="00A072F4"/>
    <w:rsid w:val="00A162A7"/>
    <w:rsid w:val="00A33F0E"/>
    <w:rsid w:val="00A34794"/>
    <w:rsid w:val="00A37686"/>
    <w:rsid w:val="00A56477"/>
    <w:rsid w:val="00A606A5"/>
    <w:rsid w:val="00A75D97"/>
    <w:rsid w:val="00AA0F76"/>
    <w:rsid w:val="00AB23FA"/>
    <w:rsid w:val="00AC5BB0"/>
    <w:rsid w:val="00B459FF"/>
    <w:rsid w:val="00B5688D"/>
    <w:rsid w:val="00B62434"/>
    <w:rsid w:val="00B666FF"/>
    <w:rsid w:val="00B90878"/>
    <w:rsid w:val="00BA57AB"/>
    <w:rsid w:val="00BB2F50"/>
    <w:rsid w:val="00BB3E66"/>
    <w:rsid w:val="00BB6C5E"/>
    <w:rsid w:val="00BD7EEF"/>
    <w:rsid w:val="00BE5CFB"/>
    <w:rsid w:val="00C34F4A"/>
    <w:rsid w:val="00C53C75"/>
    <w:rsid w:val="00C57982"/>
    <w:rsid w:val="00C87039"/>
    <w:rsid w:val="00C93205"/>
    <w:rsid w:val="00CC4498"/>
    <w:rsid w:val="00CC6275"/>
    <w:rsid w:val="00CC7EDB"/>
    <w:rsid w:val="00D02B6E"/>
    <w:rsid w:val="00D21BA1"/>
    <w:rsid w:val="00D347B0"/>
    <w:rsid w:val="00D36B34"/>
    <w:rsid w:val="00DA797E"/>
    <w:rsid w:val="00DB3B65"/>
    <w:rsid w:val="00DC0FC9"/>
    <w:rsid w:val="00DD4153"/>
    <w:rsid w:val="00DE5FBB"/>
    <w:rsid w:val="00DF6538"/>
    <w:rsid w:val="00E07E90"/>
    <w:rsid w:val="00E15A0F"/>
    <w:rsid w:val="00E37600"/>
    <w:rsid w:val="00E64751"/>
    <w:rsid w:val="00E64E77"/>
    <w:rsid w:val="00EB4728"/>
    <w:rsid w:val="00EF65EB"/>
    <w:rsid w:val="00F47593"/>
    <w:rsid w:val="00F55059"/>
    <w:rsid w:val="00F61973"/>
    <w:rsid w:val="00F95998"/>
    <w:rsid w:val="00FA2ECF"/>
    <w:rsid w:val="00FB1CA0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DDF22"/>
  <w15:chartTrackingRefBased/>
  <w15:docId w15:val="{CD3DCFF1-6BA5-42C1-88AD-A1C6F398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434"/>
  </w:style>
  <w:style w:type="paragraph" w:styleId="Nagwek1">
    <w:name w:val="heading 1"/>
    <w:basedOn w:val="Normalny"/>
    <w:next w:val="Normalny"/>
    <w:link w:val="Nagwek1Znak"/>
    <w:uiPriority w:val="9"/>
    <w:qFormat/>
    <w:rsid w:val="00464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8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8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8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8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64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8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8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8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8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8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8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8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8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8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8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8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8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44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431"/>
    <w:rPr>
      <w:color w:val="605E5C"/>
      <w:shd w:val="clear" w:color="auto" w:fill="E1DFDD"/>
    </w:rPr>
  </w:style>
  <w:style w:type="paragraph" w:customStyle="1" w:styleId="Default">
    <w:name w:val="Default"/>
    <w:rsid w:val="003808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customStyle="1" w:styleId="TableGrid">
    <w:name w:val="TableGrid"/>
    <w:rsid w:val="00A56477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477"/>
  </w:style>
  <w:style w:type="paragraph" w:styleId="Stopka">
    <w:name w:val="footer"/>
    <w:basedOn w:val="Normalny"/>
    <w:link w:val="StopkaZnak"/>
    <w:uiPriority w:val="99"/>
    <w:unhideWhenUsed/>
    <w:rsid w:val="00A5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477"/>
  </w:style>
  <w:style w:type="table" w:styleId="Tabela-Siatka">
    <w:name w:val="Table Grid"/>
    <w:basedOn w:val="Standardowy"/>
    <w:uiPriority w:val="39"/>
    <w:rsid w:val="0089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skierniew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27</Pages>
  <Words>5868</Words>
  <Characters>35209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Dorota Rosińska</dc:creator>
  <cp:keywords/>
  <dc:description/>
  <cp:lastModifiedBy>PSSE Skierniewice - Łukasz Kalemba</cp:lastModifiedBy>
  <cp:revision>140</cp:revision>
  <dcterms:created xsi:type="dcterms:W3CDTF">2026-01-05T13:59:00Z</dcterms:created>
  <dcterms:modified xsi:type="dcterms:W3CDTF">2026-01-14T14:11:00Z</dcterms:modified>
</cp:coreProperties>
</file>