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0C28" w14:textId="49E14A87" w:rsidR="00527683" w:rsidRPr="00F96186" w:rsidRDefault="002B6DED" w:rsidP="00CF672B">
      <w:pPr>
        <w:spacing w:after="0" w:line="360" w:lineRule="auto"/>
        <w:contextualSpacing/>
        <w:rPr>
          <w:rFonts w:ascii="Calibri" w:hAnsi="Calibri" w:cs="Calibri"/>
          <w:sz w:val="24"/>
          <w:szCs w:val="24"/>
        </w:rPr>
      </w:pPr>
      <w:r>
        <w:rPr>
          <w:rFonts w:ascii="Calibri" w:hAnsi="Calibri" w:cs="Calibri"/>
          <w:sz w:val="24"/>
          <w:szCs w:val="24"/>
        </w:rPr>
        <w:t>23</w:t>
      </w:r>
      <w:r w:rsidR="00656878" w:rsidRPr="00F96186">
        <w:rPr>
          <w:rFonts w:ascii="Calibri" w:hAnsi="Calibri" w:cs="Calibri"/>
          <w:sz w:val="24"/>
          <w:szCs w:val="24"/>
        </w:rPr>
        <w:t xml:space="preserve"> </w:t>
      </w:r>
      <w:r w:rsidR="00067279" w:rsidRPr="00F96186">
        <w:rPr>
          <w:rFonts w:ascii="Calibri" w:hAnsi="Calibri" w:cs="Calibri"/>
          <w:sz w:val="24"/>
          <w:szCs w:val="24"/>
        </w:rPr>
        <w:t xml:space="preserve">stycznia </w:t>
      </w:r>
      <w:r w:rsidR="00484F02" w:rsidRPr="00F96186">
        <w:rPr>
          <w:rFonts w:ascii="Calibri" w:hAnsi="Calibri" w:cs="Calibri"/>
          <w:sz w:val="24"/>
          <w:szCs w:val="24"/>
        </w:rPr>
        <w:t>2025</w:t>
      </w:r>
      <w:r w:rsidR="00527683" w:rsidRPr="00F96186">
        <w:rPr>
          <w:rFonts w:ascii="Calibri" w:hAnsi="Calibri" w:cs="Calibri"/>
          <w:sz w:val="24"/>
          <w:szCs w:val="24"/>
        </w:rPr>
        <w:t xml:space="preserve"> roku </w:t>
      </w:r>
    </w:p>
    <w:p w14:paraId="2A40A363" w14:textId="656A55CF" w:rsidR="00527683" w:rsidRPr="00F96186" w:rsidRDefault="00527683" w:rsidP="00952A58">
      <w:pPr>
        <w:spacing w:before="240" w:after="240" w:line="360" w:lineRule="auto"/>
        <w:rPr>
          <w:rFonts w:ascii="Calibri" w:hAnsi="Calibri" w:cs="Calibri"/>
          <w:b/>
          <w:bCs/>
          <w:sz w:val="24"/>
          <w:szCs w:val="24"/>
        </w:rPr>
      </w:pPr>
      <w:r w:rsidRPr="00F96186">
        <w:rPr>
          <w:rFonts w:ascii="Calibri" w:hAnsi="Calibri" w:cs="Calibri"/>
          <w:b/>
          <w:bCs/>
          <w:sz w:val="24"/>
          <w:szCs w:val="24"/>
        </w:rPr>
        <w:t>Informacja o zmianie w dokumentacji dla naboru KPOD.05.06-IW.06-00</w:t>
      </w:r>
      <w:r w:rsidR="00814A80" w:rsidRPr="00F96186">
        <w:rPr>
          <w:rFonts w:ascii="Calibri" w:hAnsi="Calibri" w:cs="Calibri"/>
          <w:b/>
          <w:bCs/>
          <w:sz w:val="24"/>
          <w:szCs w:val="24"/>
        </w:rPr>
        <w:t>3</w:t>
      </w:r>
      <w:r w:rsidRPr="00F96186">
        <w:rPr>
          <w:rFonts w:ascii="Calibri" w:hAnsi="Calibri" w:cs="Calibri"/>
          <w:b/>
          <w:bCs/>
          <w:sz w:val="24"/>
          <w:szCs w:val="24"/>
        </w:rPr>
        <w:t>/2</w:t>
      </w:r>
      <w:r w:rsidR="00814A80" w:rsidRPr="00F96186">
        <w:rPr>
          <w:rFonts w:ascii="Calibri" w:hAnsi="Calibri" w:cs="Calibri"/>
          <w:b/>
          <w:bCs/>
          <w:sz w:val="24"/>
          <w:szCs w:val="24"/>
        </w:rPr>
        <w:t>5</w:t>
      </w:r>
      <w:r w:rsidRPr="00F96186">
        <w:rPr>
          <w:rFonts w:ascii="Calibri" w:hAnsi="Calibri" w:cs="Calibri"/>
          <w:b/>
          <w:bCs/>
          <w:sz w:val="24"/>
          <w:szCs w:val="24"/>
        </w:rPr>
        <w:t xml:space="preserve"> w ramach Inwestycji C2.1.1 E-usługi publiczne, rozwiązania IT usprawniające funkcjonowanie administracji i sektorów gospodarki Krajowego Planu Odbudowy i Zwiększania Odporności</w:t>
      </w:r>
    </w:p>
    <w:p w14:paraId="579DF132" w14:textId="5C4A93F0" w:rsidR="00247F61" w:rsidRDefault="00247F61" w:rsidP="00952A58">
      <w:pPr>
        <w:spacing w:before="240" w:after="240" w:line="360" w:lineRule="auto"/>
        <w:contextualSpacing/>
        <w:rPr>
          <w:rFonts w:ascii="Calibri" w:hAnsi="Calibri" w:cs="Calibri"/>
          <w:sz w:val="24"/>
          <w:szCs w:val="24"/>
        </w:rPr>
      </w:pPr>
      <w:r w:rsidRPr="00230E6F">
        <w:rPr>
          <w:rFonts w:ascii="Calibri" w:hAnsi="Calibri" w:cs="Calibri"/>
          <w:sz w:val="24"/>
          <w:szCs w:val="24"/>
        </w:rPr>
        <w:t>Zmiany zostały wprowadzone zgodnie z § 11 ust. 1 Regulaminu wyboru przedsięwzięć do objęcia wsparciem</w:t>
      </w:r>
    </w:p>
    <w:p w14:paraId="0E20CE7E" w14:textId="2F18706E" w:rsidR="00527683" w:rsidRPr="00F96186" w:rsidRDefault="00441859" w:rsidP="00952A58">
      <w:pPr>
        <w:spacing w:before="240" w:after="240" w:line="360" w:lineRule="auto"/>
        <w:contextualSpacing/>
        <w:rPr>
          <w:rFonts w:ascii="Calibri" w:hAnsi="Calibri" w:cs="Calibri"/>
          <w:sz w:val="24"/>
          <w:szCs w:val="24"/>
        </w:rPr>
      </w:pPr>
      <w:r w:rsidRPr="00F96186">
        <w:rPr>
          <w:rFonts w:ascii="Calibri" w:hAnsi="Calibri" w:cs="Calibri"/>
          <w:sz w:val="24"/>
          <w:szCs w:val="24"/>
        </w:rPr>
        <w:t>Wprowadzone zmiany:</w:t>
      </w:r>
    </w:p>
    <w:p w14:paraId="4B47A119" w14:textId="3156023A" w:rsidR="00441859" w:rsidRPr="00952A58" w:rsidRDefault="00441859" w:rsidP="00BB26A4">
      <w:pPr>
        <w:pStyle w:val="Nagwek1"/>
        <w:numPr>
          <w:ilvl w:val="0"/>
          <w:numId w:val="32"/>
        </w:numPr>
        <w:ind w:left="357" w:hanging="357"/>
      </w:pPr>
      <w:r w:rsidRPr="00952A58">
        <w:t>Regulamin wyboru przedsięwzięć do objęcia wsparciem</w:t>
      </w:r>
    </w:p>
    <w:p w14:paraId="3B1752CC" w14:textId="00400BEC" w:rsidR="00441859" w:rsidRPr="00952A58" w:rsidRDefault="00930E99" w:rsidP="00F96186">
      <w:pPr>
        <w:pStyle w:val="Akapitzlist"/>
        <w:numPr>
          <w:ilvl w:val="1"/>
          <w:numId w:val="5"/>
        </w:numPr>
        <w:spacing w:after="0" w:line="360" w:lineRule="auto"/>
        <w:ind w:left="754" w:hanging="357"/>
        <w:rPr>
          <w:rFonts w:ascii="Calibri" w:hAnsi="Calibri" w:cs="Calibri"/>
          <w:sz w:val="24"/>
          <w:szCs w:val="24"/>
        </w:rPr>
      </w:pPr>
      <w:r w:rsidRPr="00F96186">
        <w:rPr>
          <w:rFonts w:ascii="Calibri" w:hAnsi="Calibri" w:cs="Calibri"/>
          <w:sz w:val="24"/>
          <w:szCs w:val="24"/>
        </w:rPr>
        <w:t>W „Wykazie skrótów i definicji” dodano definicję „Kwalifikowalność podatku VAT” w brzmieniu: „</w:t>
      </w:r>
      <w:bookmarkStart w:id="0" w:name="_Hlk219892530"/>
      <w:r w:rsidRPr="00952A58">
        <w:rPr>
          <w:rFonts w:ascii="Calibri" w:hAnsi="Calibri" w:cs="Calibri"/>
          <w:sz w:val="24"/>
          <w:szCs w:val="24"/>
        </w:rPr>
        <w:t>możliwość finansowania, w ramach przedsięwzięcia, podatku VAT od poniesionych wydatków kwalifikowalnych przez państwowe jednostki budżetowe ze środków budżetu państwa.</w:t>
      </w:r>
      <w:bookmarkEnd w:id="0"/>
      <w:r w:rsidRPr="00952A58">
        <w:rPr>
          <w:rFonts w:ascii="Calibri" w:hAnsi="Calibri" w:cs="Calibri"/>
          <w:sz w:val="24"/>
          <w:szCs w:val="24"/>
        </w:rPr>
        <w:t>”</w:t>
      </w:r>
      <w:r w:rsidR="008F31D1" w:rsidRPr="00952A58">
        <w:rPr>
          <w:rFonts w:ascii="Calibri" w:hAnsi="Calibri" w:cs="Calibri"/>
          <w:sz w:val="24"/>
          <w:szCs w:val="24"/>
        </w:rPr>
        <w:t>,</w:t>
      </w:r>
    </w:p>
    <w:p w14:paraId="15E82A8A" w14:textId="7A55287C" w:rsidR="008F31D1" w:rsidRPr="00F96186" w:rsidRDefault="00930E99" w:rsidP="00F96186">
      <w:pPr>
        <w:pStyle w:val="Akapitzlist"/>
        <w:numPr>
          <w:ilvl w:val="1"/>
          <w:numId w:val="5"/>
        </w:numPr>
        <w:spacing w:after="0" w:line="360" w:lineRule="auto"/>
        <w:ind w:left="754" w:hanging="357"/>
        <w:rPr>
          <w:rFonts w:ascii="Calibri" w:hAnsi="Calibri" w:cs="Calibri"/>
          <w:sz w:val="24"/>
          <w:szCs w:val="24"/>
        </w:rPr>
      </w:pPr>
      <w:r w:rsidRPr="00F96186">
        <w:rPr>
          <w:rFonts w:ascii="Calibri" w:hAnsi="Calibri" w:cs="Calibri"/>
          <w:sz w:val="24"/>
          <w:szCs w:val="24"/>
        </w:rPr>
        <w:t>§ 4 ust. 1 otrzymuje brzmienie: „1. Maksymalny poziom wsparcia przedsięwzięcia wynosi do 100% kwoty wydatków kwalifikowalnych przedsięwzięcia.”</w:t>
      </w:r>
      <w:r w:rsidR="008F31D1" w:rsidRPr="00F96186">
        <w:rPr>
          <w:rFonts w:ascii="Calibri" w:hAnsi="Calibri" w:cs="Calibri"/>
          <w:sz w:val="24"/>
          <w:szCs w:val="24"/>
        </w:rPr>
        <w:t>,</w:t>
      </w:r>
    </w:p>
    <w:p w14:paraId="5B10F85D" w14:textId="23E6D741" w:rsidR="008F31D1" w:rsidRPr="00952A58" w:rsidRDefault="00930E99" w:rsidP="00F96186">
      <w:pPr>
        <w:pStyle w:val="Akapitzlist"/>
        <w:numPr>
          <w:ilvl w:val="1"/>
          <w:numId w:val="5"/>
        </w:numPr>
        <w:spacing w:after="0" w:line="360" w:lineRule="auto"/>
        <w:ind w:left="754" w:hanging="357"/>
        <w:rPr>
          <w:rFonts w:ascii="Calibri" w:hAnsi="Calibri" w:cs="Calibri"/>
          <w:sz w:val="24"/>
          <w:szCs w:val="24"/>
        </w:rPr>
      </w:pPr>
      <w:r w:rsidRPr="00952A58">
        <w:rPr>
          <w:rFonts w:ascii="Calibri" w:hAnsi="Calibri" w:cs="Calibri"/>
          <w:sz w:val="24"/>
          <w:szCs w:val="24"/>
        </w:rPr>
        <w:t xml:space="preserve">W § 4 dodano ust. </w:t>
      </w:r>
      <w:r w:rsidR="008F31D1" w:rsidRPr="00952A58">
        <w:rPr>
          <w:rFonts w:ascii="Calibri" w:hAnsi="Calibri" w:cs="Calibri"/>
          <w:sz w:val="24"/>
          <w:szCs w:val="24"/>
        </w:rPr>
        <w:t>2 o treści</w:t>
      </w:r>
      <w:r w:rsidR="008F31D1" w:rsidRPr="00F96186">
        <w:rPr>
          <w:rFonts w:ascii="Calibri" w:hAnsi="Calibri" w:cs="Calibri"/>
          <w:sz w:val="24"/>
          <w:szCs w:val="24"/>
        </w:rPr>
        <w:t>:</w:t>
      </w:r>
      <w:r w:rsidR="008F31D1" w:rsidRPr="00952A58">
        <w:rPr>
          <w:rFonts w:ascii="Calibri" w:hAnsi="Calibri" w:cs="Calibri"/>
          <w:sz w:val="24"/>
          <w:szCs w:val="24"/>
        </w:rPr>
        <w:t xml:space="preserve"> „Przy wyliczeniu wysokości wsparcia nie należy uwzględniać kosztów kwalifikowalnych poniesionych przed otrzymaniem zaliczki z Polskiego Funduszu Rozwoju S.A.”,</w:t>
      </w:r>
    </w:p>
    <w:p w14:paraId="5BFF6180" w14:textId="77777777" w:rsidR="008F31D1" w:rsidRPr="00F96186" w:rsidRDefault="008F31D1" w:rsidP="00F96186">
      <w:pPr>
        <w:pStyle w:val="Akapitzlist"/>
        <w:numPr>
          <w:ilvl w:val="1"/>
          <w:numId w:val="5"/>
        </w:numPr>
        <w:spacing w:after="0" w:line="360" w:lineRule="auto"/>
        <w:ind w:left="754" w:hanging="357"/>
        <w:rPr>
          <w:rFonts w:ascii="Calibri" w:hAnsi="Calibri" w:cs="Calibri"/>
          <w:sz w:val="24"/>
          <w:szCs w:val="24"/>
        </w:rPr>
      </w:pPr>
      <w:r w:rsidRPr="00952A58">
        <w:rPr>
          <w:rFonts w:ascii="Calibri" w:hAnsi="Calibri" w:cs="Calibri"/>
          <w:sz w:val="24"/>
          <w:szCs w:val="24"/>
        </w:rPr>
        <w:t xml:space="preserve">W § 4 dodano ust. 3 o treści: </w:t>
      </w:r>
      <w:r w:rsidRPr="00F96186">
        <w:rPr>
          <w:rFonts w:ascii="Calibri" w:hAnsi="Calibri" w:cs="Calibri"/>
          <w:sz w:val="24"/>
          <w:szCs w:val="24"/>
        </w:rPr>
        <w:t>„</w:t>
      </w:r>
      <w:r w:rsidRPr="00952A58">
        <w:rPr>
          <w:rFonts w:ascii="Calibri" w:hAnsi="Calibri" w:cs="Calibri"/>
          <w:sz w:val="24"/>
          <w:szCs w:val="24"/>
        </w:rPr>
        <w:t>Podatek VAT, ponoszony przez państwowe jednostki budżetowe może być wydatkiem kwalifikowalnym w ramach naboru (kwalifikowalność podatku VAT) i może być finansowany ze środków budżetu państwa.</w:t>
      </w:r>
      <w:r w:rsidRPr="00F96186">
        <w:rPr>
          <w:rFonts w:ascii="Calibri" w:hAnsi="Calibri" w:cs="Calibri"/>
          <w:sz w:val="24"/>
          <w:szCs w:val="24"/>
        </w:rPr>
        <w:t>”,</w:t>
      </w:r>
    </w:p>
    <w:p w14:paraId="2168C9D7" w14:textId="6D602925" w:rsidR="00FE198C" w:rsidRPr="00952A58" w:rsidRDefault="008F31D1" w:rsidP="00F96186">
      <w:pPr>
        <w:pStyle w:val="Akapitzlist"/>
        <w:numPr>
          <w:ilvl w:val="1"/>
          <w:numId w:val="5"/>
        </w:numPr>
        <w:spacing w:after="0" w:line="360" w:lineRule="auto"/>
        <w:ind w:left="754" w:hanging="357"/>
        <w:rPr>
          <w:rFonts w:ascii="Calibri" w:hAnsi="Calibri" w:cs="Calibri"/>
          <w:sz w:val="24"/>
          <w:szCs w:val="24"/>
        </w:rPr>
      </w:pPr>
      <w:r w:rsidRPr="00952A58">
        <w:rPr>
          <w:rFonts w:ascii="Calibri" w:hAnsi="Calibri" w:cs="Calibri"/>
          <w:sz w:val="24"/>
          <w:szCs w:val="24"/>
        </w:rPr>
        <w:t xml:space="preserve">§ 4 ust. 4 otrzymuje brzmienie: </w:t>
      </w:r>
      <w:r w:rsidR="004B72CF" w:rsidRPr="00F96186">
        <w:rPr>
          <w:rFonts w:ascii="Calibri" w:hAnsi="Calibri" w:cs="Calibri"/>
          <w:sz w:val="24"/>
          <w:szCs w:val="24"/>
        </w:rPr>
        <w:t>„</w:t>
      </w:r>
      <w:r w:rsidRPr="00952A58">
        <w:rPr>
          <w:rFonts w:ascii="Calibri" w:eastAsia="Trebuchet MS" w:hAnsi="Calibri" w:cs="Calibri"/>
          <w:sz w:val="24"/>
          <w:szCs w:val="24"/>
        </w:rPr>
        <w:t xml:space="preserve">Maksymalna kwota środków przeznaczonych na objęcie przedsięwzięcia wsparciem w naborze w ramach Inwestycji C2.1.1 wynosi </w:t>
      </w:r>
      <w:r w:rsidRPr="00952A58">
        <w:rPr>
          <w:rFonts w:ascii="Calibri" w:eastAsia="Trebuchet MS" w:hAnsi="Calibri" w:cs="Calibri"/>
          <w:b/>
          <w:bCs/>
          <w:sz w:val="24"/>
          <w:szCs w:val="24"/>
        </w:rPr>
        <w:t>19</w:t>
      </w:r>
      <w:r w:rsidR="002F4300" w:rsidRPr="00F96186">
        <w:rPr>
          <w:rFonts w:ascii="Calibri" w:eastAsia="Trebuchet MS" w:hAnsi="Calibri" w:cs="Calibri"/>
          <w:b/>
          <w:bCs/>
          <w:sz w:val="24"/>
          <w:szCs w:val="24"/>
        </w:rPr>
        <w:t> </w:t>
      </w:r>
      <w:r w:rsidRPr="00952A58">
        <w:rPr>
          <w:rFonts w:ascii="Calibri" w:eastAsia="Trebuchet MS" w:hAnsi="Calibri" w:cs="Calibri"/>
          <w:b/>
          <w:bCs/>
          <w:sz w:val="24"/>
          <w:szCs w:val="24"/>
        </w:rPr>
        <w:t>980</w:t>
      </w:r>
      <w:r w:rsidR="002F4300" w:rsidRPr="00F96186">
        <w:rPr>
          <w:rFonts w:ascii="Calibri" w:eastAsia="Trebuchet MS" w:hAnsi="Calibri" w:cs="Calibri"/>
          <w:b/>
          <w:bCs/>
          <w:sz w:val="24"/>
          <w:szCs w:val="24"/>
        </w:rPr>
        <w:t xml:space="preserve"> </w:t>
      </w:r>
      <w:r w:rsidRPr="00952A58">
        <w:rPr>
          <w:rFonts w:ascii="Calibri" w:eastAsia="Trebuchet MS" w:hAnsi="Calibri" w:cs="Calibri"/>
          <w:b/>
          <w:bCs/>
          <w:sz w:val="24"/>
          <w:szCs w:val="24"/>
        </w:rPr>
        <w:t xml:space="preserve">196,13 PLN </w:t>
      </w:r>
      <w:r w:rsidRPr="00952A58">
        <w:rPr>
          <w:rFonts w:ascii="Calibri" w:eastAsia="Trebuchet MS" w:hAnsi="Calibri" w:cs="Calibri"/>
          <w:sz w:val="24"/>
          <w:szCs w:val="24"/>
        </w:rPr>
        <w:t xml:space="preserve">(słownie: dziewiętnaście milionów dziewięćset osiemdziesiąt tysięcy sto dziewięćdziesiąt sześć złotych i 13/100) i stanowi środki pochodzące z Europejskiego Funduszu na rzecz Odbudowy i Zwiększania Odporności w wysokości </w:t>
      </w:r>
      <w:r w:rsidRPr="00952A58">
        <w:rPr>
          <w:rFonts w:ascii="Calibri" w:eastAsia="Trebuchet MS" w:hAnsi="Calibri" w:cs="Calibri"/>
          <w:b/>
          <w:bCs/>
          <w:sz w:val="24"/>
          <w:szCs w:val="24"/>
        </w:rPr>
        <w:t>16 641 399,80 PLN</w:t>
      </w:r>
      <w:r w:rsidRPr="00952A58">
        <w:rPr>
          <w:rFonts w:ascii="Calibri" w:eastAsia="Trebuchet MS" w:hAnsi="Calibri" w:cs="Calibri"/>
          <w:sz w:val="24"/>
          <w:szCs w:val="24"/>
        </w:rPr>
        <w:t xml:space="preserve"> (słownie: szesnaście milionów sześćset czterdzieści jeden tysięcy trzysta dziewięćdziesiąt dziewięć złotych i 80/100) oraz środki pochodzące z budżetu państwa przeznaczone na finansowanie kwalifikowalnego podatku VAT ponoszonego przez państwowe jednostki budżetowe w wysokości do </w:t>
      </w:r>
      <w:r w:rsidRPr="00952A58">
        <w:rPr>
          <w:rFonts w:ascii="Calibri" w:eastAsia="Trebuchet MS" w:hAnsi="Calibri" w:cs="Calibri"/>
          <w:b/>
          <w:bCs/>
          <w:sz w:val="24"/>
          <w:szCs w:val="24"/>
        </w:rPr>
        <w:t xml:space="preserve">3 338 796,33 PLN </w:t>
      </w:r>
      <w:r w:rsidRPr="00952A58">
        <w:rPr>
          <w:rFonts w:ascii="Calibri" w:eastAsia="Trebuchet MS" w:hAnsi="Calibri" w:cs="Calibri"/>
          <w:sz w:val="24"/>
          <w:szCs w:val="24"/>
        </w:rPr>
        <w:t xml:space="preserve">(słownie: </w:t>
      </w:r>
      <w:r w:rsidRPr="00952A58">
        <w:rPr>
          <w:rFonts w:ascii="Calibri" w:eastAsia="Trebuchet MS" w:hAnsi="Calibri" w:cs="Calibri"/>
          <w:sz w:val="24"/>
          <w:szCs w:val="24"/>
        </w:rPr>
        <w:lastRenderedPageBreak/>
        <w:t>trzy miliony trzysta trzydzieści osiem tysięcy siedemset dziewięćdziesiąt sześć złotych i 33/100).</w:t>
      </w:r>
      <w:r w:rsidR="004B72CF" w:rsidRPr="00F96186">
        <w:rPr>
          <w:rFonts w:ascii="Calibri" w:eastAsia="Trebuchet MS" w:hAnsi="Calibri" w:cs="Calibri"/>
          <w:sz w:val="24"/>
          <w:szCs w:val="24"/>
        </w:rPr>
        <w:t>”</w:t>
      </w:r>
      <w:r w:rsidR="00FE198C" w:rsidRPr="00F96186">
        <w:rPr>
          <w:rFonts w:ascii="Calibri" w:eastAsia="Trebuchet MS" w:hAnsi="Calibri" w:cs="Calibri"/>
          <w:sz w:val="24"/>
          <w:szCs w:val="24"/>
        </w:rPr>
        <w:t>,</w:t>
      </w:r>
    </w:p>
    <w:p w14:paraId="291DD078" w14:textId="4BB93B59" w:rsidR="00EA0E4C" w:rsidRPr="00F96186" w:rsidRDefault="00FE198C" w:rsidP="00F96186">
      <w:pPr>
        <w:pStyle w:val="Akapitzlist"/>
        <w:numPr>
          <w:ilvl w:val="1"/>
          <w:numId w:val="5"/>
        </w:numPr>
        <w:spacing w:after="0" w:line="360" w:lineRule="auto"/>
        <w:ind w:left="754" w:hanging="357"/>
        <w:rPr>
          <w:rFonts w:ascii="Calibri" w:hAnsi="Calibri" w:cs="Calibri"/>
          <w:sz w:val="24"/>
          <w:szCs w:val="24"/>
        </w:rPr>
      </w:pPr>
      <w:r w:rsidRPr="00BF0895">
        <w:rPr>
          <w:rFonts w:ascii="Calibri" w:hAnsi="Calibri" w:cs="Calibri"/>
          <w:sz w:val="24"/>
          <w:szCs w:val="24"/>
        </w:rPr>
        <w:t>W treści dokumentu wprowadzono korekty interpunkcyjne związane z formatowaniem tekstu</w:t>
      </w:r>
      <w:r w:rsidR="00BD04D3">
        <w:rPr>
          <w:rFonts w:ascii="Calibri" w:hAnsi="Calibri" w:cs="Calibri"/>
          <w:sz w:val="24"/>
          <w:szCs w:val="24"/>
        </w:rPr>
        <w:t xml:space="preserve"> oraz</w:t>
      </w:r>
      <w:r w:rsidR="00952A58">
        <w:rPr>
          <w:rFonts w:ascii="Calibri" w:hAnsi="Calibri" w:cs="Calibri"/>
          <w:sz w:val="24"/>
          <w:szCs w:val="24"/>
        </w:rPr>
        <w:t xml:space="preserve"> </w:t>
      </w:r>
      <w:r w:rsidR="005E79CD">
        <w:rPr>
          <w:rFonts w:ascii="Calibri" w:hAnsi="Calibri" w:cs="Calibri"/>
          <w:sz w:val="24"/>
          <w:szCs w:val="24"/>
        </w:rPr>
        <w:t>numeracją</w:t>
      </w:r>
      <w:r w:rsidR="00A6765F">
        <w:rPr>
          <w:rFonts w:ascii="Calibri" w:hAnsi="Calibri" w:cs="Calibri"/>
          <w:sz w:val="24"/>
          <w:szCs w:val="24"/>
        </w:rPr>
        <w:t>.</w:t>
      </w:r>
    </w:p>
    <w:p w14:paraId="71A76D85" w14:textId="77777777" w:rsidR="008F31D1" w:rsidRPr="00BF0895" w:rsidRDefault="008F31D1" w:rsidP="00A6765F">
      <w:pPr>
        <w:pStyle w:val="Nagwek1"/>
        <w:numPr>
          <w:ilvl w:val="0"/>
          <w:numId w:val="32"/>
        </w:numPr>
        <w:ind w:left="357" w:hanging="357"/>
      </w:pPr>
      <w:r w:rsidRPr="00BF0895">
        <w:t xml:space="preserve">Instrukcja wypełniania wniosku o objęcie przedsięwzięcia wsparciem </w:t>
      </w:r>
    </w:p>
    <w:p w14:paraId="279BF11C" w14:textId="77777777" w:rsidR="00FB28AB" w:rsidRPr="00F96186" w:rsidRDefault="0061039C" w:rsidP="00F96186">
      <w:pPr>
        <w:pStyle w:val="Akapitzlist"/>
        <w:numPr>
          <w:ilvl w:val="0"/>
          <w:numId w:val="7"/>
        </w:numPr>
        <w:spacing w:after="0" w:line="360" w:lineRule="auto"/>
        <w:rPr>
          <w:rFonts w:ascii="Calibri" w:hAnsi="Calibri" w:cs="Calibri"/>
          <w:sz w:val="24"/>
          <w:szCs w:val="24"/>
        </w:rPr>
      </w:pPr>
      <w:r w:rsidRPr="00BF0895">
        <w:rPr>
          <w:rFonts w:ascii="Calibri" w:hAnsi="Calibri" w:cs="Calibri"/>
          <w:sz w:val="24"/>
          <w:szCs w:val="24"/>
        </w:rPr>
        <w:t>Na stronie tytułowej zaktualizowano informację dotyczącą publikacji aktualnej wersji dokumentu na „</w:t>
      </w:r>
      <w:r w:rsidRPr="00F96186">
        <w:rPr>
          <w:rFonts w:ascii="Calibri" w:hAnsi="Calibri" w:cs="Calibri"/>
          <w:sz w:val="24"/>
          <w:szCs w:val="24"/>
        </w:rPr>
        <w:t>styczeń</w:t>
      </w:r>
      <w:r w:rsidRPr="00BF0895">
        <w:rPr>
          <w:rFonts w:ascii="Calibri" w:hAnsi="Calibri" w:cs="Calibri"/>
          <w:sz w:val="24"/>
          <w:szCs w:val="24"/>
        </w:rPr>
        <w:t xml:space="preserve"> 202</w:t>
      </w:r>
      <w:r w:rsidRPr="00F96186">
        <w:rPr>
          <w:rFonts w:ascii="Calibri" w:hAnsi="Calibri" w:cs="Calibri"/>
          <w:sz w:val="24"/>
          <w:szCs w:val="24"/>
        </w:rPr>
        <w:t>6</w:t>
      </w:r>
      <w:r w:rsidRPr="00BF0895">
        <w:rPr>
          <w:rFonts w:ascii="Calibri" w:hAnsi="Calibri" w:cs="Calibri"/>
          <w:sz w:val="24"/>
          <w:szCs w:val="24"/>
        </w:rPr>
        <w:t xml:space="preserve"> r.”,</w:t>
      </w:r>
    </w:p>
    <w:p w14:paraId="0A597ADB" w14:textId="23518574" w:rsidR="00FB28AB" w:rsidRPr="00BF0895" w:rsidRDefault="00FB28AB" w:rsidP="00F96186">
      <w:pPr>
        <w:pStyle w:val="Akapitzlist"/>
        <w:numPr>
          <w:ilvl w:val="0"/>
          <w:numId w:val="7"/>
        </w:numPr>
        <w:spacing w:after="0" w:line="360" w:lineRule="auto"/>
        <w:rPr>
          <w:rFonts w:ascii="Calibri" w:hAnsi="Calibri" w:cs="Calibri"/>
          <w:sz w:val="24"/>
          <w:szCs w:val="24"/>
        </w:rPr>
      </w:pPr>
      <w:r w:rsidRPr="00F96186">
        <w:rPr>
          <w:rFonts w:ascii="Calibri" w:hAnsi="Calibri" w:cs="Calibri"/>
          <w:sz w:val="24"/>
          <w:szCs w:val="24"/>
        </w:rPr>
        <w:t>W sekcji „</w:t>
      </w:r>
      <w:bookmarkStart w:id="1" w:name="_Toc201665178"/>
      <w:r w:rsidRPr="00BF0895">
        <w:rPr>
          <w:rFonts w:ascii="Calibri" w:hAnsi="Calibri" w:cs="Calibri"/>
          <w:sz w:val="24"/>
          <w:szCs w:val="24"/>
        </w:rPr>
        <w:t>Ogólne wymogi dotyczące przygotowania wniosku o objęcie przedsięwzięcia wsparciem</w:t>
      </w:r>
      <w:bookmarkEnd w:id="1"/>
      <w:r w:rsidRPr="00BF0895">
        <w:rPr>
          <w:rFonts w:ascii="Calibri" w:hAnsi="Calibri" w:cs="Calibri"/>
          <w:sz w:val="24"/>
          <w:szCs w:val="24"/>
        </w:rPr>
        <w:t>”</w:t>
      </w:r>
      <w:r w:rsidRPr="00F96186">
        <w:rPr>
          <w:rFonts w:ascii="Calibri" w:hAnsi="Calibri" w:cs="Calibri"/>
          <w:sz w:val="24"/>
          <w:szCs w:val="24"/>
        </w:rPr>
        <w:t xml:space="preserve"> w pkt 2) dodano załącznik nr 10</w:t>
      </w:r>
      <w:r w:rsidR="00BF0895">
        <w:rPr>
          <w:rFonts w:ascii="Calibri" w:hAnsi="Calibri" w:cs="Calibri"/>
          <w:sz w:val="24"/>
          <w:szCs w:val="24"/>
        </w:rPr>
        <w:t>.</w:t>
      </w:r>
      <w:r w:rsidRPr="00F96186">
        <w:rPr>
          <w:rFonts w:ascii="Calibri" w:hAnsi="Calibri" w:cs="Calibri"/>
          <w:sz w:val="24"/>
          <w:szCs w:val="24"/>
        </w:rPr>
        <w:t xml:space="preserve"> „</w:t>
      </w:r>
      <w:r w:rsidRPr="00BF0895">
        <w:rPr>
          <w:rFonts w:ascii="Calibri" w:hAnsi="Calibri" w:cs="Calibri"/>
          <w:sz w:val="24"/>
          <w:szCs w:val="24"/>
        </w:rPr>
        <w:t>Oświadczenie dotyczące kwalifikowalności VAT”,</w:t>
      </w:r>
    </w:p>
    <w:p w14:paraId="6BE7B567" w14:textId="5ECA0123" w:rsidR="00912496" w:rsidRPr="00F96186" w:rsidRDefault="00912496" w:rsidP="00F96186">
      <w:pPr>
        <w:pStyle w:val="Akapitzlist"/>
        <w:numPr>
          <w:ilvl w:val="0"/>
          <w:numId w:val="7"/>
        </w:numPr>
        <w:spacing w:after="0" w:line="360" w:lineRule="auto"/>
        <w:rPr>
          <w:rFonts w:ascii="Calibri" w:hAnsi="Calibri" w:cs="Calibri"/>
          <w:sz w:val="24"/>
          <w:szCs w:val="24"/>
        </w:rPr>
      </w:pPr>
      <w:r w:rsidRPr="00F96186">
        <w:rPr>
          <w:rFonts w:ascii="Calibri" w:hAnsi="Calibri" w:cs="Calibri"/>
          <w:sz w:val="24"/>
          <w:szCs w:val="24"/>
        </w:rPr>
        <w:t xml:space="preserve">W sekcji B. </w:t>
      </w:r>
      <w:r w:rsidRPr="00BF0895">
        <w:rPr>
          <w:rFonts w:ascii="Calibri" w:hAnsi="Calibri" w:cs="Calibri"/>
          <w:sz w:val="24"/>
          <w:szCs w:val="24"/>
        </w:rPr>
        <w:t>„Wnioskodawcy i realizatorzy”, w części B1. „Informacja o wnioskodawcy”, przy polu „Możliwość odzyskania VAT” zlikwidowano zaznaczenie opcji „Nie dotyczy”,</w:t>
      </w:r>
    </w:p>
    <w:p w14:paraId="7156DB85" w14:textId="356B8986" w:rsidR="000C3044" w:rsidRPr="00BF0895" w:rsidRDefault="000C3044" w:rsidP="00F96186">
      <w:pPr>
        <w:pStyle w:val="Akapitzlist"/>
        <w:numPr>
          <w:ilvl w:val="0"/>
          <w:numId w:val="7"/>
        </w:numPr>
        <w:spacing w:after="0" w:line="360" w:lineRule="auto"/>
        <w:rPr>
          <w:rFonts w:ascii="Calibri" w:hAnsi="Calibri" w:cs="Calibri"/>
          <w:sz w:val="24"/>
          <w:szCs w:val="24"/>
        </w:rPr>
      </w:pPr>
      <w:r w:rsidRPr="00F96186">
        <w:rPr>
          <w:rFonts w:ascii="Calibri" w:hAnsi="Calibri" w:cs="Calibri"/>
          <w:sz w:val="24"/>
          <w:szCs w:val="24"/>
        </w:rPr>
        <w:t xml:space="preserve">W sekcji B. </w:t>
      </w:r>
      <w:r w:rsidRPr="00BF0895">
        <w:rPr>
          <w:rFonts w:ascii="Calibri" w:hAnsi="Calibri" w:cs="Calibri"/>
          <w:sz w:val="24"/>
          <w:szCs w:val="24"/>
        </w:rPr>
        <w:t>„Wnioskodawcy i realizatorzy”, w części B1. „Informacja o wnioskodawcy”, opis pola „Możliwość odzyskania VAT” otrzymuje brzmienie</w:t>
      </w:r>
      <w:r w:rsidRPr="00F96186">
        <w:rPr>
          <w:rFonts w:ascii="Calibri" w:hAnsi="Calibri" w:cs="Calibri"/>
          <w:sz w:val="24"/>
          <w:szCs w:val="24"/>
        </w:rPr>
        <w:t>: „</w:t>
      </w:r>
      <w:r w:rsidRPr="00BF0895">
        <w:rPr>
          <w:rFonts w:ascii="Calibri" w:hAnsi="Calibri" w:cs="Calibri"/>
          <w:sz w:val="24"/>
          <w:szCs w:val="24"/>
        </w:rPr>
        <w:t>należy wybrać właściwą wartość z listy rozwijanej. Sposób wypełnienia niniejszego pola jest uzależniony od tego, czy ostateczny odbiorca wsparcia jest państwową jednostką budżetową czy też nie.</w:t>
      </w:r>
    </w:p>
    <w:p w14:paraId="35184FFC" w14:textId="77777777" w:rsidR="000C3044" w:rsidRPr="00BF0895" w:rsidRDefault="000C3044" w:rsidP="00BF0895">
      <w:pPr>
        <w:pStyle w:val="Tekstkomentarza"/>
        <w:numPr>
          <w:ilvl w:val="0"/>
          <w:numId w:val="12"/>
        </w:numPr>
        <w:spacing w:after="0" w:line="360" w:lineRule="auto"/>
        <w:ind w:left="1071" w:hanging="357"/>
        <w:contextualSpacing/>
        <w:rPr>
          <w:rFonts w:ascii="Calibri" w:hAnsi="Calibri" w:cs="Calibri"/>
          <w:sz w:val="24"/>
          <w:szCs w:val="24"/>
        </w:rPr>
      </w:pPr>
      <w:r w:rsidRPr="00BF0895">
        <w:rPr>
          <w:rFonts w:ascii="Calibri" w:hAnsi="Calibri" w:cs="Calibri"/>
          <w:sz w:val="24"/>
          <w:szCs w:val="24"/>
        </w:rPr>
        <w:t>Dla państwowych jednostek budżetowych:</w:t>
      </w:r>
    </w:p>
    <w:p w14:paraId="08C092D1" w14:textId="77777777"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Należy wskazać czy podatek VAT może być odzyskany, tzn. czy istnieje nawet potencjalna możliwość odzyskania podatku, bez względu na fakt, czy ostateczny odbiorca wsparcia będzie starał się go odzyskać.</w:t>
      </w:r>
    </w:p>
    <w:p w14:paraId="268038A3" w14:textId="77777777"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Podatek VAT w przedsięwzięciu, może być kwalifikowalny, gdy brak jest prawnej możliwości odzyskania podatku VAT zgodnie z przepisami prawa krajowego.</w:t>
      </w:r>
    </w:p>
    <w:p w14:paraId="60C8DA9F" w14:textId="77777777"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Zatem wydatki na podatek VAT mogą być uznane za wydatek kwalifikowalny wyłącznie wówczas, gdy ostatecznemu odbiorcy wsparcia ani żadnemu innemu podmiotowi zaangażowanemu w realizację przedsięwzięcia lub wykorzystującemu do działalności opodatkowanej produkty będące efektem realizacji przedsięwzięcia, będącemu państwową jednostką budżetową</w:t>
      </w:r>
      <w:r w:rsidRPr="00BF0895">
        <w:rPr>
          <w:rStyle w:val="Odwoanieprzypisudolnego"/>
          <w:rFonts w:ascii="Calibri" w:hAnsi="Calibri" w:cs="Calibri"/>
          <w:sz w:val="24"/>
          <w:szCs w:val="24"/>
        </w:rPr>
        <w:footnoteReference w:id="1"/>
      </w:r>
      <w:r w:rsidRPr="00BF0895">
        <w:rPr>
          <w:rFonts w:ascii="Calibri" w:hAnsi="Calibri" w:cs="Calibri"/>
          <w:sz w:val="24"/>
          <w:szCs w:val="24"/>
        </w:rPr>
        <w:t xml:space="preserve">, zarówno w fazie realizacyjnej jak i operacyjnej, zgodnie z obowiązującym prawodawstwem krajowym, nie przysługuje prawo do </w:t>
      </w:r>
      <w:r w:rsidRPr="00BF0895">
        <w:rPr>
          <w:rFonts w:ascii="Calibri" w:hAnsi="Calibri" w:cs="Calibri"/>
          <w:sz w:val="24"/>
          <w:szCs w:val="24"/>
        </w:rPr>
        <w:lastRenderedPageBreak/>
        <w:t>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032B141B" w14:textId="77777777"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„Tak” – należy wybrać w przypadku, gdy ostatecznemu odbiorcy wsparcia, zgodnie z obowiązującym ustawodawstwem krajowym przysługuje prawo do obniżenia kwoty podatku należnego o kwotę podatku naliczonego lub ubiegania się o zwrot VAT dla wszystkich wydatków ostatecznego odbiorcy wsparcia zaplanowanych w przedsięwzięciu. Opcję tą należy również wybrać w sytuacji, gdy pomimo potencjalnej kwalifikowalności podatku VAT ostateczny odbiorca wsparcia nie będzie go rozliczał w przedsięwzięciu.</w:t>
      </w:r>
    </w:p>
    <w:p w14:paraId="1E4D623B" w14:textId="77777777"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„Nie” – należy wybrać w przypadku, gdy podatek VAT jest wydatkiem kwalifikowanym dla wszystkich wydatków ostatecznego odbiorcy wsparcia w przedsięwzięciu, tzn., gdy ostatecznemu odbiorcy wsparcia, zgodnie z obowiązującym ustawodawstwem krajowym, nie przysługuje prawo (czyli ostateczny odbiorca wsparcia nie ma prawnych możliwości) do obniżenia kwoty podatku należnego o kwotę podatku naliczonego lub ubiegania się o zwrot VAT.</w:t>
      </w:r>
    </w:p>
    <w:p w14:paraId="1CF0F105" w14:textId="52A4FB66" w:rsidR="000C3044" w:rsidRPr="00BF0895"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„Częściowo” – należy wybrać w przypadku, gdy ostateczny odbiorca wsparcia odlicza podatek VAT częściowo.</w:t>
      </w:r>
    </w:p>
    <w:p w14:paraId="625B0D2E" w14:textId="77777777" w:rsidR="000C3044" w:rsidRPr="00BF0895" w:rsidRDefault="000C3044" w:rsidP="00BF0895">
      <w:pPr>
        <w:pStyle w:val="Tekstkomentarza"/>
        <w:numPr>
          <w:ilvl w:val="0"/>
          <w:numId w:val="10"/>
        </w:numPr>
        <w:spacing w:after="0" w:line="360" w:lineRule="auto"/>
        <w:ind w:left="1071" w:hanging="357"/>
        <w:contextualSpacing/>
        <w:rPr>
          <w:rFonts w:ascii="Calibri" w:hAnsi="Calibri" w:cs="Calibri"/>
          <w:sz w:val="24"/>
          <w:szCs w:val="24"/>
        </w:rPr>
      </w:pPr>
      <w:r w:rsidRPr="00BF0895">
        <w:rPr>
          <w:rFonts w:ascii="Calibri" w:hAnsi="Calibri" w:cs="Calibri"/>
          <w:sz w:val="24"/>
          <w:szCs w:val="24"/>
        </w:rPr>
        <w:t>Dla jednostek niebędących państwowymi jednostkami budżetowymi:</w:t>
      </w:r>
    </w:p>
    <w:p w14:paraId="5A1578AC" w14:textId="4B113A22" w:rsidR="000C3044" w:rsidRPr="00F96186" w:rsidRDefault="000C3044" w:rsidP="00BF0895">
      <w:pPr>
        <w:pStyle w:val="Tekstkomentarza"/>
        <w:spacing w:after="0" w:line="360" w:lineRule="auto"/>
        <w:ind w:left="714"/>
        <w:contextualSpacing/>
        <w:rPr>
          <w:rFonts w:ascii="Calibri" w:hAnsi="Calibri" w:cs="Calibri"/>
          <w:sz w:val="24"/>
          <w:szCs w:val="24"/>
        </w:rPr>
      </w:pPr>
      <w:r w:rsidRPr="00BF0895">
        <w:rPr>
          <w:rFonts w:ascii="Calibri" w:hAnsi="Calibri" w:cs="Calibri"/>
          <w:sz w:val="24"/>
          <w:szCs w:val="24"/>
        </w:rPr>
        <w:t>„Nie dotyczy” – w związku z faktem, że w ramach przedmiotowego naboru VAT nie jest wydatkiem kwalifikowalnym dla jednostek niebędących państwowymi jednostkami budżetowymi należy wybrać opcję „Nie dotyczy”.</w:t>
      </w:r>
      <w:r w:rsidR="00BC56DB" w:rsidRPr="00F96186">
        <w:rPr>
          <w:rFonts w:ascii="Calibri" w:hAnsi="Calibri" w:cs="Calibri"/>
          <w:sz w:val="24"/>
          <w:szCs w:val="24"/>
        </w:rPr>
        <w:t>”.</w:t>
      </w:r>
    </w:p>
    <w:p w14:paraId="43CBEAB3" w14:textId="5C5FBFF8" w:rsidR="00B27351" w:rsidRPr="00F96186" w:rsidRDefault="00B27351" w:rsidP="009938A9">
      <w:pPr>
        <w:pStyle w:val="Tekstkomentarza"/>
        <w:numPr>
          <w:ilvl w:val="0"/>
          <w:numId w:val="7"/>
        </w:numPr>
        <w:spacing w:after="0" w:line="360" w:lineRule="auto"/>
        <w:contextualSpacing/>
        <w:rPr>
          <w:rFonts w:ascii="Calibri" w:hAnsi="Calibri" w:cs="Calibri"/>
          <w:sz w:val="24"/>
          <w:szCs w:val="24"/>
        </w:rPr>
      </w:pPr>
      <w:r w:rsidRPr="00F96186">
        <w:rPr>
          <w:rFonts w:ascii="Calibri" w:hAnsi="Calibri" w:cs="Calibri"/>
          <w:sz w:val="24"/>
          <w:szCs w:val="24"/>
        </w:rPr>
        <w:t>W sekcji B. „Wnioskodawcy i realizatorzy”, w części B2 „Dodatkowi realizatorzy” przy polu „Możliwość odzyskania VAT” zlikwidowano zaznaczenie opcji „Nie dotyczy”,</w:t>
      </w:r>
    </w:p>
    <w:p w14:paraId="3E4AA04E" w14:textId="5BB7C501" w:rsidR="00B27351" w:rsidRPr="009938A9" w:rsidRDefault="00B27351" w:rsidP="009938A9">
      <w:pPr>
        <w:pStyle w:val="Tekstkomentarza"/>
        <w:numPr>
          <w:ilvl w:val="0"/>
          <w:numId w:val="7"/>
        </w:numPr>
        <w:spacing w:after="0" w:line="360" w:lineRule="auto"/>
        <w:contextualSpacing/>
        <w:rPr>
          <w:rFonts w:ascii="Calibri" w:hAnsi="Calibri" w:cs="Calibri"/>
          <w:sz w:val="24"/>
          <w:szCs w:val="24"/>
        </w:rPr>
      </w:pPr>
      <w:r w:rsidRPr="00F96186">
        <w:rPr>
          <w:rFonts w:ascii="Calibri" w:hAnsi="Calibri" w:cs="Calibri"/>
          <w:sz w:val="24"/>
          <w:szCs w:val="24"/>
        </w:rPr>
        <w:t>W sekcji B. „Wnioskodawcy i realizatorzy”, w części B2 „Dodatkowi realizatorzy” opis pola „Możliwość odzyskania VAT” otrzymuje brzmienie: „</w:t>
      </w:r>
      <w:r w:rsidRPr="009938A9">
        <w:rPr>
          <w:rFonts w:ascii="Calibri" w:hAnsi="Calibri" w:cs="Calibri"/>
          <w:sz w:val="24"/>
          <w:szCs w:val="24"/>
        </w:rPr>
        <w:t>należy wybrać właściwą wartość z listy rozwijanej. Sposób wypełnienia niniejszego pola jest uzależniony od tego, czy partner jest państwową jednostką budżetową czy też nie.</w:t>
      </w:r>
    </w:p>
    <w:p w14:paraId="3DE1672B" w14:textId="77777777" w:rsidR="00BC56DB" w:rsidRPr="009938A9" w:rsidRDefault="00BC56DB" w:rsidP="009938A9">
      <w:pPr>
        <w:pStyle w:val="Tekstkomentarza"/>
        <w:numPr>
          <w:ilvl w:val="0"/>
          <w:numId w:val="10"/>
        </w:numPr>
        <w:spacing w:after="0"/>
        <w:ind w:left="1071" w:hanging="357"/>
        <w:contextualSpacing/>
        <w:rPr>
          <w:rFonts w:ascii="Calibri" w:hAnsi="Calibri" w:cs="Calibri"/>
          <w:sz w:val="24"/>
          <w:szCs w:val="24"/>
        </w:rPr>
      </w:pPr>
      <w:r w:rsidRPr="009938A9">
        <w:rPr>
          <w:rFonts w:ascii="Calibri" w:hAnsi="Calibri" w:cs="Calibri"/>
          <w:sz w:val="24"/>
          <w:szCs w:val="24"/>
        </w:rPr>
        <w:t>Dla państwowych jednostek budżetowych:</w:t>
      </w:r>
    </w:p>
    <w:p w14:paraId="0B3FBE2E" w14:textId="16AB68D8"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lastRenderedPageBreak/>
        <w:t xml:space="preserve">Należy wskazać czy podatek VAT może być odzyskany, tzn. czy istnieje nawet potencjalna możliwość odzyskania podatku, bez względu na fakt, czy </w:t>
      </w:r>
      <w:r w:rsidR="00DC2A18" w:rsidRPr="00F96186">
        <w:rPr>
          <w:rFonts w:ascii="Calibri" w:hAnsi="Calibri" w:cs="Calibri"/>
          <w:sz w:val="24"/>
          <w:szCs w:val="24"/>
        </w:rPr>
        <w:t>partner</w:t>
      </w:r>
      <w:r w:rsidRPr="009938A9">
        <w:rPr>
          <w:rFonts w:ascii="Calibri" w:hAnsi="Calibri" w:cs="Calibri"/>
          <w:sz w:val="24"/>
          <w:szCs w:val="24"/>
        </w:rPr>
        <w:t xml:space="preserve"> będzie starał się go odzyskać.</w:t>
      </w:r>
    </w:p>
    <w:p w14:paraId="276FB138" w14:textId="77777777"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t>Podatek VAT w przedsięwzięciu, może być kwalifikowalny, gdy brak jest prawnej możliwości odzyskania podatku VAT zgodnie z przepisami prawa krajowego.</w:t>
      </w:r>
    </w:p>
    <w:p w14:paraId="02EE8844" w14:textId="6CBC9813"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t xml:space="preserve">Zatem wydatki na podatek VAT mogą być uznane za wydatek kwalifikowalny wyłącznie wówczas, gdy </w:t>
      </w:r>
      <w:r w:rsidR="00DC2A18" w:rsidRPr="00F96186">
        <w:rPr>
          <w:rFonts w:ascii="Calibri" w:hAnsi="Calibri" w:cs="Calibri"/>
          <w:sz w:val="24"/>
          <w:szCs w:val="24"/>
        </w:rPr>
        <w:t>partnerowi</w:t>
      </w:r>
      <w:r w:rsidRPr="009938A9">
        <w:rPr>
          <w:rFonts w:ascii="Calibri" w:hAnsi="Calibri" w:cs="Calibri"/>
          <w:sz w:val="24"/>
          <w:szCs w:val="24"/>
        </w:rPr>
        <w:t xml:space="preserve"> ani żadnemu innemu podmiotowi zaangażowanemu w realizację przedsięwzięcia lub wykorzystującemu do działalności opodatkowanej produkty będące efektem realizacji przedsięwzięcia, będącemu państwową jednostką budżetową</w:t>
      </w:r>
      <w:r w:rsidRPr="009938A9">
        <w:rPr>
          <w:rStyle w:val="Odwoanieprzypisudolnego"/>
          <w:rFonts w:ascii="Calibri" w:hAnsi="Calibri" w:cs="Calibri"/>
          <w:sz w:val="24"/>
          <w:szCs w:val="24"/>
        </w:rPr>
        <w:footnoteReference w:id="2"/>
      </w:r>
      <w:r w:rsidRPr="009938A9">
        <w:rPr>
          <w:rFonts w:ascii="Calibri" w:hAnsi="Calibri" w:cs="Calibri"/>
          <w:sz w:val="24"/>
          <w:szCs w:val="24"/>
        </w:rPr>
        <w:t>,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13EE40CB" w14:textId="77970418"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t xml:space="preserve">„Tak” – należy wybrać w przypadku, gdy </w:t>
      </w:r>
      <w:r w:rsidR="00DC2A18" w:rsidRPr="00F96186">
        <w:rPr>
          <w:rFonts w:ascii="Calibri" w:hAnsi="Calibri" w:cs="Calibri"/>
          <w:sz w:val="24"/>
          <w:szCs w:val="24"/>
        </w:rPr>
        <w:t>partner</w:t>
      </w:r>
      <w:r w:rsidRPr="009938A9">
        <w:rPr>
          <w:rFonts w:ascii="Calibri" w:hAnsi="Calibri" w:cs="Calibri"/>
          <w:sz w:val="24"/>
          <w:szCs w:val="24"/>
        </w:rPr>
        <w:t xml:space="preserve">, zgodnie z obowiązującym ustawodawstwem krajowym przysługuje prawo do obniżenia kwoty podatku należnego o kwotę podatku naliczonego lub ubiegania się o zwrot VAT dla wszystkich wydatków ostatecznego odbiorcy wsparcia zaplanowanych w przedsięwzięciu. Opcję tą należy również wybrać w sytuacji, gdy pomimo potencjalnej kwalifikowalności podatku VAT ostateczny odbiorca wsparcia nie będzie go rozliczał w przedsięwzięciu. </w:t>
      </w:r>
    </w:p>
    <w:p w14:paraId="3638660B" w14:textId="52D49A40"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t xml:space="preserve">„Nie” – należy wybrać w przypadku, gdy podatek VAT jest wydatkiem kwalifikowanym dla wszystkich wydatków </w:t>
      </w:r>
      <w:r w:rsidR="00DC2A18" w:rsidRPr="00F96186">
        <w:rPr>
          <w:rFonts w:ascii="Calibri" w:hAnsi="Calibri" w:cs="Calibri"/>
          <w:sz w:val="24"/>
          <w:szCs w:val="24"/>
        </w:rPr>
        <w:t>partnera</w:t>
      </w:r>
      <w:r w:rsidRPr="009938A9">
        <w:rPr>
          <w:rFonts w:ascii="Calibri" w:hAnsi="Calibri" w:cs="Calibri"/>
          <w:sz w:val="24"/>
          <w:szCs w:val="24"/>
        </w:rPr>
        <w:t xml:space="preserve"> w przedsięwzięciu, tzn., gdy </w:t>
      </w:r>
      <w:r w:rsidR="00DC2A18" w:rsidRPr="00F96186">
        <w:rPr>
          <w:rFonts w:ascii="Calibri" w:hAnsi="Calibri" w:cs="Calibri"/>
          <w:sz w:val="24"/>
          <w:szCs w:val="24"/>
        </w:rPr>
        <w:t>partner</w:t>
      </w:r>
      <w:r w:rsidRPr="009938A9">
        <w:rPr>
          <w:rFonts w:ascii="Calibri" w:hAnsi="Calibri" w:cs="Calibri"/>
          <w:sz w:val="24"/>
          <w:szCs w:val="24"/>
        </w:rPr>
        <w:t xml:space="preserve"> zgodnie z obowiązującym ustawodawstwem krajowym, nie przysługuje prawo (czyli ostateczny odbiorca wsparcia nie ma prawnych możliwości) do obniżenia kwoty podatku należnego o kwotę podatku naliczonego lub ubiegania się o zwrot VAT.</w:t>
      </w:r>
    </w:p>
    <w:p w14:paraId="2CAF8A9D" w14:textId="47AA41A9" w:rsidR="00BC56DB" w:rsidRPr="009938A9"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t xml:space="preserve">„Częściowo” – należy wybrać w przypadku, gdy </w:t>
      </w:r>
      <w:r w:rsidR="00DC2A18" w:rsidRPr="00F96186">
        <w:rPr>
          <w:rFonts w:ascii="Calibri" w:hAnsi="Calibri" w:cs="Calibri"/>
          <w:sz w:val="24"/>
          <w:szCs w:val="24"/>
        </w:rPr>
        <w:t>partner</w:t>
      </w:r>
      <w:r w:rsidRPr="009938A9">
        <w:rPr>
          <w:rFonts w:ascii="Calibri" w:hAnsi="Calibri" w:cs="Calibri"/>
          <w:sz w:val="24"/>
          <w:szCs w:val="24"/>
        </w:rPr>
        <w:t xml:space="preserve"> odlicza podatek VAT częściowo.</w:t>
      </w:r>
    </w:p>
    <w:p w14:paraId="656581F9" w14:textId="77777777" w:rsidR="00BC56DB" w:rsidRPr="009938A9" w:rsidRDefault="00BC56DB" w:rsidP="009938A9">
      <w:pPr>
        <w:pStyle w:val="Tekstkomentarza"/>
        <w:numPr>
          <w:ilvl w:val="0"/>
          <w:numId w:val="10"/>
        </w:numPr>
        <w:spacing w:after="0" w:line="360" w:lineRule="auto"/>
        <w:ind w:left="1071" w:hanging="357"/>
        <w:contextualSpacing/>
        <w:rPr>
          <w:rFonts w:ascii="Calibri" w:hAnsi="Calibri" w:cs="Calibri"/>
          <w:sz w:val="24"/>
          <w:szCs w:val="24"/>
        </w:rPr>
      </w:pPr>
      <w:r w:rsidRPr="009938A9">
        <w:rPr>
          <w:rFonts w:ascii="Calibri" w:hAnsi="Calibri" w:cs="Calibri"/>
          <w:sz w:val="24"/>
          <w:szCs w:val="24"/>
        </w:rPr>
        <w:t>Dla jednostek niebędących państwowymi jednostkami budżetowymi:</w:t>
      </w:r>
    </w:p>
    <w:p w14:paraId="02381E9A" w14:textId="2C6372BF" w:rsidR="00BC56DB" w:rsidRPr="00F96186" w:rsidRDefault="00BC56DB" w:rsidP="009938A9">
      <w:pPr>
        <w:pStyle w:val="Tekstkomentarza"/>
        <w:spacing w:after="0" w:line="360" w:lineRule="auto"/>
        <w:ind w:left="714"/>
        <w:contextualSpacing/>
        <w:rPr>
          <w:rFonts w:ascii="Calibri" w:hAnsi="Calibri" w:cs="Calibri"/>
          <w:sz w:val="24"/>
          <w:szCs w:val="24"/>
        </w:rPr>
      </w:pPr>
      <w:r w:rsidRPr="009938A9">
        <w:rPr>
          <w:rFonts w:ascii="Calibri" w:hAnsi="Calibri" w:cs="Calibri"/>
          <w:sz w:val="24"/>
          <w:szCs w:val="24"/>
        </w:rPr>
        <w:lastRenderedPageBreak/>
        <w:t>„Nie dotyczy” – w związku z faktem, że w ramach przedmiotowego naboru VAT nie jest wydatkiem kwalifikowalnym dla jednostek niebędących państwowymi jednostkami budżetowymi należy wybrać opcję „Nie dotyczy”</w:t>
      </w:r>
      <w:r w:rsidR="000C653F" w:rsidRPr="00F96186">
        <w:rPr>
          <w:rFonts w:ascii="Calibri" w:hAnsi="Calibri" w:cs="Calibri"/>
          <w:sz w:val="24"/>
          <w:szCs w:val="24"/>
        </w:rPr>
        <w:t>.”,</w:t>
      </w:r>
    </w:p>
    <w:p w14:paraId="1EDEF4E8" w14:textId="782996A3" w:rsidR="00BC56DB" w:rsidRPr="009938A9" w:rsidRDefault="00E85733" w:rsidP="009938A9">
      <w:pPr>
        <w:pStyle w:val="Tekstkomentarza"/>
        <w:numPr>
          <w:ilvl w:val="0"/>
          <w:numId w:val="7"/>
        </w:numPr>
        <w:spacing w:after="0" w:line="360" w:lineRule="auto"/>
        <w:contextualSpacing/>
        <w:rPr>
          <w:rFonts w:ascii="Calibri" w:hAnsi="Calibri" w:cs="Calibri"/>
          <w:sz w:val="24"/>
          <w:szCs w:val="24"/>
        </w:rPr>
      </w:pPr>
      <w:r w:rsidRPr="00F96186">
        <w:rPr>
          <w:rFonts w:ascii="Calibri" w:hAnsi="Calibri" w:cs="Calibri"/>
          <w:sz w:val="24"/>
          <w:szCs w:val="24"/>
        </w:rPr>
        <w:t xml:space="preserve">W sekcji E. „Budżet projektu” </w:t>
      </w:r>
      <w:r w:rsidR="000C653F" w:rsidRPr="00F96186">
        <w:rPr>
          <w:rFonts w:ascii="Calibri" w:hAnsi="Calibri" w:cs="Calibri"/>
          <w:sz w:val="24"/>
          <w:szCs w:val="24"/>
        </w:rPr>
        <w:t>czwarty akapit otrzymuje brzmienie: „</w:t>
      </w:r>
      <w:r w:rsidR="000C653F" w:rsidRPr="009938A9">
        <w:rPr>
          <w:rFonts w:ascii="Calibri" w:hAnsi="Calibri" w:cs="Calibri"/>
          <w:sz w:val="24"/>
          <w:szCs w:val="24"/>
        </w:rPr>
        <w:t>VAT ponoszony przez państwowe jednostki budżetowe jest wydatkiem kwalifikowalnym i może być finansowany ze środków budżetu państwa dla Inwestycji C2.1.1. w zakresie wydatków ponoszonych przez państwowe jednostki budżetowe, przy czym nie może być finansowany ze środków RRF w ramach przedsięwzięcia.”,</w:t>
      </w:r>
    </w:p>
    <w:p w14:paraId="66D16424" w14:textId="77777777" w:rsidR="00274921" w:rsidRPr="00F96186" w:rsidRDefault="000C653F" w:rsidP="009938A9">
      <w:pPr>
        <w:pStyle w:val="Tekstkomentarza"/>
        <w:numPr>
          <w:ilvl w:val="0"/>
          <w:numId w:val="7"/>
        </w:numPr>
        <w:spacing w:after="0" w:line="360" w:lineRule="auto"/>
        <w:contextualSpacing/>
        <w:rPr>
          <w:rFonts w:ascii="Calibri" w:hAnsi="Calibri" w:cs="Calibri"/>
          <w:sz w:val="24"/>
          <w:szCs w:val="24"/>
        </w:rPr>
      </w:pPr>
      <w:r w:rsidRPr="00F96186">
        <w:rPr>
          <w:rFonts w:ascii="Calibri" w:hAnsi="Calibri" w:cs="Calibri"/>
          <w:sz w:val="24"/>
          <w:szCs w:val="24"/>
        </w:rPr>
        <w:t xml:space="preserve">W sekcji E1 „Zadania” </w:t>
      </w:r>
      <w:r w:rsidR="00274921" w:rsidRPr="00F96186">
        <w:rPr>
          <w:rFonts w:ascii="Calibri" w:hAnsi="Calibri" w:cs="Calibri"/>
          <w:sz w:val="24"/>
          <w:szCs w:val="24"/>
        </w:rPr>
        <w:t xml:space="preserve">druga uwaga otrzymuje brzmienie: „Należy wskazać wysokość finansowania wyliczoną na podstawie kosztów kwalifikowalnych, które zostaną poniesione po otrzymaniu zaliczki z PFR. </w:t>
      </w:r>
    </w:p>
    <w:p w14:paraId="09FB9C83" w14:textId="05F86244" w:rsidR="00274921" w:rsidRPr="00F96186" w:rsidRDefault="00274921" w:rsidP="009938A9">
      <w:pPr>
        <w:pStyle w:val="Tekstkomentarza"/>
        <w:spacing w:after="0" w:line="360" w:lineRule="auto"/>
        <w:ind w:left="720"/>
        <w:contextualSpacing/>
        <w:rPr>
          <w:rFonts w:ascii="Calibri" w:hAnsi="Calibri" w:cs="Calibri"/>
          <w:sz w:val="24"/>
          <w:szCs w:val="24"/>
        </w:rPr>
      </w:pPr>
      <w:r w:rsidRPr="00F96186">
        <w:rPr>
          <w:rFonts w:ascii="Calibri" w:hAnsi="Calibri" w:cs="Calibri"/>
          <w:sz w:val="24"/>
          <w:szCs w:val="24"/>
        </w:rPr>
        <w:t>Przy wyliczeniu wysokości finansowania nie należy uwzględniać kosztów kwalifikowalnych poniesionych przed otrzymaniem zaliczki z PFR.</w:t>
      </w:r>
    </w:p>
    <w:p w14:paraId="5AED003C" w14:textId="1F9D0833" w:rsidR="00BC56DB" w:rsidRPr="00F96186" w:rsidRDefault="00274921" w:rsidP="009938A9">
      <w:pPr>
        <w:pStyle w:val="Tekstkomentarza"/>
        <w:spacing w:after="0" w:line="360" w:lineRule="auto"/>
        <w:ind w:left="720"/>
        <w:contextualSpacing/>
        <w:rPr>
          <w:rFonts w:ascii="Calibri" w:hAnsi="Calibri" w:cs="Calibri"/>
          <w:sz w:val="24"/>
          <w:szCs w:val="24"/>
        </w:rPr>
      </w:pPr>
      <w:r w:rsidRPr="00F96186">
        <w:rPr>
          <w:rFonts w:ascii="Calibri" w:hAnsi="Calibri" w:cs="Calibri"/>
          <w:sz w:val="24"/>
          <w:szCs w:val="24"/>
        </w:rPr>
        <w:t>Maksymalny poziom wsparcia przedsięwzięcia wynosi do 100% kwoty wydatków kwalifikowanych przedsięwzięcia.”,</w:t>
      </w:r>
    </w:p>
    <w:p w14:paraId="1E92A781" w14:textId="77777777" w:rsidR="00274921" w:rsidRPr="00F96186" w:rsidRDefault="00274921" w:rsidP="009938A9">
      <w:pPr>
        <w:pStyle w:val="Tekstkomentarza"/>
        <w:numPr>
          <w:ilvl w:val="0"/>
          <w:numId w:val="7"/>
        </w:numPr>
        <w:spacing w:after="0" w:line="360" w:lineRule="auto"/>
        <w:contextualSpacing/>
        <w:rPr>
          <w:rFonts w:ascii="Calibri" w:hAnsi="Calibri" w:cs="Calibri"/>
          <w:sz w:val="24"/>
          <w:szCs w:val="24"/>
        </w:rPr>
      </w:pPr>
      <w:r w:rsidRPr="00F96186">
        <w:rPr>
          <w:rFonts w:ascii="Calibri" w:hAnsi="Calibri" w:cs="Calibri"/>
          <w:sz w:val="24"/>
          <w:szCs w:val="24"/>
        </w:rPr>
        <w:t xml:space="preserve">W Sekcji I. „Dodatkowe informacje”, w opisie pkt 2 „Krótki opis ostatecznego odbiorcy wsparcia”, po pierwszym zdaniu dodano: „Dodatkowo należy wskazać: </w:t>
      </w:r>
    </w:p>
    <w:p w14:paraId="605B382B" w14:textId="4DED0AD8" w:rsidR="00274921" w:rsidRPr="00F96186" w:rsidRDefault="00274921" w:rsidP="00E75DF9">
      <w:pPr>
        <w:pStyle w:val="Tekstkomentarza"/>
        <w:numPr>
          <w:ilvl w:val="0"/>
          <w:numId w:val="16"/>
        </w:numPr>
        <w:spacing w:after="0" w:line="360" w:lineRule="auto"/>
        <w:ind w:left="1208" w:hanging="357"/>
        <w:contextualSpacing/>
        <w:rPr>
          <w:rFonts w:ascii="Calibri" w:hAnsi="Calibri" w:cs="Calibri"/>
          <w:sz w:val="24"/>
          <w:szCs w:val="24"/>
        </w:rPr>
      </w:pPr>
      <w:r w:rsidRPr="00F96186">
        <w:rPr>
          <w:rFonts w:ascii="Calibri" w:hAnsi="Calibri" w:cs="Calibri"/>
          <w:sz w:val="24"/>
          <w:szCs w:val="24"/>
        </w:rPr>
        <w:t xml:space="preserve">Wartość wydatków kwalifikowalnych (w PLN) poniesionych przed </w:t>
      </w:r>
      <w:r w:rsidR="006E5DE6">
        <w:rPr>
          <w:rFonts w:ascii="Calibri" w:hAnsi="Calibri" w:cs="Calibri"/>
          <w:sz w:val="24"/>
          <w:szCs w:val="24"/>
        </w:rPr>
        <w:t xml:space="preserve">datą </w:t>
      </w:r>
      <w:r w:rsidRPr="00F96186">
        <w:rPr>
          <w:rFonts w:ascii="Calibri" w:hAnsi="Calibri" w:cs="Calibri"/>
          <w:sz w:val="24"/>
          <w:szCs w:val="24"/>
        </w:rPr>
        <w:t>otrzyman</w:t>
      </w:r>
      <w:r w:rsidR="006E5DE6">
        <w:rPr>
          <w:rFonts w:ascii="Calibri" w:hAnsi="Calibri" w:cs="Calibri"/>
          <w:sz w:val="24"/>
          <w:szCs w:val="24"/>
        </w:rPr>
        <w:t>ia pierwszej</w:t>
      </w:r>
      <w:r w:rsidRPr="00F96186">
        <w:rPr>
          <w:rFonts w:ascii="Calibri" w:hAnsi="Calibri" w:cs="Calibri"/>
          <w:sz w:val="24"/>
          <w:szCs w:val="24"/>
        </w:rPr>
        <w:t xml:space="preserve"> zaliczki z PFR; </w:t>
      </w:r>
    </w:p>
    <w:p w14:paraId="4D5F187A" w14:textId="77777777" w:rsidR="00F770CC"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t xml:space="preserve">Wartość wydatków kwalifikowalnych liczonych bez podatku VAT (w PLN) w podziale na OOW i partnera (jeśli dotyczy), </w:t>
      </w:r>
    </w:p>
    <w:p w14:paraId="3A6DB690" w14:textId="77777777" w:rsidR="00F770CC"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t>Wartość kwalifikowalnego podatku VAT (w PLN) w podziale na OOW i partnera (jeśli dotyczy).</w:t>
      </w:r>
    </w:p>
    <w:p w14:paraId="4D8EC6C4" w14:textId="5F2AB742" w:rsidR="00F770CC" w:rsidRPr="00F96186" w:rsidRDefault="00274921" w:rsidP="00E75DF9">
      <w:pPr>
        <w:pStyle w:val="Tekstkomentarza"/>
        <w:numPr>
          <w:ilvl w:val="0"/>
          <w:numId w:val="16"/>
        </w:numPr>
        <w:spacing w:after="0" w:line="360" w:lineRule="auto"/>
        <w:ind w:left="1208" w:hanging="357"/>
        <w:contextualSpacing/>
        <w:rPr>
          <w:rFonts w:ascii="Calibri" w:hAnsi="Calibri" w:cs="Calibri"/>
          <w:sz w:val="24"/>
          <w:szCs w:val="24"/>
        </w:rPr>
      </w:pPr>
      <w:r w:rsidRPr="00F96186">
        <w:rPr>
          <w:rFonts w:ascii="Calibri" w:hAnsi="Calibri" w:cs="Calibri"/>
          <w:sz w:val="24"/>
          <w:szCs w:val="24"/>
        </w:rPr>
        <w:t xml:space="preserve">Wartość wydatków kwalifikowalnych (w PLN) poniesionych po </w:t>
      </w:r>
      <w:r w:rsidR="006E5DE6">
        <w:rPr>
          <w:rFonts w:ascii="Calibri" w:hAnsi="Calibri" w:cs="Calibri"/>
          <w:color w:val="000000"/>
          <w:sz w:val="24"/>
          <w:szCs w:val="24"/>
        </w:rPr>
        <w:t xml:space="preserve">dacie otrzymania pierwszej </w:t>
      </w:r>
      <w:r w:rsidR="006E5DE6" w:rsidRPr="00C91B88">
        <w:rPr>
          <w:rFonts w:ascii="Calibri" w:hAnsi="Calibri" w:cs="Calibri"/>
          <w:color w:val="000000"/>
          <w:sz w:val="24"/>
          <w:szCs w:val="24"/>
        </w:rPr>
        <w:t>zaliczki z PFR</w:t>
      </w:r>
      <w:r w:rsidRPr="00F96186">
        <w:rPr>
          <w:rFonts w:ascii="Calibri" w:hAnsi="Calibri" w:cs="Calibri"/>
          <w:sz w:val="24"/>
          <w:szCs w:val="24"/>
        </w:rPr>
        <w:t xml:space="preserve">; </w:t>
      </w:r>
    </w:p>
    <w:p w14:paraId="3CE647DD" w14:textId="77777777" w:rsidR="00F770CC"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t xml:space="preserve">Wartość wydatków kwalifikowalnych liczonych bez podatku VAT (w PLN) w podziale na OOW i partnera (jeśli dotyczy), </w:t>
      </w:r>
    </w:p>
    <w:p w14:paraId="12BCB40F" w14:textId="77777777" w:rsidR="00F770CC"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t xml:space="preserve">Wartość kwalifikowalnego podatku VAT (w PLN) w podziale na OOW i partnera (jeśli dotyczy). </w:t>
      </w:r>
    </w:p>
    <w:p w14:paraId="329FD3BB" w14:textId="72ABE171" w:rsidR="00F770CC" w:rsidRPr="00F96186" w:rsidRDefault="00274921" w:rsidP="00E75DF9">
      <w:pPr>
        <w:pStyle w:val="Tekstkomentarza"/>
        <w:numPr>
          <w:ilvl w:val="0"/>
          <w:numId w:val="16"/>
        </w:numPr>
        <w:spacing w:after="0" w:line="360" w:lineRule="auto"/>
        <w:ind w:left="1208" w:hanging="357"/>
        <w:contextualSpacing/>
        <w:rPr>
          <w:rFonts w:ascii="Calibri" w:hAnsi="Calibri" w:cs="Calibri"/>
          <w:sz w:val="24"/>
          <w:szCs w:val="24"/>
        </w:rPr>
      </w:pPr>
      <w:r w:rsidRPr="00F96186">
        <w:rPr>
          <w:rFonts w:ascii="Calibri" w:hAnsi="Calibri" w:cs="Calibri"/>
          <w:sz w:val="24"/>
          <w:szCs w:val="24"/>
        </w:rPr>
        <w:t xml:space="preserve">Wartość Dofinansowania (w PLN) tj. wartość dofinansowania wyliczona na podstawie kosztów kwalifikowalnych, </w:t>
      </w:r>
      <w:r w:rsidR="000F20FC" w:rsidRPr="00476E76">
        <w:rPr>
          <w:rFonts w:ascii="Calibri" w:hAnsi="Calibri" w:cs="Calibri"/>
          <w:color w:val="000000"/>
          <w:sz w:val="24"/>
          <w:szCs w:val="24"/>
        </w:rPr>
        <w:t xml:space="preserve">które zostaną poniesione </w:t>
      </w:r>
      <w:r w:rsidR="000F20FC" w:rsidRPr="00C10D67">
        <w:rPr>
          <w:rFonts w:ascii="Calibri" w:hAnsi="Calibri" w:cs="Calibri"/>
          <w:color w:val="000000"/>
          <w:sz w:val="24"/>
          <w:szCs w:val="24"/>
        </w:rPr>
        <w:t>po</w:t>
      </w:r>
      <w:r w:rsidR="000F20FC">
        <w:rPr>
          <w:rFonts w:ascii="Calibri" w:hAnsi="Calibri" w:cs="Calibri"/>
          <w:color w:val="000000"/>
          <w:sz w:val="24"/>
          <w:szCs w:val="24"/>
        </w:rPr>
        <w:t xml:space="preserve"> dacie </w:t>
      </w:r>
      <w:r w:rsidR="000F20FC" w:rsidRPr="00476E76">
        <w:rPr>
          <w:rFonts w:ascii="Calibri" w:hAnsi="Calibri" w:cs="Calibri"/>
          <w:color w:val="000000"/>
          <w:sz w:val="24"/>
          <w:szCs w:val="24"/>
        </w:rPr>
        <w:t>otrzymani</w:t>
      </w:r>
      <w:r w:rsidR="000F20FC">
        <w:rPr>
          <w:rFonts w:ascii="Calibri" w:hAnsi="Calibri" w:cs="Calibri"/>
          <w:color w:val="000000"/>
          <w:sz w:val="24"/>
          <w:szCs w:val="24"/>
        </w:rPr>
        <w:t xml:space="preserve">a pierwszej </w:t>
      </w:r>
      <w:r w:rsidR="000F20FC" w:rsidRPr="00476E76">
        <w:rPr>
          <w:rFonts w:ascii="Calibri" w:hAnsi="Calibri" w:cs="Calibri"/>
          <w:color w:val="000000"/>
          <w:sz w:val="24"/>
          <w:szCs w:val="24"/>
        </w:rPr>
        <w:t xml:space="preserve">zaliczki </w:t>
      </w:r>
      <w:r w:rsidRPr="00F96186">
        <w:rPr>
          <w:rFonts w:ascii="Calibri" w:hAnsi="Calibri" w:cs="Calibri"/>
          <w:sz w:val="24"/>
          <w:szCs w:val="24"/>
        </w:rPr>
        <w:t>z PFR;</w:t>
      </w:r>
    </w:p>
    <w:p w14:paraId="38AE2754" w14:textId="77777777" w:rsidR="00F770CC"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lastRenderedPageBreak/>
        <w:t xml:space="preserve">Wartość Dofinansowania bez podatku VAT (w PLN) w podziale na OOW i partnera (jeśli dotyczy), </w:t>
      </w:r>
    </w:p>
    <w:p w14:paraId="4330B287" w14:textId="283FF531" w:rsidR="00274921" w:rsidRPr="00F96186" w:rsidRDefault="00274921" w:rsidP="00E75DF9">
      <w:pPr>
        <w:pStyle w:val="Tekstkomentarza"/>
        <w:numPr>
          <w:ilvl w:val="1"/>
          <w:numId w:val="16"/>
        </w:numPr>
        <w:spacing w:after="0" w:line="360" w:lineRule="auto"/>
        <w:ind w:left="1661" w:hanging="357"/>
        <w:contextualSpacing/>
        <w:rPr>
          <w:rFonts w:ascii="Calibri" w:hAnsi="Calibri" w:cs="Calibri"/>
          <w:sz w:val="24"/>
          <w:szCs w:val="24"/>
        </w:rPr>
      </w:pPr>
      <w:r w:rsidRPr="00F96186">
        <w:rPr>
          <w:rFonts w:ascii="Calibri" w:hAnsi="Calibri" w:cs="Calibri"/>
          <w:sz w:val="24"/>
          <w:szCs w:val="24"/>
        </w:rPr>
        <w:t xml:space="preserve">Wartość podatku VAT od wartości Dofinansowania (w PLN) w podziale na OOW i partnera (jeśli dotyczy). </w:t>
      </w:r>
    </w:p>
    <w:p w14:paraId="3FB767CF" w14:textId="503AD38D" w:rsidR="00F770CC" w:rsidRPr="00F96186" w:rsidRDefault="00F770CC" w:rsidP="00B95812">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sz w:val="24"/>
          <w:szCs w:val="24"/>
        </w:rPr>
        <w:t xml:space="preserve">W </w:t>
      </w:r>
      <w:r w:rsidR="007B7DB6" w:rsidRPr="00B95812">
        <w:rPr>
          <w:rFonts w:ascii="Calibri" w:hAnsi="Calibri" w:cs="Calibri"/>
          <w:sz w:val="24"/>
          <w:szCs w:val="24"/>
        </w:rPr>
        <w:t>s</w:t>
      </w:r>
      <w:r w:rsidRPr="00F96186">
        <w:rPr>
          <w:rFonts w:ascii="Calibri" w:hAnsi="Calibri" w:cs="Calibri"/>
          <w:sz w:val="24"/>
          <w:szCs w:val="24"/>
        </w:rPr>
        <w:t xml:space="preserve">ekcji I. </w:t>
      </w:r>
      <w:r w:rsidRPr="00F96186">
        <w:rPr>
          <w:rFonts w:ascii="Calibri" w:hAnsi="Calibri" w:cs="Calibri"/>
          <w:kern w:val="0"/>
          <w:sz w:val="24"/>
          <w:szCs w:val="24"/>
          <w14:ligatures w14:val="none"/>
        </w:rPr>
        <w:t xml:space="preserve">„Dodatkowe informacje”, w opisie pkt </w:t>
      </w:r>
      <w:r w:rsidRPr="00F96186">
        <w:rPr>
          <w:rFonts w:ascii="Calibri" w:hAnsi="Calibri" w:cs="Calibri"/>
          <w:sz w:val="24"/>
          <w:szCs w:val="24"/>
        </w:rPr>
        <w:t>11 „</w:t>
      </w:r>
      <w:r w:rsidRPr="00F96186">
        <w:rPr>
          <w:rFonts w:ascii="Calibri" w:hAnsi="Calibri" w:cs="Calibri"/>
          <w:kern w:val="0"/>
          <w:sz w:val="24"/>
          <w:szCs w:val="24"/>
          <w14:ligatures w14:val="none"/>
        </w:rPr>
        <w:t xml:space="preserve">Sytuacja finansowa ostatecznego odbiorcy wsparcia i wykonalność finansowa przedsięwzięcia” </w:t>
      </w:r>
      <w:r w:rsidR="00854B9B" w:rsidRPr="00B95812">
        <w:rPr>
          <w:rFonts w:ascii="Calibri" w:hAnsi="Calibri" w:cs="Calibri"/>
          <w:kern w:val="0"/>
          <w:sz w:val="24"/>
          <w:szCs w:val="24"/>
          <w14:ligatures w14:val="none"/>
        </w:rPr>
        <w:t>trzeci akapit</w:t>
      </w:r>
      <w:r w:rsidRPr="00F96186">
        <w:rPr>
          <w:rFonts w:ascii="Calibri" w:hAnsi="Calibri" w:cs="Calibri"/>
          <w:kern w:val="0"/>
          <w:sz w:val="24"/>
          <w:szCs w:val="24"/>
          <w14:ligatures w14:val="none"/>
        </w:rPr>
        <w:t xml:space="preserve"> otrzymuje brzmienie</w:t>
      </w:r>
      <w:r w:rsidR="002F4300" w:rsidRPr="00B95812">
        <w:rPr>
          <w:rFonts w:ascii="Calibri" w:hAnsi="Calibri" w:cs="Calibri"/>
          <w:kern w:val="0"/>
          <w:sz w:val="24"/>
          <w:szCs w:val="24"/>
          <w14:ligatures w14:val="none"/>
        </w:rPr>
        <w:t>: „</w:t>
      </w:r>
      <w:r w:rsidR="00AD3603" w:rsidRPr="00F96186">
        <w:rPr>
          <w:rFonts w:ascii="Calibri" w:hAnsi="Calibri" w:cs="Calibri"/>
          <w:kern w:val="0"/>
          <w:sz w:val="24"/>
          <w:szCs w:val="24"/>
          <w14:ligatures w14:val="none"/>
        </w:rPr>
        <w:t>Należy opisać w jaki sposób będzie finansowane przedsięwzięcie, w szczególności podatek VAT, który w ramach przedsięwzięcia nie może być finansowany ze środków RRF.”,</w:t>
      </w:r>
    </w:p>
    <w:p w14:paraId="4D5C64AD" w14:textId="77777777" w:rsidR="00D70281" w:rsidRPr="00F96186" w:rsidRDefault="007B7DB6" w:rsidP="00B95812">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sz w:val="24"/>
          <w:szCs w:val="24"/>
        </w:rPr>
        <w:t>W sekcji I. „Dodatkowe informacje” w opisie pkt 25 „</w:t>
      </w:r>
      <w:r w:rsidRPr="00F96186">
        <w:rPr>
          <w:rFonts w:ascii="Calibri" w:hAnsi="Calibri" w:cs="Calibri"/>
          <w:kern w:val="0"/>
          <w:sz w:val="24"/>
          <w:szCs w:val="24"/>
          <w14:ligatures w14:val="none"/>
        </w:rPr>
        <w:t>Uzasadnienie wysokości i zasadności wydatków – AMORTYZACJA oraz PODATKI I OPŁATY</w:t>
      </w:r>
      <w:r w:rsidR="00D70281" w:rsidRPr="00F96186">
        <w:rPr>
          <w:rFonts w:ascii="Calibri" w:hAnsi="Calibri" w:cs="Calibri"/>
          <w:kern w:val="0"/>
          <w:sz w:val="24"/>
          <w:szCs w:val="24"/>
          <w14:ligatures w14:val="none"/>
        </w:rPr>
        <w:t>, po ostatnim zdaniu dodano: „Dodatkowo należy wskazać dla każdej kategorii wydatków:</w:t>
      </w:r>
    </w:p>
    <w:p w14:paraId="6BEC8885" w14:textId="77777777" w:rsidR="00D70281" w:rsidRPr="00F96186" w:rsidRDefault="00D70281"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542A8A96" w14:textId="77777777" w:rsidR="00D70281" w:rsidRPr="00F96186"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wydatków kwalifikowalnych liczonych bez podatku VAT (w PLN) w podziale na OOW i partnera (jeśli dotyczy),</w:t>
      </w:r>
    </w:p>
    <w:p w14:paraId="0E0549D4" w14:textId="77777777" w:rsidR="00D70281" w:rsidRPr="00F96186"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kwalifikowalnego podatku VAT (w PLN) w podziale na OOW i partnera (jeśli dotyczy).</w:t>
      </w:r>
    </w:p>
    <w:p w14:paraId="684BBD91" w14:textId="77777777" w:rsidR="00D70281" w:rsidRPr="00F96186" w:rsidRDefault="00D70281"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wydatków kwalifikowalnych (w PLN) poniesionych po dacie otrzymania pierwszej zaliczki z PFR;</w:t>
      </w:r>
    </w:p>
    <w:p w14:paraId="0411017F" w14:textId="77777777" w:rsidR="00D70281" w:rsidRPr="00F96186"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wydatków kwalifikowalnych liczonych bez podatku VAT (w PLN) w podziale na OOW i partnera (jeśli dotyczy),</w:t>
      </w:r>
    </w:p>
    <w:p w14:paraId="646B5314" w14:textId="77777777" w:rsidR="00D70281" w:rsidRPr="00F96186"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kwalifikowalnego podatku VAT (w PLN) w podziale na OOW i partnera (jeśli dotyczy).</w:t>
      </w:r>
    </w:p>
    <w:p w14:paraId="6248379D" w14:textId="77777777" w:rsidR="00D70281" w:rsidRPr="00F96186" w:rsidRDefault="00D70281"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37A30FD3" w14:textId="77777777" w:rsidR="00D70281" w:rsidRPr="00F96186"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Dofinansowania bez podatku VAT (w PLN) w podziale na OOW i partnera (jeśli dotyczy),</w:t>
      </w:r>
    </w:p>
    <w:p w14:paraId="2A98D52A" w14:textId="729CA14D" w:rsidR="00D70281" w:rsidRPr="00B95812" w:rsidRDefault="00D70281"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B95812">
        <w:rPr>
          <w:rFonts w:ascii="Calibri" w:hAnsi="Calibri" w:cs="Calibri"/>
          <w:kern w:val="0"/>
          <w:sz w:val="24"/>
          <w:szCs w:val="24"/>
          <w14:ligatures w14:val="none"/>
        </w:rPr>
        <w:t>Wartość podatku VAT od wartości Dofinansowania (w PLN) w podziale na OOW i partnera (jeśli dotyczy).</w:t>
      </w:r>
      <w:r w:rsidR="00257806" w:rsidRPr="00F96186">
        <w:rPr>
          <w:rFonts w:ascii="Calibri" w:hAnsi="Calibri" w:cs="Calibri"/>
          <w:kern w:val="0"/>
          <w:sz w:val="24"/>
          <w:szCs w:val="24"/>
          <w14:ligatures w14:val="none"/>
        </w:rPr>
        <w:t>”,</w:t>
      </w:r>
    </w:p>
    <w:p w14:paraId="578137C6" w14:textId="750A10D4" w:rsidR="003652F9" w:rsidRPr="00F96186" w:rsidRDefault="00D70281" w:rsidP="00554686">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sz w:val="24"/>
          <w:szCs w:val="24"/>
        </w:rPr>
        <w:lastRenderedPageBreak/>
        <w:t>W sekcji I. „Dodatkowe informacje” w opisie pkt 26 „Uzasadnienie wysokości i zasadności wydatków - USŁUGI ZEWNĘTRZNE”</w:t>
      </w:r>
      <w:r w:rsidR="003652F9" w:rsidRPr="00F96186">
        <w:rPr>
          <w:rFonts w:ascii="Calibri" w:hAnsi="Calibri" w:cs="Calibri"/>
          <w:kern w:val="0"/>
          <w:sz w:val="24"/>
          <w:szCs w:val="24"/>
          <w14:ligatures w14:val="none"/>
        </w:rPr>
        <w:t xml:space="preserve">, po ostatnim zdaniu dodano: „Dodatkowo należy wskazać dla </w:t>
      </w:r>
      <w:r w:rsidR="00554686">
        <w:rPr>
          <w:rFonts w:ascii="Calibri" w:hAnsi="Calibri" w:cs="Calibri"/>
          <w:kern w:val="0"/>
          <w:sz w:val="24"/>
          <w:szCs w:val="24"/>
          <w14:ligatures w14:val="none"/>
        </w:rPr>
        <w:t>tej</w:t>
      </w:r>
      <w:r w:rsidR="003652F9" w:rsidRPr="00F96186">
        <w:rPr>
          <w:rFonts w:ascii="Calibri" w:hAnsi="Calibri" w:cs="Calibri"/>
          <w:kern w:val="0"/>
          <w:sz w:val="24"/>
          <w:szCs w:val="24"/>
          <w14:ligatures w14:val="none"/>
        </w:rPr>
        <w:t xml:space="preserve"> kategorii wydatków:</w:t>
      </w:r>
    </w:p>
    <w:p w14:paraId="2E4F0C89"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0D0D8E37"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wydatków kwalifikowalnych liczonych bez podatku VAT (w PLN) w podziale na OOW i partnera (jeśli dotyczy),</w:t>
      </w:r>
    </w:p>
    <w:p w14:paraId="5E2229FA"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kwalifikowalnego podatku VAT (w PLN) w podziale na OOW i partnera (jeśli dotyczy).</w:t>
      </w:r>
    </w:p>
    <w:p w14:paraId="2F1E91C7"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wydatków kwalifikowalnych (w PLN) poniesionych po dacie otrzymania pierwszej zaliczki z PFR;</w:t>
      </w:r>
    </w:p>
    <w:p w14:paraId="1CF0F961"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wydatków kwalifikowalnych liczonych bez podatku VAT (w PLN) w podziale na OOW i partnera (jeśli dotyczy),</w:t>
      </w:r>
    </w:p>
    <w:p w14:paraId="44E88A72"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kwalifikowalnego podatku VAT (w PLN) w podziale na OOW i partnera (jeśli dotyczy).</w:t>
      </w:r>
    </w:p>
    <w:p w14:paraId="4A8751BD"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0B79C366"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Dofinansowania bez podatku VAT (w PLN) w podziale na OOW i partnera (jeśli dotyczy),</w:t>
      </w:r>
    </w:p>
    <w:p w14:paraId="33599F72" w14:textId="5B57FA08"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54686">
        <w:rPr>
          <w:rFonts w:ascii="Calibri" w:hAnsi="Calibri" w:cs="Calibri"/>
          <w:kern w:val="0"/>
          <w:sz w:val="24"/>
          <w:szCs w:val="24"/>
          <w14:ligatures w14:val="none"/>
        </w:rPr>
        <w:t>Wartość podatku VAT od wartości Dofinansowania (w PLN) w podziale na OOW i partnera (jeśli dotyczy).</w:t>
      </w:r>
      <w:r w:rsidR="00E335B8" w:rsidRPr="00F96186">
        <w:rPr>
          <w:rFonts w:ascii="Calibri" w:hAnsi="Calibri" w:cs="Calibri"/>
          <w:kern w:val="0"/>
          <w:sz w:val="24"/>
          <w:szCs w:val="24"/>
          <w14:ligatures w14:val="none"/>
        </w:rPr>
        <w:t>”,</w:t>
      </w:r>
    </w:p>
    <w:p w14:paraId="258C5206" w14:textId="02F698EA" w:rsidR="003652F9" w:rsidRPr="00F96186" w:rsidRDefault="003652F9" w:rsidP="005C2B07">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W sekcji I. „Dodatkowe informacje” w opisie pkt 27 „Uzasadnienie wysokości i zasadności wydatków -</w:t>
      </w:r>
      <w:r w:rsidRPr="005C2B07">
        <w:rPr>
          <w:rFonts w:ascii="Calibri" w:hAnsi="Calibri" w:cs="Calibri"/>
          <w:sz w:val="24"/>
          <w:szCs w:val="24"/>
        </w:rPr>
        <w:t xml:space="preserve"> </w:t>
      </w:r>
      <w:r w:rsidRPr="00F96186">
        <w:rPr>
          <w:rFonts w:ascii="Calibri" w:hAnsi="Calibri" w:cs="Calibri"/>
          <w:kern w:val="0"/>
          <w:sz w:val="24"/>
          <w:szCs w:val="24"/>
          <w14:ligatures w14:val="none"/>
        </w:rPr>
        <w:t xml:space="preserve">WARTOŚCI NIEMATERIALNE I PRAWNE i ŚRODKI TRWAŁE/DOSTAWY”, po ostatnim zdaniu dodano: </w:t>
      </w:r>
      <w:r w:rsidR="00E335B8" w:rsidRPr="00F96186">
        <w:rPr>
          <w:rFonts w:ascii="Calibri" w:hAnsi="Calibri" w:cs="Calibri"/>
          <w:kern w:val="0"/>
          <w:sz w:val="24"/>
          <w:szCs w:val="24"/>
          <w14:ligatures w14:val="none"/>
        </w:rPr>
        <w:t>„</w:t>
      </w:r>
      <w:r w:rsidRPr="00F96186">
        <w:rPr>
          <w:rFonts w:ascii="Calibri" w:hAnsi="Calibri" w:cs="Calibri"/>
          <w:kern w:val="0"/>
          <w:sz w:val="24"/>
          <w:szCs w:val="24"/>
          <w14:ligatures w14:val="none"/>
        </w:rPr>
        <w:t>Dodatkowo należy wskazać dla każdej kategorii wydatków:</w:t>
      </w:r>
    </w:p>
    <w:p w14:paraId="2C8B070A"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560274A2"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wydatków kwalifikowalnych liczonych bez podatku VAT (w PLN) w podziale na OOW i partnera (jeśli dotyczy),</w:t>
      </w:r>
    </w:p>
    <w:p w14:paraId="33FFCC05"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kwalifikowalnego podatku VAT (w PLN) w podziale na OOW i partnera (jeśli dotyczy).</w:t>
      </w:r>
    </w:p>
    <w:p w14:paraId="038FA711"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C2B07">
        <w:rPr>
          <w:rFonts w:ascii="Calibri" w:hAnsi="Calibri" w:cs="Calibri"/>
          <w:kern w:val="0"/>
          <w:sz w:val="24"/>
          <w:szCs w:val="24"/>
          <w14:ligatures w14:val="none"/>
        </w:rPr>
        <w:lastRenderedPageBreak/>
        <w:t>Wartość wydatków kwalifikowalnych (w PLN) poniesionych po dacie otrzymania pierwszej zaliczki z PFR;</w:t>
      </w:r>
    </w:p>
    <w:p w14:paraId="0561FFBA"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wydatków kwalifikowalnych liczonych bez podatku VAT (w PLN) w podziale na OOW i partnera (jeśli dotyczy),</w:t>
      </w:r>
    </w:p>
    <w:p w14:paraId="7886C273"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kwalifikowalnego podatku VAT (w PLN) w podziale na OOW i partnera (jeśli dotyczy).</w:t>
      </w:r>
    </w:p>
    <w:p w14:paraId="24C4C90D" w14:textId="77777777" w:rsidR="003652F9" w:rsidRPr="00F96186" w:rsidRDefault="003652F9"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2E17556C" w14:textId="77777777" w:rsidR="003652F9" w:rsidRPr="00F96186"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Dofinansowania bez podatku VAT (w PLN) w podziale na OOW i partnera (jeśli dotyczy),</w:t>
      </w:r>
    </w:p>
    <w:p w14:paraId="03819A50" w14:textId="1D5C1F3E" w:rsidR="003652F9" w:rsidRPr="005C2B07" w:rsidRDefault="003652F9"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podatku VAT od wartości Dofinansowania (w PLN) w podziale na OOW i partnera (jeśli dotyczy).</w:t>
      </w:r>
      <w:r w:rsidR="00E335B8" w:rsidRPr="00F96186">
        <w:rPr>
          <w:rFonts w:ascii="Calibri" w:hAnsi="Calibri" w:cs="Calibri"/>
          <w:kern w:val="0"/>
          <w:sz w:val="24"/>
          <w:szCs w:val="24"/>
          <w14:ligatures w14:val="none"/>
        </w:rPr>
        <w:t>”,</w:t>
      </w:r>
    </w:p>
    <w:p w14:paraId="1CEB7D7C" w14:textId="77777777" w:rsidR="00257806" w:rsidRPr="00F96186" w:rsidRDefault="00E335B8" w:rsidP="005C2B07">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sekcji I. „Dodatkowe informacje” w opisie pkt 28 „Uzasadnienie wysokości i zasadności wydatków - </w:t>
      </w:r>
      <w:r w:rsidRPr="005C2B07">
        <w:rPr>
          <w:rFonts w:ascii="Calibri" w:hAnsi="Calibri" w:cs="Calibri"/>
          <w:sz w:val="24"/>
          <w:szCs w:val="24"/>
        </w:rPr>
        <w:t>PERSONEL PROJEKTU</w:t>
      </w:r>
      <w:r w:rsidRPr="00F96186">
        <w:rPr>
          <w:rFonts w:ascii="Calibri" w:hAnsi="Calibri" w:cs="Calibri"/>
          <w:kern w:val="0"/>
          <w:sz w:val="24"/>
          <w:szCs w:val="24"/>
          <w14:ligatures w14:val="none"/>
        </w:rPr>
        <w:t>”, po ostatnim zdaniu dodano:</w:t>
      </w:r>
      <w:r w:rsidR="00257806" w:rsidRPr="00F96186">
        <w:rPr>
          <w:rFonts w:ascii="Calibri" w:hAnsi="Calibri" w:cs="Calibri"/>
          <w:kern w:val="0"/>
          <w:sz w:val="24"/>
          <w:szCs w:val="24"/>
          <w14:ligatures w14:val="none"/>
        </w:rPr>
        <w:t xml:space="preserve"> „Dodatkowo należy wskazać dla tej kategorii wydatków:</w:t>
      </w:r>
    </w:p>
    <w:p w14:paraId="1139AEE7"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79446C2C"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liczonych bez podatku VAT (w PLN) w podziale na OOW i partnera (jeśli dotyczy),</w:t>
      </w:r>
    </w:p>
    <w:p w14:paraId="7A67E109"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kwalifikowalnego podatku VAT (w PLN) w podziale na OOW i partnera (jeśli dotyczy).</w:t>
      </w:r>
    </w:p>
    <w:p w14:paraId="28C2CC8E"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wydatków kwalifikowalnych (w PLN) poniesionych po dacie otrzymania pierwszej zaliczki z PFR;</w:t>
      </w:r>
    </w:p>
    <w:p w14:paraId="42A4AA1B"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wydatków kwalifikowalnych liczonych bez podatku VAT (w PLN) w podziale na OOW i partnera (jeśli dotyczy),</w:t>
      </w:r>
    </w:p>
    <w:p w14:paraId="5E11B0F7"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kwalifikowalnego podatku VAT (w PLN) w podziale na OOW i partnera (jeśli dotyczy).</w:t>
      </w:r>
    </w:p>
    <w:p w14:paraId="42C107F3"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23C3FAB6"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t>Wartość Dofinansowania bez podatku VAT (w PLN) w podziale na OOW i partnera (jeśli dotyczy),</w:t>
      </w:r>
    </w:p>
    <w:p w14:paraId="28DEE441" w14:textId="1501F9CA"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5C2B07">
        <w:rPr>
          <w:rFonts w:ascii="Calibri" w:hAnsi="Calibri" w:cs="Calibri"/>
          <w:kern w:val="0"/>
          <w:sz w:val="24"/>
          <w:szCs w:val="24"/>
          <w14:ligatures w14:val="none"/>
        </w:rPr>
        <w:lastRenderedPageBreak/>
        <w:t>Wartość podatku VAT od wartości Dofinansowania (w PLN) w podziale na OOW i partnera (jeśli dotyczy).</w:t>
      </w:r>
      <w:r w:rsidRPr="00F96186">
        <w:rPr>
          <w:rFonts w:ascii="Calibri" w:hAnsi="Calibri" w:cs="Calibri"/>
          <w:kern w:val="0"/>
          <w:sz w:val="24"/>
          <w:szCs w:val="24"/>
          <w14:ligatures w14:val="none"/>
        </w:rPr>
        <w:t>”,</w:t>
      </w:r>
    </w:p>
    <w:p w14:paraId="6004F165" w14:textId="7A4986CF" w:rsidR="00257806" w:rsidRPr="00F96186" w:rsidRDefault="00257806" w:rsidP="005C2B07">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W sekcji I. „Dodatkowe informacje” w opisie pkt 29 „Uzasadnienie wysokości i zasadności wydatków - ROBOTY BUDOWLANE”, po ostatnim zdaniu dodano: „Dodatkowo należy wskazać dla tej kategorii wydatków:</w:t>
      </w:r>
    </w:p>
    <w:p w14:paraId="38ADA987"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794D60DA"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liczonych bez podatku VAT (w PLN) w podziale na OOW i partnera (jeśli dotyczy),</w:t>
      </w:r>
    </w:p>
    <w:p w14:paraId="28898FF8"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kwalifikowalnego podatku VAT (w PLN) w podziale na OOW i partnera (jeśli dotyczy).</w:t>
      </w:r>
    </w:p>
    <w:p w14:paraId="4064F1D7"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po dacie otrzymania pierwszej zaliczki z PFR;</w:t>
      </w:r>
    </w:p>
    <w:p w14:paraId="7B9E8949"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liczonych bez podatku VAT (w PLN) w podziale na OOW i partnera (jeśli dotyczy),</w:t>
      </w:r>
    </w:p>
    <w:p w14:paraId="0C05C0F7"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kwalifikowalnego podatku VAT (w PLN) w podziale na OOW i partnera (jeśli dotyczy).</w:t>
      </w:r>
    </w:p>
    <w:p w14:paraId="53C8788E" w14:textId="77777777" w:rsidR="00257806" w:rsidRPr="00F96186" w:rsidRDefault="00257806"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4CC5BB99" w14:textId="77777777"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Dofinansowania bez podatku VAT (w PLN) w podziale na OOW i partnera (jeśli dotyczy),</w:t>
      </w:r>
    </w:p>
    <w:p w14:paraId="58BAB885" w14:textId="350B65CE" w:rsidR="00257806" w:rsidRPr="00F96186" w:rsidRDefault="00257806" w:rsidP="00EF1D11">
      <w:pPr>
        <w:pStyle w:val="Akapitzlist"/>
        <w:numPr>
          <w:ilvl w:val="2"/>
          <w:numId w:val="7"/>
        </w:numPr>
        <w:spacing w:after="0" w:line="360" w:lineRule="auto"/>
        <w:ind w:left="1661"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podatku VAT od wartości Dofinansowania (w PLN) w podziale na OOW i partnera (jeśli dotyczy).</w:t>
      </w:r>
      <w:r w:rsidR="00FE198C" w:rsidRPr="00F96186">
        <w:rPr>
          <w:rFonts w:ascii="Calibri" w:hAnsi="Calibri" w:cs="Calibri"/>
          <w:kern w:val="0"/>
          <w:sz w:val="24"/>
          <w:szCs w:val="24"/>
          <w14:ligatures w14:val="none"/>
        </w:rPr>
        <w:t>”,</w:t>
      </w:r>
    </w:p>
    <w:p w14:paraId="4E30EFAB" w14:textId="77777777" w:rsidR="00FE198C" w:rsidRPr="00F96186" w:rsidRDefault="00FE198C" w:rsidP="005C2B07">
      <w:pPr>
        <w:pStyle w:val="Akapitzlist"/>
        <w:numPr>
          <w:ilvl w:val="0"/>
          <w:numId w:val="7"/>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sekcji I. „Dodatkowe informacje” w opisie pkt 30 „Uzasadnienie wysokości i zasadności wydatków - </w:t>
      </w:r>
      <w:r w:rsidRPr="005C2B07">
        <w:rPr>
          <w:rFonts w:ascii="Calibri" w:hAnsi="Calibri" w:cs="Calibri"/>
          <w:sz w:val="24"/>
          <w:szCs w:val="24"/>
        </w:rPr>
        <w:t>KOSZTY WSPARCIA UCZESTNIKÓW PROJEKTU ORAZ PODMIOTÓW OBJĘTYCH WSPARCIEM</w:t>
      </w:r>
      <w:r w:rsidRPr="00F96186">
        <w:rPr>
          <w:rFonts w:ascii="Calibri" w:hAnsi="Calibri" w:cs="Calibri"/>
          <w:kern w:val="0"/>
          <w:sz w:val="24"/>
          <w:szCs w:val="24"/>
          <w14:ligatures w14:val="none"/>
        </w:rPr>
        <w:t>”, po ostatnim zdaniu dodano: „Dodatkowo należy wskazać dla tej kategorii wydatków:</w:t>
      </w:r>
    </w:p>
    <w:p w14:paraId="4667494A" w14:textId="77777777" w:rsidR="00FE198C" w:rsidRPr="00F96186" w:rsidRDefault="00FE198C"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przed datą otrzymania pierwszej zaliczki z PFR;</w:t>
      </w:r>
    </w:p>
    <w:p w14:paraId="03737161" w14:textId="77777777"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liczonych bez podatku VAT (w PLN) w podziale na OOW i partnera (jeśli dotyczy),</w:t>
      </w:r>
    </w:p>
    <w:p w14:paraId="7ED15360" w14:textId="77777777"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lastRenderedPageBreak/>
        <w:t>Wartość kwalifikowalnego podatku VAT (w PLN) w podziale na OOW i partnera (jeśli dotyczy).</w:t>
      </w:r>
    </w:p>
    <w:p w14:paraId="3F789278" w14:textId="77777777" w:rsidR="00FE198C" w:rsidRPr="00F96186" w:rsidRDefault="00FE198C"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(w PLN) poniesionych po dacie otrzymania pierwszej zaliczki z PFR;</w:t>
      </w:r>
    </w:p>
    <w:p w14:paraId="0F97E488" w14:textId="77777777"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wydatków kwalifikowalnych liczonych bez podatku VAT (w PLN) w podziale na OOW i partnera (jeśli dotyczy),</w:t>
      </w:r>
    </w:p>
    <w:p w14:paraId="5126EE34" w14:textId="77777777"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kwalifikowalnego podatku VAT (w PLN) w podziale na OOW i partnera (jeśli dotyczy).</w:t>
      </w:r>
    </w:p>
    <w:p w14:paraId="5D8D0E97" w14:textId="77777777" w:rsidR="00FE198C" w:rsidRPr="00F96186" w:rsidRDefault="00FE198C" w:rsidP="00EF1D11">
      <w:pPr>
        <w:pStyle w:val="Akapitzlist"/>
        <w:numPr>
          <w:ilvl w:val="1"/>
          <w:numId w:val="7"/>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Dofinansowania (w PLN) tj. wartość dofinansowania wyliczona na podstawie kosztów kwalifikowalnych, które zostaną poniesione po dacie otrzymania pierwszej zaliczki z PFR;</w:t>
      </w:r>
    </w:p>
    <w:p w14:paraId="07759E8F" w14:textId="77777777"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Dofinansowania bez podatku VAT (w PLN) w podziale na OOW i partnera (jeśli dotyczy),</w:t>
      </w:r>
    </w:p>
    <w:p w14:paraId="46509669" w14:textId="49ACAB4A" w:rsidR="00FE198C" w:rsidRPr="00F96186" w:rsidRDefault="00FE198C" w:rsidP="00EF1D11">
      <w:pPr>
        <w:pStyle w:val="Akapitzlist"/>
        <w:numPr>
          <w:ilvl w:val="2"/>
          <w:numId w:val="7"/>
        </w:numPr>
        <w:spacing w:after="0" w:line="360" w:lineRule="auto"/>
        <w:ind w:left="1775" w:hanging="357"/>
        <w:rPr>
          <w:rFonts w:ascii="Calibri" w:hAnsi="Calibri" w:cs="Calibri"/>
          <w:kern w:val="0"/>
          <w:sz w:val="24"/>
          <w:szCs w:val="24"/>
          <w14:ligatures w14:val="none"/>
        </w:rPr>
      </w:pPr>
      <w:r w:rsidRPr="00F96186">
        <w:rPr>
          <w:rFonts w:ascii="Calibri" w:hAnsi="Calibri" w:cs="Calibri"/>
          <w:kern w:val="0"/>
          <w:sz w:val="24"/>
          <w:szCs w:val="24"/>
          <w14:ligatures w14:val="none"/>
        </w:rPr>
        <w:t>Wartość podatku VAT od wartości Dofinansowania (w PLN) w podziale na OOW i partnera (jeśli dotyczy).”,</w:t>
      </w:r>
    </w:p>
    <w:p w14:paraId="4C7FD82A" w14:textId="147A4D7D" w:rsidR="00FE198C" w:rsidRDefault="00FE198C" w:rsidP="00E75DF9">
      <w:pPr>
        <w:pStyle w:val="Akapitzlist"/>
        <w:numPr>
          <w:ilvl w:val="0"/>
          <w:numId w:val="7"/>
        </w:numPr>
        <w:spacing w:after="0" w:line="360" w:lineRule="auto"/>
        <w:rPr>
          <w:rFonts w:ascii="Calibri" w:hAnsi="Calibri" w:cs="Calibri"/>
          <w:kern w:val="0"/>
          <w:sz w:val="24"/>
          <w:szCs w:val="24"/>
          <w14:ligatures w14:val="none"/>
        </w:rPr>
      </w:pPr>
      <w:r w:rsidRPr="00EF1D11">
        <w:rPr>
          <w:rFonts w:ascii="Calibri" w:hAnsi="Calibri" w:cs="Calibri"/>
          <w:kern w:val="0"/>
          <w:sz w:val="24"/>
          <w:szCs w:val="24"/>
          <w14:ligatures w14:val="none"/>
        </w:rPr>
        <w:t>W sekcji J. „Załączniki” dodano załącznik nr 10 „Oświadczenie dotyczące kwalifikowalności VAT”</w:t>
      </w:r>
      <w:r w:rsidR="00EF1D11" w:rsidRPr="00EF1D11">
        <w:rPr>
          <w:rFonts w:ascii="Calibri" w:hAnsi="Calibri" w:cs="Calibri"/>
          <w:kern w:val="0"/>
          <w:sz w:val="24"/>
          <w:szCs w:val="24"/>
          <w14:ligatures w14:val="none"/>
        </w:rPr>
        <w:t xml:space="preserve"> </w:t>
      </w:r>
      <w:r w:rsidR="00EF1D11">
        <w:rPr>
          <w:rFonts w:ascii="Calibri" w:hAnsi="Calibri" w:cs="Calibri"/>
          <w:kern w:val="0"/>
          <w:sz w:val="24"/>
          <w:szCs w:val="24"/>
          <w14:ligatures w14:val="none"/>
        </w:rPr>
        <w:t>–</w:t>
      </w:r>
      <w:r w:rsidR="00EF1D11" w:rsidRPr="00EF1D11">
        <w:rPr>
          <w:rFonts w:ascii="Calibri" w:hAnsi="Calibri" w:cs="Calibri"/>
          <w:kern w:val="0"/>
          <w:sz w:val="24"/>
          <w:szCs w:val="24"/>
          <w14:ligatures w14:val="none"/>
        </w:rPr>
        <w:t xml:space="preserve"> </w:t>
      </w:r>
      <w:r w:rsidR="00EF1D11">
        <w:rPr>
          <w:rFonts w:ascii="Calibri" w:hAnsi="Calibri" w:cs="Calibri"/>
          <w:kern w:val="0"/>
          <w:sz w:val="24"/>
          <w:szCs w:val="24"/>
          <w14:ligatures w14:val="none"/>
        </w:rPr>
        <w:t>„</w:t>
      </w:r>
      <w:r w:rsidR="00EF1D11" w:rsidRPr="00EF1D11">
        <w:rPr>
          <w:rFonts w:ascii="Calibri" w:hAnsi="Calibri" w:cs="Calibri"/>
          <w:sz w:val="24"/>
          <w:szCs w:val="24"/>
        </w:rPr>
        <w:t>należy złożyć zarówno dla ostatecznego odbiorcy wsparcia, jak i dla partnera, jeśli przedsięwzięcie jest realizowane w partnerstwie</w:t>
      </w:r>
      <w:r w:rsidR="00EF1D11">
        <w:rPr>
          <w:rFonts w:ascii="Calibri" w:hAnsi="Calibri" w:cs="Calibri"/>
          <w:sz w:val="24"/>
          <w:szCs w:val="24"/>
        </w:rPr>
        <w:t>”</w:t>
      </w:r>
      <w:r w:rsidRPr="00EF1D11">
        <w:rPr>
          <w:rFonts w:ascii="Calibri" w:hAnsi="Calibri" w:cs="Calibri"/>
          <w:kern w:val="0"/>
          <w:sz w:val="24"/>
          <w:szCs w:val="24"/>
          <w14:ligatures w14:val="none"/>
        </w:rPr>
        <w:t>,</w:t>
      </w:r>
    </w:p>
    <w:p w14:paraId="4652A984" w14:textId="6B16377A" w:rsidR="00A6765F" w:rsidRDefault="00BA1188" w:rsidP="00E75DF9">
      <w:pPr>
        <w:pStyle w:val="Akapitzlist"/>
        <w:numPr>
          <w:ilvl w:val="0"/>
          <w:numId w:val="7"/>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t>Usunięto załącznik „</w:t>
      </w:r>
      <w:r w:rsidRPr="00BA1188">
        <w:rPr>
          <w:rFonts w:ascii="Calibri" w:hAnsi="Calibri" w:cs="Calibri"/>
          <w:kern w:val="0"/>
          <w:sz w:val="24"/>
          <w:szCs w:val="24"/>
          <w14:ligatures w14:val="none"/>
        </w:rPr>
        <w:t>WOD Instrukcja użytkownika część ogólna v1.18_10.03.2025</w:t>
      </w:r>
      <w:r>
        <w:rPr>
          <w:rFonts w:ascii="Calibri" w:hAnsi="Calibri" w:cs="Calibri"/>
          <w:kern w:val="0"/>
          <w:sz w:val="24"/>
          <w:szCs w:val="24"/>
          <w14:ligatures w14:val="none"/>
        </w:rPr>
        <w:t>.docx”</w:t>
      </w:r>
      <w:r w:rsidR="00610EF5">
        <w:rPr>
          <w:rFonts w:ascii="Calibri" w:hAnsi="Calibri" w:cs="Calibri"/>
          <w:kern w:val="0"/>
          <w:sz w:val="24"/>
          <w:szCs w:val="24"/>
          <w14:ligatures w14:val="none"/>
        </w:rPr>
        <w:t>,</w:t>
      </w:r>
    </w:p>
    <w:p w14:paraId="6D2E12F9" w14:textId="402EB865" w:rsidR="00BA1188" w:rsidRDefault="00BA1188" w:rsidP="00E75DF9">
      <w:pPr>
        <w:pStyle w:val="Akapitzlist"/>
        <w:numPr>
          <w:ilvl w:val="0"/>
          <w:numId w:val="7"/>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t xml:space="preserve">Dodano załącznik </w:t>
      </w:r>
      <w:r w:rsidR="00610EF5">
        <w:rPr>
          <w:rFonts w:ascii="Calibri" w:hAnsi="Calibri" w:cs="Calibri"/>
          <w:kern w:val="0"/>
          <w:sz w:val="24"/>
          <w:szCs w:val="24"/>
          <w14:ligatures w14:val="none"/>
        </w:rPr>
        <w:t>„</w:t>
      </w:r>
      <w:r w:rsidR="00610EF5" w:rsidRPr="00610EF5">
        <w:rPr>
          <w:rFonts w:ascii="Calibri" w:hAnsi="Calibri" w:cs="Calibri"/>
          <w:kern w:val="0"/>
          <w:sz w:val="24"/>
          <w:szCs w:val="24"/>
          <w14:ligatures w14:val="none"/>
        </w:rPr>
        <w:t>WOD Instrukcja użytkownika część ogólna v1.22_03.12.2025</w:t>
      </w:r>
      <w:r w:rsidR="00610EF5">
        <w:rPr>
          <w:rFonts w:ascii="Calibri" w:hAnsi="Calibri" w:cs="Calibri"/>
          <w:kern w:val="0"/>
          <w:sz w:val="24"/>
          <w:szCs w:val="24"/>
          <w14:ligatures w14:val="none"/>
        </w:rPr>
        <w:t>.docx”,</w:t>
      </w:r>
    </w:p>
    <w:p w14:paraId="67CB6774" w14:textId="77BD2C3A" w:rsidR="001E696F" w:rsidRDefault="00BA1188" w:rsidP="00E75DF9">
      <w:pPr>
        <w:pStyle w:val="Akapitzlist"/>
        <w:numPr>
          <w:ilvl w:val="0"/>
          <w:numId w:val="7"/>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t>Usunięto załącznik „</w:t>
      </w:r>
      <w:r w:rsidRPr="00BA1188">
        <w:rPr>
          <w:rFonts w:ascii="Calibri" w:hAnsi="Calibri" w:cs="Calibri"/>
          <w:kern w:val="0"/>
          <w:sz w:val="24"/>
          <w:szCs w:val="24"/>
          <w14:ligatures w14:val="none"/>
        </w:rPr>
        <w:t>WOD Instrukcja wnioskodawcy v1.23_10.03.2025</w:t>
      </w:r>
      <w:r>
        <w:rPr>
          <w:rFonts w:ascii="Calibri" w:hAnsi="Calibri" w:cs="Calibri"/>
          <w:kern w:val="0"/>
          <w:sz w:val="24"/>
          <w:szCs w:val="24"/>
          <w14:ligatures w14:val="none"/>
        </w:rPr>
        <w:t>.docx”</w:t>
      </w:r>
      <w:r w:rsidR="00610EF5">
        <w:rPr>
          <w:rFonts w:ascii="Calibri" w:hAnsi="Calibri" w:cs="Calibri"/>
          <w:kern w:val="0"/>
          <w:sz w:val="24"/>
          <w:szCs w:val="24"/>
          <w14:ligatures w14:val="none"/>
        </w:rPr>
        <w:t>,</w:t>
      </w:r>
    </w:p>
    <w:p w14:paraId="7F793161" w14:textId="11294F2B" w:rsidR="00BA1188" w:rsidRPr="00EF1D11" w:rsidRDefault="00610EF5" w:rsidP="00E75DF9">
      <w:pPr>
        <w:pStyle w:val="Akapitzlist"/>
        <w:numPr>
          <w:ilvl w:val="0"/>
          <w:numId w:val="7"/>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t>Dodano załącznik „</w:t>
      </w:r>
      <w:r w:rsidRPr="00610EF5">
        <w:rPr>
          <w:rFonts w:ascii="Calibri" w:hAnsi="Calibri" w:cs="Calibri"/>
          <w:kern w:val="0"/>
          <w:sz w:val="24"/>
          <w:szCs w:val="24"/>
          <w14:ligatures w14:val="none"/>
        </w:rPr>
        <w:t>WOD Instrukcja wnioskodawcy v1.25_21.11.2025</w:t>
      </w:r>
      <w:r>
        <w:rPr>
          <w:rFonts w:ascii="Calibri" w:hAnsi="Calibri" w:cs="Calibri"/>
          <w:kern w:val="0"/>
          <w:sz w:val="24"/>
          <w:szCs w:val="24"/>
          <w14:ligatures w14:val="none"/>
        </w:rPr>
        <w:t>.docx”,</w:t>
      </w:r>
    </w:p>
    <w:p w14:paraId="5CBC67D1" w14:textId="712FCC0F" w:rsidR="00FE198C" w:rsidRPr="00F96186" w:rsidRDefault="00E75DF9" w:rsidP="00E75DF9">
      <w:pPr>
        <w:pStyle w:val="Akapitzlist"/>
        <w:numPr>
          <w:ilvl w:val="0"/>
          <w:numId w:val="7"/>
        </w:numPr>
        <w:spacing w:after="0" w:line="360" w:lineRule="auto"/>
        <w:rPr>
          <w:rFonts w:ascii="Calibri" w:hAnsi="Calibri" w:cs="Calibri"/>
          <w:kern w:val="0"/>
          <w:sz w:val="24"/>
          <w:szCs w:val="24"/>
          <w14:ligatures w14:val="none"/>
        </w:rPr>
      </w:pPr>
      <w:r w:rsidRPr="00BF0895">
        <w:rPr>
          <w:rFonts w:ascii="Calibri" w:hAnsi="Calibri" w:cs="Calibri"/>
          <w:sz w:val="24"/>
          <w:szCs w:val="24"/>
        </w:rPr>
        <w:t>W treści dokumentu wprowadzono korekty interpunkcyjne związane z formatowaniem tekstu</w:t>
      </w:r>
      <w:r>
        <w:rPr>
          <w:rFonts w:ascii="Calibri" w:hAnsi="Calibri" w:cs="Calibri"/>
          <w:sz w:val="24"/>
          <w:szCs w:val="24"/>
        </w:rPr>
        <w:t xml:space="preserve"> oraz numeracją</w:t>
      </w:r>
      <w:r w:rsidR="00FE198C" w:rsidRPr="00F96186">
        <w:rPr>
          <w:rFonts w:ascii="Calibri" w:hAnsi="Calibri" w:cs="Calibri"/>
          <w:kern w:val="0"/>
          <w:sz w:val="24"/>
          <w:szCs w:val="24"/>
          <w14:ligatures w14:val="none"/>
        </w:rPr>
        <w:t>.</w:t>
      </w:r>
    </w:p>
    <w:p w14:paraId="0F400D71" w14:textId="7FC1A24D" w:rsidR="00FE198C" w:rsidRPr="00E75DF9" w:rsidRDefault="00E937E8" w:rsidP="00A6765F">
      <w:pPr>
        <w:pStyle w:val="Nagwek1"/>
        <w:numPr>
          <w:ilvl w:val="0"/>
          <w:numId w:val="32"/>
        </w:numPr>
        <w:ind w:left="357" w:hanging="357"/>
      </w:pPr>
      <w:r w:rsidRPr="00E75DF9">
        <w:t>Zasady kwalifikowania wydatków w Przedsięwzięciach realizowanych w ramach inwestycji C2.1.1 Krajowego Planu Odbudowy i Zwiększania Odporności</w:t>
      </w:r>
    </w:p>
    <w:p w14:paraId="4A377211" w14:textId="1F41C429" w:rsidR="00257806" w:rsidRDefault="0072247D" w:rsidP="00E75DF9">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Na stronie tytułowej zaktualizowano informację dotyczącą publikacji aktualnej wersji dokumentu na „styczeń 2026 r.”,</w:t>
      </w:r>
    </w:p>
    <w:p w14:paraId="01C7B3EA" w14:textId="783DA118" w:rsidR="001B24D8" w:rsidRDefault="001B24D8" w:rsidP="00E75DF9">
      <w:pPr>
        <w:pStyle w:val="Akapitzlist"/>
        <w:numPr>
          <w:ilvl w:val="0"/>
          <w:numId w:val="18"/>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t>Usunięto sekcję „Wykaz skrótów”</w:t>
      </w:r>
    </w:p>
    <w:p w14:paraId="08A1F767" w14:textId="4BA2E229" w:rsidR="00CB33DF" w:rsidRDefault="00CB33DF" w:rsidP="00E75DF9">
      <w:pPr>
        <w:pStyle w:val="Akapitzlist"/>
        <w:numPr>
          <w:ilvl w:val="0"/>
          <w:numId w:val="18"/>
        </w:numPr>
        <w:spacing w:after="0" w:line="360" w:lineRule="auto"/>
        <w:rPr>
          <w:rFonts w:ascii="Calibri" w:hAnsi="Calibri" w:cs="Calibri"/>
          <w:kern w:val="0"/>
          <w:sz w:val="24"/>
          <w:szCs w:val="24"/>
          <w14:ligatures w14:val="none"/>
        </w:rPr>
      </w:pPr>
      <w:r>
        <w:rPr>
          <w:rFonts w:ascii="Calibri" w:hAnsi="Calibri" w:cs="Calibri"/>
          <w:kern w:val="0"/>
          <w:sz w:val="24"/>
          <w:szCs w:val="24"/>
          <w14:ligatures w14:val="none"/>
        </w:rPr>
        <w:lastRenderedPageBreak/>
        <w:t xml:space="preserve">Zmieniono nazwę „1. Rozdziału - Słownik pojęć” na „1. Rozdział - </w:t>
      </w:r>
      <w:r w:rsidRPr="00CB33DF">
        <w:rPr>
          <w:rFonts w:ascii="Calibri" w:hAnsi="Calibri" w:cs="Calibri"/>
          <w:kern w:val="0"/>
          <w:sz w:val="24"/>
          <w:szCs w:val="24"/>
          <w14:ligatures w14:val="none"/>
        </w:rPr>
        <w:t>Wykaz pojęć i skrótów</w:t>
      </w:r>
      <w:r>
        <w:rPr>
          <w:rFonts w:ascii="Calibri" w:hAnsi="Calibri" w:cs="Calibri"/>
          <w:kern w:val="0"/>
          <w:sz w:val="24"/>
          <w:szCs w:val="24"/>
          <w14:ligatures w14:val="none"/>
        </w:rPr>
        <w:t>”,</w:t>
      </w:r>
    </w:p>
    <w:p w14:paraId="26C3474C" w14:textId="2FE6C16B" w:rsidR="00CB33DF" w:rsidRDefault="00CB33DF" w:rsidP="00E75DF9">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„1. </w:t>
      </w:r>
      <w:r>
        <w:rPr>
          <w:rFonts w:ascii="Calibri" w:hAnsi="Calibri" w:cs="Calibri"/>
          <w:kern w:val="0"/>
          <w:sz w:val="24"/>
          <w:szCs w:val="24"/>
          <w14:ligatures w14:val="none"/>
        </w:rPr>
        <w:t xml:space="preserve">Rozdział - </w:t>
      </w:r>
      <w:r w:rsidRPr="00CB33DF">
        <w:rPr>
          <w:rFonts w:ascii="Calibri" w:hAnsi="Calibri" w:cs="Calibri"/>
          <w:kern w:val="0"/>
          <w:sz w:val="24"/>
          <w:szCs w:val="24"/>
          <w14:ligatures w14:val="none"/>
        </w:rPr>
        <w:t>Wykaz pojęć i skrótów</w:t>
      </w:r>
      <w:r w:rsidRPr="00F96186">
        <w:rPr>
          <w:rFonts w:ascii="Calibri" w:hAnsi="Calibri" w:cs="Calibri"/>
          <w:kern w:val="0"/>
          <w:sz w:val="24"/>
          <w:szCs w:val="24"/>
          <w14:ligatures w14:val="none"/>
        </w:rPr>
        <w:t xml:space="preserve">” dodano </w:t>
      </w:r>
      <w:r>
        <w:rPr>
          <w:rFonts w:ascii="Calibri" w:hAnsi="Calibri" w:cs="Calibri"/>
          <w:kern w:val="0"/>
          <w:sz w:val="24"/>
          <w:szCs w:val="24"/>
          <w14:ligatures w14:val="none"/>
        </w:rPr>
        <w:t>definicję „EZD” w brzmieniu: „</w:t>
      </w:r>
      <w:r w:rsidRPr="00CB33DF">
        <w:rPr>
          <w:rFonts w:ascii="Calibri" w:hAnsi="Calibri" w:cs="Calibri"/>
          <w:kern w:val="0"/>
          <w:sz w:val="24"/>
          <w:szCs w:val="24"/>
          <w14:ligatures w14:val="none"/>
        </w:rPr>
        <w:t>system do elektronicznego zarządzania dokumentacją</w:t>
      </w:r>
      <w:r>
        <w:rPr>
          <w:rFonts w:ascii="Calibri" w:hAnsi="Calibri" w:cs="Calibri"/>
          <w:kern w:val="0"/>
          <w:sz w:val="24"/>
          <w:szCs w:val="24"/>
          <w14:ligatures w14:val="none"/>
        </w:rPr>
        <w:t>”,</w:t>
      </w:r>
    </w:p>
    <w:p w14:paraId="309028EF" w14:textId="0915D6B2" w:rsidR="0062666A" w:rsidRDefault="0062666A" w:rsidP="00E75DF9">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„1. </w:t>
      </w:r>
      <w:r>
        <w:rPr>
          <w:rFonts w:ascii="Calibri" w:hAnsi="Calibri" w:cs="Calibri"/>
          <w:kern w:val="0"/>
          <w:sz w:val="24"/>
          <w:szCs w:val="24"/>
          <w14:ligatures w14:val="none"/>
        </w:rPr>
        <w:t xml:space="preserve">Rozdział - </w:t>
      </w:r>
      <w:r w:rsidRPr="00CB33DF">
        <w:rPr>
          <w:rFonts w:ascii="Calibri" w:hAnsi="Calibri" w:cs="Calibri"/>
          <w:kern w:val="0"/>
          <w:sz w:val="24"/>
          <w:szCs w:val="24"/>
          <w14:ligatures w14:val="none"/>
        </w:rPr>
        <w:t>Wykaz pojęć i skrótów</w:t>
      </w:r>
      <w:r w:rsidRPr="00F96186">
        <w:rPr>
          <w:rFonts w:ascii="Calibri" w:hAnsi="Calibri" w:cs="Calibri"/>
          <w:kern w:val="0"/>
          <w:sz w:val="24"/>
          <w:szCs w:val="24"/>
          <w14:ligatures w14:val="none"/>
        </w:rPr>
        <w:t>”</w:t>
      </w:r>
      <w:r>
        <w:rPr>
          <w:rFonts w:ascii="Calibri" w:hAnsi="Calibri" w:cs="Calibri"/>
          <w:kern w:val="0"/>
          <w:sz w:val="24"/>
          <w:szCs w:val="24"/>
          <w14:ligatures w14:val="none"/>
        </w:rPr>
        <w:t xml:space="preserve"> do pojęcia „</w:t>
      </w:r>
      <w:r w:rsidRPr="0062666A">
        <w:rPr>
          <w:rFonts w:ascii="Calibri" w:hAnsi="Calibri" w:cs="Calibri"/>
          <w:kern w:val="0"/>
          <w:sz w:val="24"/>
          <w:szCs w:val="24"/>
          <w14:ligatures w14:val="none"/>
        </w:rPr>
        <w:t>Instytucja Koordynująca KPO</w:t>
      </w:r>
      <w:r>
        <w:rPr>
          <w:rFonts w:ascii="Calibri" w:hAnsi="Calibri" w:cs="Calibri"/>
          <w:kern w:val="0"/>
          <w:sz w:val="24"/>
          <w:szCs w:val="24"/>
          <w14:ligatures w14:val="none"/>
        </w:rPr>
        <w:t>”</w:t>
      </w:r>
      <w:r w:rsidRPr="0062666A">
        <w:rPr>
          <w:rFonts w:ascii="Calibri" w:hAnsi="Calibri" w:cs="Calibri"/>
          <w:kern w:val="0"/>
          <w:sz w:val="24"/>
          <w:szCs w:val="24"/>
          <w14:ligatures w14:val="none"/>
        </w:rPr>
        <w:t xml:space="preserve"> </w:t>
      </w:r>
      <w:r>
        <w:rPr>
          <w:rFonts w:ascii="Calibri" w:hAnsi="Calibri" w:cs="Calibri"/>
          <w:kern w:val="0"/>
          <w:sz w:val="24"/>
          <w:szCs w:val="24"/>
          <w14:ligatures w14:val="none"/>
        </w:rPr>
        <w:t>dodano skrót w brzmieniu „(IK KPO)”,</w:t>
      </w:r>
    </w:p>
    <w:p w14:paraId="26554DD8" w14:textId="230D059A" w:rsidR="0062666A" w:rsidRPr="0062666A" w:rsidRDefault="0062666A" w:rsidP="0062666A">
      <w:pPr>
        <w:pStyle w:val="Akapitzlist"/>
        <w:numPr>
          <w:ilvl w:val="0"/>
          <w:numId w:val="18"/>
        </w:numPr>
        <w:spacing w:after="0" w:line="360" w:lineRule="auto"/>
        <w:rPr>
          <w:rFonts w:ascii="Calibri" w:hAnsi="Calibri" w:cs="Calibri"/>
          <w:kern w:val="0"/>
          <w:sz w:val="24"/>
          <w:szCs w:val="24"/>
          <w14:ligatures w14:val="none"/>
        </w:rPr>
      </w:pPr>
      <w:r w:rsidRPr="0062666A">
        <w:rPr>
          <w:rFonts w:ascii="Calibri" w:hAnsi="Calibri" w:cs="Calibri"/>
          <w:kern w:val="0"/>
          <w:sz w:val="24"/>
          <w:szCs w:val="24"/>
          <w14:ligatures w14:val="none"/>
        </w:rPr>
        <w:t>W „1. Rozdział - Wykaz pojęć i skrótów” do pojęcia „</w:t>
      </w:r>
      <w:r w:rsidRPr="0062666A">
        <w:rPr>
          <w:rFonts w:ascii="Calibri" w:eastAsia="Calibri" w:hAnsi="Calibri" w:cs="Calibri"/>
          <w:sz w:val="24"/>
          <w:szCs w:val="24"/>
        </w:rPr>
        <w:t xml:space="preserve">Instytucja odpowiedzialna za inwestycję C2.1.1” </w:t>
      </w:r>
      <w:r w:rsidRPr="0062666A">
        <w:rPr>
          <w:rFonts w:ascii="Calibri" w:hAnsi="Calibri" w:cs="Calibri"/>
          <w:kern w:val="0"/>
          <w:sz w:val="24"/>
          <w:szCs w:val="24"/>
          <w14:ligatures w14:val="none"/>
        </w:rPr>
        <w:t>dodano skrót w brzmieniu „(IOI)”,</w:t>
      </w:r>
    </w:p>
    <w:p w14:paraId="21698AC5" w14:textId="73C19A5E" w:rsidR="001846E6" w:rsidRPr="001846E6" w:rsidRDefault="001846E6" w:rsidP="001846E6">
      <w:pPr>
        <w:pStyle w:val="Akapitzlist"/>
        <w:numPr>
          <w:ilvl w:val="0"/>
          <w:numId w:val="18"/>
        </w:numPr>
        <w:spacing w:after="0" w:line="360" w:lineRule="auto"/>
        <w:rPr>
          <w:rFonts w:ascii="Calibri" w:hAnsi="Calibri" w:cs="Calibri"/>
          <w:kern w:val="0"/>
          <w:sz w:val="24"/>
          <w:szCs w:val="24"/>
          <w14:ligatures w14:val="none"/>
        </w:rPr>
      </w:pPr>
      <w:r w:rsidRPr="001846E6">
        <w:rPr>
          <w:rFonts w:ascii="Calibri" w:hAnsi="Calibri" w:cs="Calibri"/>
          <w:kern w:val="0"/>
          <w:sz w:val="24"/>
          <w:szCs w:val="24"/>
          <w14:ligatures w14:val="none"/>
        </w:rPr>
        <w:t>W „1. Rozdział - Wykaz pojęć i skrótów” do pojęcia „</w:t>
      </w:r>
      <w:r w:rsidRPr="001846E6">
        <w:rPr>
          <w:rFonts w:ascii="Calibri" w:eastAsia="Calibri" w:hAnsi="Calibri" w:cs="Calibri"/>
          <w:sz w:val="24"/>
          <w:szCs w:val="24"/>
        </w:rPr>
        <w:t xml:space="preserve">Jednostka Wspierająca” </w:t>
      </w:r>
      <w:r w:rsidRPr="001846E6">
        <w:rPr>
          <w:rFonts w:ascii="Calibri" w:hAnsi="Calibri" w:cs="Calibri"/>
          <w:kern w:val="0"/>
          <w:sz w:val="24"/>
          <w:szCs w:val="24"/>
          <w14:ligatures w14:val="none"/>
        </w:rPr>
        <w:t>dodano skrót w brzmieniu „(JW)”,</w:t>
      </w:r>
    </w:p>
    <w:p w14:paraId="58CC326A" w14:textId="48A373DC" w:rsidR="001846E6" w:rsidRDefault="001846E6" w:rsidP="001846E6">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„1. </w:t>
      </w:r>
      <w:r>
        <w:rPr>
          <w:rFonts w:ascii="Calibri" w:hAnsi="Calibri" w:cs="Calibri"/>
          <w:kern w:val="0"/>
          <w:sz w:val="24"/>
          <w:szCs w:val="24"/>
          <w14:ligatures w14:val="none"/>
        </w:rPr>
        <w:t xml:space="preserve">Rozdział - </w:t>
      </w:r>
      <w:r w:rsidRPr="00CB33DF">
        <w:rPr>
          <w:rFonts w:ascii="Calibri" w:hAnsi="Calibri" w:cs="Calibri"/>
          <w:kern w:val="0"/>
          <w:sz w:val="24"/>
          <w:szCs w:val="24"/>
          <w14:ligatures w14:val="none"/>
        </w:rPr>
        <w:t>Wykaz pojęć i skrótów</w:t>
      </w:r>
      <w:r w:rsidRPr="00F96186">
        <w:rPr>
          <w:rFonts w:ascii="Calibri" w:hAnsi="Calibri" w:cs="Calibri"/>
          <w:kern w:val="0"/>
          <w:sz w:val="24"/>
          <w:szCs w:val="24"/>
          <w14:ligatures w14:val="none"/>
        </w:rPr>
        <w:t xml:space="preserve">” dodano </w:t>
      </w:r>
      <w:r>
        <w:rPr>
          <w:rFonts w:ascii="Calibri" w:hAnsi="Calibri" w:cs="Calibri"/>
          <w:kern w:val="0"/>
          <w:sz w:val="24"/>
          <w:szCs w:val="24"/>
          <w14:ligatures w14:val="none"/>
        </w:rPr>
        <w:t>definicję „KE” w brzmieniu: „Komisja Europejska”,</w:t>
      </w:r>
    </w:p>
    <w:p w14:paraId="74214A9D" w14:textId="541494B4" w:rsidR="001846E6" w:rsidRDefault="001846E6" w:rsidP="001846E6">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„1. </w:t>
      </w:r>
      <w:r>
        <w:rPr>
          <w:rFonts w:ascii="Calibri" w:hAnsi="Calibri" w:cs="Calibri"/>
          <w:kern w:val="0"/>
          <w:sz w:val="24"/>
          <w:szCs w:val="24"/>
          <w14:ligatures w14:val="none"/>
        </w:rPr>
        <w:t xml:space="preserve">Rozdział - </w:t>
      </w:r>
      <w:r w:rsidRPr="00CB33DF">
        <w:rPr>
          <w:rFonts w:ascii="Calibri" w:hAnsi="Calibri" w:cs="Calibri"/>
          <w:kern w:val="0"/>
          <w:sz w:val="24"/>
          <w:szCs w:val="24"/>
          <w14:ligatures w14:val="none"/>
        </w:rPr>
        <w:t>Wykaz pojęć i skrótów</w:t>
      </w:r>
      <w:r w:rsidRPr="00F96186">
        <w:rPr>
          <w:rFonts w:ascii="Calibri" w:hAnsi="Calibri" w:cs="Calibri"/>
          <w:kern w:val="0"/>
          <w:sz w:val="24"/>
          <w:szCs w:val="24"/>
          <w14:ligatures w14:val="none"/>
        </w:rPr>
        <w:t xml:space="preserve">” dodano </w:t>
      </w:r>
      <w:r>
        <w:rPr>
          <w:rFonts w:ascii="Calibri" w:hAnsi="Calibri" w:cs="Calibri"/>
          <w:kern w:val="0"/>
          <w:sz w:val="24"/>
          <w:szCs w:val="24"/>
          <w14:ligatures w14:val="none"/>
        </w:rPr>
        <w:t>definicję „KPO” w brzmieniu: „</w:t>
      </w:r>
      <w:r w:rsidRPr="001846E6">
        <w:rPr>
          <w:rFonts w:ascii="Calibri" w:hAnsi="Calibri" w:cs="Calibri"/>
          <w:kern w:val="0"/>
          <w:sz w:val="24"/>
          <w:szCs w:val="24"/>
          <w14:ligatures w14:val="none"/>
        </w:rPr>
        <w:t>Krajowy Plan Odbudowy i Zwiększenia Odporności</w:t>
      </w:r>
      <w:r>
        <w:rPr>
          <w:rFonts w:ascii="Calibri" w:hAnsi="Calibri" w:cs="Calibri"/>
          <w:kern w:val="0"/>
          <w:sz w:val="24"/>
          <w:szCs w:val="24"/>
          <w14:ligatures w14:val="none"/>
        </w:rPr>
        <w:t>”,</w:t>
      </w:r>
    </w:p>
    <w:p w14:paraId="799126ED" w14:textId="552EC2EC" w:rsidR="00480167" w:rsidRPr="00F96186" w:rsidRDefault="0072247D" w:rsidP="00E75DF9">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kern w:val="0"/>
          <w:sz w:val="24"/>
          <w:szCs w:val="24"/>
          <w14:ligatures w14:val="none"/>
        </w:rPr>
        <w:t xml:space="preserve">W </w:t>
      </w:r>
      <w:r w:rsidR="0032535F" w:rsidRPr="00F96186">
        <w:rPr>
          <w:rFonts w:ascii="Calibri" w:hAnsi="Calibri" w:cs="Calibri"/>
          <w:kern w:val="0"/>
          <w:sz w:val="24"/>
          <w:szCs w:val="24"/>
          <w14:ligatures w14:val="none"/>
        </w:rPr>
        <w:t>„</w:t>
      </w:r>
      <w:r w:rsidRPr="00F96186">
        <w:rPr>
          <w:rFonts w:ascii="Calibri" w:hAnsi="Calibri" w:cs="Calibri"/>
          <w:kern w:val="0"/>
          <w:sz w:val="24"/>
          <w:szCs w:val="24"/>
          <w14:ligatures w14:val="none"/>
        </w:rPr>
        <w:t xml:space="preserve">1. Rozdziale </w:t>
      </w:r>
      <w:r w:rsidR="0032535F" w:rsidRPr="00F96186">
        <w:rPr>
          <w:rFonts w:ascii="Calibri" w:hAnsi="Calibri" w:cs="Calibri"/>
          <w:kern w:val="0"/>
          <w:sz w:val="24"/>
          <w:szCs w:val="24"/>
          <w14:ligatures w14:val="none"/>
        </w:rPr>
        <w:t>–</w:t>
      </w:r>
      <w:r w:rsidRPr="00F96186">
        <w:rPr>
          <w:rFonts w:ascii="Calibri" w:hAnsi="Calibri" w:cs="Calibri"/>
          <w:kern w:val="0"/>
          <w:sz w:val="24"/>
          <w:szCs w:val="24"/>
          <w14:ligatures w14:val="none"/>
        </w:rPr>
        <w:t xml:space="preserve"> </w:t>
      </w:r>
      <w:r w:rsidR="00CB33DF" w:rsidRPr="00CB33DF">
        <w:rPr>
          <w:rFonts w:ascii="Calibri" w:hAnsi="Calibri" w:cs="Calibri"/>
          <w:kern w:val="0"/>
          <w:sz w:val="24"/>
          <w:szCs w:val="24"/>
          <w14:ligatures w14:val="none"/>
        </w:rPr>
        <w:t>Wykaz pojęć i skrótów</w:t>
      </w:r>
      <w:r w:rsidR="0032535F" w:rsidRPr="00F96186">
        <w:rPr>
          <w:rFonts w:ascii="Calibri" w:hAnsi="Calibri" w:cs="Calibri"/>
          <w:kern w:val="0"/>
          <w:sz w:val="24"/>
          <w:szCs w:val="24"/>
          <w14:ligatures w14:val="none"/>
        </w:rPr>
        <w:t xml:space="preserve">” dodano definicję </w:t>
      </w:r>
      <w:r w:rsidR="00AC7537" w:rsidRPr="00F96186">
        <w:rPr>
          <w:rFonts w:ascii="Calibri" w:hAnsi="Calibri" w:cs="Calibri"/>
          <w:kern w:val="0"/>
          <w:sz w:val="24"/>
          <w:szCs w:val="24"/>
          <w14:ligatures w14:val="none"/>
        </w:rPr>
        <w:t>„Kwalifikowalność podatku VAT” w brzmieniu „możliwość finansowania, w ramach przedsięwzięcia, podatku VAT od poniesionych wydatków kwalifikowalnych przez państwowe jednostki budżetowe ze środków budżetu państwa.”</w:t>
      </w:r>
    </w:p>
    <w:p w14:paraId="10F2357D" w14:textId="2A00A7A2" w:rsidR="00480167" w:rsidRPr="00F96186" w:rsidRDefault="006D0B7C" w:rsidP="00E75DF9">
      <w:pPr>
        <w:pStyle w:val="Akapitzlist"/>
        <w:numPr>
          <w:ilvl w:val="0"/>
          <w:numId w:val="18"/>
        </w:numPr>
        <w:spacing w:after="0" w:line="360" w:lineRule="auto"/>
        <w:rPr>
          <w:rFonts w:ascii="Calibri" w:hAnsi="Calibri" w:cs="Calibri"/>
          <w:kern w:val="0"/>
          <w:sz w:val="24"/>
          <w:szCs w:val="24"/>
          <w14:ligatures w14:val="none"/>
        </w:rPr>
      </w:pPr>
      <w:r w:rsidRPr="00181B95">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1B95">
        <w:rPr>
          <w:rFonts w:ascii="Calibri" w:hAnsi="Calibri" w:cs="Calibri"/>
          <w:kern w:val="0"/>
          <w:sz w:val="24"/>
          <w:szCs w:val="24"/>
          <w14:ligatures w14:val="none"/>
        </w:rPr>
        <w:t>” dodano definicję „Personel Przedsięwzięcia” w brzmieniu „osoby zaangażowane do realizacji zadań lub czynności w ramach Przedsięwzięcia na podstawie stosunku pracy i wolontariusze wykonujący świadczenia na zasadach określonych w ustawie z dnia 24 kwietnia 2003 r. o działalności pożytku publicznego i o wolontariacie (Dz. U. z 2025 r. poz. 1338); personelem Przedsięwzięcia jest również osoba fizyczna prowadząca działalność gospodarczą będąca OOW oraz osoby z nią współpracujące w rozumieniu art. 8 ust. 11 ustawy z dnia 13 października 1998 r. o systemie ubezpieczeń społecznych (Dz. U. z 2025 r. poz. 350), zwanej dalej: „ustawą o systemie ubezpieczeń społecznych.”,</w:t>
      </w:r>
    </w:p>
    <w:p w14:paraId="6C647287" w14:textId="7ABEB31F" w:rsidR="00480167" w:rsidRPr="00181B95" w:rsidRDefault="005B70EB" w:rsidP="00E75DF9">
      <w:pPr>
        <w:pStyle w:val="Akapitzlist"/>
        <w:numPr>
          <w:ilvl w:val="0"/>
          <w:numId w:val="18"/>
        </w:numPr>
        <w:spacing w:after="0" w:line="360" w:lineRule="auto"/>
        <w:rPr>
          <w:rFonts w:ascii="Calibri" w:hAnsi="Calibri" w:cs="Calibri"/>
          <w:kern w:val="0"/>
          <w:sz w:val="24"/>
          <w:szCs w:val="24"/>
          <w14:ligatures w14:val="none"/>
        </w:rPr>
      </w:pPr>
      <w:r w:rsidRPr="00181B95">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1B95">
        <w:rPr>
          <w:rFonts w:ascii="Calibri" w:hAnsi="Calibri" w:cs="Calibri"/>
          <w:kern w:val="0"/>
          <w:sz w:val="24"/>
          <w:szCs w:val="24"/>
          <w14:ligatures w14:val="none"/>
        </w:rPr>
        <w:t>” definicja „</w:t>
      </w:r>
      <w:r w:rsidRPr="00181B95">
        <w:rPr>
          <w:rFonts w:ascii="Calibri" w:hAnsi="Calibri" w:cs="Calibri"/>
          <w:sz w:val="24"/>
          <w:szCs w:val="24"/>
        </w:rPr>
        <w:t>pomoc de minimis” otrzymała brzmienie</w:t>
      </w:r>
      <w:r w:rsidR="009414A5" w:rsidRPr="00181B95">
        <w:rPr>
          <w:rFonts w:ascii="Calibri" w:hAnsi="Calibri" w:cs="Calibri"/>
          <w:sz w:val="24"/>
          <w:szCs w:val="24"/>
        </w:rPr>
        <w:t xml:space="preserve">: </w:t>
      </w:r>
      <w:r w:rsidRPr="00181B95">
        <w:rPr>
          <w:rFonts w:ascii="Calibri" w:hAnsi="Calibri" w:cs="Calibri"/>
          <w:sz w:val="24"/>
          <w:szCs w:val="24"/>
        </w:rPr>
        <w:t>„pomoc zgodna z przepisami rozporządzenia Komisji (UE) nr 2023/2831 z dnia 13 grudnia 2023 r. w sprawie stosowania art. 107 i 108 Traktatu o funkcjonowaniu Unii Europejskiej do pomocy de minimis (</w:t>
      </w:r>
      <w:bookmarkStart w:id="2" w:name="_Hlk212184357"/>
      <w:r w:rsidRPr="00181B95">
        <w:rPr>
          <w:rFonts w:ascii="Calibri" w:hAnsi="Calibri" w:cs="Calibri"/>
          <w:sz w:val="24"/>
          <w:szCs w:val="24"/>
        </w:rPr>
        <w:t>Dz.U. L z 15.12.2023</w:t>
      </w:r>
      <w:bookmarkEnd w:id="2"/>
      <w:r w:rsidRPr="00181B95">
        <w:rPr>
          <w:rFonts w:ascii="Calibri" w:hAnsi="Calibri" w:cs="Calibri"/>
          <w:sz w:val="24"/>
          <w:szCs w:val="24"/>
        </w:rPr>
        <w:t>)”,</w:t>
      </w:r>
    </w:p>
    <w:p w14:paraId="6A4C6475" w14:textId="30AB1A24" w:rsidR="00480167" w:rsidRPr="00181B95" w:rsidRDefault="009414A5" w:rsidP="00E75DF9">
      <w:pPr>
        <w:pStyle w:val="Akapitzlist"/>
        <w:numPr>
          <w:ilvl w:val="0"/>
          <w:numId w:val="18"/>
        </w:numPr>
        <w:spacing w:after="0" w:line="360" w:lineRule="auto"/>
        <w:rPr>
          <w:rFonts w:ascii="Calibri" w:hAnsi="Calibri" w:cs="Calibri"/>
          <w:kern w:val="0"/>
          <w:sz w:val="24"/>
          <w:szCs w:val="24"/>
          <w14:ligatures w14:val="none"/>
        </w:rPr>
      </w:pPr>
      <w:r w:rsidRPr="00181B95">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1B95">
        <w:rPr>
          <w:rFonts w:ascii="Calibri" w:hAnsi="Calibri" w:cs="Calibri"/>
          <w:kern w:val="0"/>
          <w:sz w:val="24"/>
          <w:szCs w:val="24"/>
          <w14:ligatures w14:val="none"/>
        </w:rPr>
        <w:t>” definicja „</w:t>
      </w:r>
      <w:r w:rsidRPr="00181B95">
        <w:rPr>
          <w:rFonts w:ascii="Calibri" w:hAnsi="Calibri" w:cs="Calibri"/>
          <w:sz w:val="24"/>
          <w:szCs w:val="24"/>
        </w:rPr>
        <w:t xml:space="preserve">pomoc publiczna” otrzymała brzmienie: „w rozumieniu TFUE (art. 93, art. 106 ust. 2, art. 107 ust. 2 i 3) oraz pomoc </w:t>
      </w:r>
      <w:r w:rsidRPr="00181B95">
        <w:rPr>
          <w:rFonts w:ascii="Calibri" w:hAnsi="Calibri" w:cs="Calibri"/>
          <w:sz w:val="24"/>
          <w:szCs w:val="24"/>
        </w:rPr>
        <w:lastRenderedPageBreak/>
        <w:t>de minimis.</w:t>
      </w:r>
      <w:r w:rsidRPr="00181B95">
        <w:rPr>
          <w:rFonts w:ascii="Calibri" w:hAnsi="Calibri" w:cs="Calibri"/>
          <w:i/>
          <w:iCs/>
          <w:sz w:val="24"/>
          <w:szCs w:val="24"/>
        </w:rPr>
        <w:t xml:space="preserve"> </w:t>
      </w:r>
      <w:r w:rsidRPr="00181B95">
        <w:rPr>
          <w:rFonts w:ascii="Calibri" w:hAnsi="Calibri" w:cs="Calibri"/>
          <w:sz w:val="24"/>
          <w:szCs w:val="24"/>
        </w:rPr>
        <w:t>Uznaje się, że jeżeli w niniejszy</w:t>
      </w:r>
      <w:r w:rsidRPr="00181B95">
        <w:rPr>
          <w:rFonts w:ascii="Calibri" w:hAnsi="Calibri" w:cs="Calibri"/>
          <w:i/>
          <w:iCs/>
          <w:sz w:val="24"/>
          <w:szCs w:val="24"/>
        </w:rPr>
        <w:t xml:space="preserve">ch </w:t>
      </w:r>
      <w:r w:rsidRPr="00181B95">
        <w:rPr>
          <w:rFonts w:ascii="Calibri" w:hAnsi="Calibri" w:cs="Calibri"/>
          <w:sz w:val="24"/>
          <w:szCs w:val="24"/>
        </w:rPr>
        <w:t>Zasadach</w:t>
      </w:r>
      <w:r w:rsidRPr="00181B95">
        <w:rPr>
          <w:rFonts w:ascii="Calibri" w:hAnsi="Calibri" w:cs="Calibri"/>
          <w:i/>
          <w:iCs/>
          <w:sz w:val="24"/>
          <w:szCs w:val="24"/>
        </w:rPr>
        <w:t xml:space="preserve"> </w:t>
      </w:r>
      <w:r w:rsidRPr="00181B95">
        <w:rPr>
          <w:rFonts w:ascii="Calibri" w:hAnsi="Calibri" w:cs="Calibri"/>
          <w:sz w:val="24"/>
          <w:szCs w:val="24"/>
        </w:rPr>
        <w:t>mówi się generalnie o zasadach dotyczących pomocy publicznej, dotyczą one - w określonym zakresie - również pomocy de minimis”,</w:t>
      </w:r>
    </w:p>
    <w:p w14:paraId="33E69E8F" w14:textId="100B70EF" w:rsidR="00480167" w:rsidRPr="00185688" w:rsidRDefault="009414A5" w:rsidP="00E75DF9">
      <w:pPr>
        <w:pStyle w:val="Akapitzlist"/>
        <w:numPr>
          <w:ilvl w:val="0"/>
          <w:numId w:val="18"/>
        </w:numPr>
        <w:spacing w:after="0" w:line="360" w:lineRule="auto"/>
        <w:rPr>
          <w:rFonts w:ascii="Calibri" w:hAnsi="Calibri" w:cs="Calibri"/>
          <w:kern w:val="0"/>
          <w:sz w:val="24"/>
          <w:szCs w:val="24"/>
          <w14:ligatures w14:val="none"/>
        </w:rPr>
      </w:pPr>
      <w:r w:rsidRPr="00185688">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5688">
        <w:rPr>
          <w:rFonts w:ascii="Calibri" w:hAnsi="Calibri" w:cs="Calibri"/>
          <w:kern w:val="0"/>
          <w:sz w:val="24"/>
          <w:szCs w:val="24"/>
          <w14:ligatures w14:val="none"/>
        </w:rPr>
        <w:t>” usunięto definicję „</w:t>
      </w:r>
      <w:r w:rsidRPr="00185688">
        <w:rPr>
          <w:rFonts w:ascii="Calibri" w:hAnsi="Calibri" w:cs="Calibri"/>
          <w:sz w:val="24"/>
          <w:szCs w:val="24"/>
        </w:rPr>
        <w:t>rozporządzenie KE nr 651/2014”</w:t>
      </w:r>
      <w:r w:rsidR="00185688">
        <w:rPr>
          <w:rFonts w:ascii="Calibri" w:hAnsi="Calibri" w:cs="Calibri"/>
          <w:sz w:val="24"/>
          <w:szCs w:val="24"/>
        </w:rPr>
        <w:t>,</w:t>
      </w:r>
    </w:p>
    <w:p w14:paraId="064A5B0A" w14:textId="6ED92B8B" w:rsidR="00480167" w:rsidRPr="00185688" w:rsidRDefault="009414A5" w:rsidP="00E75DF9">
      <w:pPr>
        <w:pStyle w:val="Akapitzlist"/>
        <w:numPr>
          <w:ilvl w:val="0"/>
          <w:numId w:val="18"/>
        </w:numPr>
        <w:spacing w:after="0" w:line="360" w:lineRule="auto"/>
        <w:rPr>
          <w:rFonts w:ascii="Calibri" w:hAnsi="Calibri" w:cs="Calibri"/>
          <w:kern w:val="0"/>
          <w:sz w:val="24"/>
          <w:szCs w:val="24"/>
          <w14:ligatures w14:val="none"/>
        </w:rPr>
      </w:pPr>
      <w:r w:rsidRPr="00185688">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5688">
        <w:rPr>
          <w:rFonts w:ascii="Calibri" w:hAnsi="Calibri" w:cs="Calibri"/>
          <w:kern w:val="0"/>
          <w:sz w:val="24"/>
          <w:szCs w:val="24"/>
          <w14:ligatures w14:val="none"/>
        </w:rPr>
        <w:t>” usunięto definicję „</w:t>
      </w:r>
      <w:r w:rsidRPr="00185688">
        <w:rPr>
          <w:rFonts w:ascii="Calibri" w:hAnsi="Calibri" w:cs="Calibri"/>
          <w:sz w:val="24"/>
          <w:szCs w:val="24"/>
        </w:rPr>
        <w:t>rozporządzenie KE nr 1407/2013”</w:t>
      </w:r>
      <w:r w:rsidR="00185688">
        <w:rPr>
          <w:rFonts w:ascii="Calibri" w:hAnsi="Calibri" w:cs="Calibri"/>
          <w:sz w:val="24"/>
          <w:szCs w:val="24"/>
        </w:rPr>
        <w:t>,</w:t>
      </w:r>
    </w:p>
    <w:p w14:paraId="4102BFF7" w14:textId="2700A394" w:rsidR="00480167" w:rsidRPr="001846E6" w:rsidRDefault="009414A5" w:rsidP="00E75DF9">
      <w:pPr>
        <w:pStyle w:val="Akapitzlist"/>
        <w:numPr>
          <w:ilvl w:val="0"/>
          <w:numId w:val="18"/>
        </w:numPr>
        <w:spacing w:after="0" w:line="360" w:lineRule="auto"/>
        <w:rPr>
          <w:rFonts w:ascii="Calibri" w:hAnsi="Calibri" w:cs="Calibri"/>
          <w:kern w:val="0"/>
          <w:sz w:val="24"/>
          <w:szCs w:val="24"/>
          <w14:ligatures w14:val="none"/>
        </w:rPr>
      </w:pPr>
      <w:r w:rsidRPr="00185688">
        <w:rPr>
          <w:rFonts w:ascii="Calibri" w:hAnsi="Calibri" w:cs="Calibri"/>
          <w:kern w:val="0"/>
          <w:sz w:val="24"/>
          <w:szCs w:val="24"/>
          <w14:ligatures w14:val="none"/>
        </w:rPr>
        <w:t xml:space="preserve">W „1. Rozdziale – </w:t>
      </w:r>
      <w:r w:rsidR="00CB33DF" w:rsidRPr="00CB33DF">
        <w:rPr>
          <w:rFonts w:ascii="Calibri" w:hAnsi="Calibri" w:cs="Calibri"/>
          <w:kern w:val="0"/>
          <w:sz w:val="24"/>
          <w:szCs w:val="24"/>
          <w14:ligatures w14:val="none"/>
        </w:rPr>
        <w:t>Wykaz pojęć i skrótów</w:t>
      </w:r>
      <w:r w:rsidRPr="00185688">
        <w:rPr>
          <w:rFonts w:ascii="Calibri" w:hAnsi="Calibri" w:cs="Calibri"/>
          <w:kern w:val="0"/>
          <w:sz w:val="24"/>
          <w:szCs w:val="24"/>
          <w14:ligatures w14:val="none"/>
        </w:rPr>
        <w:t xml:space="preserve">” dodano definicję </w:t>
      </w:r>
      <w:r w:rsidRPr="00185688">
        <w:rPr>
          <w:rFonts w:ascii="Calibri" w:hAnsi="Calibri" w:cs="Calibri"/>
          <w:sz w:val="24"/>
          <w:szCs w:val="24"/>
        </w:rPr>
        <w:t>„rozporządzenie KE nr 2023/2831”</w:t>
      </w:r>
      <w:r w:rsidR="00185688">
        <w:rPr>
          <w:rFonts w:ascii="Calibri" w:hAnsi="Calibri" w:cs="Calibri"/>
          <w:sz w:val="24"/>
          <w:szCs w:val="24"/>
        </w:rPr>
        <w:t xml:space="preserve">, </w:t>
      </w:r>
      <w:r w:rsidRPr="00185688">
        <w:rPr>
          <w:rFonts w:ascii="Calibri" w:hAnsi="Calibri" w:cs="Calibri"/>
          <w:sz w:val="24"/>
          <w:szCs w:val="24"/>
        </w:rPr>
        <w:t>w brzmieniu: „rozporządzenie Komisji (UE) nr 2023/2831 z dnia 13 grudnia 2023 r. w sprawie stosowania art. 107 i 108 Traktatu o funkcjonowaniu Unii Europejskiej do pomocy de minimis (Dz.U. L z 15.12.2023)”,</w:t>
      </w:r>
    </w:p>
    <w:p w14:paraId="1938E7D2" w14:textId="615F8F4A" w:rsidR="001846E6" w:rsidRPr="001846E6" w:rsidRDefault="001846E6" w:rsidP="001846E6">
      <w:pPr>
        <w:pStyle w:val="Akapitzlist"/>
        <w:numPr>
          <w:ilvl w:val="0"/>
          <w:numId w:val="18"/>
        </w:numPr>
        <w:spacing w:line="360" w:lineRule="auto"/>
        <w:rPr>
          <w:rFonts w:ascii="Calibri" w:hAnsi="Calibri" w:cs="Calibri"/>
          <w:kern w:val="0"/>
          <w:sz w:val="24"/>
          <w:szCs w:val="24"/>
          <w14:ligatures w14:val="none"/>
        </w:rPr>
      </w:pPr>
      <w:r w:rsidRPr="001846E6">
        <w:rPr>
          <w:rFonts w:ascii="Calibri" w:hAnsi="Calibri" w:cs="Calibri"/>
          <w:kern w:val="0"/>
          <w:sz w:val="24"/>
          <w:szCs w:val="24"/>
          <w14:ligatures w14:val="none"/>
        </w:rPr>
        <w:t xml:space="preserve">W „1. Rozdział </w:t>
      </w:r>
      <w:r w:rsidR="00865CA7" w:rsidRPr="00185688">
        <w:rPr>
          <w:rFonts w:ascii="Calibri" w:hAnsi="Calibri" w:cs="Calibri"/>
          <w:kern w:val="0"/>
          <w:sz w:val="24"/>
          <w:szCs w:val="24"/>
          <w14:ligatures w14:val="none"/>
        </w:rPr>
        <w:t>–</w:t>
      </w:r>
      <w:r w:rsidRPr="001846E6">
        <w:rPr>
          <w:rFonts w:ascii="Calibri" w:hAnsi="Calibri" w:cs="Calibri"/>
          <w:kern w:val="0"/>
          <w:sz w:val="24"/>
          <w:szCs w:val="24"/>
          <w14:ligatures w14:val="none"/>
        </w:rPr>
        <w:t xml:space="preserve"> Wykaz pojęć i skrótów” dodano definicję „</w:t>
      </w:r>
      <w:r>
        <w:rPr>
          <w:rFonts w:ascii="Calibri" w:hAnsi="Calibri" w:cs="Calibri"/>
          <w:kern w:val="0"/>
          <w:sz w:val="24"/>
          <w:szCs w:val="24"/>
          <w14:ligatures w14:val="none"/>
        </w:rPr>
        <w:t>Pzp</w:t>
      </w:r>
      <w:r w:rsidRPr="001846E6">
        <w:rPr>
          <w:rFonts w:ascii="Calibri" w:hAnsi="Calibri" w:cs="Calibri"/>
          <w:kern w:val="0"/>
          <w:sz w:val="24"/>
          <w:szCs w:val="24"/>
          <w14:ligatures w14:val="none"/>
        </w:rPr>
        <w:t>” w brzmieniu: „oznacza to ustawę z dnia 11 września 2019 r.  – Prawo zamówień publicznych (Dz. U. z 2024 r. poz. 1320, z późn. zm.)”,</w:t>
      </w:r>
    </w:p>
    <w:p w14:paraId="05BAAD2D" w14:textId="3D335388" w:rsidR="00865CA7" w:rsidRPr="001846E6" w:rsidRDefault="00865CA7" w:rsidP="00865CA7">
      <w:pPr>
        <w:pStyle w:val="Akapitzlist"/>
        <w:numPr>
          <w:ilvl w:val="0"/>
          <w:numId w:val="18"/>
        </w:numPr>
        <w:spacing w:line="360" w:lineRule="auto"/>
        <w:rPr>
          <w:rFonts w:ascii="Calibri" w:hAnsi="Calibri" w:cs="Calibri"/>
          <w:kern w:val="0"/>
          <w:sz w:val="24"/>
          <w:szCs w:val="24"/>
          <w14:ligatures w14:val="none"/>
        </w:rPr>
      </w:pPr>
      <w:r w:rsidRPr="001846E6">
        <w:rPr>
          <w:rFonts w:ascii="Calibri" w:hAnsi="Calibri" w:cs="Calibri"/>
          <w:kern w:val="0"/>
          <w:sz w:val="24"/>
          <w:szCs w:val="24"/>
          <w14:ligatures w14:val="none"/>
        </w:rPr>
        <w:t xml:space="preserve">W „1. Rozdział </w:t>
      </w:r>
      <w:r w:rsidRPr="00185688">
        <w:rPr>
          <w:rFonts w:ascii="Calibri" w:hAnsi="Calibri" w:cs="Calibri"/>
          <w:kern w:val="0"/>
          <w:sz w:val="24"/>
          <w:szCs w:val="24"/>
          <w14:ligatures w14:val="none"/>
        </w:rPr>
        <w:t>–</w:t>
      </w:r>
      <w:r w:rsidRPr="001846E6">
        <w:rPr>
          <w:rFonts w:ascii="Calibri" w:hAnsi="Calibri" w:cs="Calibri"/>
          <w:kern w:val="0"/>
          <w:sz w:val="24"/>
          <w:szCs w:val="24"/>
          <w14:ligatures w14:val="none"/>
        </w:rPr>
        <w:t xml:space="preserve"> Wykaz pojęć i skrótów” dodano definicję „</w:t>
      </w:r>
      <w:r>
        <w:rPr>
          <w:rFonts w:ascii="Calibri" w:hAnsi="Calibri" w:cs="Calibri"/>
          <w:kern w:val="0"/>
          <w:sz w:val="24"/>
          <w:szCs w:val="24"/>
          <w14:ligatures w14:val="none"/>
        </w:rPr>
        <w:t>TFUE</w:t>
      </w:r>
      <w:r w:rsidRPr="001846E6">
        <w:rPr>
          <w:rFonts w:ascii="Calibri" w:hAnsi="Calibri" w:cs="Calibri"/>
          <w:kern w:val="0"/>
          <w:sz w:val="24"/>
          <w:szCs w:val="24"/>
          <w14:ligatures w14:val="none"/>
        </w:rPr>
        <w:t>” w brzmieniu: „</w:t>
      </w:r>
      <w:r w:rsidRPr="00865CA7">
        <w:rPr>
          <w:rFonts w:ascii="Calibri" w:hAnsi="Calibri" w:cs="Calibri"/>
          <w:kern w:val="0"/>
          <w:sz w:val="24"/>
          <w:szCs w:val="24"/>
          <w14:ligatures w14:val="none"/>
        </w:rPr>
        <w:t>główny akt prawa pierwotnego Unii Europejskiej</w:t>
      </w:r>
      <w:r w:rsidRPr="001846E6">
        <w:rPr>
          <w:rFonts w:ascii="Calibri" w:hAnsi="Calibri" w:cs="Calibri"/>
          <w:kern w:val="0"/>
          <w:sz w:val="24"/>
          <w:szCs w:val="24"/>
          <w14:ligatures w14:val="none"/>
        </w:rPr>
        <w:t>”,</w:t>
      </w:r>
    </w:p>
    <w:p w14:paraId="4CA7BF85" w14:textId="49A3A357" w:rsidR="00865CA7" w:rsidRPr="001846E6" w:rsidRDefault="00865CA7" w:rsidP="00865CA7">
      <w:pPr>
        <w:pStyle w:val="Akapitzlist"/>
        <w:numPr>
          <w:ilvl w:val="0"/>
          <w:numId w:val="18"/>
        </w:numPr>
        <w:spacing w:line="360" w:lineRule="auto"/>
        <w:rPr>
          <w:rFonts w:ascii="Calibri" w:hAnsi="Calibri" w:cs="Calibri"/>
          <w:kern w:val="0"/>
          <w:sz w:val="24"/>
          <w:szCs w:val="24"/>
          <w14:ligatures w14:val="none"/>
        </w:rPr>
      </w:pPr>
      <w:r w:rsidRPr="001846E6">
        <w:rPr>
          <w:rFonts w:ascii="Calibri" w:hAnsi="Calibri" w:cs="Calibri"/>
          <w:kern w:val="0"/>
          <w:sz w:val="24"/>
          <w:szCs w:val="24"/>
          <w14:ligatures w14:val="none"/>
        </w:rPr>
        <w:t xml:space="preserve">W „1. Rozdział </w:t>
      </w:r>
      <w:r w:rsidRPr="00185688">
        <w:rPr>
          <w:rFonts w:ascii="Calibri" w:hAnsi="Calibri" w:cs="Calibri"/>
          <w:kern w:val="0"/>
          <w:sz w:val="24"/>
          <w:szCs w:val="24"/>
          <w14:ligatures w14:val="none"/>
        </w:rPr>
        <w:t>–</w:t>
      </w:r>
      <w:r w:rsidRPr="001846E6">
        <w:rPr>
          <w:rFonts w:ascii="Calibri" w:hAnsi="Calibri" w:cs="Calibri"/>
          <w:kern w:val="0"/>
          <w:sz w:val="24"/>
          <w:szCs w:val="24"/>
          <w14:ligatures w14:val="none"/>
        </w:rPr>
        <w:t xml:space="preserve"> Wykaz pojęć i skrótów” dodano definicję „</w:t>
      </w:r>
      <w:r>
        <w:rPr>
          <w:rFonts w:ascii="Calibri" w:hAnsi="Calibri" w:cs="Calibri"/>
          <w:kern w:val="0"/>
          <w:sz w:val="24"/>
          <w:szCs w:val="24"/>
          <w14:ligatures w14:val="none"/>
        </w:rPr>
        <w:t>UE</w:t>
      </w:r>
      <w:r w:rsidRPr="001846E6">
        <w:rPr>
          <w:rFonts w:ascii="Calibri" w:hAnsi="Calibri" w:cs="Calibri"/>
          <w:kern w:val="0"/>
          <w:sz w:val="24"/>
          <w:szCs w:val="24"/>
          <w14:ligatures w14:val="none"/>
        </w:rPr>
        <w:t>” w brzmieniu: „</w:t>
      </w:r>
      <w:r>
        <w:rPr>
          <w:rFonts w:ascii="Calibri" w:hAnsi="Calibri" w:cs="Calibri"/>
          <w:kern w:val="0"/>
          <w:sz w:val="24"/>
          <w:szCs w:val="24"/>
          <w14:ligatures w14:val="none"/>
        </w:rPr>
        <w:t>Unia Europejska</w:t>
      </w:r>
      <w:r w:rsidRPr="001846E6">
        <w:rPr>
          <w:rFonts w:ascii="Calibri" w:hAnsi="Calibri" w:cs="Calibri"/>
          <w:kern w:val="0"/>
          <w:sz w:val="24"/>
          <w:szCs w:val="24"/>
          <w14:ligatures w14:val="none"/>
        </w:rPr>
        <w:t>”,</w:t>
      </w:r>
    </w:p>
    <w:p w14:paraId="09F684E4" w14:textId="0F73FA21" w:rsidR="001846E6" w:rsidRPr="00865CA7" w:rsidRDefault="00865CA7" w:rsidP="00865CA7">
      <w:pPr>
        <w:pStyle w:val="Akapitzlist"/>
        <w:numPr>
          <w:ilvl w:val="0"/>
          <w:numId w:val="18"/>
        </w:numPr>
        <w:spacing w:line="360" w:lineRule="auto"/>
        <w:rPr>
          <w:rFonts w:ascii="Calibri" w:hAnsi="Calibri" w:cs="Calibri"/>
          <w:kern w:val="0"/>
          <w:sz w:val="24"/>
          <w:szCs w:val="24"/>
          <w14:ligatures w14:val="none"/>
        </w:rPr>
      </w:pPr>
      <w:r w:rsidRPr="001846E6">
        <w:rPr>
          <w:rFonts w:ascii="Calibri" w:hAnsi="Calibri" w:cs="Calibri"/>
          <w:kern w:val="0"/>
          <w:sz w:val="24"/>
          <w:szCs w:val="24"/>
          <w14:ligatures w14:val="none"/>
        </w:rPr>
        <w:t xml:space="preserve">W „1. Rozdział </w:t>
      </w:r>
      <w:r w:rsidRPr="00185688">
        <w:rPr>
          <w:rFonts w:ascii="Calibri" w:hAnsi="Calibri" w:cs="Calibri"/>
          <w:kern w:val="0"/>
          <w:sz w:val="24"/>
          <w:szCs w:val="24"/>
          <w14:ligatures w14:val="none"/>
        </w:rPr>
        <w:t>–</w:t>
      </w:r>
      <w:r w:rsidRPr="001846E6">
        <w:rPr>
          <w:rFonts w:ascii="Calibri" w:hAnsi="Calibri" w:cs="Calibri"/>
          <w:kern w:val="0"/>
          <w:sz w:val="24"/>
          <w:szCs w:val="24"/>
          <w14:ligatures w14:val="none"/>
        </w:rPr>
        <w:t xml:space="preserve"> Wykaz pojęć i skrótów” dodano definicję „</w:t>
      </w:r>
      <w:r>
        <w:rPr>
          <w:rFonts w:ascii="Calibri" w:hAnsi="Calibri" w:cs="Calibri"/>
          <w:kern w:val="0"/>
          <w:sz w:val="24"/>
          <w:szCs w:val="24"/>
          <w14:ligatures w14:val="none"/>
        </w:rPr>
        <w:t>Zasady</w:t>
      </w:r>
      <w:r w:rsidRPr="001846E6">
        <w:rPr>
          <w:rFonts w:ascii="Calibri" w:hAnsi="Calibri" w:cs="Calibri"/>
          <w:kern w:val="0"/>
          <w:sz w:val="24"/>
          <w:szCs w:val="24"/>
          <w14:ligatures w14:val="none"/>
        </w:rPr>
        <w:t>” w brzmieniu: „</w:t>
      </w:r>
      <w:r w:rsidRPr="00865CA7">
        <w:rPr>
          <w:rFonts w:ascii="Calibri" w:hAnsi="Calibri" w:cs="Calibri"/>
          <w:kern w:val="0"/>
          <w:sz w:val="24"/>
          <w:szCs w:val="24"/>
          <w14:ligatures w14:val="none"/>
        </w:rPr>
        <w:t>Zasady kwalifikowania wydatków w Przedsięwzięciach realizowanych w ramach Inwestycji C2.1.1 E-usługi publiczne, rozwiązania IT usprawniające funkcjonowanie administracji i sektorów gospodarki Krajowego Planu Odbudowy i Zwiększania Odporności</w:t>
      </w:r>
      <w:r w:rsidRPr="001846E6">
        <w:rPr>
          <w:rFonts w:ascii="Calibri" w:hAnsi="Calibri" w:cs="Calibri"/>
          <w:kern w:val="0"/>
          <w:sz w:val="24"/>
          <w:szCs w:val="24"/>
          <w14:ligatures w14:val="none"/>
        </w:rPr>
        <w:t>”,</w:t>
      </w:r>
    </w:p>
    <w:p w14:paraId="220D1B3B" w14:textId="1F95600E" w:rsidR="00D23E65" w:rsidRDefault="00D23E65" w:rsidP="00E75DF9">
      <w:pPr>
        <w:pStyle w:val="Akapitzlist"/>
        <w:numPr>
          <w:ilvl w:val="0"/>
          <w:numId w:val="18"/>
        </w:numPr>
        <w:spacing w:after="0" w:line="360" w:lineRule="auto"/>
        <w:rPr>
          <w:rFonts w:ascii="Calibri" w:hAnsi="Calibri" w:cs="Calibri"/>
          <w:kern w:val="0"/>
          <w:sz w:val="24"/>
          <w:szCs w:val="24"/>
          <w14:ligatures w14:val="none"/>
        </w:rPr>
      </w:pPr>
      <w:r w:rsidRPr="00F96186">
        <w:rPr>
          <w:rFonts w:ascii="Calibri" w:hAnsi="Calibri" w:cs="Calibri"/>
          <w:sz w:val="24"/>
          <w:szCs w:val="24"/>
        </w:rPr>
        <w:t>W „</w:t>
      </w:r>
      <w:r w:rsidRPr="00F96186">
        <w:rPr>
          <w:rFonts w:ascii="Calibri" w:hAnsi="Calibri" w:cs="Calibri"/>
          <w:kern w:val="0"/>
          <w:sz w:val="24"/>
          <w:szCs w:val="24"/>
          <w14:ligatures w14:val="none"/>
        </w:rPr>
        <w:t xml:space="preserve">1. Rozdziale – </w:t>
      </w:r>
      <w:r w:rsidR="00CB33DF" w:rsidRPr="00CB33DF">
        <w:rPr>
          <w:rFonts w:ascii="Calibri" w:hAnsi="Calibri" w:cs="Calibri"/>
          <w:kern w:val="0"/>
          <w:sz w:val="24"/>
          <w:szCs w:val="24"/>
          <w14:ligatures w14:val="none"/>
        </w:rPr>
        <w:t>Wykaz pojęć i skrótów</w:t>
      </w:r>
      <w:r w:rsidRPr="00F96186">
        <w:rPr>
          <w:rFonts w:ascii="Calibri" w:hAnsi="Calibri" w:cs="Calibri"/>
          <w:kern w:val="0"/>
          <w:sz w:val="24"/>
          <w:szCs w:val="24"/>
          <w14:ligatures w14:val="none"/>
        </w:rPr>
        <w:t>” zaktualizowano numerację definicji,</w:t>
      </w:r>
    </w:p>
    <w:p w14:paraId="66AA6D26" w14:textId="5183C4E6" w:rsidR="00E835E0" w:rsidRPr="004D4B01" w:rsidRDefault="00E835E0" w:rsidP="004D4B01">
      <w:pPr>
        <w:pStyle w:val="Akapitzlist"/>
        <w:numPr>
          <w:ilvl w:val="0"/>
          <w:numId w:val="18"/>
        </w:numPr>
        <w:spacing w:after="0" w:line="360" w:lineRule="auto"/>
        <w:rPr>
          <w:rFonts w:ascii="Calibri" w:hAnsi="Calibri" w:cs="Calibri"/>
          <w:kern w:val="0"/>
          <w:sz w:val="24"/>
          <w:szCs w:val="24"/>
          <w14:ligatures w14:val="none"/>
        </w:rPr>
      </w:pPr>
      <w:r w:rsidRPr="004D4B01">
        <w:rPr>
          <w:rFonts w:ascii="Calibri" w:hAnsi="Calibri" w:cs="Calibri"/>
          <w:kern w:val="0"/>
          <w:sz w:val="24"/>
          <w:szCs w:val="24"/>
          <w14:ligatures w14:val="none"/>
        </w:rPr>
        <w:t xml:space="preserve">W „3. Rozdziale </w:t>
      </w:r>
      <w:r w:rsidR="004D4B01" w:rsidRPr="004D4B01">
        <w:rPr>
          <w:rFonts w:ascii="Calibri" w:hAnsi="Calibri" w:cs="Calibri"/>
          <w:kern w:val="0"/>
          <w:sz w:val="24"/>
          <w:szCs w:val="24"/>
          <w14:ligatures w14:val="none"/>
        </w:rPr>
        <w:t>–</w:t>
      </w:r>
      <w:r w:rsidRPr="004D4B01">
        <w:rPr>
          <w:rFonts w:ascii="Calibri" w:hAnsi="Calibri" w:cs="Calibri"/>
          <w:kern w:val="0"/>
          <w:sz w:val="24"/>
          <w:szCs w:val="24"/>
          <w14:ligatures w14:val="none"/>
        </w:rPr>
        <w:t xml:space="preserve"> Warunki</w:t>
      </w:r>
      <w:r w:rsidR="004D4B01" w:rsidRPr="004D4B01">
        <w:rPr>
          <w:rFonts w:ascii="Calibri" w:hAnsi="Calibri" w:cs="Calibri"/>
          <w:kern w:val="0"/>
          <w:sz w:val="24"/>
          <w:szCs w:val="24"/>
          <w14:ligatures w14:val="none"/>
        </w:rPr>
        <w:t xml:space="preserve"> </w:t>
      </w:r>
      <w:r w:rsidRPr="004D4B01">
        <w:rPr>
          <w:rFonts w:ascii="Calibri" w:hAnsi="Calibri" w:cs="Calibri"/>
          <w:kern w:val="0"/>
          <w:sz w:val="24"/>
          <w:szCs w:val="24"/>
          <w14:ligatures w14:val="none"/>
        </w:rPr>
        <w:t>i procedury w zakresie kwalifikowalności wydatków”</w:t>
      </w:r>
      <w:r w:rsidR="004D4B01" w:rsidRPr="004D4B01">
        <w:rPr>
          <w:rFonts w:ascii="Calibri" w:hAnsi="Calibri" w:cs="Calibri"/>
          <w:kern w:val="0"/>
          <w:sz w:val="24"/>
          <w:szCs w:val="24"/>
          <w14:ligatures w14:val="none"/>
        </w:rPr>
        <w:t xml:space="preserve"> w pkt 3.9. „Dochód wygenerowany podczas realizacji Przedsięwzięcia (do czasu jego ukończenia)” w pkt 5. litera c) zaktualizowano treść przypisu 6 który otrzymał brzmienie: „Kursy publikowane są na stronie www: https://nbp.pl/statystyka-i-sprawozdawczosc/kursy/”</w:t>
      </w:r>
    </w:p>
    <w:p w14:paraId="1342DB47" w14:textId="77777777" w:rsidR="00480167" w:rsidRPr="002E02F2" w:rsidRDefault="002E2760" w:rsidP="00E75DF9">
      <w:pPr>
        <w:pStyle w:val="Akapitzlist"/>
        <w:numPr>
          <w:ilvl w:val="0"/>
          <w:numId w:val="18"/>
        </w:numPr>
        <w:spacing w:after="0" w:line="360" w:lineRule="auto"/>
        <w:rPr>
          <w:rFonts w:ascii="Calibri" w:hAnsi="Calibri" w:cs="Calibri"/>
          <w:kern w:val="0"/>
          <w:sz w:val="24"/>
          <w:szCs w:val="24"/>
          <w14:ligatures w14:val="none"/>
        </w:rPr>
      </w:pPr>
      <w:r w:rsidRPr="002E02F2">
        <w:rPr>
          <w:rFonts w:ascii="Calibri" w:hAnsi="Calibri" w:cs="Calibri"/>
          <w:sz w:val="24"/>
          <w:szCs w:val="24"/>
        </w:rPr>
        <w:t xml:space="preserve">W „4. Rozdziale - katalog wydatków kwalifikowalnych i niekwalifikowalnych w ramach inwestycji C2.1.1” w </w:t>
      </w:r>
      <w:r w:rsidR="00480167" w:rsidRPr="002E02F2">
        <w:rPr>
          <w:rFonts w:ascii="Calibri" w:hAnsi="Calibri" w:cs="Calibri"/>
          <w:sz w:val="24"/>
          <w:szCs w:val="24"/>
        </w:rPr>
        <w:t xml:space="preserve">pkt 4.1 „Katalog wydatków kwalifikowalnych” </w:t>
      </w:r>
      <w:r w:rsidRPr="002E02F2">
        <w:rPr>
          <w:rFonts w:ascii="Calibri" w:hAnsi="Calibri" w:cs="Calibri"/>
          <w:sz w:val="24"/>
          <w:szCs w:val="24"/>
        </w:rPr>
        <w:t xml:space="preserve">pkt. 5) </w:t>
      </w:r>
      <w:r w:rsidR="00480167" w:rsidRPr="002E02F2">
        <w:rPr>
          <w:rFonts w:ascii="Calibri" w:hAnsi="Calibri" w:cs="Calibri"/>
          <w:sz w:val="24"/>
          <w:szCs w:val="24"/>
        </w:rPr>
        <w:t>„Personel projektu”</w:t>
      </w:r>
      <w:r w:rsidRPr="002E02F2">
        <w:rPr>
          <w:rFonts w:ascii="Calibri" w:hAnsi="Calibri" w:cs="Calibri"/>
          <w:sz w:val="24"/>
          <w:szCs w:val="24"/>
        </w:rPr>
        <w:t xml:space="preserve"> </w:t>
      </w:r>
      <w:r w:rsidR="00480167" w:rsidRPr="002E02F2">
        <w:rPr>
          <w:rFonts w:ascii="Calibri" w:hAnsi="Calibri" w:cs="Calibri"/>
          <w:sz w:val="24"/>
          <w:szCs w:val="24"/>
        </w:rPr>
        <w:t>dodano tiret w brzmieniu „</w:t>
      </w:r>
      <w:r w:rsidR="00480167" w:rsidRPr="002E02F2">
        <w:rPr>
          <w:rFonts w:ascii="Calibri" w:eastAsia="MS Mincho" w:hAnsi="Calibri" w:cs="Calibri"/>
          <w:sz w:val="24"/>
          <w:szCs w:val="24"/>
          <w:lang w:eastAsia="ja-JP"/>
        </w:rPr>
        <w:t>składki poniesione na Pracownicze Plany Kapitałowe”,</w:t>
      </w:r>
    </w:p>
    <w:p w14:paraId="5B4B3926" w14:textId="60A0C8C3" w:rsidR="00480167" w:rsidRPr="002E02F2" w:rsidRDefault="00480167" w:rsidP="00E75DF9">
      <w:pPr>
        <w:pStyle w:val="Akapitzlist"/>
        <w:numPr>
          <w:ilvl w:val="0"/>
          <w:numId w:val="18"/>
        </w:numPr>
        <w:spacing w:after="0" w:line="360" w:lineRule="auto"/>
        <w:rPr>
          <w:rFonts w:ascii="Calibri" w:hAnsi="Calibri" w:cs="Calibri"/>
          <w:kern w:val="0"/>
          <w:sz w:val="24"/>
          <w:szCs w:val="24"/>
          <w14:ligatures w14:val="none"/>
        </w:rPr>
      </w:pPr>
      <w:r w:rsidRPr="002E02F2">
        <w:rPr>
          <w:rFonts w:ascii="Calibri" w:hAnsi="Calibri" w:cs="Calibri"/>
          <w:sz w:val="24"/>
          <w:szCs w:val="24"/>
        </w:rPr>
        <w:lastRenderedPageBreak/>
        <w:t>W „4. Rozdziale - katalog wydatków kwalifikowalnych i niekwalifikowalnych w ramach inwestycji C2.1.1” w pkt 4.1 „Katalog wydatków kwalifikowalnych” pkt. 5) „Personel projektu” dodano tiret w brzmieniu „</w:t>
      </w:r>
      <w:r w:rsidRPr="002E02F2">
        <w:rPr>
          <w:rFonts w:ascii="Calibri" w:eastAsia="MS Mincho" w:hAnsi="Calibri" w:cs="Calibri"/>
          <w:sz w:val="24"/>
          <w:szCs w:val="24"/>
          <w:lang w:eastAsia="ja-JP"/>
        </w:rPr>
        <w:t>wynagrodzenie za czas urlopu wypoczynkowego”,</w:t>
      </w:r>
    </w:p>
    <w:p w14:paraId="1B6D479C" w14:textId="5070BC50" w:rsidR="00532950" w:rsidRPr="001F2CE5" w:rsidRDefault="00D23E65" w:rsidP="00E75DF9">
      <w:pPr>
        <w:numPr>
          <w:ilvl w:val="0"/>
          <w:numId w:val="18"/>
        </w:numPr>
        <w:spacing w:after="0" w:line="360" w:lineRule="auto"/>
        <w:contextualSpacing/>
        <w:rPr>
          <w:rFonts w:ascii="Calibri" w:hAnsi="Calibri" w:cs="Calibri"/>
          <w:sz w:val="24"/>
          <w:szCs w:val="24"/>
        </w:rPr>
      </w:pPr>
      <w:r w:rsidRPr="00F96186">
        <w:rPr>
          <w:rFonts w:ascii="Calibri" w:hAnsi="Calibri" w:cs="Calibri"/>
          <w:sz w:val="24"/>
          <w:szCs w:val="24"/>
        </w:rPr>
        <w:t>W „4. Rozdziale - katalog wydatków kwalifikowalnych i niekwalifikowalnych w ramach inwestycji C2.1.1” w pkt 4.2 „Wykaz wydatków niekwalifikowalnych” pkt 2. usunięto tiret „</w:t>
      </w:r>
      <w:r w:rsidRPr="002E02F2">
        <w:rPr>
          <w:rFonts w:ascii="Calibri" w:eastAsia="MS Mincho" w:hAnsi="Calibri" w:cs="Calibri"/>
          <w:sz w:val="24"/>
          <w:szCs w:val="24"/>
          <w:lang w:eastAsia="ja-JP"/>
        </w:rPr>
        <w:t>wydatki na składki i opłaty fakultatywne niewymagane obowiązującymi przepisami prawa krajowego”</w:t>
      </w:r>
      <w:r w:rsidR="001F2CE5">
        <w:rPr>
          <w:rFonts w:ascii="Calibri" w:eastAsia="MS Mincho" w:hAnsi="Calibri" w:cs="Calibri"/>
          <w:sz w:val="24"/>
          <w:szCs w:val="24"/>
          <w:lang w:eastAsia="ja-JP"/>
        </w:rPr>
        <w:t>,</w:t>
      </w:r>
    </w:p>
    <w:p w14:paraId="48C1DB2E" w14:textId="44B1D6C6" w:rsidR="001F2CE5" w:rsidRDefault="001F2CE5" w:rsidP="001F2CE5">
      <w:pPr>
        <w:pStyle w:val="Akapitzlist"/>
        <w:numPr>
          <w:ilvl w:val="0"/>
          <w:numId w:val="18"/>
        </w:numPr>
        <w:spacing w:line="360" w:lineRule="auto"/>
        <w:rPr>
          <w:rFonts w:ascii="Calibri" w:hAnsi="Calibri" w:cs="Calibri"/>
          <w:sz w:val="24"/>
          <w:szCs w:val="24"/>
        </w:rPr>
      </w:pPr>
      <w:r w:rsidRPr="001F2CE5">
        <w:rPr>
          <w:rFonts w:ascii="Calibri" w:hAnsi="Calibri" w:cs="Calibri"/>
          <w:sz w:val="24"/>
          <w:szCs w:val="24"/>
        </w:rPr>
        <w:t>W „4. Rozdziale - katalog wydatków kwalifikowalnych i niekwalifikowalnych w ramach inwestycji C2.1.1” w pkt 4.2 „Wykaz wydatków niekwalifikowalnych” pkt 2. usunięto tiret „podatek od towarów i usług (VAT)</w:t>
      </w:r>
      <w:r>
        <w:rPr>
          <w:rFonts w:ascii="Calibri" w:hAnsi="Calibri" w:cs="Calibri"/>
          <w:sz w:val="24"/>
          <w:szCs w:val="24"/>
        </w:rPr>
        <w:t>”,</w:t>
      </w:r>
    </w:p>
    <w:p w14:paraId="37BE858C" w14:textId="1766A2C4" w:rsidR="00CD48F7" w:rsidRPr="00CD48F7" w:rsidRDefault="00CD48F7" w:rsidP="00CD48F7">
      <w:pPr>
        <w:pStyle w:val="Akapitzlist"/>
        <w:numPr>
          <w:ilvl w:val="0"/>
          <w:numId w:val="18"/>
        </w:numPr>
        <w:spacing w:after="0" w:line="360" w:lineRule="auto"/>
        <w:ind w:left="714" w:hanging="357"/>
        <w:rPr>
          <w:rFonts w:ascii="Calibri" w:hAnsi="Calibri" w:cs="Calibri"/>
          <w:sz w:val="24"/>
          <w:szCs w:val="24"/>
        </w:rPr>
      </w:pPr>
      <w:r w:rsidRPr="00CD48F7">
        <w:rPr>
          <w:rFonts w:ascii="Calibri" w:hAnsi="Calibri" w:cs="Calibri"/>
          <w:sz w:val="24"/>
          <w:szCs w:val="24"/>
        </w:rPr>
        <w:t>W „4. Rozdziale - katalog wydatków kwalifikowalnych i niekwalifikowalnych w ramach inwestycji C2.1.1” w pkt 4.2 „Wykaz wydatków niekwalifikowalnych” pkt 2. usunięto tiret „</w:t>
      </w:r>
      <w:r w:rsidRPr="00CD48F7">
        <w:rPr>
          <w:rFonts w:ascii="Calibri" w:eastAsia="MS Mincho" w:hAnsi="Calibri" w:cs="Calibri"/>
          <w:sz w:val="24"/>
          <w:szCs w:val="24"/>
          <w:lang w:eastAsia="ja-JP"/>
        </w:rPr>
        <w:t>wydatki pokryte z innych źródeł</w:t>
      </w:r>
      <w:r w:rsidRPr="00CD48F7">
        <w:rPr>
          <w:rFonts w:ascii="Calibri" w:hAnsi="Calibri" w:cs="Calibri"/>
          <w:sz w:val="24"/>
          <w:szCs w:val="24"/>
        </w:rPr>
        <w:t>”,</w:t>
      </w:r>
    </w:p>
    <w:p w14:paraId="0CEA287F" w14:textId="6BF7C5D4" w:rsidR="00D23E65" w:rsidRPr="002E02F2" w:rsidRDefault="00480167" w:rsidP="002E02F2">
      <w:pPr>
        <w:numPr>
          <w:ilvl w:val="0"/>
          <w:numId w:val="18"/>
        </w:numPr>
        <w:spacing w:after="0" w:line="360" w:lineRule="auto"/>
        <w:contextualSpacing/>
        <w:rPr>
          <w:rFonts w:ascii="Calibri" w:hAnsi="Calibri" w:cs="Calibri"/>
          <w:sz w:val="24"/>
          <w:szCs w:val="24"/>
        </w:rPr>
      </w:pPr>
      <w:r w:rsidRPr="00CD48F7">
        <w:rPr>
          <w:rFonts w:ascii="Calibri" w:hAnsi="Calibri" w:cs="Calibri"/>
          <w:sz w:val="24"/>
          <w:szCs w:val="24"/>
        </w:rPr>
        <w:t>W „4. Rozdziale - katalog wydatków kwalifikowalnych i niekwalifikowalnych w ramach inwestycji C2</w:t>
      </w:r>
      <w:r w:rsidRPr="002E02F2">
        <w:rPr>
          <w:rFonts w:ascii="Calibri" w:hAnsi="Calibri" w:cs="Calibri"/>
          <w:sz w:val="24"/>
          <w:szCs w:val="24"/>
        </w:rPr>
        <w:t>.1.1” w pkt 4.</w:t>
      </w:r>
      <w:r w:rsidR="00D23E65" w:rsidRPr="002E02F2">
        <w:rPr>
          <w:rFonts w:ascii="Calibri" w:hAnsi="Calibri" w:cs="Calibri"/>
          <w:sz w:val="24"/>
          <w:szCs w:val="24"/>
        </w:rPr>
        <w:t>2 „Wykaz wydatków niekwalifikowalnych” pkt 2. dodano tiret w brzmieniu: „</w:t>
      </w:r>
      <w:r w:rsidR="00D23E65" w:rsidRPr="002E02F2">
        <w:rPr>
          <w:rFonts w:ascii="Calibri" w:eastAsia="MS Mincho" w:hAnsi="Calibri" w:cs="Calibri"/>
          <w:sz w:val="24"/>
          <w:szCs w:val="24"/>
          <w:lang w:eastAsia="ja-JP"/>
        </w:rPr>
        <w:t>koszty składek i opłat fakultatywnych na rzecz personelu projektu, niewymaganych obowiązującymi przepisami prawa, chyba że:</w:t>
      </w:r>
    </w:p>
    <w:p w14:paraId="0E2057FF" w14:textId="77777777" w:rsidR="00D23E65" w:rsidRPr="002E02F2" w:rsidRDefault="00D23E65" w:rsidP="002E02F2">
      <w:pPr>
        <w:pStyle w:val="Akapitzlist"/>
        <w:numPr>
          <w:ilvl w:val="1"/>
          <w:numId w:val="20"/>
        </w:numPr>
        <w:spacing w:after="0" w:line="360" w:lineRule="auto"/>
        <w:ind w:left="1434" w:hanging="357"/>
        <w:rPr>
          <w:rFonts w:ascii="Calibri" w:eastAsia="MS Mincho" w:hAnsi="Calibri" w:cs="Calibri"/>
          <w:sz w:val="24"/>
          <w:szCs w:val="24"/>
          <w:lang w:eastAsia="ja-JP"/>
        </w:rPr>
      </w:pPr>
      <w:r w:rsidRPr="002E02F2">
        <w:rPr>
          <w:rFonts w:ascii="Calibri" w:eastAsia="MS Mincho" w:hAnsi="Calibri" w:cs="Calibri"/>
          <w:sz w:val="24"/>
          <w:szCs w:val="24"/>
          <w:lang w:eastAsia="ja-JP"/>
        </w:rPr>
        <w:t>zostały przewidziane w regulaminie pracy lub regulaminie wynagradzania lub innych właściwych przepisach prawa pracy,</w:t>
      </w:r>
    </w:p>
    <w:p w14:paraId="61057AF7" w14:textId="77777777" w:rsidR="00D23E65" w:rsidRPr="002E02F2" w:rsidRDefault="00D23E65" w:rsidP="002E02F2">
      <w:pPr>
        <w:pStyle w:val="Akapitzlist"/>
        <w:numPr>
          <w:ilvl w:val="1"/>
          <w:numId w:val="20"/>
        </w:numPr>
        <w:spacing w:after="0" w:line="360" w:lineRule="auto"/>
        <w:ind w:left="1434" w:hanging="357"/>
        <w:rPr>
          <w:rFonts w:ascii="Calibri" w:eastAsia="MS Mincho" w:hAnsi="Calibri" w:cs="Calibri"/>
          <w:sz w:val="24"/>
          <w:szCs w:val="24"/>
          <w:lang w:eastAsia="ja-JP"/>
        </w:rPr>
      </w:pPr>
      <w:r w:rsidRPr="002E02F2">
        <w:rPr>
          <w:rFonts w:ascii="Calibri" w:eastAsia="MS Mincho" w:hAnsi="Calibri" w:cs="Calibri"/>
          <w:sz w:val="24"/>
          <w:szCs w:val="24"/>
          <w:lang w:eastAsia="ja-JP"/>
        </w:rPr>
        <w:t>zostały wprowadzone co najmniej sześć miesięcy przed złożeniem wniosku o dofinansowanie przedsięwzięcia,</w:t>
      </w:r>
    </w:p>
    <w:p w14:paraId="5F0616F1" w14:textId="77777777" w:rsidR="00532950" w:rsidRPr="00F96186" w:rsidRDefault="00D23E65" w:rsidP="002E02F2">
      <w:pPr>
        <w:pStyle w:val="Akapitzlist"/>
        <w:numPr>
          <w:ilvl w:val="1"/>
          <w:numId w:val="20"/>
        </w:numPr>
        <w:spacing w:after="0" w:line="360" w:lineRule="auto"/>
        <w:ind w:left="1434" w:hanging="357"/>
        <w:rPr>
          <w:rFonts w:ascii="Calibri" w:eastAsia="MS Mincho" w:hAnsi="Calibri" w:cs="Calibri"/>
          <w:sz w:val="24"/>
          <w:szCs w:val="24"/>
          <w:lang w:eastAsia="ja-JP"/>
        </w:rPr>
      </w:pPr>
      <w:r w:rsidRPr="002E02F2">
        <w:rPr>
          <w:rFonts w:ascii="Calibri" w:eastAsia="MS Mincho" w:hAnsi="Calibri" w:cs="Calibri"/>
          <w:sz w:val="24"/>
          <w:szCs w:val="24"/>
          <w:lang w:eastAsia="ja-JP"/>
        </w:rPr>
        <w:t>potencjalnie obejmują wszystkich pracowników, a zasady ich przyznawania są takie same w przypadku personelu projektu oraz pozostałych pracowników Beneficjenta”</w:t>
      </w:r>
    </w:p>
    <w:p w14:paraId="42B6E11B" w14:textId="3889E781" w:rsidR="009A477B" w:rsidRPr="0049032D" w:rsidRDefault="00C41C3E" w:rsidP="0049032D">
      <w:pPr>
        <w:pStyle w:val="Akapitzlist"/>
        <w:numPr>
          <w:ilvl w:val="0"/>
          <w:numId w:val="18"/>
        </w:numPr>
        <w:spacing w:after="0" w:line="360" w:lineRule="auto"/>
        <w:rPr>
          <w:rFonts w:ascii="Calibri" w:hAnsi="Calibri" w:cs="Calibri"/>
          <w:sz w:val="24"/>
          <w:szCs w:val="24"/>
        </w:rPr>
      </w:pPr>
      <w:r w:rsidRPr="0049032D">
        <w:rPr>
          <w:rFonts w:ascii="Calibri" w:hAnsi="Calibri" w:cs="Calibri"/>
          <w:sz w:val="24"/>
          <w:szCs w:val="24"/>
        </w:rPr>
        <w:t>W Załączniku 1 „Zamówienia udzielane w Przedsięwzięciach realizowanych w ramach inwestycji C2.1.1” w punkcie 3. „Zestawienie regulacji w zakresie zasady konkurencyjności w odniesieniu do konieczności stosowania przez zamawiającego określonej ścieżki postępowania” w wierszu drugim, kolumnie pierwszej, treść komórki otrzymuje brzmienie: „Powyżej 80 tys. PLN netto – do kwoty 170 tys. PLN netto”</w:t>
      </w:r>
      <w:r w:rsidR="004134B5" w:rsidRPr="0049032D">
        <w:rPr>
          <w:rFonts w:ascii="Calibri" w:hAnsi="Calibri" w:cs="Calibri"/>
          <w:sz w:val="24"/>
          <w:szCs w:val="24"/>
        </w:rPr>
        <w:t>,</w:t>
      </w:r>
    </w:p>
    <w:p w14:paraId="7CE6A830" w14:textId="6C7E8C48" w:rsidR="009A477B" w:rsidRDefault="00C41C3E">
      <w:pPr>
        <w:pStyle w:val="Akapitzlist"/>
        <w:numPr>
          <w:ilvl w:val="0"/>
          <w:numId w:val="18"/>
        </w:numPr>
        <w:spacing w:after="0" w:line="360" w:lineRule="auto"/>
        <w:rPr>
          <w:rFonts w:ascii="Calibri" w:hAnsi="Calibri" w:cs="Calibri"/>
          <w:sz w:val="24"/>
          <w:szCs w:val="24"/>
        </w:rPr>
      </w:pPr>
      <w:r w:rsidRPr="00F96186">
        <w:rPr>
          <w:rFonts w:ascii="Calibri" w:hAnsi="Calibri" w:cs="Calibri"/>
          <w:sz w:val="24"/>
          <w:szCs w:val="24"/>
        </w:rPr>
        <w:t xml:space="preserve">W Załączniku 1 „Zamówienia udzielane w Przedsięwzięciach realizowanych w ramach inwestycji C2.1.1” w punkcie 3. „Zestawienie regulacji w zakresie zasady konkurencyjności w odniesieniu do konieczności stosowania przez zamawiającego </w:t>
      </w:r>
      <w:r w:rsidRPr="00F96186">
        <w:rPr>
          <w:rFonts w:ascii="Calibri" w:hAnsi="Calibri" w:cs="Calibri"/>
          <w:sz w:val="24"/>
          <w:szCs w:val="24"/>
        </w:rPr>
        <w:lastRenderedPageBreak/>
        <w:t>określonej ścieżki postępowania” w</w:t>
      </w:r>
      <w:r w:rsidR="004134B5" w:rsidRPr="00F96186">
        <w:rPr>
          <w:rFonts w:ascii="Calibri" w:hAnsi="Calibri" w:cs="Calibri"/>
          <w:sz w:val="24"/>
          <w:szCs w:val="24"/>
        </w:rPr>
        <w:t xml:space="preserve"> </w:t>
      </w:r>
      <w:r w:rsidRPr="00F96186">
        <w:rPr>
          <w:rFonts w:ascii="Calibri" w:hAnsi="Calibri" w:cs="Calibri"/>
          <w:sz w:val="24"/>
          <w:szCs w:val="24"/>
        </w:rPr>
        <w:t>wierszu trzecim, kolumnie pierwszej, treść komórki otrzymuje brzmienie:</w:t>
      </w:r>
      <w:r w:rsidR="009A477B" w:rsidRPr="00F96186">
        <w:rPr>
          <w:rFonts w:ascii="Calibri" w:hAnsi="Calibri" w:cs="Calibri"/>
          <w:sz w:val="24"/>
          <w:szCs w:val="24"/>
        </w:rPr>
        <w:t xml:space="preserve"> otrzymuje brzmienie: „Od 170 tys. PLN netto włącznie”</w:t>
      </w:r>
      <w:r w:rsidR="004134B5" w:rsidRPr="00F96186">
        <w:rPr>
          <w:rFonts w:ascii="Calibri" w:hAnsi="Calibri" w:cs="Calibri"/>
          <w:sz w:val="24"/>
          <w:szCs w:val="24"/>
        </w:rPr>
        <w:t>.</w:t>
      </w:r>
    </w:p>
    <w:p w14:paraId="1C158922" w14:textId="6CF442B4" w:rsidR="002E6930" w:rsidRPr="00F96186" w:rsidRDefault="002E6930" w:rsidP="002E6930">
      <w:pPr>
        <w:pStyle w:val="Akapitzlist"/>
        <w:numPr>
          <w:ilvl w:val="0"/>
          <w:numId w:val="18"/>
        </w:numPr>
        <w:spacing w:after="0" w:line="360" w:lineRule="auto"/>
        <w:rPr>
          <w:rFonts w:ascii="Calibri" w:hAnsi="Calibri" w:cs="Calibri"/>
          <w:sz w:val="24"/>
          <w:szCs w:val="24"/>
        </w:rPr>
      </w:pPr>
      <w:r w:rsidRPr="00BF0895">
        <w:rPr>
          <w:rFonts w:ascii="Calibri" w:hAnsi="Calibri" w:cs="Calibri"/>
          <w:sz w:val="24"/>
          <w:szCs w:val="24"/>
        </w:rPr>
        <w:t>W treści dokumentu wprowadzono korekty interpunkcyjne związane</w:t>
      </w:r>
      <w:r>
        <w:rPr>
          <w:rFonts w:ascii="Calibri" w:hAnsi="Calibri" w:cs="Calibri"/>
          <w:sz w:val="24"/>
          <w:szCs w:val="24"/>
        </w:rPr>
        <w:t xml:space="preserve"> </w:t>
      </w:r>
      <w:r w:rsidRPr="00BF0895">
        <w:rPr>
          <w:rFonts w:ascii="Calibri" w:hAnsi="Calibri" w:cs="Calibri"/>
          <w:sz w:val="24"/>
          <w:szCs w:val="24"/>
        </w:rPr>
        <w:t>z formatowaniem tekstu</w:t>
      </w:r>
      <w:r w:rsidR="00AE319A">
        <w:rPr>
          <w:rFonts w:ascii="Calibri" w:hAnsi="Calibri" w:cs="Calibri"/>
          <w:sz w:val="24"/>
          <w:szCs w:val="24"/>
        </w:rPr>
        <w:t xml:space="preserve"> oraz numeracją</w:t>
      </w:r>
      <w:r>
        <w:rPr>
          <w:rFonts w:ascii="Calibri" w:hAnsi="Calibri" w:cs="Calibri"/>
          <w:sz w:val="24"/>
          <w:szCs w:val="24"/>
        </w:rPr>
        <w:t>.</w:t>
      </w:r>
    </w:p>
    <w:p w14:paraId="5C1C5A54" w14:textId="16200DDC" w:rsidR="000A6863" w:rsidRPr="00F96186" w:rsidRDefault="000A6863" w:rsidP="00A6765F">
      <w:pPr>
        <w:pStyle w:val="Nagwek1"/>
        <w:numPr>
          <w:ilvl w:val="0"/>
          <w:numId w:val="32"/>
        </w:numPr>
        <w:ind w:left="357" w:hanging="357"/>
      </w:pPr>
      <w:r w:rsidRPr="0049032D">
        <w:t>Wzór Porozumienia o objęcie przedsięwzięcia wsparciem</w:t>
      </w:r>
    </w:p>
    <w:p w14:paraId="13B3C5A8" w14:textId="178EFCEF" w:rsidR="00857889" w:rsidRDefault="00857889" w:rsidP="002723D3">
      <w:pPr>
        <w:pStyle w:val="Akapitzlist"/>
        <w:numPr>
          <w:ilvl w:val="0"/>
          <w:numId w:val="28"/>
        </w:numPr>
        <w:spacing w:after="0" w:line="360" w:lineRule="auto"/>
        <w:rPr>
          <w:rFonts w:ascii="Calibri" w:hAnsi="Calibri" w:cs="Calibri"/>
          <w:sz w:val="24"/>
          <w:szCs w:val="24"/>
        </w:rPr>
      </w:pPr>
      <w:r w:rsidRPr="00F96186">
        <w:rPr>
          <w:rFonts w:ascii="Calibri" w:hAnsi="Calibri" w:cs="Calibri"/>
          <w:sz w:val="24"/>
          <w:szCs w:val="24"/>
        </w:rPr>
        <w:t>Zaktualizowano</w:t>
      </w:r>
      <w:r w:rsidRPr="00BB26A4">
        <w:rPr>
          <w:rFonts w:ascii="Calibri" w:hAnsi="Calibri" w:cs="Calibri"/>
          <w:sz w:val="24"/>
          <w:szCs w:val="24"/>
        </w:rPr>
        <w:t xml:space="preserve"> </w:t>
      </w:r>
      <w:r>
        <w:rPr>
          <w:rFonts w:ascii="Calibri" w:hAnsi="Calibri" w:cs="Calibri"/>
          <w:sz w:val="24"/>
          <w:szCs w:val="24"/>
        </w:rPr>
        <w:t xml:space="preserve">zapisy </w:t>
      </w:r>
      <w:r w:rsidR="00BB26A4">
        <w:rPr>
          <w:rFonts w:ascii="Calibri" w:hAnsi="Calibri" w:cs="Calibri"/>
          <w:sz w:val="24"/>
          <w:szCs w:val="24"/>
        </w:rPr>
        <w:t>wzoru „</w:t>
      </w:r>
      <w:r w:rsidRPr="00BB26A4">
        <w:rPr>
          <w:rFonts w:ascii="Calibri" w:hAnsi="Calibri" w:cs="Calibri"/>
          <w:sz w:val="24"/>
          <w:szCs w:val="24"/>
        </w:rPr>
        <w:t>Porozumienia o objęciu przedsięwzięcia wsparciem</w:t>
      </w:r>
      <w:r w:rsidR="00BB26A4">
        <w:rPr>
          <w:rFonts w:ascii="Calibri" w:hAnsi="Calibri" w:cs="Calibri"/>
          <w:sz w:val="24"/>
          <w:szCs w:val="24"/>
        </w:rPr>
        <w:t xml:space="preserve">” – wykaz zmian w pliku </w:t>
      </w:r>
      <w:r w:rsidR="00E510AA" w:rsidRPr="00E510AA">
        <w:rPr>
          <w:rFonts w:ascii="Calibri" w:hAnsi="Calibri" w:cs="Calibri"/>
          <w:sz w:val="24"/>
          <w:szCs w:val="24"/>
        </w:rPr>
        <w:t>Wzór porozumienia o objęcie przedsięwzięcia wsparciem dla Inwestycji C2.1.1 - aktualizacja</w:t>
      </w:r>
      <w:r w:rsidR="00BB26A4">
        <w:rPr>
          <w:rFonts w:ascii="Calibri" w:hAnsi="Calibri" w:cs="Calibri"/>
          <w:sz w:val="24"/>
          <w:szCs w:val="24"/>
        </w:rPr>
        <w:t>” – w trybie rejestruj zmiany,</w:t>
      </w:r>
    </w:p>
    <w:p w14:paraId="79ADF022" w14:textId="2127E44C" w:rsidR="002723D3" w:rsidRPr="002723D3" w:rsidRDefault="002723D3" w:rsidP="002723D3">
      <w:pPr>
        <w:pStyle w:val="Akapitzlist"/>
        <w:numPr>
          <w:ilvl w:val="0"/>
          <w:numId w:val="28"/>
        </w:numPr>
        <w:spacing w:after="0" w:line="360" w:lineRule="auto"/>
        <w:rPr>
          <w:rFonts w:ascii="Calibri" w:hAnsi="Calibri" w:cs="Calibri"/>
          <w:sz w:val="24"/>
          <w:szCs w:val="24"/>
        </w:rPr>
      </w:pPr>
      <w:r w:rsidRPr="002723D3">
        <w:rPr>
          <w:rFonts w:ascii="Calibri" w:hAnsi="Calibri" w:cs="Calibri"/>
          <w:sz w:val="24"/>
          <w:szCs w:val="24"/>
        </w:rPr>
        <w:t>Załącznik</w:t>
      </w:r>
      <w:r>
        <w:rPr>
          <w:rFonts w:ascii="Calibri" w:hAnsi="Calibri" w:cs="Calibri"/>
          <w:sz w:val="24"/>
          <w:szCs w:val="24"/>
        </w:rPr>
        <w:t xml:space="preserve"> pn. „</w:t>
      </w:r>
      <w:r w:rsidRPr="002723D3">
        <w:rPr>
          <w:rFonts w:ascii="Calibri" w:hAnsi="Calibri" w:cs="Calibri"/>
          <w:sz w:val="24"/>
          <w:szCs w:val="24"/>
        </w:rPr>
        <w:t>Harmonogram rzeczowo-finansowy realizacji Przedsięwzięcia</w:t>
      </w:r>
      <w:r>
        <w:rPr>
          <w:rFonts w:ascii="Calibri" w:hAnsi="Calibri" w:cs="Calibri"/>
          <w:sz w:val="24"/>
          <w:szCs w:val="24"/>
        </w:rPr>
        <w:t xml:space="preserve">” </w:t>
      </w:r>
      <w:r w:rsidR="00A41829">
        <w:rPr>
          <w:rFonts w:ascii="Calibri" w:hAnsi="Calibri" w:cs="Calibri"/>
          <w:sz w:val="24"/>
          <w:szCs w:val="24"/>
        </w:rPr>
        <w:t>-</w:t>
      </w:r>
      <w:r>
        <w:rPr>
          <w:rFonts w:ascii="Calibri" w:hAnsi="Calibri" w:cs="Calibri"/>
          <w:sz w:val="24"/>
          <w:szCs w:val="24"/>
        </w:rPr>
        <w:t xml:space="preserve"> został usunięty z listy załączników do</w:t>
      </w:r>
      <w:r w:rsidR="00BB26A4">
        <w:rPr>
          <w:rFonts w:ascii="Calibri" w:hAnsi="Calibri" w:cs="Calibri"/>
          <w:sz w:val="24"/>
          <w:szCs w:val="24"/>
        </w:rPr>
        <w:t xml:space="preserve"> wzoru</w:t>
      </w:r>
      <w:r>
        <w:rPr>
          <w:rFonts w:ascii="Calibri" w:hAnsi="Calibri" w:cs="Calibri"/>
          <w:sz w:val="24"/>
          <w:szCs w:val="24"/>
        </w:rPr>
        <w:t xml:space="preserve"> Porozumienia o objęcie przedsięwzięcia wsparciem</w:t>
      </w:r>
      <w:r w:rsidR="00D84289">
        <w:rPr>
          <w:rFonts w:ascii="Calibri" w:hAnsi="Calibri" w:cs="Calibri"/>
          <w:sz w:val="24"/>
          <w:szCs w:val="24"/>
        </w:rPr>
        <w:t>,</w:t>
      </w:r>
    </w:p>
    <w:p w14:paraId="710423FB" w14:textId="03E1E274" w:rsidR="002723D3" w:rsidRPr="00BB26A4" w:rsidRDefault="002723D3" w:rsidP="00BB26A4">
      <w:pPr>
        <w:pStyle w:val="Akapitzlist"/>
        <w:numPr>
          <w:ilvl w:val="0"/>
          <w:numId w:val="28"/>
        </w:numPr>
        <w:spacing w:after="0" w:line="360" w:lineRule="auto"/>
        <w:rPr>
          <w:rFonts w:ascii="Calibri" w:hAnsi="Calibri" w:cs="Calibri"/>
          <w:sz w:val="24"/>
          <w:szCs w:val="24"/>
        </w:rPr>
      </w:pPr>
      <w:r w:rsidRPr="007D7763">
        <w:rPr>
          <w:rFonts w:ascii="Calibri" w:hAnsi="Calibri" w:cs="Calibri"/>
          <w:sz w:val="24"/>
          <w:szCs w:val="24"/>
        </w:rPr>
        <w:t xml:space="preserve">załącznik pn. „Harmonogram płatności” - </w:t>
      </w:r>
      <w:r w:rsidRPr="00BB26A4">
        <w:rPr>
          <w:rFonts w:ascii="Calibri" w:hAnsi="Calibri" w:cs="Calibri"/>
          <w:sz w:val="24"/>
          <w:szCs w:val="24"/>
        </w:rPr>
        <w:t xml:space="preserve">zaktualizowano numer załącznika z </w:t>
      </w:r>
      <w:r w:rsidR="00703936" w:rsidRPr="007D7763">
        <w:rPr>
          <w:rFonts w:ascii="Calibri" w:hAnsi="Calibri" w:cs="Calibri"/>
          <w:sz w:val="24"/>
          <w:szCs w:val="24"/>
        </w:rPr>
        <w:t>5 na 4,</w:t>
      </w:r>
    </w:p>
    <w:p w14:paraId="34CB2720" w14:textId="0AE6A728" w:rsidR="00546BC0" w:rsidRDefault="00546BC0" w:rsidP="00A41829">
      <w:pPr>
        <w:pStyle w:val="Akapitzlist"/>
        <w:numPr>
          <w:ilvl w:val="2"/>
          <w:numId w:val="28"/>
        </w:numPr>
        <w:spacing w:after="0" w:line="360" w:lineRule="auto"/>
        <w:ind w:left="1088" w:hanging="181"/>
        <w:rPr>
          <w:rFonts w:ascii="Calibri" w:hAnsi="Calibri" w:cs="Calibri"/>
          <w:sz w:val="24"/>
          <w:szCs w:val="24"/>
        </w:rPr>
      </w:pPr>
      <w:r>
        <w:rPr>
          <w:rFonts w:ascii="Calibri" w:hAnsi="Calibri" w:cs="Calibri"/>
          <w:sz w:val="24"/>
          <w:szCs w:val="24"/>
        </w:rPr>
        <w:t>zmodyfikowano arkusz zbiorczy dla OOW i partnera w związku z przyjętym modelem finansowania w przedsięwzięciu,</w:t>
      </w:r>
    </w:p>
    <w:p w14:paraId="20E24FE6" w14:textId="757F164E" w:rsidR="002723D3" w:rsidRDefault="00546BC0" w:rsidP="00A41829">
      <w:pPr>
        <w:pStyle w:val="Akapitzlist"/>
        <w:numPr>
          <w:ilvl w:val="2"/>
          <w:numId w:val="28"/>
        </w:numPr>
        <w:spacing w:after="0" w:line="360" w:lineRule="auto"/>
        <w:ind w:left="1088" w:hanging="181"/>
        <w:rPr>
          <w:rFonts w:ascii="Calibri" w:hAnsi="Calibri" w:cs="Calibri"/>
          <w:sz w:val="24"/>
          <w:szCs w:val="24"/>
        </w:rPr>
      </w:pPr>
      <w:r>
        <w:rPr>
          <w:rFonts w:ascii="Calibri" w:hAnsi="Calibri" w:cs="Calibri"/>
          <w:sz w:val="24"/>
          <w:szCs w:val="24"/>
        </w:rPr>
        <w:t>dodano dwa arkusze przyporządkowane osobno dla OOW i partnera w związku z przyjętym modelem finansowania w przedsięwzięciu,</w:t>
      </w:r>
    </w:p>
    <w:p w14:paraId="251FF4A9" w14:textId="34F86D74" w:rsidR="002723D3" w:rsidRPr="002723D3" w:rsidRDefault="002723D3" w:rsidP="002723D3">
      <w:pPr>
        <w:pStyle w:val="Akapitzlist"/>
        <w:numPr>
          <w:ilvl w:val="0"/>
          <w:numId w:val="28"/>
        </w:numPr>
        <w:spacing w:after="0" w:line="360" w:lineRule="auto"/>
        <w:rPr>
          <w:rFonts w:ascii="Calibri" w:hAnsi="Calibri" w:cs="Calibri"/>
          <w:sz w:val="24"/>
          <w:szCs w:val="24"/>
        </w:rPr>
      </w:pPr>
      <w:r w:rsidRPr="007D7763">
        <w:rPr>
          <w:rFonts w:ascii="Calibri" w:hAnsi="Calibri" w:cs="Calibri"/>
          <w:sz w:val="24"/>
          <w:szCs w:val="24"/>
        </w:rPr>
        <w:t>załącznik</w:t>
      </w:r>
      <w:r w:rsidRPr="002723D3">
        <w:rPr>
          <w:rFonts w:ascii="Calibri" w:hAnsi="Calibri" w:cs="Calibri"/>
          <w:sz w:val="24"/>
          <w:szCs w:val="24"/>
        </w:rPr>
        <w:t xml:space="preserve"> </w:t>
      </w:r>
      <w:r w:rsidR="00703936">
        <w:rPr>
          <w:rFonts w:ascii="Calibri" w:hAnsi="Calibri" w:cs="Calibri"/>
          <w:sz w:val="24"/>
          <w:szCs w:val="24"/>
        </w:rPr>
        <w:t>pn. „</w:t>
      </w:r>
      <w:r w:rsidRPr="002723D3">
        <w:rPr>
          <w:rFonts w:ascii="Calibri" w:hAnsi="Calibri" w:cs="Calibri"/>
          <w:sz w:val="24"/>
          <w:szCs w:val="24"/>
        </w:rPr>
        <w:t>Wniosek o dodanie osoby uprawnionej zarządzającej Przedsięwzięciem po stronie Ostatecznego odbiorcy wsparcia i Partnera</w:t>
      </w:r>
      <w:r w:rsidR="00703936">
        <w:rPr>
          <w:rFonts w:ascii="Calibri" w:hAnsi="Calibri" w:cs="Calibri"/>
          <w:sz w:val="24"/>
          <w:szCs w:val="24"/>
        </w:rPr>
        <w:t xml:space="preserve">” - </w:t>
      </w:r>
      <w:r w:rsidR="00703936" w:rsidRPr="004F6125">
        <w:rPr>
          <w:rFonts w:ascii="Calibri" w:hAnsi="Calibri" w:cs="Calibri"/>
          <w:sz w:val="24"/>
          <w:szCs w:val="24"/>
        </w:rPr>
        <w:t xml:space="preserve">zaktualizowano numer załącznika z </w:t>
      </w:r>
      <w:r w:rsidR="00703936">
        <w:rPr>
          <w:rFonts w:ascii="Calibri" w:hAnsi="Calibri" w:cs="Calibri"/>
          <w:sz w:val="24"/>
          <w:szCs w:val="24"/>
        </w:rPr>
        <w:t>6 na 5</w:t>
      </w:r>
      <w:r w:rsidR="00D84289">
        <w:rPr>
          <w:rFonts w:ascii="Calibri" w:hAnsi="Calibri" w:cs="Calibri"/>
          <w:sz w:val="24"/>
          <w:szCs w:val="24"/>
        </w:rPr>
        <w:t>,</w:t>
      </w:r>
    </w:p>
    <w:p w14:paraId="55F9C385" w14:textId="2497DDC1" w:rsidR="002723D3" w:rsidRPr="002723D3" w:rsidRDefault="002723D3" w:rsidP="002723D3">
      <w:pPr>
        <w:pStyle w:val="Akapitzlist"/>
        <w:numPr>
          <w:ilvl w:val="0"/>
          <w:numId w:val="28"/>
        </w:numPr>
        <w:spacing w:after="0" w:line="360" w:lineRule="auto"/>
        <w:rPr>
          <w:rFonts w:ascii="Calibri" w:hAnsi="Calibri" w:cs="Calibri"/>
          <w:sz w:val="24"/>
          <w:szCs w:val="24"/>
        </w:rPr>
      </w:pPr>
      <w:r w:rsidRPr="002723D3">
        <w:rPr>
          <w:rFonts w:ascii="Calibri" w:hAnsi="Calibri" w:cs="Calibri"/>
          <w:sz w:val="24"/>
          <w:szCs w:val="24"/>
        </w:rPr>
        <w:t>załącznik</w:t>
      </w:r>
      <w:r w:rsidR="00703936">
        <w:rPr>
          <w:rFonts w:ascii="Calibri" w:hAnsi="Calibri" w:cs="Calibri"/>
          <w:sz w:val="24"/>
          <w:szCs w:val="24"/>
        </w:rPr>
        <w:t xml:space="preserve"> pn. „</w:t>
      </w:r>
      <w:r w:rsidRPr="002723D3">
        <w:rPr>
          <w:rFonts w:ascii="Calibri" w:hAnsi="Calibri" w:cs="Calibri"/>
          <w:sz w:val="24"/>
          <w:szCs w:val="24"/>
        </w:rPr>
        <w:t>Procedura zgłaszania osoby uprawnionej zarządzającej Przedsięwzięciem po stronie Ostatecznego odbiorcy wsparcia</w:t>
      </w:r>
      <w:r w:rsidR="00703936">
        <w:rPr>
          <w:rFonts w:ascii="Calibri" w:hAnsi="Calibri" w:cs="Calibri"/>
          <w:sz w:val="24"/>
          <w:szCs w:val="24"/>
        </w:rPr>
        <w:t xml:space="preserve">” - </w:t>
      </w:r>
      <w:r w:rsidR="00703936" w:rsidRPr="004F6125">
        <w:rPr>
          <w:rFonts w:ascii="Calibri" w:hAnsi="Calibri" w:cs="Calibri"/>
          <w:sz w:val="24"/>
          <w:szCs w:val="24"/>
        </w:rPr>
        <w:t xml:space="preserve">zaktualizowano numer załącznika z </w:t>
      </w:r>
      <w:r w:rsidR="00703936">
        <w:rPr>
          <w:rFonts w:ascii="Calibri" w:hAnsi="Calibri" w:cs="Calibri"/>
          <w:sz w:val="24"/>
          <w:szCs w:val="24"/>
        </w:rPr>
        <w:t>7 na 6</w:t>
      </w:r>
      <w:r w:rsidR="00D84289">
        <w:rPr>
          <w:rFonts w:ascii="Calibri" w:hAnsi="Calibri" w:cs="Calibri"/>
          <w:sz w:val="24"/>
          <w:szCs w:val="24"/>
        </w:rPr>
        <w:t>,</w:t>
      </w:r>
    </w:p>
    <w:p w14:paraId="69CEB422" w14:textId="1889E8BF" w:rsidR="002723D3" w:rsidRPr="002723D3" w:rsidRDefault="002723D3" w:rsidP="002723D3">
      <w:pPr>
        <w:pStyle w:val="Akapitzlist"/>
        <w:numPr>
          <w:ilvl w:val="0"/>
          <w:numId w:val="28"/>
        </w:numPr>
        <w:spacing w:after="0" w:line="360" w:lineRule="auto"/>
        <w:rPr>
          <w:rFonts w:ascii="Calibri" w:hAnsi="Calibri" w:cs="Calibri"/>
          <w:sz w:val="24"/>
          <w:szCs w:val="24"/>
        </w:rPr>
      </w:pPr>
      <w:r w:rsidRPr="002723D3">
        <w:rPr>
          <w:rFonts w:ascii="Calibri" w:hAnsi="Calibri" w:cs="Calibri"/>
          <w:sz w:val="24"/>
          <w:szCs w:val="24"/>
        </w:rPr>
        <w:t xml:space="preserve">załącznik </w:t>
      </w:r>
      <w:r w:rsidR="00703936">
        <w:rPr>
          <w:rFonts w:ascii="Calibri" w:hAnsi="Calibri" w:cs="Calibri"/>
          <w:sz w:val="24"/>
          <w:szCs w:val="24"/>
        </w:rPr>
        <w:t>pn. „</w:t>
      </w:r>
      <w:r w:rsidRPr="002723D3">
        <w:rPr>
          <w:rFonts w:ascii="Calibri" w:hAnsi="Calibri" w:cs="Calibri"/>
          <w:sz w:val="24"/>
          <w:szCs w:val="24"/>
        </w:rPr>
        <w:t>Lista podmiotów upoważnionych do ponoszenia wydatków nieposiadających statusu Partnera (jeśli dotyczy)</w:t>
      </w:r>
      <w:r w:rsidR="00703936">
        <w:rPr>
          <w:rFonts w:ascii="Calibri" w:hAnsi="Calibri" w:cs="Calibri"/>
          <w:sz w:val="24"/>
          <w:szCs w:val="24"/>
        </w:rPr>
        <w:t xml:space="preserve">” - </w:t>
      </w:r>
      <w:r w:rsidR="00703936" w:rsidRPr="004F6125">
        <w:rPr>
          <w:rFonts w:ascii="Calibri" w:hAnsi="Calibri" w:cs="Calibri"/>
          <w:sz w:val="24"/>
          <w:szCs w:val="24"/>
        </w:rPr>
        <w:t xml:space="preserve">zaktualizowano numer załącznika z </w:t>
      </w:r>
      <w:r w:rsidR="00703936">
        <w:rPr>
          <w:rFonts w:ascii="Calibri" w:hAnsi="Calibri" w:cs="Calibri"/>
          <w:sz w:val="24"/>
          <w:szCs w:val="24"/>
        </w:rPr>
        <w:t>8 na 7</w:t>
      </w:r>
      <w:r w:rsidR="00D84289">
        <w:rPr>
          <w:rFonts w:ascii="Calibri" w:hAnsi="Calibri" w:cs="Calibri"/>
          <w:sz w:val="24"/>
          <w:szCs w:val="24"/>
        </w:rPr>
        <w:t>,</w:t>
      </w:r>
    </w:p>
    <w:p w14:paraId="39E16EFE" w14:textId="11C098BD" w:rsidR="002723D3" w:rsidRPr="002723D3" w:rsidRDefault="002723D3" w:rsidP="002723D3">
      <w:pPr>
        <w:pStyle w:val="Akapitzlist"/>
        <w:numPr>
          <w:ilvl w:val="0"/>
          <w:numId w:val="28"/>
        </w:numPr>
        <w:spacing w:after="0" w:line="360" w:lineRule="auto"/>
        <w:rPr>
          <w:rFonts w:ascii="Calibri" w:hAnsi="Calibri" w:cs="Calibri"/>
          <w:sz w:val="24"/>
          <w:szCs w:val="24"/>
        </w:rPr>
      </w:pPr>
      <w:r w:rsidRPr="002723D3">
        <w:rPr>
          <w:rFonts w:ascii="Calibri" w:hAnsi="Calibri" w:cs="Calibri"/>
          <w:sz w:val="24"/>
          <w:szCs w:val="24"/>
        </w:rPr>
        <w:t xml:space="preserve">załącznik </w:t>
      </w:r>
      <w:r w:rsidR="00703936">
        <w:rPr>
          <w:rFonts w:ascii="Calibri" w:hAnsi="Calibri" w:cs="Calibri"/>
          <w:sz w:val="24"/>
          <w:szCs w:val="24"/>
        </w:rPr>
        <w:t>pn. „</w:t>
      </w:r>
      <w:r w:rsidRPr="002723D3">
        <w:rPr>
          <w:rFonts w:ascii="Calibri" w:hAnsi="Calibri" w:cs="Calibri"/>
          <w:sz w:val="24"/>
          <w:szCs w:val="24"/>
        </w:rPr>
        <w:t>Zasady kwalifikowania wydatków w Przedsięwzięciach realizowanych w ramach Inwestycji C2.1.1 Krajowego Planu Odbudowy i Zwiększania Odporności</w:t>
      </w:r>
      <w:r w:rsidR="00703936">
        <w:rPr>
          <w:rFonts w:ascii="Calibri" w:hAnsi="Calibri" w:cs="Calibri"/>
          <w:sz w:val="24"/>
          <w:szCs w:val="24"/>
        </w:rPr>
        <w:t xml:space="preserve">” - </w:t>
      </w:r>
      <w:r w:rsidR="00703936" w:rsidRPr="004F6125">
        <w:rPr>
          <w:rFonts w:ascii="Calibri" w:hAnsi="Calibri" w:cs="Calibri"/>
          <w:sz w:val="24"/>
          <w:szCs w:val="24"/>
        </w:rPr>
        <w:t xml:space="preserve">zaktualizowano numer załącznika z </w:t>
      </w:r>
      <w:r w:rsidR="00703936">
        <w:rPr>
          <w:rFonts w:ascii="Calibri" w:hAnsi="Calibri" w:cs="Calibri"/>
          <w:sz w:val="24"/>
          <w:szCs w:val="24"/>
        </w:rPr>
        <w:t>9 na 8,</w:t>
      </w:r>
    </w:p>
    <w:p w14:paraId="7ACA9536" w14:textId="77777777" w:rsidR="00206C25"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F96186">
        <w:rPr>
          <w:rFonts w:ascii="Calibri" w:hAnsi="Calibri" w:cs="Calibri"/>
          <w:kern w:val="0"/>
          <w:sz w:val="24"/>
          <w:szCs w:val="24"/>
          <w14:ligatures w14:val="none"/>
        </w:rPr>
        <w:t>Na stronie tytułowej zaktualizowano informację dotyczącą publikacji aktualnej wersji dokumentu na „styczeń 2026 r.”,</w:t>
      </w:r>
    </w:p>
    <w:p w14:paraId="21D1F008" w14:textId="77777777" w:rsidR="00206C25"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206C25">
        <w:rPr>
          <w:rFonts w:ascii="Calibri" w:hAnsi="Calibri" w:cs="Calibri"/>
          <w:kern w:val="0"/>
          <w:sz w:val="24"/>
          <w:szCs w:val="24"/>
          <w14:ligatures w14:val="none"/>
        </w:rPr>
        <w:t>Usunięto sekcję „Wykaz skrótów”</w:t>
      </w:r>
      <w:r>
        <w:rPr>
          <w:rFonts w:ascii="Calibri" w:hAnsi="Calibri" w:cs="Calibri"/>
          <w:kern w:val="0"/>
          <w:sz w:val="24"/>
          <w:szCs w:val="24"/>
          <w14:ligatures w14:val="none"/>
        </w:rPr>
        <w:t>,</w:t>
      </w:r>
    </w:p>
    <w:p w14:paraId="6504D346"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206C25">
        <w:rPr>
          <w:rFonts w:ascii="Calibri" w:hAnsi="Calibri" w:cs="Calibri"/>
          <w:kern w:val="0"/>
          <w:sz w:val="24"/>
          <w:szCs w:val="24"/>
          <w14:ligatures w14:val="none"/>
        </w:rPr>
        <w:lastRenderedPageBreak/>
        <w:t>Zmieniono nazwę „1. Rozdziału - Słownik pojęć” na „1. Rozdział - Wykaz pojęć i skrótów”,</w:t>
      </w:r>
    </w:p>
    <w:p w14:paraId="61E5C8AC"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„EZD” w brzmieniu: „system do elektronicznego zarządzania dokumentacją”,</w:t>
      </w:r>
    </w:p>
    <w:p w14:paraId="1E6DC440"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 pojęcia „Instytucja Koordynująca KPO” dodano skrót w brzmieniu „(IK KPO)”,</w:t>
      </w:r>
    </w:p>
    <w:p w14:paraId="4AEE41D5"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 pojęcia „</w:t>
      </w:r>
      <w:r w:rsidRPr="00EC007E">
        <w:rPr>
          <w:rFonts w:ascii="Calibri" w:eastAsia="Calibri" w:hAnsi="Calibri" w:cs="Calibri"/>
          <w:sz w:val="24"/>
          <w:szCs w:val="24"/>
        </w:rPr>
        <w:t xml:space="preserve">Instytucja odpowiedzialna za inwestycję C2.1.1” </w:t>
      </w:r>
      <w:r w:rsidRPr="00EC007E">
        <w:rPr>
          <w:rFonts w:ascii="Calibri" w:hAnsi="Calibri" w:cs="Calibri"/>
          <w:kern w:val="0"/>
          <w:sz w:val="24"/>
          <w:szCs w:val="24"/>
          <w14:ligatures w14:val="none"/>
        </w:rPr>
        <w:t>dodano skrót w brzmieniu „(IOI)”,</w:t>
      </w:r>
    </w:p>
    <w:p w14:paraId="13DEC9C9"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 pojęcia „</w:t>
      </w:r>
      <w:r w:rsidRPr="00EC007E">
        <w:rPr>
          <w:rFonts w:ascii="Calibri" w:eastAsia="Calibri" w:hAnsi="Calibri" w:cs="Calibri"/>
          <w:sz w:val="24"/>
          <w:szCs w:val="24"/>
        </w:rPr>
        <w:t xml:space="preserve">Jednostka Wspierająca” </w:t>
      </w:r>
      <w:r w:rsidRPr="00EC007E">
        <w:rPr>
          <w:rFonts w:ascii="Calibri" w:hAnsi="Calibri" w:cs="Calibri"/>
          <w:kern w:val="0"/>
          <w:sz w:val="24"/>
          <w:szCs w:val="24"/>
          <w14:ligatures w14:val="none"/>
        </w:rPr>
        <w:t>dodano skrót w brzmieniu „(JW)”,</w:t>
      </w:r>
    </w:p>
    <w:p w14:paraId="083567F4"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„KE” w brzmieniu: „Komisja Europejska”,</w:t>
      </w:r>
    </w:p>
    <w:p w14:paraId="50566A3C"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„KPO” w brzmieniu: „Krajowy Plan Odbudowy i Zwiększenia Odporności”,</w:t>
      </w:r>
    </w:p>
    <w:p w14:paraId="31EAB9ED" w14:textId="6B3A2803"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Rozdziale – Wykaz pojęć i skrótów” dodano definicję „Kwalifikowalność podatku VAT” w brzmieniu „możliwość finansowania, w ramach przedsięwzięcia, podatku VAT od poniesionych wydatków kwalifikowalnych przez państwowe jednostki budżetowe ze środków budżetu państwa.”</w:t>
      </w:r>
      <w:r w:rsidR="00EC007E">
        <w:rPr>
          <w:rFonts w:ascii="Calibri" w:hAnsi="Calibri" w:cs="Calibri"/>
          <w:kern w:val="0"/>
          <w:sz w:val="24"/>
          <w:szCs w:val="24"/>
          <w14:ligatures w14:val="none"/>
        </w:rPr>
        <w:t>,</w:t>
      </w:r>
    </w:p>
    <w:p w14:paraId="19E6882B"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Rozdziale – Wykaz pojęć i skrótów” dodano definicję „Personel Przedsięwzięcia” w brzmieniu „osoby zaangażowane do realizacji zadań lub czynności w ramach Przedsięwzięcia na podstawie stosunku pracy i wolontariusze wykonujący świadczenia na zasadach określonych w ustawie z dnia 24 kwietnia 2003 r. o działalności pożytku publicznego i o wolontariacie (Dz. U. z 2025 r. poz. 1338); personelem Przedsięwzięcia jest również osoba fizyczna prowadząca działalność gospodarczą będąca OOW oraz osoby z nią współpracujące w rozumieniu art. 8 ust. 11 ustawy z dnia 13 października 1998 r. o systemie ubezpieczeń społecznych (Dz. U. z 2025 r. poz. 350), zwanej dalej: „ustawą o systemie ubezpieczeń społecznych.”,</w:t>
      </w:r>
    </w:p>
    <w:p w14:paraId="3A46AA34"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Rozdziale – Wykaz pojęć i skrótów” definicja „</w:t>
      </w:r>
      <w:r w:rsidRPr="00EC007E">
        <w:rPr>
          <w:rFonts w:ascii="Calibri" w:hAnsi="Calibri" w:cs="Calibri"/>
          <w:sz w:val="24"/>
          <w:szCs w:val="24"/>
        </w:rPr>
        <w:t>pomoc de minimis” otrzymała brzmienie: „pomoc zgodna z przepisami rozporządzenia Komisji (UE) nr 2023/2831 z dnia 13 grudnia 2023 r. w sprawie stosowania art. 107 i 108 Traktatu o funkcjonowaniu Unii Europejskiej do pomocy de minimis (Dz.U. L z 15.12.2023)”,</w:t>
      </w:r>
    </w:p>
    <w:p w14:paraId="0E7624CE"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lastRenderedPageBreak/>
        <w:t>W „1. Rozdziale – Wykaz pojęć i skrótów” definicja „</w:t>
      </w:r>
      <w:r w:rsidRPr="00EC007E">
        <w:rPr>
          <w:rFonts w:ascii="Calibri" w:hAnsi="Calibri" w:cs="Calibri"/>
          <w:sz w:val="24"/>
          <w:szCs w:val="24"/>
        </w:rPr>
        <w:t>pomoc publiczna” otrzymała brzmienie: „w rozumieniu TFUE (art. 93, art. 106 ust. 2, art. 107 ust. 2 i 3) oraz pomoc de minimis.</w:t>
      </w:r>
      <w:r w:rsidRPr="00EC007E">
        <w:rPr>
          <w:rFonts w:ascii="Calibri" w:hAnsi="Calibri" w:cs="Calibri"/>
          <w:i/>
          <w:iCs/>
          <w:sz w:val="24"/>
          <w:szCs w:val="24"/>
        </w:rPr>
        <w:t xml:space="preserve"> </w:t>
      </w:r>
      <w:r w:rsidRPr="00EC007E">
        <w:rPr>
          <w:rFonts w:ascii="Calibri" w:hAnsi="Calibri" w:cs="Calibri"/>
          <w:sz w:val="24"/>
          <w:szCs w:val="24"/>
        </w:rPr>
        <w:t>Uznaje się, że jeżeli w niniejszy</w:t>
      </w:r>
      <w:r w:rsidRPr="00EC007E">
        <w:rPr>
          <w:rFonts w:ascii="Calibri" w:hAnsi="Calibri" w:cs="Calibri"/>
          <w:i/>
          <w:iCs/>
          <w:sz w:val="24"/>
          <w:szCs w:val="24"/>
        </w:rPr>
        <w:t xml:space="preserve">ch </w:t>
      </w:r>
      <w:r w:rsidRPr="00EC007E">
        <w:rPr>
          <w:rFonts w:ascii="Calibri" w:hAnsi="Calibri" w:cs="Calibri"/>
          <w:sz w:val="24"/>
          <w:szCs w:val="24"/>
        </w:rPr>
        <w:t>Zasadach</w:t>
      </w:r>
      <w:r w:rsidRPr="00EC007E">
        <w:rPr>
          <w:rFonts w:ascii="Calibri" w:hAnsi="Calibri" w:cs="Calibri"/>
          <w:i/>
          <w:iCs/>
          <w:sz w:val="24"/>
          <w:szCs w:val="24"/>
        </w:rPr>
        <w:t xml:space="preserve"> </w:t>
      </w:r>
      <w:r w:rsidRPr="00EC007E">
        <w:rPr>
          <w:rFonts w:ascii="Calibri" w:hAnsi="Calibri" w:cs="Calibri"/>
          <w:sz w:val="24"/>
          <w:szCs w:val="24"/>
        </w:rPr>
        <w:t>mówi się generalnie o zasadach dotyczących pomocy publicznej, dotyczą one - w określonym zakresie - również pomocy de minimis”,</w:t>
      </w:r>
    </w:p>
    <w:p w14:paraId="44442220"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Rozdziale – Wykaz pojęć i skrótów” usunięto definicję „</w:t>
      </w:r>
      <w:r w:rsidRPr="00EC007E">
        <w:rPr>
          <w:rFonts w:ascii="Calibri" w:hAnsi="Calibri" w:cs="Calibri"/>
          <w:sz w:val="24"/>
          <w:szCs w:val="24"/>
        </w:rPr>
        <w:t>rozporządzenie KE nr 651/2014”,</w:t>
      </w:r>
    </w:p>
    <w:p w14:paraId="4F7E857F"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Rozdziale – Wykaz pojęć i skrótów” usunięto definicję „</w:t>
      </w:r>
      <w:r w:rsidRPr="00EC007E">
        <w:rPr>
          <w:rFonts w:ascii="Calibri" w:hAnsi="Calibri" w:cs="Calibri"/>
          <w:sz w:val="24"/>
          <w:szCs w:val="24"/>
        </w:rPr>
        <w:t>rozporządzenie KE nr 1407/2013”,</w:t>
      </w:r>
    </w:p>
    <w:p w14:paraId="2682D97D"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 xml:space="preserve">W „1. Rozdziale – Wykaz pojęć i skrótów” dodano definicję </w:t>
      </w:r>
      <w:r w:rsidRPr="00EC007E">
        <w:rPr>
          <w:rFonts w:ascii="Calibri" w:hAnsi="Calibri" w:cs="Calibri"/>
          <w:sz w:val="24"/>
          <w:szCs w:val="24"/>
        </w:rPr>
        <w:t>„rozporządzenie KE nr 2023/2831”, w brzmieniu: „rozporządzenie Komisji (UE) nr 2023/2831 z dnia 13 grudnia 2023 r. w sprawie stosowania art. 107 i 108 Traktatu o funkcjonowaniu Unii Europejskiej do pomocy de minimis (Dz.U. L z 15.12.2023)”,</w:t>
      </w:r>
    </w:p>
    <w:p w14:paraId="0BA0DE55"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„Pzp” w brzmieniu: „oznacza to ustawę z dnia 11 września 2019 r.  – Prawo zamówień publicznych (Dz. U. z 2024 r. poz. 1320, z późn. zm.)”,</w:t>
      </w:r>
    </w:p>
    <w:p w14:paraId="07DA1586"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„TFUE” w brzmieniu: „główny akt prawa pierwotnego Unii Europejskiej”,</w:t>
      </w:r>
    </w:p>
    <w:p w14:paraId="425A9BAD"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„UE” w brzmieniu: „Unia Europejska”,</w:t>
      </w:r>
    </w:p>
    <w:p w14:paraId="5AC17CEC"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W „1. Rozdział – Wykaz pojęć i skrótów” dodano definicję „Zasady” w brzmieniu: „Zasady kwalifikowania wydatków w Przedsięwzięciach realizowanych w ramach Inwestycji C2.1.1 E-usługi publiczne, rozwiązania IT usprawniające funkcjonowanie administracji i sektorów gospodarki Krajowego Planu Odbudowy i Zwiększania Odporności”,</w:t>
      </w:r>
    </w:p>
    <w:p w14:paraId="0A4641E8" w14:textId="77777777"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w:t>
      </w:r>
      <w:r w:rsidRPr="00EC007E">
        <w:rPr>
          <w:rFonts w:ascii="Calibri" w:hAnsi="Calibri" w:cs="Calibri"/>
          <w:kern w:val="0"/>
          <w:sz w:val="24"/>
          <w:szCs w:val="24"/>
          <w14:ligatures w14:val="none"/>
        </w:rPr>
        <w:t>1. Rozdziale – Wykaz pojęć i skrótów” zaktualizowano numerację definicji,</w:t>
      </w:r>
    </w:p>
    <w:p w14:paraId="3C3E85FF" w14:textId="2702CDA2" w:rsid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kern w:val="0"/>
          <w:sz w:val="24"/>
          <w:szCs w:val="24"/>
          <w14:ligatures w14:val="none"/>
        </w:rPr>
        <w:t xml:space="preserve">W „3. Rozdziale – Warunki i procedury w zakresie kwalifikowalności wydatków” w pkt 3.9. „Dochód wygenerowany podczas realizacji Przedsięwzięcia (do czasu jego ukończenia)” w pkt 5. litera c) zaktualizowano treść przypisu 6 który otrzymał brzmienie: „Kursy publikowane są na stronie www: </w:t>
      </w:r>
      <w:r w:rsidR="00EC007E" w:rsidRPr="00EC007E">
        <w:rPr>
          <w:rFonts w:ascii="Calibri" w:hAnsi="Calibri" w:cs="Calibri"/>
          <w:kern w:val="0"/>
          <w:sz w:val="24"/>
          <w:szCs w:val="24"/>
          <w14:ligatures w14:val="none"/>
        </w:rPr>
        <w:t>https://nbp.pl/statystyka-i-sprawozdawczosc/kursy/</w:t>
      </w:r>
      <w:r w:rsidRPr="00EC007E">
        <w:rPr>
          <w:rFonts w:ascii="Calibri" w:hAnsi="Calibri" w:cs="Calibri"/>
          <w:kern w:val="0"/>
          <w:sz w:val="24"/>
          <w:szCs w:val="24"/>
          <w14:ligatures w14:val="none"/>
        </w:rPr>
        <w:t>”</w:t>
      </w:r>
      <w:r w:rsidR="00EC007E">
        <w:rPr>
          <w:rFonts w:ascii="Calibri" w:hAnsi="Calibri" w:cs="Calibri"/>
          <w:kern w:val="0"/>
          <w:sz w:val="24"/>
          <w:szCs w:val="24"/>
          <w14:ligatures w14:val="none"/>
        </w:rPr>
        <w:t>,</w:t>
      </w:r>
    </w:p>
    <w:p w14:paraId="14A44555"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 xml:space="preserve">W „4. Rozdziale - katalog wydatków kwalifikowalnych i niekwalifikowalnych w ramach inwestycji C2.1.1” w pkt 4.1 „Katalog wydatków kwalifikowalnych” pkt. 5) </w:t>
      </w:r>
      <w:r w:rsidRPr="00EC007E">
        <w:rPr>
          <w:rFonts w:ascii="Calibri" w:hAnsi="Calibri" w:cs="Calibri"/>
          <w:sz w:val="24"/>
          <w:szCs w:val="24"/>
        </w:rPr>
        <w:lastRenderedPageBreak/>
        <w:t>„Personel projektu” dodano tiret w brzmieniu „</w:t>
      </w:r>
      <w:r w:rsidRPr="00EC007E">
        <w:rPr>
          <w:rFonts w:ascii="Calibri" w:eastAsia="MS Mincho" w:hAnsi="Calibri" w:cs="Calibri"/>
          <w:sz w:val="24"/>
          <w:szCs w:val="24"/>
          <w:lang w:eastAsia="ja-JP"/>
        </w:rPr>
        <w:t>składki poniesione na Pracownicze Plany Kapitałowe”,</w:t>
      </w:r>
    </w:p>
    <w:p w14:paraId="34E8CB1D"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„4. Rozdziale - katalog wydatków kwalifikowalnych i niekwalifikowalnych w ramach inwestycji C2.1.1” w pkt 4.1 „Katalog wydatków kwalifikowalnych” pkt. 5) „Personel projektu” dodano tiret w brzmieniu „</w:t>
      </w:r>
      <w:r w:rsidRPr="00EC007E">
        <w:rPr>
          <w:rFonts w:ascii="Calibri" w:eastAsia="MS Mincho" w:hAnsi="Calibri" w:cs="Calibri"/>
          <w:sz w:val="24"/>
          <w:szCs w:val="24"/>
          <w:lang w:eastAsia="ja-JP"/>
        </w:rPr>
        <w:t>wynagrodzenie za czas urlopu wypoczynkowego”,</w:t>
      </w:r>
    </w:p>
    <w:p w14:paraId="1464B174" w14:textId="77777777" w:rsidR="00937167" w:rsidRPr="00937167" w:rsidRDefault="00206C25" w:rsidP="00937167">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„4. Rozdziale - katalog wydatków kwalifikowalnych i niekwalifikowalnych w ramach inwestycji C2.1.1” w pkt 4.2 „Wykaz wydatków niekwalifikowalnych” pkt 2. usunięto tiret „</w:t>
      </w:r>
      <w:r w:rsidRPr="00EC007E">
        <w:rPr>
          <w:rFonts w:ascii="Calibri" w:eastAsia="MS Mincho" w:hAnsi="Calibri" w:cs="Calibri"/>
          <w:sz w:val="24"/>
          <w:szCs w:val="24"/>
          <w:lang w:eastAsia="ja-JP"/>
        </w:rPr>
        <w:t>wydatki na składki i opłaty fakultatywne niewymagane obowiązującymi przepisami prawa krajowego”</w:t>
      </w:r>
      <w:r w:rsidR="00603EA5">
        <w:rPr>
          <w:rFonts w:ascii="Calibri" w:eastAsia="MS Mincho" w:hAnsi="Calibri" w:cs="Calibri"/>
          <w:sz w:val="24"/>
          <w:szCs w:val="24"/>
          <w:lang w:eastAsia="ja-JP"/>
        </w:rPr>
        <w:t>,</w:t>
      </w:r>
    </w:p>
    <w:p w14:paraId="6543739D" w14:textId="77777777" w:rsidR="00CD48F7" w:rsidRPr="00CD48F7" w:rsidRDefault="00937167" w:rsidP="00CD48F7">
      <w:pPr>
        <w:pStyle w:val="Akapitzlist"/>
        <w:numPr>
          <w:ilvl w:val="1"/>
          <w:numId w:val="18"/>
        </w:numPr>
        <w:spacing w:after="0" w:line="360" w:lineRule="auto"/>
        <w:ind w:left="1208" w:hanging="357"/>
        <w:rPr>
          <w:rFonts w:ascii="Calibri" w:hAnsi="Calibri" w:cs="Calibri"/>
          <w:kern w:val="0"/>
          <w:sz w:val="24"/>
          <w:szCs w:val="24"/>
          <w14:ligatures w14:val="none"/>
        </w:rPr>
      </w:pPr>
      <w:r w:rsidRPr="00937167">
        <w:rPr>
          <w:rFonts w:ascii="Calibri" w:hAnsi="Calibri" w:cs="Calibri"/>
          <w:sz w:val="24"/>
          <w:szCs w:val="24"/>
        </w:rPr>
        <w:t>W „4. Rozdziale - katalog wydatków kwalifikowalnych i niekwalifikowalnych w ramach inwestycji C2.1.1” w pkt 4.2 „Wykaz wydatków niekwalifikowalnych” pkt 2. usunięto tiret „podatek od towarów i usług (VAT)”,</w:t>
      </w:r>
    </w:p>
    <w:p w14:paraId="448ED874" w14:textId="3BA03153" w:rsidR="00CD48F7" w:rsidRPr="00CD48F7" w:rsidRDefault="00CD48F7" w:rsidP="00CD48F7">
      <w:pPr>
        <w:pStyle w:val="Akapitzlist"/>
        <w:numPr>
          <w:ilvl w:val="1"/>
          <w:numId w:val="18"/>
        </w:numPr>
        <w:spacing w:after="0" w:line="360" w:lineRule="auto"/>
        <w:ind w:left="1208" w:hanging="357"/>
        <w:rPr>
          <w:rFonts w:ascii="Calibri" w:hAnsi="Calibri" w:cs="Calibri"/>
          <w:kern w:val="0"/>
          <w:sz w:val="24"/>
          <w:szCs w:val="24"/>
          <w14:ligatures w14:val="none"/>
        </w:rPr>
      </w:pPr>
      <w:r w:rsidRPr="00CD48F7">
        <w:rPr>
          <w:rFonts w:ascii="Calibri" w:hAnsi="Calibri" w:cs="Calibri"/>
          <w:sz w:val="24"/>
          <w:szCs w:val="24"/>
        </w:rPr>
        <w:t>W „4. Rozdziale - katalog wydatków kwalifikowalnych i niekwalifikowalnych w ramach inwestycji C2.1.1” w pkt 4.2 „Wykaz wydatków niekwalifikowalnych” pkt 2. usunięto tiret „</w:t>
      </w:r>
      <w:r w:rsidRPr="00CD48F7">
        <w:rPr>
          <w:rFonts w:ascii="Calibri" w:eastAsia="MS Mincho" w:hAnsi="Calibri" w:cs="Calibri"/>
          <w:sz w:val="24"/>
          <w:szCs w:val="24"/>
          <w:lang w:eastAsia="ja-JP"/>
        </w:rPr>
        <w:t>wydatki pokryte z innych źródeł</w:t>
      </w:r>
      <w:r w:rsidRPr="00CD48F7">
        <w:rPr>
          <w:rFonts w:ascii="Calibri" w:hAnsi="Calibri" w:cs="Calibri"/>
          <w:sz w:val="24"/>
          <w:szCs w:val="24"/>
        </w:rPr>
        <w:t>”,</w:t>
      </w:r>
    </w:p>
    <w:p w14:paraId="3343C92D"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„4. Rozdziale - katalog wydatków kwalifikowalnych i niekwalifikowalnych w ramach inwestycji C2.1.1” w pkt 4.2 „Wykaz wydatków niekwalifikowalnych” pkt 2. dodano tiret w brzmieniu: „</w:t>
      </w:r>
      <w:r w:rsidRPr="00EC007E">
        <w:rPr>
          <w:rFonts w:ascii="Calibri" w:eastAsia="MS Mincho" w:hAnsi="Calibri" w:cs="Calibri"/>
          <w:sz w:val="24"/>
          <w:szCs w:val="24"/>
          <w:lang w:eastAsia="ja-JP"/>
        </w:rPr>
        <w:t>koszty składek i opłat fakultatywnych na rzecz personelu projektu, niewymaganych obowiązującymi przepisami prawa, chyba że:</w:t>
      </w:r>
    </w:p>
    <w:p w14:paraId="7CC4E2A4" w14:textId="77777777" w:rsidR="00EC007E" w:rsidRPr="00EC007E" w:rsidRDefault="00206C25" w:rsidP="00EC007E">
      <w:pPr>
        <w:pStyle w:val="Akapitzlist"/>
        <w:numPr>
          <w:ilvl w:val="2"/>
          <w:numId w:val="18"/>
        </w:numPr>
        <w:spacing w:after="0" w:line="360" w:lineRule="auto"/>
        <w:ind w:left="1701"/>
        <w:rPr>
          <w:rFonts w:ascii="Calibri" w:hAnsi="Calibri" w:cs="Calibri"/>
          <w:kern w:val="0"/>
          <w:sz w:val="24"/>
          <w:szCs w:val="24"/>
          <w14:ligatures w14:val="none"/>
        </w:rPr>
      </w:pPr>
      <w:r w:rsidRPr="00EC007E">
        <w:rPr>
          <w:rFonts w:ascii="Calibri" w:eastAsia="MS Mincho" w:hAnsi="Calibri" w:cs="Calibri"/>
          <w:sz w:val="24"/>
          <w:szCs w:val="24"/>
          <w:lang w:eastAsia="ja-JP"/>
        </w:rPr>
        <w:t>zostały przewidziane w regulaminie pracy lub regulaminie wynagradzania lub innych właściwych przepisach prawa pracy,</w:t>
      </w:r>
    </w:p>
    <w:p w14:paraId="477B5494" w14:textId="77777777" w:rsidR="00EC007E" w:rsidRPr="00EC007E" w:rsidRDefault="00206C25" w:rsidP="00EC007E">
      <w:pPr>
        <w:pStyle w:val="Akapitzlist"/>
        <w:numPr>
          <w:ilvl w:val="2"/>
          <w:numId w:val="18"/>
        </w:numPr>
        <w:spacing w:after="0" w:line="360" w:lineRule="auto"/>
        <w:ind w:left="1701"/>
        <w:rPr>
          <w:rFonts w:ascii="Calibri" w:hAnsi="Calibri" w:cs="Calibri"/>
          <w:kern w:val="0"/>
          <w:sz w:val="24"/>
          <w:szCs w:val="24"/>
          <w14:ligatures w14:val="none"/>
        </w:rPr>
      </w:pPr>
      <w:r w:rsidRPr="00EC007E">
        <w:rPr>
          <w:rFonts w:ascii="Calibri" w:eastAsia="MS Mincho" w:hAnsi="Calibri" w:cs="Calibri"/>
          <w:sz w:val="24"/>
          <w:szCs w:val="24"/>
          <w:lang w:eastAsia="ja-JP"/>
        </w:rPr>
        <w:t>zostały wprowadzone co najmniej sześć miesięcy przed złożeniem wniosku o dofinansowanie przedsięwzięcia,</w:t>
      </w:r>
    </w:p>
    <w:p w14:paraId="5BC09142" w14:textId="0511ABAF" w:rsidR="00EC007E" w:rsidRPr="00EC007E" w:rsidRDefault="00206C25" w:rsidP="00EC007E">
      <w:pPr>
        <w:pStyle w:val="Akapitzlist"/>
        <w:numPr>
          <w:ilvl w:val="2"/>
          <w:numId w:val="18"/>
        </w:numPr>
        <w:spacing w:after="0" w:line="360" w:lineRule="auto"/>
        <w:ind w:left="1701"/>
        <w:rPr>
          <w:rFonts w:ascii="Calibri" w:hAnsi="Calibri" w:cs="Calibri"/>
          <w:kern w:val="0"/>
          <w:sz w:val="24"/>
          <w:szCs w:val="24"/>
          <w14:ligatures w14:val="none"/>
        </w:rPr>
      </w:pPr>
      <w:r w:rsidRPr="00EC007E">
        <w:rPr>
          <w:rFonts w:ascii="Calibri" w:eastAsia="MS Mincho" w:hAnsi="Calibri" w:cs="Calibri"/>
          <w:sz w:val="24"/>
          <w:szCs w:val="24"/>
          <w:lang w:eastAsia="ja-JP"/>
        </w:rPr>
        <w:t>potencjalnie obejmują wszystkich pracowników, a zasady ich przyznawania są takie same w przypadku personelu projektu oraz pozostałych pracowników Beneficjenta”</w:t>
      </w:r>
      <w:r w:rsidR="00EC007E">
        <w:rPr>
          <w:rFonts w:ascii="Calibri" w:eastAsia="MS Mincho" w:hAnsi="Calibri" w:cs="Calibri"/>
          <w:sz w:val="24"/>
          <w:szCs w:val="24"/>
          <w:lang w:eastAsia="ja-JP"/>
        </w:rPr>
        <w:t>,</w:t>
      </w:r>
    </w:p>
    <w:p w14:paraId="0A700BBB" w14:textId="77777777"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Załączniku 1 „Zamówienia udzielane w Przedsięwzięciach realizowanych w ramach inwestycji C2.1.1” w punkcie 3. „Zestawienie regulacji w zakresie zasady konkurencyjności w odniesieniu do konieczności stosowania przez zamawiającego określonej ścieżki postępowania” w wierszu drugim, kolumnie pierwszej, treść komórki otrzymuje brzmienie: „Powyżej 80 tys. PLN netto – do kwoty 170 tys. PLN netto”,</w:t>
      </w:r>
    </w:p>
    <w:p w14:paraId="5DA3C7B7" w14:textId="74793F08" w:rsidR="00EC007E"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lastRenderedPageBreak/>
        <w:t>W Załączniku 1 „Zamówienia udzielane w Przedsięwzięciach realizowanych w ramach inwestycji C2.1.1” w punkcie 3. „Zestawienie regulacji w zakresie zasady konkurencyjności w odniesieniu do konieczności stosowania przez zamawiającego określonej ścieżki postępowania” w wierszu trzecim, kolumnie pierwszej, treść komórki otrzymuje brzmienie: otrzymuje brzmienie: „Od 170 tys. PLN netto włącznie”</w:t>
      </w:r>
      <w:r w:rsidR="00EC007E">
        <w:rPr>
          <w:rFonts w:ascii="Calibri" w:hAnsi="Calibri" w:cs="Calibri"/>
          <w:sz w:val="24"/>
          <w:szCs w:val="24"/>
        </w:rPr>
        <w:t>,</w:t>
      </w:r>
    </w:p>
    <w:p w14:paraId="1A50B21B" w14:textId="418FC7C4" w:rsidR="009F415B" w:rsidRPr="00EC007E" w:rsidRDefault="00206C25" w:rsidP="00EC007E">
      <w:pPr>
        <w:pStyle w:val="Akapitzlist"/>
        <w:numPr>
          <w:ilvl w:val="1"/>
          <w:numId w:val="18"/>
        </w:numPr>
        <w:spacing w:after="0" w:line="360" w:lineRule="auto"/>
        <w:ind w:left="1208" w:hanging="357"/>
        <w:rPr>
          <w:rFonts w:ascii="Calibri" w:hAnsi="Calibri" w:cs="Calibri"/>
          <w:kern w:val="0"/>
          <w:sz w:val="24"/>
          <w:szCs w:val="24"/>
          <w14:ligatures w14:val="none"/>
        </w:rPr>
      </w:pPr>
      <w:r w:rsidRPr="00EC007E">
        <w:rPr>
          <w:rFonts w:ascii="Calibri" w:hAnsi="Calibri" w:cs="Calibri"/>
          <w:sz w:val="24"/>
          <w:szCs w:val="24"/>
        </w:rPr>
        <w:t>W treści dokumentu wprowadzono korekty interpunkcyjne związane z formatowaniem tekstu oraz numeracją.</w:t>
      </w:r>
    </w:p>
    <w:p w14:paraId="5D18C3BE" w14:textId="708BB7B8" w:rsidR="00743B5B" w:rsidRPr="00F96186" w:rsidRDefault="00743B5B" w:rsidP="00A6765F">
      <w:pPr>
        <w:pStyle w:val="Akapitzlist"/>
        <w:numPr>
          <w:ilvl w:val="0"/>
          <w:numId w:val="32"/>
        </w:numPr>
        <w:spacing w:after="0" w:line="360" w:lineRule="auto"/>
        <w:rPr>
          <w:rFonts w:ascii="Calibri" w:hAnsi="Calibri" w:cs="Calibri"/>
          <w:b/>
          <w:bCs/>
          <w:sz w:val="24"/>
          <w:szCs w:val="24"/>
        </w:rPr>
      </w:pPr>
      <w:r w:rsidRPr="00952A58">
        <w:rPr>
          <w:rFonts w:ascii="Calibri" w:hAnsi="Calibri" w:cs="Calibri"/>
          <w:b/>
          <w:bCs/>
          <w:sz w:val="24"/>
          <w:szCs w:val="24"/>
        </w:rPr>
        <w:t>Lista dokumentów niezbędnych do zawarcia porozumienia o objęcie przedsięwzięcia wsparciem</w:t>
      </w:r>
    </w:p>
    <w:p w14:paraId="74A6B721" w14:textId="669A84FB" w:rsidR="00743B5B" w:rsidRPr="00F96186" w:rsidRDefault="00743B5B" w:rsidP="00F96186">
      <w:pPr>
        <w:pStyle w:val="Akapitzlist"/>
        <w:numPr>
          <w:ilvl w:val="0"/>
          <w:numId w:val="25"/>
        </w:numPr>
        <w:spacing w:after="0" w:line="360" w:lineRule="auto"/>
        <w:ind w:left="714" w:hanging="357"/>
        <w:rPr>
          <w:rFonts w:ascii="Calibri" w:hAnsi="Calibri" w:cs="Calibri"/>
          <w:sz w:val="24"/>
          <w:szCs w:val="24"/>
        </w:rPr>
      </w:pPr>
      <w:r w:rsidRPr="00952A58">
        <w:rPr>
          <w:rFonts w:ascii="Calibri" w:hAnsi="Calibri" w:cs="Calibri"/>
          <w:sz w:val="24"/>
          <w:szCs w:val="24"/>
        </w:rPr>
        <w:t>Usunięto pkt 3. Harmonogram rzeczowo-finansowy</w:t>
      </w:r>
      <w:r w:rsidR="007B4B3B" w:rsidRPr="00F96186">
        <w:rPr>
          <w:rFonts w:ascii="Calibri" w:hAnsi="Calibri" w:cs="Calibri"/>
          <w:sz w:val="24"/>
          <w:szCs w:val="24"/>
        </w:rPr>
        <w:t>,</w:t>
      </w:r>
    </w:p>
    <w:p w14:paraId="6AF04B27" w14:textId="3B3C582A" w:rsidR="003D5B7B" w:rsidRPr="00952A58" w:rsidRDefault="003D5B7B" w:rsidP="00952A58">
      <w:pPr>
        <w:pStyle w:val="Akapitzlist"/>
        <w:numPr>
          <w:ilvl w:val="0"/>
          <w:numId w:val="25"/>
        </w:numPr>
        <w:spacing w:after="0" w:line="360" w:lineRule="auto"/>
        <w:ind w:left="714" w:hanging="357"/>
        <w:rPr>
          <w:rFonts w:ascii="Calibri" w:hAnsi="Calibri" w:cs="Calibri"/>
          <w:sz w:val="24"/>
          <w:szCs w:val="24"/>
        </w:rPr>
      </w:pPr>
      <w:r w:rsidRPr="00F96186">
        <w:rPr>
          <w:rFonts w:ascii="Calibri" w:hAnsi="Calibri" w:cs="Calibri"/>
          <w:sz w:val="24"/>
          <w:szCs w:val="24"/>
        </w:rPr>
        <w:t xml:space="preserve">Zaktualizowano numerację </w:t>
      </w:r>
      <w:r w:rsidR="007B4B3B" w:rsidRPr="00F96186">
        <w:rPr>
          <w:rFonts w:ascii="Calibri" w:hAnsi="Calibri" w:cs="Calibri"/>
          <w:sz w:val="24"/>
          <w:szCs w:val="24"/>
        </w:rPr>
        <w:t>dokumentów niezbędnych do zawarcia porozumienia.</w:t>
      </w:r>
    </w:p>
    <w:p w14:paraId="7B12CAA6" w14:textId="77777777" w:rsidR="00EA0E4C" w:rsidRPr="00F96186" w:rsidRDefault="00EA0E4C" w:rsidP="00952A58">
      <w:pPr>
        <w:spacing w:before="240" w:after="0" w:line="360" w:lineRule="auto"/>
        <w:contextualSpacing/>
        <w:rPr>
          <w:rFonts w:ascii="Calibri" w:hAnsi="Calibri" w:cs="Calibri"/>
          <w:sz w:val="24"/>
          <w:szCs w:val="24"/>
        </w:rPr>
      </w:pPr>
      <w:r w:rsidRPr="00F96186">
        <w:rPr>
          <w:rFonts w:ascii="Calibri" w:hAnsi="Calibri" w:cs="Calibri"/>
          <w:sz w:val="24"/>
          <w:szCs w:val="24"/>
        </w:rPr>
        <w:t xml:space="preserve">Zmiany zostały wprowadzone zgodnie z § 11 ust. 1 Regulaminu wyboru przedsięwzięć do objęcia wsparciem, w związku z: </w:t>
      </w:r>
    </w:p>
    <w:p w14:paraId="7305272C" w14:textId="42DC5BFF" w:rsidR="00247F61" w:rsidRPr="00F96186" w:rsidRDefault="00DA6591" w:rsidP="00247F61">
      <w:pPr>
        <w:pStyle w:val="Akapitzlist"/>
        <w:numPr>
          <w:ilvl w:val="0"/>
          <w:numId w:val="27"/>
        </w:numPr>
        <w:spacing w:after="0" w:line="360" w:lineRule="auto"/>
      </w:pPr>
      <w:r>
        <w:rPr>
          <w:rFonts w:ascii="Calibri" w:hAnsi="Calibri" w:cs="Calibri"/>
          <w:sz w:val="24"/>
          <w:szCs w:val="24"/>
        </w:rPr>
        <w:t xml:space="preserve">ze </w:t>
      </w:r>
      <w:r w:rsidR="00247F61">
        <w:rPr>
          <w:rFonts w:ascii="Calibri" w:hAnsi="Calibri" w:cs="Calibri"/>
          <w:sz w:val="24"/>
          <w:szCs w:val="24"/>
        </w:rPr>
        <w:t xml:space="preserve">zmianą </w:t>
      </w:r>
      <w:r w:rsidR="00247F61" w:rsidRPr="00F96186">
        <w:rPr>
          <w:rFonts w:ascii="Calibri" w:hAnsi="Calibri" w:cs="Calibri"/>
          <w:sz w:val="24"/>
          <w:szCs w:val="24"/>
        </w:rPr>
        <w:t>wysokości alokacji dla naboru</w:t>
      </w:r>
      <w:r w:rsidR="00247F61">
        <w:rPr>
          <w:rFonts w:ascii="Calibri" w:hAnsi="Calibri" w:cs="Calibri"/>
          <w:sz w:val="24"/>
          <w:szCs w:val="24"/>
        </w:rPr>
        <w:t xml:space="preserve"> i nowego modelu finansowania przedsięwzięcia</w:t>
      </w:r>
      <w:r>
        <w:rPr>
          <w:rFonts w:ascii="Calibri" w:hAnsi="Calibri" w:cs="Calibri"/>
          <w:sz w:val="24"/>
          <w:szCs w:val="24"/>
        </w:rPr>
        <w:t>;</w:t>
      </w:r>
    </w:p>
    <w:p w14:paraId="1728E8CF" w14:textId="73EDC3AE" w:rsidR="002B6DED" w:rsidRDefault="002B6DED" w:rsidP="00F96186">
      <w:pPr>
        <w:pStyle w:val="Akapitzlist"/>
        <w:numPr>
          <w:ilvl w:val="0"/>
          <w:numId w:val="27"/>
        </w:numPr>
        <w:spacing w:after="0" w:line="360" w:lineRule="auto"/>
        <w:rPr>
          <w:rFonts w:ascii="Calibri" w:hAnsi="Calibri" w:cs="Calibri"/>
          <w:sz w:val="24"/>
          <w:szCs w:val="24"/>
        </w:rPr>
      </w:pPr>
      <w:r>
        <w:rPr>
          <w:rFonts w:ascii="Calibri" w:hAnsi="Calibri" w:cs="Calibri"/>
          <w:sz w:val="24"/>
          <w:szCs w:val="24"/>
        </w:rPr>
        <w:t>aktualizacją Instrukcji wypełniania wniosku o objęcie przedsięwzięcia wsparciem</w:t>
      </w:r>
      <w:r w:rsidR="00DA6591">
        <w:rPr>
          <w:rFonts w:ascii="Calibri" w:hAnsi="Calibri" w:cs="Calibri"/>
          <w:sz w:val="24"/>
          <w:szCs w:val="24"/>
        </w:rPr>
        <w:t>;</w:t>
      </w:r>
    </w:p>
    <w:p w14:paraId="1AF54967" w14:textId="38C921F8" w:rsidR="00EA0E4C" w:rsidRPr="00F96186" w:rsidRDefault="00321B94" w:rsidP="00F96186">
      <w:pPr>
        <w:pStyle w:val="Akapitzlist"/>
        <w:numPr>
          <w:ilvl w:val="0"/>
          <w:numId w:val="27"/>
        </w:numPr>
        <w:spacing w:after="0" w:line="360" w:lineRule="auto"/>
        <w:rPr>
          <w:rFonts w:ascii="Calibri" w:hAnsi="Calibri" w:cs="Calibri"/>
          <w:sz w:val="24"/>
          <w:szCs w:val="24"/>
        </w:rPr>
      </w:pPr>
      <w:r w:rsidRPr="00F96186">
        <w:rPr>
          <w:rFonts w:ascii="Calibri" w:hAnsi="Calibri" w:cs="Calibri"/>
          <w:sz w:val="24"/>
          <w:szCs w:val="24"/>
        </w:rPr>
        <w:t xml:space="preserve">aktualizacją </w:t>
      </w:r>
      <w:r w:rsidR="00EA0E4C" w:rsidRPr="00F96186">
        <w:rPr>
          <w:rFonts w:ascii="Calibri" w:hAnsi="Calibri" w:cs="Calibri"/>
          <w:sz w:val="24"/>
          <w:szCs w:val="24"/>
        </w:rPr>
        <w:t>wzoru Porozumienia o objęciu przedsięwzięcia wsparciem wraz z załącznikami;</w:t>
      </w:r>
    </w:p>
    <w:p w14:paraId="50798FED" w14:textId="569D6524" w:rsidR="00F96186" w:rsidRPr="0021167E" w:rsidRDefault="00247F61" w:rsidP="00DA6591">
      <w:pPr>
        <w:pStyle w:val="Akapitzlist"/>
        <w:numPr>
          <w:ilvl w:val="0"/>
          <w:numId w:val="27"/>
        </w:numPr>
        <w:spacing w:after="0" w:line="360" w:lineRule="auto"/>
      </w:pPr>
      <w:r>
        <w:rPr>
          <w:rFonts w:ascii="Calibri" w:hAnsi="Calibri" w:cs="Calibri"/>
          <w:sz w:val="24"/>
          <w:szCs w:val="24"/>
        </w:rPr>
        <w:t xml:space="preserve">aktualizacją Zasad </w:t>
      </w:r>
      <w:r w:rsidRPr="00247F61">
        <w:rPr>
          <w:rFonts w:ascii="Calibri" w:hAnsi="Calibri" w:cs="Calibri"/>
          <w:sz w:val="24"/>
          <w:szCs w:val="24"/>
        </w:rPr>
        <w:t>wydatków w Przedsięwzięciach realizowanych w ramach inwestycji C2.1.1 Krajowego Planu Odbudowy i Zwiększania Odporności</w:t>
      </w:r>
      <w:r w:rsidR="00DA6591">
        <w:rPr>
          <w:rFonts w:ascii="Calibri" w:hAnsi="Calibri" w:cs="Calibri"/>
          <w:sz w:val="24"/>
          <w:szCs w:val="24"/>
        </w:rPr>
        <w:t>.</w:t>
      </w:r>
    </w:p>
    <w:p w14:paraId="138EC598" w14:textId="77777777" w:rsidR="0021167E" w:rsidRDefault="0021167E" w:rsidP="0021167E">
      <w:pPr>
        <w:spacing w:after="0" w:line="360" w:lineRule="auto"/>
      </w:pPr>
    </w:p>
    <w:p w14:paraId="70E4178D" w14:textId="7F56D685" w:rsidR="0021167E" w:rsidRPr="0021167E" w:rsidRDefault="0021167E" w:rsidP="0021167E">
      <w:pPr>
        <w:spacing w:after="0" w:line="360" w:lineRule="auto"/>
        <w:rPr>
          <w:rFonts w:ascii="Calibri" w:hAnsi="Calibri" w:cs="Calibri"/>
          <w:sz w:val="24"/>
          <w:szCs w:val="24"/>
        </w:rPr>
      </w:pPr>
      <w:r w:rsidRPr="0021167E">
        <w:rPr>
          <w:rFonts w:ascii="Calibri" w:hAnsi="Calibri" w:cs="Calibri"/>
          <w:sz w:val="24"/>
          <w:szCs w:val="24"/>
        </w:rPr>
        <w:t>Załącznik:</w:t>
      </w:r>
    </w:p>
    <w:p w14:paraId="1C51E826" w14:textId="17B98BA8" w:rsidR="0021167E" w:rsidRPr="0021167E" w:rsidRDefault="0025022B" w:rsidP="0025022B">
      <w:pPr>
        <w:spacing w:after="0" w:line="360" w:lineRule="auto"/>
        <w:rPr>
          <w:rFonts w:ascii="Calibri" w:hAnsi="Calibri" w:cs="Calibri"/>
          <w:sz w:val="24"/>
          <w:szCs w:val="24"/>
        </w:rPr>
      </w:pPr>
      <w:r w:rsidRPr="0025022B">
        <w:rPr>
          <w:rFonts w:ascii="Calibri" w:hAnsi="Calibri" w:cs="Calibri"/>
          <w:sz w:val="24"/>
          <w:szCs w:val="24"/>
        </w:rPr>
        <w:t>Wykaz zmian do wzoru Porozumienia o objęcie przedsięwzięcia wsparciem</w:t>
      </w:r>
    </w:p>
    <w:sectPr w:rsidR="0021167E" w:rsidRPr="0021167E" w:rsidSect="00610EF5">
      <w:footerReference w:type="default" r:id="rId8"/>
      <w:pgSz w:w="11906" w:h="16838"/>
      <w:pgMar w:top="1247" w:right="1361" w:bottom="1135" w:left="136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5170" w14:textId="77777777" w:rsidR="003265E4" w:rsidRDefault="003265E4" w:rsidP="000C3044">
      <w:pPr>
        <w:spacing w:after="0" w:line="240" w:lineRule="auto"/>
      </w:pPr>
      <w:r>
        <w:separator/>
      </w:r>
    </w:p>
  </w:endnote>
  <w:endnote w:type="continuationSeparator" w:id="0">
    <w:p w14:paraId="6732BD0E" w14:textId="77777777" w:rsidR="003265E4" w:rsidRDefault="003265E4" w:rsidP="000C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55973"/>
      <w:docPartObj>
        <w:docPartGallery w:val="Page Numbers (Bottom of Page)"/>
        <w:docPartUnique/>
      </w:docPartObj>
    </w:sdtPr>
    <w:sdtEndPr>
      <w:rPr>
        <w:rFonts w:ascii="Calibri" w:hAnsi="Calibri" w:cs="Calibri"/>
      </w:rPr>
    </w:sdtEndPr>
    <w:sdtContent>
      <w:p w14:paraId="3B02C678" w14:textId="18303B2F" w:rsidR="00B27351" w:rsidRPr="00605721" w:rsidRDefault="00B27351">
        <w:pPr>
          <w:pStyle w:val="Stopka"/>
          <w:jc w:val="center"/>
          <w:rPr>
            <w:rFonts w:ascii="Calibri" w:hAnsi="Calibri" w:cs="Calibri"/>
          </w:rPr>
        </w:pPr>
        <w:r w:rsidRPr="00605721">
          <w:rPr>
            <w:rFonts w:ascii="Calibri" w:hAnsi="Calibri" w:cs="Calibri"/>
          </w:rPr>
          <w:fldChar w:fldCharType="begin"/>
        </w:r>
        <w:r w:rsidRPr="00B27351">
          <w:rPr>
            <w:rFonts w:ascii="Calibri" w:hAnsi="Calibri" w:cs="Calibri"/>
            <w:rPrChange w:id="3" w:author="Łukasz Szojda" w:date="2026-01-21T08:26:00Z" w16du:dateUtc="2026-01-21T07:26:00Z">
              <w:rPr/>
            </w:rPrChange>
          </w:rPr>
          <w:instrText>PAGE   \* MERGEFORMAT</w:instrText>
        </w:r>
        <w:r w:rsidRPr="00605721">
          <w:rPr>
            <w:rFonts w:ascii="Calibri" w:hAnsi="Calibri" w:cs="Calibri"/>
          </w:rPr>
          <w:fldChar w:fldCharType="separate"/>
        </w:r>
        <w:r w:rsidRPr="00B27351">
          <w:rPr>
            <w:rFonts w:ascii="Calibri" w:hAnsi="Calibri" w:cs="Calibri"/>
            <w:rPrChange w:id="4" w:author="Łukasz Szojda" w:date="2026-01-21T08:26:00Z" w16du:dateUtc="2026-01-21T07:26:00Z">
              <w:rPr/>
            </w:rPrChange>
          </w:rPr>
          <w:t>2</w:t>
        </w:r>
        <w:r w:rsidRPr="00605721">
          <w:rPr>
            <w:rFonts w:ascii="Calibri" w:hAnsi="Calibri" w:cs="Calibri"/>
          </w:rPr>
          <w:fldChar w:fldCharType="end"/>
        </w:r>
      </w:p>
    </w:sdtContent>
  </w:sdt>
  <w:p w14:paraId="0B55559B" w14:textId="77777777" w:rsidR="00B27351" w:rsidRDefault="00B273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5DD7" w14:textId="77777777" w:rsidR="003265E4" w:rsidRDefault="003265E4" w:rsidP="000C3044">
      <w:pPr>
        <w:spacing w:after="0" w:line="240" w:lineRule="auto"/>
      </w:pPr>
      <w:r>
        <w:separator/>
      </w:r>
    </w:p>
  </w:footnote>
  <w:footnote w:type="continuationSeparator" w:id="0">
    <w:p w14:paraId="24BE70F9" w14:textId="77777777" w:rsidR="003265E4" w:rsidRDefault="003265E4" w:rsidP="000C3044">
      <w:pPr>
        <w:spacing w:after="0" w:line="240" w:lineRule="auto"/>
      </w:pPr>
      <w:r>
        <w:continuationSeparator/>
      </w:r>
    </w:p>
  </w:footnote>
  <w:footnote w:id="1">
    <w:p w14:paraId="04C34BF5" w14:textId="77777777" w:rsidR="000C3044" w:rsidRPr="00BF0895" w:rsidRDefault="000C3044" w:rsidP="00BF0895">
      <w:pPr>
        <w:pStyle w:val="Tekstprzypisudolnego"/>
        <w:spacing w:line="276" w:lineRule="auto"/>
        <w:rPr>
          <w:rFonts w:ascii="Calibri" w:hAnsi="Calibri" w:cs="Calibri"/>
        </w:rPr>
      </w:pPr>
      <w:r w:rsidRPr="00BF0895">
        <w:rPr>
          <w:rStyle w:val="Odwoanieprzypisudolnego"/>
          <w:rFonts w:ascii="Calibri" w:hAnsi="Calibri" w:cs="Calibri"/>
          <w:sz w:val="22"/>
          <w:szCs w:val="22"/>
        </w:rPr>
        <w:footnoteRef/>
      </w:r>
      <w:r w:rsidRPr="00BF0895">
        <w:rPr>
          <w:rFonts w:ascii="Calibri" w:hAnsi="Calibri" w:cs="Calibri"/>
          <w:sz w:val="22"/>
          <w:szCs w:val="22"/>
        </w:rPr>
        <w:t xml:space="preserve"> Możliwość finansowania, w ramach przedsięwzięcia, podatku VAT od poniesionych wydatków kwalifikowalnych przez państwowe jednostki budżetowe ze środków budżetu państwa.</w:t>
      </w:r>
    </w:p>
  </w:footnote>
  <w:footnote w:id="2">
    <w:p w14:paraId="3DFAB810" w14:textId="77777777" w:rsidR="00BC56DB" w:rsidRDefault="00BC56DB" w:rsidP="009938A9">
      <w:pPr>
        <w:pStyle w:val="Tekstprzypisudolnego"/>
        <w:spacing w:line="276" w:lineRule="auto"/>
      </w:pPr>
      <w:r w:rsidRPr="00DC1E06">
        <w:rPr>
          <w:rStyle w:val="Odwoanieprzypisudolnego"/>
          <w:sz w:val="22"/>
          <w:szCs w:val="22"/>
        </w:rPr>
        <w:footnoteRef/>
      </w:r>
      <w:r w:rsidRPr="00DC1E06">
        <w:rPr>
          <w:sz w:val="22"/>
          <w:szCs w:val="22"/>
        </w:rPr>
        <w:t xml:space="preserve"> Możliwość finansowania, w ramach przedsięwzięcia, podatku VAT od poniesionych wydatków kwalifikowalnych przez państwowe jednostki budżetowe ze środków budżetu państwa</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2D1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FEA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4111D6"/>
    <w:multiLevelType w:val="hybridMultilevel"/>
    <w:tmpl w:val="25F47346"/>
    <w:lvl w:ilvl="0" w:tplc="FFFFFFFF">
      <w:start w:val="1"/>
      <w:numFmt w:val="lowerLetter"/>
      <w:lvlText w:val="%1."/>
      <w:lvlJc w:val="left"/>
      <w:pPr>
        <w:ind w:left="717" w:hanging="360"/>
      </w:pPr>
    </w:lvl>
    <w:lvl w:ilvl="1" w:tplc="04150001">
      <w:start w:val="1"/>
      <w:numFmt w:val="bullet"/>
      <w:lvlText w:val=""/>
      <w:lvlJc w:val="left"/>
      <w:pPr>
        <w:ind w:left="720" w:hanging="360"/>
      </w:pPr>
      <w:rPr>
        <w:rFonts w:ascii="Symbol" w:hAnsi="Symbol" w:hint="default"/>
      </w:rPr>
    </w:lvl>
    <w:lvl w:ilvl="2" w:tplc="FFFFFFFF">
      <w:start w:val="1"/>
      <w:numFmt w:val="lowerRoman"/>
      <w:lvlText w:val="%3."/>
      <w:lvlJc w:val="right"/>
      <w:pPr>
        <w:ind w:left="2157" w:hanging="180"/>
      </w:pPr>
    </w:lvl>
    <w:lvl w:ilvl="3" w:tplc="04150019">
      <w:start w:val="1"/>
      <w:numFmt w:val="lowerLetter"/>
      <w:lvlText w:val="%4."/>
      <w:lvlJc w:val="left"/>
      <w:pPr>
        <w:ind w:left="717" w:hanging="360"/>
      </w:pPr>
    </w:lvl>
    <w:lvl w:ilvl="4" w:tplc="FFFFFFFF">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10914BE0"/>
    <w:multiLevelType w:val="hybridMultilevel"/>
    <w:tmpl w:val="2B8C00D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3F43CD4"/>
    <w:multiLevelType w:val="hybridMultilevel"/>
    <w:tmpl w:val="969EA6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9D064EC"/>
    <w:multiLevelType w:val="hybridMultilevel"/>
    <w:tmpl w:val="9FDA1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667330"/>
    <w:multiLevelType w:val="hybridMultilevel"/>
    <w:tmpl w:val="98CE9A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301BC6"/>
    <w:multiLevelType w:val="hybridMultilevel"/>
    <w:tmpl w:val="6EA05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4C4505"/>
    <w:multiLevelType w:val="hybridMultilevel"/>
    <w:tmpl w:val="0A163D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2A6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7F52DE"/>
    <w:multiLevelType w:val="hybridMultilevel"/>
    <w:tmpl w:val="91B8E3E0"/>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1" w15:restartNumberingAfterBreak="0">
    <w:nsid w:val="28772768"/>
    <w:multiLevelType w:val="hybridMultilevel"/>
    <w:tmpl w:val="F81CC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14530F"/>
    <w:multiLevelType w:val="hybridMultilevel"/>
    <w:tmpl w:val="65583ADA"/>
    <w:lvl w:ilvl="0" w:tplc="04150019">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2FAE6FFB"/>
    <w:multiLevelType w:val="hybridMultilevel"/>
    <w:tmpl w:val="B5FCF9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612A7B"/>
    <w:multiLevelType w:val="hybridMultilevel"/>
    <w:tmpl w:val="C4547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F518F8"/>
    <w:multiLevelType w:val="hybridMultilevel"/>
    <w:tmpl w:val="29AAD66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374D38FE"/>
    <w:multiLevelType w:val="hybridMultilevel"/>
    <w:tmpl w:val="401262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7F2884"/>
    <w:multiLevelType w:val="hybridMultilevel"/>
    <w:tmpl w:val="B39C1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A32DE7C">
      <w:numFmt w:val="bullet"/>
      <w:lvlText w:val="•"/>
      <w:lvlJc w:val="left"/>
      <w:pPr>
        <w:ind w:left="2691" w:hanging="711"/>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6158F"/>
    <w:multiLevelType w:val="hybridMultilevel"/>
    <w:tmpl w:val="868E79F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B75E1E"/>
    <w:multiLevelType w:val="hybridMultilevel"/>
    <w:tmpl w:val="FD3EE546"/>
    <w:lvl w:ilvl="0" w:tplc="0415000F">
      <w:start w:val="1"/>
      <w:numFmt w:val="decimal"/>
      <w:lvlText w:val="%1."/>
      <w:lvlJc w:val="left"/>
      <w:pPr>
        <w:ind w:left="360" w:hanging="360"/>
      </w:pPr>
    </w:lvl>
    <w:lvl w:ilvl="1" w:tplc="436854D2">
      <w:start w:val="1"/>
      <w:numFmt w:val="decimal"/>
      <w:lvlText w:val="%2)"/>
      <w:lvlJc w:val="left"/>
      <w:pPr>
        <w:ind w:left="1080" w:hanging="360"/>
      </w:pPr>
      <w:rPr>
        <w:rFonts w:asciiTheme="minorHAnsi" w:hAnsiTheme="minorHAnsi" w:cstheme="minorHAnsi" w:hint="default"/>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E22A2A"/>
    <w:multiLevelType w:val="hybridMultilevel"/>
    <w:tmpl w:val="B1C45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95707B"/>
    <w:multiLevelType w:val="hybridMultilevel"/>
    <w:tmpl w:val="C1D242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C0669"/>
    <w:multiLevelType w:val="hybridMultilevel"/>
    <w:tmpl w:val="67F6A1B2"/>
    <w:lvl w:ilvl="0" w:tplc="04150001">
      <w:start w:val="1"/>
      <w:numFmt w:val="bullet"/>
      <w:lvlText w:val=""/>
      <w:lvlJc w:val="left"/>
      <w:pPr>
        <w:ind w:left="927" w:hanging="360"/>
      </w:pPr>
      <w:rPr>
        <w:rFonts w:ascii="Symbol" w:hAnsi="Symbol" w:hint="default"/>
      </w:rPr>
    </w:lvl>
    <w:lvl w:ilvl="1" w:tplc="04150017">
      <w:start w:val="1"/>
      <w:numFmt w:val="lowerLetter"/>
      <w:lvlText w:val="%2)"/>
      <w:lvlJc w:val="left"/>
      <w:pPr>
        <w:ind w:left="2880" w:hanging="360"/>
      </w:p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3" w15:restartNumberingAfterBreak="0">
    <w:nsid w:val="45503FEC"/>
    <w:multiLevelType w:val="hybridMultilevel"/>
    <w:tmpl w:val="DE1A2414"/>
    <w:lvl w:ilvl="0" w:tplc="04150017">
      <w:start w:val="1"/>
      <w:numFmt w:val="lowerLetter"/>
      <w:lvlText w:val="%1)"/>
      <w:lvlJc w:val="left"/>
      <w:pPr>
        <w:ind w:left="1260" w:hanging="360"/>
      </w:p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4" w15:restartNumberingAfterBreak="0">
    <w:nsid w:val="510912D2"/>
    <w:multiLevelType w:val="hybridMultilevel"/>
    <w:tmpl w:val="81868456"/>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5F6A3C2D"/>
    <w:multiLevelType w:val="hybridMultilevel"/>
    <w:tmpl w:val="6B0AC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1E0636"/>
    <w:multiLevelType w:val="hybridMultilevel"/>
    <w:tmpl w:val="DF42ACB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B406B2"/>
    <w:multiLevelType w:val="hybridMultilevel"/>
    <w:tmpl w:val="49FE0F2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F5052C"/>
    <w:multiLevelType w:val="hybridMultilevel"/>
    <w:tmpl w:val="CC848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1A18EC"/>
    <w:multiLevelType w:val="hybridMultilevel"/>
    <w:tmpl w:val="8A28B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6085785"/>
    <w:multiLevelType w:val="hybridMultilevel"/>
    <w:tmpl w:val="D1427B9C"/>
    <w:lvl w:ilvl="0" w:tplc="04150019">
      <w:start w:val="1"/>
      <w:numFmt w:val="lowerLetter"/>
      <w:lvlText w:val="%1."/>
      <w:lvlJc w:val="left"/>
      <w:pPr>
        <w:ind w:left="717" w:hanging="360"/>
      </w:pPr>
    </w:lvl>
    <w:lvl w:ilvl="1" w:tplc="0415001B">
      <w:start w:val="1"/>
      <w:numFmt w:val="lowerRoman"/>
      <w:lvlText w:val="%2."/>
      <w:lvlJc w:val="right"/>
      <w:pPr>
        <w:ind w:left="1437" w:hanging="360"/>
      </w:pPr>
    </w:lvl>
    <w:lvl w:ilvl="2" w:tplc="04150017">
      <w:start w:val="1"/>
      <w:numFmt w:val="lowerLetter"/>
      <w:lvlText w:val="%3)"/>
      <w:lvlJc w:val="left"/>
      <w:pPr>
        <w:ind w:left="2880" w:hanging="36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77AE266B"/>
    <w:multiLevelType w:val="hybridMultilevel"/>
    <w:tmpl w:val="1DF835B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04360C"/>
    <w:multiLevelType w:val="hybridMultilevel"/>
    <w:tmpl w:val="974E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7207945">
    <w:abstractNumId w:val="19"/>
  </w:num>
  <w:num w:numId="2" w16cid:durableId="1108086709">
    <w:abstractNumId w:val="5"/>
  </w:num>
  <w:num w:numId="3" w16cid:durableId="1286078995">
    <w:abstractNumId w:val="13"/>
  </w:num>
  <w:num w:numId="4" w16cid:durableId="1519004467">
    <w:abstractNumId w:val="29"/>
  </w:num>
  <w:num w:numId="5" w16cid:durableId="2099406609">
    <w:abstractNumId w:val="17"/>
  </w:num>
  <w:num w:numId="6" w16cid:durableId="229199046">
    <w:abstractNumId w:val="6"/>
  </w:num>
  <w:num w:numId="7" w16cid:durableId="2109694848">
    <w:abstractNumId w:val="27"/>
  </w:num>
  <w:num w:numId="8" w16cid:durableId="1685979294">
    <w:abstractNumId w:val="0"/>
  </w:num>
  <w:num w:numId="9" w16cid:durableId="323094965">
    <w:abstractNumId w:val="9"/>
  </w:num>
  <w:num w:numId="10" w16cid:durableId="2136748521">
    <w:abstractNumId w:val="28"/>
  </w:num>
  <w:num w:numId="11" w16cid:durableId="471563526">
    <w:abstractNumId w:val="3"/>
  </w:num>
  <w:num w:numId="12" w16cid:durableId="1881169539">
    <w:abstractNumId w:val="10"/>
  </w:num>
  <w:num w:numId="13" w16cid:durableId="1906793798">
    <w:abstractNumId w:val="8"/>
  </w:num>
  <w:num w:numId="14" w16cid:durableId="738594151">
    <w:abstractNumId w:val="1"/>
  </w:num>
  <w:num w:numId="15" w16cid:durableId="750545274">
    <w:abstractNumId w:val="11"/>
  </w:num>
  <w:num w:numId="16" w16cid:durableId="1997538021">
    <w:abstractNumId w:val="18"/>
  </w:num>
  <w:num w:numId="17" w16cid:durableId="583995534">
    <w:abstractNumId w:val="20"/>
  </w:num>
  <w:num w:numId="18" w16cid:durableId="819730005">
    <w:abstractNumId w:val="30"/>
  </w:num>
  <w:num w:numId="19" w16cid:durableId="1251625671">
    <w:abstractNumId w:val="32"/>
  </w:num>
  <w:num w:numId="20" w16cid:durableId="50617258">
    <w:abstractNumId w:val="22"/>
  </w:num>
  <w:num w:numId="21" w16cid:durableId="1375231129">
    <w:abstractNumId w:val="12"/>
  </w:num>
  <w:num w:numId="22" w16cid:durableId="402071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059675">
    <w:abstractNumId w:val="16"/>
  </w:num>
  <w:num w:numId="24" w16cid:durableId="1139569153">
    <w:abstractNumId w:val="25"/>
  </w:num>
  <w:num w:numId="25" w16cid:durableId="1116145348">
    <w:abstractNumId w:val="21"/>
  </w:num>
  <w:num w:numId="26" w16cid:durableId="1359693995">
    <w:abstractNumId w:val="4"/>
  </w:num>
  <w:num w:numId="27" w16cid:durableId="1428504557">
    <w:abstractNumId w:val="14"/>
  </w:num>
  <w:num w:numId="28" w16cid:durableId="1755128409">
    <w:abstractNumId w:val="2"/>
  </w:num>
  <w:num w:numId="29" w16cid:durableId="1481386946">
    <w:abstractNumId w:val="26"/>
  </w:num>
  <w:num w:numId="30" w16cid:durableId="601650659">
    <w:abstractNumId w:val="24"/>
  </w:num>
  <w:num w:numId="31" w16cid:durableId="2009403349">
    <w:abstractNumId w:val="7"/>
  </w:num>
  <w:num w:numId="32" w16cid:durableId="1207252718">
    <w:abstractNumId w:val="33"/>
  </w:num>
  <w:num w:numId="33" w16cid:durableId="552935145">
    <w:abstractNumId w:val="31"/>
  </w:num>
  <w:num w:numId="34" w16cid:durableId="19581756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Łukasz Szojda">
    <w15:presenceInfo w15:providerId="AD" w15:userId="S::lszojda@cppc.gov.pl::29023bbd-6c5d-4726-af4d-42abb97a6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D1"/>
    <w:rsid w:val="00056F0F"/>
    <w:rsid w:val="00067279"/>
    <w:rsid w:val="00072664"/>
    <w:rsid w:val="00095C84"/>
    <w:rsid w:val="000A6863"/>
    <w:rsid w:val="000C3044"/>
    <w:rsid w:val="000C653F"/>
    <w:rsid w:val="000E66F7"/>
    <w:rsid w:val="000F20FC"/>
    <w:rsid w:val="00122853"/>
    <w:rsid w:val="00127273"/>
    <w:rsid w:val="001815AA"/>
    <w:rsid w:val="00181B95"/>
    <w:rsid w:val="001846E6"/>
    <w:rsid w:val="00185688"/>
    <w:rsid w:val="00193508"/>
    <w:rsid w:val="001B24D8"/>
    <w:rsid w:val="001B6973"/>
    <w:rsid w:val="001C2001"/>
    <w:rsid w:val="001C4CD8"/>
    <w:rsid w:val="001E696F"/>
    <w:rsid w:val="001F2CE5"/>
    <w:rsid w:val="00206C25"/>
    <w:rsid w:val="0021167E"/>
    <w:rsid w:val="00230E6F"/>
    <w:rsid w:val="00247F61"/>
    <w:rsid w:val="0025022B"/>
    <w:rsid w:val="002547D1"/>
    <w:rsid w:val="00257806"/>
    <w:rsid w:val="002723D3"/>
    <w:rsid w:val="00274921"/>
    <w:rsid w:val="002A654F"/>
    <w:rsid w:val="002B6DED"/>
    <w:rsid w:val="002C5F16"/>
    <w:rsid w:val="002E02F2"/>
    <w:rsid w:val="002E2760"/>
    <w:rsid w:val="002E6930"/>
    <w:rsid w:val="002E761E"/>
    <w:rsid w:val="002F4300"/>
    <w:rsid w:val="00321B94"/>
    <w:rsid w:val="0032535F"/>
    <w:rsid w:val="003265E4"/>
    <w:rsid w:val="00363B74"/>
    <w:rsid w:val="003652F9"/>
    <w:rsid w:val="003A50B9"/>
    <w:rsid w:val="003D5B7B"/>
    <w:rsid w:val="004134B5"/>
    <w:rsid w:val="00433A96"/>
    <w:rsid w:val="00441859"/>
    <w:rsid w:val="00447EDF"/>
    <w:rsid w:val="004577BB"/>
    <w:rsid w:val="00480167"/>
    <w:rsid w:val="00482443"/>
    <w:rsid w:val="00484F02"/>
    <w:rsid w:val="0049032D"/>
    <w:rsid w:val="004B116D"/>
    <w:rsid w:val="004B6F12"/>
    <w:rsid w:val="004B72CF"/>
    <w:rsid w:val="004D4B01"/>
    <w:rsid w:val="00514999"/>
    <w:rsid w:val="00527683"/>
    <w:rsid w:val="00532950"/>
    <w:rsid w:val="00546BC0"/>
    <w:rsid w:val="00554686"/>
    <w:rsid w:val="00557A03"/>
    <w:rsid w:val="00592BC9"/>
    <w:rsid w:val="005B6E0F"/>
    <w:rsid w:val="005B70EB"/>
    <w:rsid w:val="005C2B07"/>
    <w:rsid w:val="005E79CD"/>
    <w:rsid w:val="00603EA5"/>
    <w:rsid w:val="00605721"/>
    <w:rsid w:val="0061039C"/>
    <w:rsid w:val="00610EF5"/>
    <w:rsid w:val="006138EF"/>
    <w:rsid w:val="00624784"/>
    <w:rsid w:val="0062666A"/>
    <w:rsid w:val="006556B3"/>
    <w:rsid w:val="00656878"/>
    <w:rsid w:val="00662839"/>
    <w:rsid w:val="00673741"/>
    <w:rsid w:val="00680670"/>
    <w:rsid w:val="006945BC"/>
    <w:rsid w:val="006C4E5C"/>
    <w:rsid w:val="006D0B7C"/>
    <w:rsid w:val="006E5DE6"/>
    <w:rsid w:val="00703936"/>
    <w:rsid w:val="0072247D"/>
    <w:rsid w:val="00743B5B"/>
    <w:rsid w:val="007B2486"/>
    <w:rsid w:val="007B4B3B"/>
    <w:rsid w:val="007B6EF3"/>
    <w:rsid w:val="007B7DB6"/>
    <w:rsid w:val="007C105F"/>
    <w:rsid w:val="007C6C9C"/>
    <w:rsid w:val="007D7763"/>
    <w:rsid w:val="00814A80"/>
    <w:rsid w:val="00833415"/>
    <w:rsid w:val="00854B9B"/>
    <w:rsid w:val="00857889"/>
    <w:rsid w:val="00865CA7"/>
    <w:rsid w:val="00874A6B"/>
    <w:rsid w:val="0089477B"/>
    <w:rsid w:val="008F31D1"/>
    <w:rsid w:val="008F3CF4"/>
    <w:rsid w:val="00912496"/>
    <w:rsid w:val="00927B2B"/>
    <w:rsid w:val="00930E99"/>
    <w:rsid w:val="00931346"/>
    <w:rsid w:val="00937167"/>
    <w:rsid w:val="009414A5"/>
    <w:rsid w:val="00950220"/>
    <w:rsid w:val="00951CDB"/>
    <w:rsid w:val="00952A58"/>
    <w:rsid w:val="00955382"/>
    <w:rsid w:val="009938A9"/>
    <w:rsid w:val="009A477B"/>
    <w:rsid w:val="009D0594"/>
    <w:rsid w:val="009D07EE"/>
    <w:rsid w:val="009F23F2"/>
    <w:rsid w:val="009F415B"/>
    <w:rsid w:val="00A04BBF"/>
    <w:rsid w:val="00A34D47"/>
    <w:rsid w:val="00A41829"/>
    <w:rsid w:val="00A6765F"/>
    <w:rsid w:val="00A8731F"/>
    <w:rsid w:val="00A90CE5"/>
    <w:rsid w:val="00AA438A"/>
    <w:rsid w:val="00AC7537"/>
    <w:rsid w:val="00AD3603"/>
    <w:rsid w:val="00AE0F31"/>
    <w:rsid w:val="00AE319A"/>
    <w:rsid w:val="00B27351"/>
    <w:rsid w:val="00B95812"/>
    <w:rsid w:val="00BA1188"/>
    <w:rsid w:val="00BB26A4"/>
    <w:rsid w:val="00BC56DB"/>
    <w:rsid w:val="00BD04D3"/>
    <w:rsid w:val="00BF0895"/>
    <w:rsid w:val="00C10D67"/>
    <w:rsid w:val="00C268EC"/>
    <w:rsid w:val="00C26F3B"/>
    <w:rsid w:val="00C37D76"/>
    <w:rsid w:val="00C41C3E"/>
    <w:rsid w:val="00CB33DF"/>
    <w:rsid w:val="00CC5643"/>
    <w:rsid w:val="00CD48F7"/>
    <w:rsid w:val="00CF20E9"/>
    <w:rsid w:val="00CF672B"/>
    <w:rsid w:val="00D23E65"/>
    <w:rsid w:val="00D333C8"/>
    <w:rsid w:val="00D45A5D"/>
    <w:rsid w:val="00D4783B"/>
    <w:rsid w:val="00D70281"/>
    <w:rsid w:val="00D84289"/>
    <w:rsid w:val="00D93FA2"/>
    <w:rsid w:val="00DA035B"/>
    <w:rsid w:val="00DA4738"/>
    <w:rsid w:val="00DA6591"/>
    <w:rsid w:val="00DC2A18"/>
    <w:rsid w:val="00E05AEE"/>
    <w:rsid w:val="00E0675D"/>
    <w:rsid w:val="00E32C15"/>
    <w:rsid w:val="00E335B8"/>
    <w:rsid w:val="00E510AA"/>
    <w:rsid w:val="00E75DF9"/>
    <w:rsid w:val="00E835E0"/>
    <w:rsid w:val="00E85733"/>
    <w:rsid w:val="00E937E8"/>
    <w:rsid w:val="00EA0E4C"/>
    <w:rsid w:val="00EC007E"/>
    <w:rsid w:val="00EF1D11"/>
    <w:rsid w:val="00F000F7"/>
    <w:rsid w:val="00F611F4"/>
    <w:rsid w:val="00F770CC"/>
    <w:rsid w:val="00F777B6"/>
    <w:rsid w:val="00F96186"/>
    <w:rsid w:val="00FB28AB"/>
    <w:rsid w:val="00FD40DD"/>
    <w:rsid w:val="00FD519C"/>
    <w:rsid w:val="00FE1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CC82"/>
  <w15:chartTrackingRefBased/>
  <w15:docId w15:val="{E43A71A1-89EB-457F-AE1C-A2EA98E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5F16"/>
    <w:pPr>
      <w:keepNext/>
      <w:keepLines/>
      <w:spacing w:before="360" w:after="360" w:line="276" w:lineRule="auto"/>
      <w:outlineLvl w:val="0"/>
    </w:pPr>
    <w:rPr>
      <w:rFonts w:eastAsiaTheme="majorEastAsia" w:cstheme="majorBidi"/>
      <w:b/>
      <w:bCs/>
      <w:sz w:val="26"/>
      <w:szCs w:val="28"/>
    </w:rPr>
  </w:style>
  <w:style w:type="paragraph" w:styleId="Nagwek2">
    <w:name w:val="heading 2"/>
    <w:basedOn w:val="Normalny"/>
    <w:next w:val="Normalny"/>
    <w:link w:val="Nagwek2Znak"/>
    <w:uiPriority w:val="9"/>
    <w:unhideWhenUsed/>
    <w:qFormat/>
    <w:rsid w:val="002C5F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link w:val="Nagwek3Znak"/>
    <w:uiPriority w:val="9"/>
    <w:semiHidden/>
    <w:unhideWhenUsed/>
    <w:qFormat/>
    <w:rsid w:val="002547D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547D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547D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547D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47D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47D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47D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qFormat/>
    <w:rsid w:val="00C37D76"/>
    <w:pPr>
      <w:spacing w:beforeAutospacing="1" w:after="200" w:afterAutospacing="1" w:line="240" w:lineRule="auto"/>
    </w:pPr>
    <w:rPr>
      <w:rFonts w:eastAsia="Times New Roman" w:cs="Times New Roman"/>
      <w:kern w:val="0"/>
      <w:sz w:val="24"/>
      <w:szCs w:val="24"/>
      <w:lang w:eastAsia="en-GB"/>
      <w14:ligatures w14:val="none"/>
    </w:rPr>
  </w:style>
  <w:style w:type="character" w:customStyle="1" w:styleId="Nagwek1Znak">
    <w:name w:val="Nagłówek 1 Znak"/>
    <w:basedOn w:val="Domylnaczcionkaakapitu"/>
    <w:link w:val="Nagwek1"/>
    <w:uiPriority w:val="9"/>
    <w:rsid w:val="002C5F16"/>
    <w:rPr>
      <w:rFonts w:eastAsiaTheme="majorEastAsia" w:cstheme="majorBidi"/>
      <w:b/>
      <w:bCs/>
      <w:sz w:val="26"/>
      <w:szCs w:val="28"/>
    </w:rPr>
  </w:style>
  <w:style w:type="paragraph" w:styleId="Nagwek">
    <w:name w:val="header"/>
    <w:basedOn w:val="Nagwek2"/>
    <w:link w:val="NagwekZnak"/>
    <w:uiPriority w:val="99"/>
    <w:rsid w:val="002C5F16"/>
    <w:pPr>
      <w:tabs>
        <w:tab w:val="center" w:pos="4536"/>
        <w:tab w:val="right" w:pos="9072"/>
      </w:tabs>
      <w:spacing w:line="240" w:lineRule="auto"/>
    </w:pPr>
    <w:rPr>
      <w:rFonts w:asciiTheme="minorHAnsi" w:hAnsiTheme="minorHAnsi"/>
      <w:color w:val="auto"/>
      <w:sz w:val="22"/>
    </w:rPr>
  </w:style>
  <w:style w:type="character" w:customStyle="1" w:styleId="NagwekZnak">
    <w:name w:val="Nagłówek Znak"/>
    <w:basedOn w:val="Domylnaczcionkaakapitu"/>
    <w:link w:val="Nagwek"/>
    <w:uiPriority w:val="99"/>
    <w:rsid w:val="002C5F16"/>
    <w:rPr>
      <w:rFonts w:eastAsiaTheme="majorEastAsia" w:cstheme="majorBidi"/>
      <w:szCs w:val="26"/>
    </w:rPr>
  </w:style>
  <w:style w:type="character" w:customStyle="1" w:styleId="Nagwek2Znak">
    <w:name w:val="Nagłówek 2 Znak"/>
    <w:basedOn w:val="Domylnaczcionkaakapitu"/>
    <w:link w:val="Nagwek2"/>
    <w:uiPriority w:val="9"/>
    <w:rsid w:val="002C5F16"/>
    <w:rPr>
      <w:rFonts w:asciiTheme="majorHAnsi" w:eastAsiaTheme="majorEastAsia" w:hAnsiTheme="majorHAnsi" w:cstheme="majorBidi"/>
      <w:color w:val="0F4761" w:themeColor="accent1" w:themeShade="BF"/>
      <w:sz w:val="26"/>
      <w:szCs w:val="26"/>
    </w:rPr>
  </w:style>
  <w:style w:type="character" w:customStyle="1" w:styleId="Nagwek3Znak">
    <w:name w:val="Nagłówek 3 Znak"/>
    <w:basedOn w:val="Domylnaczcionkaakapitu"/>
    <w:link w:val="Nagwek3"/>
    <w:uiPriority w:val="9"/>
    <w:semiHidden/>
    <w:rsid w:val="002547D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47D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47D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47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47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47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47D1"/>
    <w:rPr>
      <w:rFonts w:eastAsiaTheme="majorEastAsia" w:cstheme="majorBidi"/>
      <w:color w:val="272727" w:themeColor="text1" w:themeTint="D8"/>
    </w:rPr>
  </w:style>
  <w:style w:type="paragraph" w:styleId="Tytu">
    <w:name w:val="Title"/>
    <w:basedOn w:val="Normalny"/>
    <w:next w:val="Normalny"/>
    <w:link w:val="TytuZnak"/>
    <w:uiPriority w:val="10"/>
    <w:qFormat/>
    <w:rsid w:val="0025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47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47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47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47D1"/>
    <w:pPr>
      <w:spacing w:before="160"/>
      <w:jc w:val="center"/>
    </w:pPr>
    <w:rPr>
      <w:i/>
      <w:iCs/>
      <w:color w:val="404040" w:themeColor="text1" w:themeTint="BF"/>
    </w:rPr>
  </w:style>
  <w:style w:type="character" w:customStyle="1" w:styleId="CytatZnak">
    <w:name w:val="Cytat Znak"/>
    <w:basedOn w:val="Domylnaczcionkaakapitu"/>
    <w:link w:val="Cytat"/>
    <w:uiPriority w:val="29"/>
    <w:rsid w:val="002547D1"/>
    <w:rPr>
      <w:i/>
      <w:iCs/>
      <w:color w:val="404040" w:themeColor="text1" w:themeTint="BF"/>
    </w:rPr>
  </w:style>
  <w:style w:type="paragraph" w:styleId="Akapitzlist">
    <w:name w:val="List Paragraph"/>
    <w:aliases w:val="L1,Numerowanie,List Paragraph,Normalny PDST,lp1,Preambuła,HŁ_Bullet1"/>
    <w:basedOn w:val="Normalny"/>
    <w:link w:val="AkapitzlistZnak"/>
    <w:uiPriority w:val="1"/>
    <w:qFormat/>
    <w:rsid w:val="002547D1"/>
    <w:pPr>
      <w:ind w:left="720"/>
      <w:contextualSpacing/>
    </w:pPr>
  </w:style>
  <w:style w:type="character" w:styleId="Wyrnienieintensywne">
    <w:name w:val="Intense Emphasis"/>
    <w:basedOn w:val="Domylnaczcionkaakapitu"/>
    <w:uiPriority w:val="21"/>
    <w:qFormat/>
    <w:rsid w:val="002547D1"/>
    <w:rPr>
      <w:i/>
      <w:iCs/>
      <w:color w:val="0F4761" w:themeColor="accent1" w:themeShade="BF"/>
    </w:rPr>
  </w:style>
  <w:style w:type="paragraph" w:styleId="Cytatintensywny">
    <w:name w:val="Intense Quote"/>
    <w:basedOn w:val="Normalny"/>
    <w:next w:val="Normalny"/>
    <w:link w:val="CytatintensywnyZnak"/>
    <w:uiPriority w:val="30"/>
    <w:qFormat/>
    <w:rsid w:val="0025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547D1"/>
    <w:rPr>
      <w:i/>
      <w:iCs/>
      <w:color w:val="0F4761" w:themeColor="accent1" w:themeShade="BF"/>
    </w:rPr>
  </w:style>
  <w:style w:type="character" w:styleId="Odwoanieintensywne">
    <w:name w:val="Intense Reference"/>
    <w:basedOn w:val="Domylnaczcionkaakapitu"/>
    <w:uiPriority w:val="32"/>
    <w:qFormat/>
    <w:rsid w:val="002547D1"/>
    <w:rPr>
      <w:b/>
      <w:bCs/>
      <w:smallCaps/>
      <w:color w:val="0F4761" w:themeColor="accent1" w:themeShade="BF"/>
      <w:spacing w:val="5"/>
    </w:rPr>
  </w:style>
  <w:style w:type="paragraph" w:styleId="Poprawka">
    <w:name w:val="Revision"/>
    <w:hidden/>
    <w:uiPriority w:val="99"/>
    <w:semiHidden/>
    <w:rsid w:val="00814A80"/>
    <w:pPr>
      <w:spacing w:after="0" w:line="240" w:lineRule="auto"/>
    </w:pPr>
  </w:style>
  <w:style w:type="paragraph" w:styleId="Tekstkomentarza">
    <w:name w:val="annotation text"/>
    <w:basedOn w:val="Normalny"/>
    <w:link w:val="TekstkomentarzaZnak"/>
    <w:unhideWhenUsed/>
    <w:rsid w:val="000C3044"/>
    <w:pPr>
      <w:spacing w:line="240" w:lineRule="auto"/>
    </w:pPr>
    <w:rPr>
      <w:kern w:val="0"/>
      <w:sz w:val="20"/>
      <w:szCs w:val="20"/>
      <w14:ligatures w14:val="none"/>
    </w:rPr>
  </w:style>
  <w:style w:type="character" w:customStyle="1" w:styleId="TekstkomentarzaZnak">
    <w:name w:val="Tekst komentarza Znak"/>
    <w:basedOn w:val="Domylnaczcionkaakapitu"/>
    <w:link w:val="Tekstkomentarza"/>
    <w:rsid w:val="000C3044"/>
    <w:rPr>
      <w:kern w:val="0"/>
      <w:sz w:val="20"/>
      <w:szCs w:val="20"/>
      <w14:ligatures w14:val="none"/>
    </w:rPr>
  </w:style>
  <w:style w:type="paragraph" w:styleId="Tekstprzypisudolnego">
    <w:name w:val="footnote text"/>
    <w:basedOn w:val="Normalny"/>
    <w:link w:val="TekstprzypisudolnegoZnak"/>
    <w:uiPriority w:val="99"/>
    <w:semiHidden/>
    <w:unhideWhenUsed/>
    <w:rsid w:val="000C3044"/>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0C3044"/>
    <w:rPr>
      <w:kern w:val="0"/>
      <w:sz w:val="20"/>
      <w:szCs w:val="20"/>
      <w14:ligatures w14:val="none"/>
    </w:rPr>
  </w:style>
  <w:style w:type="character" w:styleId="Odwoanieprzypisudolnego">
    <w:name w:val="footnote reference"/>
    <w:basedOn w:val="Domylnaczcionkaakapitu"/>
    <w:uiPriority w:val="99"/>
    <w:semiHidden/>
    <w:unhideWhenUsed/>
    <w:rsid w:val="000C3044"/>
    <w:rPr>
      <w:vertAlign w:val="superscript"/>
    </w:rPr>
  </w:style>
  <w:style w:type="paragraph" w:styleId="Stopka">
    <w:name w:val="footer"/>
    <w:basedOn w:val="Normalny"/>
    <w:link w:val="StopkaZnak"/>
    <w:uiPriority w:val="99"/>
    <w:unhideWhenUsed/>
    <w:rsid w:val="00B273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7351"/>
  </w:style>
  <w:style w:type="character" w:styleId="Odwoaniedokomentarza">
    <w:name w:val="annotation reference"/>
    <w:basedOn w:val="Domylnaczcionkaakapitu"/>
    <w:unhideWhenUsed/>
    <w:rsid w:val="00D23E65"/>
    <w:rPr>
      <w:sz w:val="16"/>
      <w:szCs w:val="16"/>
    </w:rPr>
  </w:style>
  <w:style w:type="character" w:customStyle="1" w:styleId="AkapitzlistZnak">
    <w:name w:val="Akapit z listą Znak"/>
    <w:aliases w:val="L1 Znak,Numerowanie Znak,List Paragraph Znak,Normalny PDST Znak,lp1 Znak,Preambuła Znak,HŁ_Bullet1 Znak"/>
    <w:link w:val="Akapitzlist"/>
    <w:uiPriority w:val="1"/>
    <w:locked/>
    <w:rsid w:val="00D23E65"/>
  </w:style>
  <w:style w:type="character" w:styleId="Hipercze">
    <w:name w:val="Hyperlink"/>
    <w:basedOn w:val="Domylnaczcionkaakapitu"/>
    <w:uiPriority w:val="99"/>
    <w:unhideWhenUsed/>
    <w:rsid w:val="00EC007E"/>
    <w:rPr>
      <w:color w:val="467886" w:themeColor="hyperlink"/>
      <w:u w:val="single"/>
    </w:rPr>
  </w:style>
  <w:style w:type="character" w:styleId="Nierozpoznanawzmianka">
    <w:name w:val="Unresolved Mention"/>
    <w:basedOn w:val="Domylnaczcionkaakapitu"/>
    <w:uiPriority w:val="99"/>
    <w:semiHidden/>
    <w:unhideWhenUsed/>
    <w:rsid w:val="00EC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3EC3-C7EE-4624-883B-18D37B84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18</Pages>
  <Words>5003</Words>
  <Characters>30023</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Szojda</dc:creator>
  <cp:keywords/>
  <dc:description/>
  <cp:lastModifiedBy>Łukasz Szojda</cp:lastModifiedBy>
  <cp:revision>56</cp:revision>
  <dcterms:created xsi:type="dcterms:W3CDTF">2025-12-11T09:45:00Z</dcterms:created>
  <dcterms:modified xsi:type="dcterms:W3CDTF">2026-01-23T11:54:00Z</dcterms:modified>
</cp:coreProperties>
</file>