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0A" w:rsidRDefault="00EF000A" w:rsidP="006D0FA6">
      <w:pPr>
        <w:pStyle w:val="akapitosobny"/>
        <w:spacing w:after="120"/>
        <w:rPr>
          <w:sz w:val="20"/>
        </w:rPr>
      </w:pPr>
      <w:bookmarkStart w:id="0" w:name="_GoBack"/>
      <w:bookmarkEnd w:id="0"/>
    </w:p>
    <w:p w:rsidR="00303A07" w:rsidRDefault="004314FA" w:rsidP="00EF000A">
      <w:pPr>
        <w:pStyle w:val="akapitosobny"/>
        <w:spacing w:after="120"/>
        <w:rPr>
          <w:b/>
          <w:szCs w:val="24"/>
        </w:rPr>
      </w:pPr>
      <w:r w:rsidRPr="00CA4728">
        <w:rPr>
          <w:sz w:val="20"/>
        </w:rPr>
        <w:t>Załącznik</w:t>
      </w:r>
      <w:r w:rsidR="00981600">
        <w:rPr>
          <w:sz w:val="20"/>
        </w:rPr>
        <w:t xml:space="preserve"> nr 1</w:t>
      </w:r>
      <w:r w:rsidRPr="00CA4728">
        <w:rPr>
          <w:sz w:val="20"/>
        </w:rPr>
        <w:t xml:space="preserve"> do </w:t>
      </w:r>
      <w:r w:rsidRPr="00CA4728">
        <w:rPr>
          <w:i/>
          <w:sz w:val="20"/>
        </w:rPr>
        <w:t>Ramowego Programu kontroli w zakresie wykorzystywania systemów teleinformatycznych do realizacji zadań publicznyc</w:t>
      </w:r>
      <w:r w:rsidR="00EF000A">
        <w:rPr>
          <w:i/>
          <w:sz w:val="20"/>
        </w:rPr>
        <w:t>h</w:t>
      </w:r>
    </w:p>
    <w:p w:rsidR="00EF000A" w:rsidRDefault="00EF000A" w:rsidP="00C87B64">
      <w:pPr>
        <w:pStyle w:val="akapitosobny"/>
        <w:spacing w:after="120"/>
        <w:jc w:val="center"/>
        <w:rPr>
          <w:b/>
          <w:szCs w:val="24"/>
        </w:rPr>
      </w:pPr>
    </w:p>
    <w:p w:rsidR="00C87B64" w:rsidRDefault="00C87B64" w:rsidP="00C87B64">
      <w:pPr>
        <w:pStyle w:val="akapitosobny"/>
        <w:spacing w:after="120"/>
        <w:jc w:val="center"/>
        <w:rPr>
          <w:b/>
          <w:szCs w:val="24"/>
        </w:rPr>
      </w:pPr>
      <w:r w:rsidRPr="00C87B64">
        <w:rPr>
          <w:b/>
          <w:szCs w:val="24"/>
        </w:rPr>
        <w:t>Metodyka kontroli w zakresie realizacji Krajowych Ram Interoperacyjności, minimalnych wymagań dla rejestrów publicznych,</w:t>
      </w:r>
      <w:r w:rsidRPr="00C87B64">
        <w:rPr>
          <w:b/>
          <w:szCs w:val="24"/>
        </w:rPr>
        <w:br/>
        <w:t>wymiany informacji oraz dla systemów teleinformatycznych – przykłady zagadnień, pytań badawczych i metod kontroli.</w:t>
      </w:r>
    </w:p>
    <w:p w:rsidR="00303A07" w:rsidRPr="00092B3B" w:rsidRDefault="00CF5621" w:rsidP="00092967">
      <w:pPr>
        <w:pStyle w:val="akapitosobny"/>
        <w:spacing w:after="120" w:line="240" w:lineRule="auto"/>
        <w:rPr>
          <w:rFonts w:asciiTheme="minorHAnsi" w:hAnsiTheme="minorHAnsi"/>
          <w:sz w:val="16"/>
          <w:szCs w:val="16"/>
        </w:rPr>
      </w:pPr>
      <w:r w:rsidRPr="00092B3B">
        <w:rPr>
          <w:rFonts w:asciiTheme="minorHAnsi" w:hAnsiTheme="minorHAnsi"/>
          <w:sz w:val="16"/>
          <w:szCs w:val="16"/>
        </w:rPr>
        <w:t xml:space="preserve">Uwaga: niniejszy materiał przedstawia najważniejsze, jednak </w:t>
      </w:r>
      <w:r w:rsidRPr="00B84FEB">
        <w:rPr>
          <w:rFonts w:asciiTheme="minorHAnsi" w:hAnsiTheme="minorHAnsi"/>
          <w:b/>
          <w:sz w:val="16"/>
          <w:szCs w:val="16"/>
          <w:u w:val="single"/>
        </w:rPr>
        <w:t>nie wszystkie zagadnienia</w:t>
      </w:r>
      <w:r w:rsidR="00EF000A">
        <w:rPr>
          <w:rFonts w:asciiTheme="minorHAnsi" w:hAnsiTheme="minorHAnsi"/>
          <w:b/>
          <w:sz w:val="16"/>
          <w:szCs w:val="16"/>
          <w:u w:val="single"/>
        </w:rPr>
        <w:t>,</w:t>
      </w:r>
      <w:r w:rsidRPr="00B84FEB">
        <w:rPr>
          <w:rFonts w:asciiTheme="minorHAnsi" w:hAnsiTheme="minorHAnsi"/>
          <w:b/>
          <w:sz w:val="16"/>
          <w:szCs w:val="16"/>
          <w:u w:val="single"/>
        </w:rPr>
        <w:t xml:space="preserve"> </w:t>
      </w:r>
      <w:r w:rsidR="00EF000A">
        <w:rPr>
          <w:rFonts w:asciiTheme="minorHAnsi" w:hAnsiTheme="minorHAnsi"/>
          <w:b/>
          <w:sz w:val="16"/>
          <w:szCs w:val="16"/>
          <w:u w:val="single"/>
        </w:rPr>
        <w:t>których</w:t>
      </w:r>
      <w:r w:rsidRPr="00B84FEB">
        <w:rPr>
          <w:rFonts w:asciiTheme="minorHAnsi" w:hAnsiTheme="minorHAnsi"/>
          <w:b/>
          <w:sz w:val="16"/>
          <w:szCs w:val="16"/>
          <w:u w:val="single"/>
        </w:rPr>
        <w:t xml:space="preserve"> </w:t>
      </w:r>
      <w:r w:rsidR="00EF000A" w:rsidRPr="00B84FEB">
        <w:rPr>
          <w:rFonts w:asciiTheme="minorHAnsi" w:hAnsiTheme="minorHAnsi"/>
          <w:b/>
          <w:sz w:val="16"/>
          <w:szCs w:val="16"/>
          <w:u w:val="single"/>
        </w:rPr>
        <w:t xml:space="preserve">może </w:t>
      </w:r>
      <w:r w:rsidRPr="00B84FEB">
        <w:rPr>
          <w:rFonts w:asciiTheme="minorHAnsi" w:hAnsiTheme="minorHAnsi"/>
          <w:b/>
          <w:sz w:val="16"/>
          <w:szCs w:val="16"/>
          <w:u w:val="single"/>
        </w:rPr>
        <w:t>dotyczyć kontrola systemów teleinformatycznych</w:t>
      </w:r>
      <w:r w:rsidRPr="00092B3B">
        <w:rPr>
          <w:rFonts w:asciiTheme="minorHAnsi" w:hAnsiTheme="minorHAnsi"/>
          <w:sz w:val="16"/>
          <w:szCs w:val="16"/>
        </w:rPr>
        <w:t xml:space="preserve">. </w:t>
      </w:r>
      <w:r w:rsidR="00B60EA3">
        <w:rPr>
          <w:rFonts w:asciiTheme="minorHAnsi" w:hAnsiTheme="minorHAnsi"/>
          <w:sz w:val="16"/>
          <w:szCs w:val="16"/>
        </w:rPr>
        <w:t>P</w:t>
      </w:r>
      <w:r w:rsidR="00303A07" w:rsidRPr="00092B3B">
        <w:rPr>
          <w:rFonts w:asciiTheme="minorHAnsi" w:hAnsiTheme="minorHAnsi"/>
          <w:sz w:val="16"/>
          <w:szCs w:val="16"/>
        </w:rPr>
        <w:t>rezentowane zagadnienia / pytania kont</w:t>
      </w:r>
      <w:r w:rsidR="00EF000A">
        <w:rPr>
          <w:rFonts w:asciiTheme="minorHAnsi" w:hAnsiTheme="minorHAnsi"/>
          <w:sz w:val="16"/>
          <w:szCs w:val="16"/>
        </w:rPr>
        <w:t>rolne / wymagania / dokumenty i </w:t>
      </w:r>
      <w:r w:rsidR="00303A07" w:rsidRPr="00092B3B">
        <w:rPr>
          <w:rFonts w:asciiTheme="minorHAnsi" w:hAnsiTheme="minorHAnsi"/>
          <w:sz w:val="16"/>
          <w:szCs w:val="16"/>
        </w:rPr>
        <w:t xml:space="preserve">dowody / metody badania / wyznaczniki i źródła odniesienia </w:t>
      </w:r>
      <w:r w:rsidR="004410CE" w:rsidRPr="00B84FEB">
        <w:rPr>
          <w:rFonts w:asciiTheme="minorHAnsi" w:hAnsiTheme="minorHAnsi"/>
          <w:b/>
          <w:sz w:val="16"/>
          <w:szCs w:val="16"/>
          <w:u w:val="single"/>
        </w:rPr>
        <w:t>nie są obowiązkowe</w:t>
      </w:r>
      <w:r w:rsidR="004410CE" w:rsidRPr="00B84FEB">
        <w:rPr>
          <w:rFonts w:asciiTheme="minorHAnsi" w:hAnsiTheme="minorHAnsi"/>
          <w:sz w:val="16"/>
          <w:szCs w:val="16"/>
          <w:u w:val="single"/>
        </w:rPr>
        <w:t xml:space="preserve"> </w:t>
      </w:r>
      <w:r w:rsidR="004410CE" w:rsidRPr="00092B3B">
        <w:rPr>
          <w:rFonts w:asciiTheme="minorHAnsi" w:hAnsiTheme="minorHAnsi"/>
          <w:sz w:val="16"/>
          <w:szCs w:val="16"/>
        </w:rPr>
        <w:t xml:space="preserve">i </w:t>
      </w:r>
      <w:r w:rsidR="00303A07" w:rsidRPr="00092B3B">
        <w:rPr>
          <w:rFonts w:asciiTheme="minorHAnsi" w:hAnsiTheme="minorHAnsi"/>
          <w:sz w:val="16"/>
          <w:szCs w:val="16"/>
        </w:rPr>
        <w:t xml:space="preserve">należy </w:t>
      </w:r>
      <w:r w:rsidR="004410CE" w:rsidRPr="00092B3B">
        <w:rPr>
          <w:rFonts w:asciiTheme="minorHAnsi" w:hAnsiTheme="minorHAnsi"/>
          <w:sz w:val="16"/>
          <w:szCs w:val="16"/>
        </w:rPr>
        <w:t xml:space="preserve">je </w:t>
      </w:r>
      <w:r w:rsidR="00303A07" w:rsidRPr="00092B3B">
        <w:rPr>
          <w:rFonts w:asciiTheme="minorHAnsi" w:hAnsiTheme="minorHAnsi"/>
          <w:sz w:val="16"/>
          <w:szCs w:val="16"/>
        </w:rPr>
        <w:t xml:space="preserve">różnicować </w:t>
      </w:r>
      <w:r w:rsidR="004410CE" w:rsidRPr="00092B3B">
        <w:rPr>
          <w:rFonts w:asciiTheme="minorHAnsi" w:hAnsiTheme="minorHAnsi"/>
          <w:sz w:val="16"/>
          <w:szCs w:val="16"/>
        </w:rPr>
        <w:t xml:space="preserve">zgodnie i </w:t>
      </w:r>
      <w:r w:rsidRPr="00092B3B">
        <w:rPr>
          <w:rFonts w:asciiTheme="minorHAnsi" w:hAnsiTheme="minorHAnsi"/>
          <w:sz w:val="16"/>
          <w:szCs w:val="16"/>
        </w:rPr>
        <w:t>w</w:t>
      </w:r>
      <w:r w:rsidR="00303A07" w:rsidRPr="00092B3B">
        <w:rPr>
          <w:rFonts w:asciiTheme="minorHAnsi" w:hAnsiTheme="minorHAnsi"/>
          <w:sz w:val="16"/>
          <w:szCs w:val="16"/>
        </w:rPr>
        <w:t> </w:t>
      </w:r>
      <w:r w:rsidRPr="00092B3B">
        <w:rPr>
          <w:rFonts w:asciiTheme="minorHAnsi" w:hAnsiTheme="minorHAnsi"/>
          <w:sz w:val="16"/>
          <w:szCs w:val="16"/>
        </w:rPr>
        <w:t xml:space="preserve">zależności od </w:t>
      </w:r>
      <w:r w:rsidR="00303A07" w:rsidRPr="00092B3B">
        <w:rPr>
          <w:rFonts w:asciiTheme="minorHAnsi" w:hAnsiTheme="minorHAnsi"/>
          <w:sz w:val="16"/>
          <w:szCs w:val="16"/>
        </w:rPr>
        <w:t xml:space="preserve">statutowych </w:t>
      </w:r>
      <w:r w:rsidRPr="00092B3B">
        <w:rPr>
          <w:rFonts w:asciiTheme="minorHAnsi" w:hAnsiTheme="minorHAnsi"/>
          <w:sz w:val="16"/>
          <w:szCs w:val="16"/>
        </w:rPr>
        <w:t xml:space="preserve">zadań </w:t>
      </w:r>
      <w:r w:rsidR="00B60EA3">
        <w:rPr>
          <w:rFonts w:asciiTheme="minorHAnsi" w:hAnsiTheme="minorHAnsi"/>
          <w:sz w:val="16"/>
          <w:szCs w:val="16"/>
        </w:rPr>
        <w:t>kontrolowanej jednostki</w:t>
      </w:r>
      <w:r w:rsidRPr="00092B3B">
        <w:rPr>
          <w:rFonts w:asciiTheme="minorHAnsi" w:hAnsiTheme="minorHAnsi"/>
          <w:sz w:val="16"/>
          <w:szCs w:val="16"/>
        </w:rPr>
        <w:t xml:space="preserve">, złożoności badanych systemów </w:t>
      </w:r>
      <w:r w:rsidR="00303A07" w:rsidRPr="00092B3B">
        <w:rPr>
          <w:rFonts w:asciiTheme="minorHAnsi" w:hAnsiTheme="minorHAnsi"/>
          <w:sz w:val="16"/>
          <w:szCs w:val="16"/>
        </w:rPr>
        <w:t xml:space="preserve">teleinformatycznych </w:t>
      </w:r>
      <w:r w:rsidRPr="00092B3B">
        <w:rPr>
          <w:rFonts w:asciiTheme="minorHAnsi" w:hAnsiTheme="minorHAnsi"/>
          <w:sz w:val="16"/>
          <w:szCs w:val="16"/>
        </w:rPr>
        <w:t xml:space="preserve">oraz stopnia </w:t>
      </w:r>
      <w:r w:rsidR="00303A07" w:rsidRPr="00092B3B">
        <w:rPr>
          <w:rFonts w:asciiTheme="minorHAnsi" w:hAnsiTheme="minorHAnsi"/>
          <w:sz w:val="16"/>
          <w:szCs w:val="16"/>
        </w:rPr>
        <w:t xml:space="preserve">ich </w:t>
      </w:r>
      <w:r w:rsidRPr="00092B3B">
        <w:rPr>
          <w:rFonts w:asciiTheme="minorHAnsi" w:hAnsiTheme="minorHAnsi"/>
          <w:sz w:val="16"/>
          <w:szCs w:val="16"/>
        </w:rPr>
        <w:t xml:space="preserve">wykorzystania w </w:t>
      </w:r>
      <w:r w:rsidR="00303A07" w:rsidRPr="00092B3B">
        <w:rPr>
          <w:rFonts w:asciiTheme="minorHAnsi" w:hAnsiTheme="minorHAnsi"/>
          <w:sz w:val="16"/>
          <w:szCs w:val="16"/>
        </w:rPr>
        <w:t xml:space="preserve">realizacji zadań </w:t>
      </w:r>
      <w:r w:rsidR="00B60EA3">
        <w:rPr>
          <w:rFonts w:asciiTheme="minorHAnsi" w:hAnsiTheme="minorHAnsi"/>
          <w:sz w:val="16"/>
          <w:szCs w:val="16"/>
        </w:rPr>
        <w:t xml:space="preserve">publicznych </w:t>
      </w:r>
      <w:r w:rsidR="00303A07" w:rsidRPr="00092B3B">
        <w:rPr>
          <w:rFonts w:asciiTheme="minorHAnsi" w:hAnsiTheme="minorHAnsi"/>
          <w:sz w:val="16"/>
          <w:szCs w:val="16"/>
        </w:rPr>
        <w:t>oraz w kontaktach z obywatelami.</w:t>
      </w:r>
    </w:p>
    <w:tbl>
      <w:tblPr>
        <w:tblStyle w:val="Tabela-Siatka"/>
        <w:tblW w:w="15493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688"/>
        <w:gridCol w:w="2599"/>
        <w:gridCol w:w="2708"/>
        <w:gridCol w:w="2975"/>
        <w:gridCol w:w="2551"/>
        <w:gridCol w:w="2439"/>
      </w:tblGrid>
      <w:tr w:rsidR="00577E54" w:rsidRPr="00CA4728" w:rsidTr="008367BF">
        <w:trPr>
          <w:tblHeader/>
          <w:jc w:val="center"/>
        </w:trPr>
        <w:tc>
          <w:tcPr>
            <w:tcW w:w="53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577E54" w:rsidRPr="00CA4728" w:rsidRDefault="00577E54" w:rsidP="00147B98">
            <w:pPr>
              <w:spacing w:before="60" w:after="6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168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577E54" w:rsidRPr="00CA4728" w:rsidRDefault="00577E54" w:rsidP="00147B98">
            <w:pPr>
              <w:spacing w:before="60" w:after="6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Obszary kontroli:</w:t>
            </w:r>
          </w:p>
        </w:tc>
        <w:tc>
          <w:tcPr>
            <w:tcW w:w="259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577E54" w:rsidRPr="00CA4728" w:rsidRDefault="00577E54" w:rsidP="00147B98">
            <w:pPr>
              <w:spacing w:before="60" w:after="6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Zagadnienia objęte kontrolą:</w:t>
            </w:r>
          </w:p>
        </w:tc>
        <w:tc>
          <w:tcPr>
            <w:tcW w:w="270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577E54" w:rsidRPr="00CA4728" w:rsidRDefault="00577E54" w:rsidP="00147B98">
            <w:pPr>
              <w:spacing w:before="60" w:after="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Pytania kontrolne / </w:t>
            </w:r>
            <w:r w:rsidRPr="00CA4728">
              <w:rPr>
                <w:rFonts w:cs="Times New Roman"/>
                <w:b/>
                <w:sz w:val="16"/>
                <w:szCs w:val="16"/>
              </w:rPr>
              <w:t>doprecyzowanie wymagań</w:t>
            </w:r>
            <w:r>
              <w:rPr>
                <w:rFonts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97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577E54" w:rsidRPr="00CA4728" w:rsidRDefault="008367BF" w:rsidP="00122F38">
            <w:pPr>
              <w:spacing w:before="60" w:after="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Badanie podstawowe</w:t>
            </w:r>
            <w:r w:rsidR="00122F38">
              <w:rPr>
                <w:rFonts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577E54" w:rsidRPr="00CA4728" w:rsidRDefault="00577E54" w:rsidP="00577E54">
            <w:pPr>
              <w:spacing w:before="60" w:after="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Badanie zaawansowane:</w:t>
            </w:r>
          </w:p>
        </w:tc>
        <w:tc>
          <w:tcPr>
            <w:tcW w:w="243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577E54" w:rsidRPr="00CA4728" w:rsidRDefault="00577E54" w:rsidP="00147B98">
            <w:pPr>
              <w:spacing w:before="60" w:after="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Wyznaczniki /kontroli</w:t>
            </w:r>
            <w:r>
              <w:rPr>
                <w:rFonts w:cs="Times New Roman"/>
                <w:b/>
                <w:sz w:val="16"/>
                <w:szCs w:val="16"/>
              </w:rPr>
              <w:br/>
              <w:t>i źród</w:t>
            </w:r>
            <w:r w:rsidRPr="00CA4728">
              <w:rPr>
                <w:rFonts w:cs="Times New Roman"/>
                <w:b/>
                <w:sz w:val="16"/>
                <w:szCs w:val="16"/>
              </w:rPr>
              <w:t>ł</w:t>
            </w:r>
            <w:r>
              <w:rPr>
                <w:rFonts w:cs="Times New Roman"/>
                <w:b/>
                <w:sz w:val="16"/>
                <w:szCs w:val="16"/>
              </w:rPr>
              <w:t>a</w:t>
            </w:r>
            <w:r w:rsidRPr="00CA4728">
              <w:rPr>
                <w:rFonts w:cs="Times New Roman"/>
                <w:b/>
                <w:sz w:val="16"/>
                <w:szCs w:val="16"/>
              </w:rPr>
              <w:t xml:space="preserve"> odniesienia</w:t>
            </w:r>
            <w:r>
              <w:rPr>
                <w:rFonts w:cs="Times New Roman"/>
                <w:b/>
                <w:sz w:val="16"/>
                <w:szCs w:val="16"/>
              </w:rPr>
              <w:t>:</w:t>
            </w:r>
          </w:p>
        </w:tc>
      </w:tr>
      <w:tr w:rsidR="008F6459" w:rsidRPr="00CA4728" w:rsidTr="008367BF">
        <w:trPr>
          <w:jc w:val="center"/>
        </w:trPr>
        <w:tc>
          <w:tcPr>
            <w:tcW w:w="15493" w:type="dxa"/>
            <w:gridSpan w:val="7"/>
            <w:tcBorders>
              <w:top w:val="single" w:sz="4" w:space="0" w:color="FFFFFF" w:themeColor="background1"/>
            </w:tcBorders>
            <w:shd w:val="clear" w:color="auto" w:fill="auto"/>
          </w:tcPr>
          <w:p w:rsidR="008F6459" w:rsidRPr="00CA4728" w:rsidRDefault="008F6459" w:rsidP="003806BC">
            <w:pPr>
              <w:spacing w:before="6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Kontrola </w:t>
            </w:r>
            <w:r w:rsidR="007C0DB2">
              <w:rPr>
                <w:rFonts w:cs="Times New Roman"/>
                <w:sz w:val="16"/>
                <w:szCs w:val="16"/>
              </w:rPr>
              <w:t xml:space="preserve">w zakresie </w:t>
            </w:r>
            <w:r w:rsidR="007C0DB2" w:rsidRPr="006D0FA6">
              <w:rPr>
                <w:rFonts w:cs="Times New Roman"/>
                <w:i/>
                <w:sz w:val="16"/>
                <w:szCs w:val="16"/>
              </w:rPr>
              <w:t>realizacji Krajowych Ram Interoperacyjności, minimalnych wymagań dla rejestrów publicznych i wymiany informacji oraz dla systemów teleinformatycznych</w:t>
            </w:r>
            <w:r w:rsidR="007C0DB2">
              <w:rPr>
                <w:rFonts w:cs="Times New Roman"/>
                <w:sz w:val="16"/>
                <w:szCs w:val="16"/>
              </w:rPr>
              <w:t xml:space="preserve"> </w:t>
            </w:r>
            <w:r w:rsidRPr="00CA4728">
              <w:rPr>
                <w:rFonts w:cs="Times New Roman"/>
                <w:sz w:val="16"/>
                <w:szCs w:val="16"/>
              </w:rPr>
              <w:t>ob</w:t>
            </w:r>
            <w:r w:rsidR="00C96ABA">
              <w:rPr>
                <w:rFonts w:cs="Times New Roman"/>
                <w:sz w:val="16"/>
                <w:szCs w:val="16"/>
              </w:rPr>
              <w:t>e</w:t>
            </w:r>
            <w:r w:rsidRPr="00CA4728">
              <w:rPr>
                <w:rFonts w:cs="Times New Roman"/>
                <w:sz w:val="16"/>
                <w:szCs w:val="16"/>
              </w:rPr>
              <w:t>j</w:t>
            </w:r>
            <w:r w:rsidR="00C96ABA">
              <w:rPr>
                <w:rFonts w:cs="Times New Roman"/>
                <w:sz w:val="16"/>
                <w:szCs w:val="16"/>
              </w:rPr>
              <w:t>muje</w:t>
            </w:r>
            <w:r w:rsidRPr="00CA4728">
              <w:rPr>
                <w:rFonts w:cs="Times New Roman"/>
                <w:sz w:val="16"/>
                <w:szCs w:val="16"/>
              </w:rPr>
              <w:t xml:space="preserve"> następujące główne obszary</w:t>
            </w:r>
            <w:r w:rsidR="009958C5">
              <w:rPr>
                <w:rFonts w:cs="Times New Roman"/>
                <w:sz w:val="16"/>
                <w:szCs w:val="16"/>
              </w:rPr>
              <w:t xml:space="preserve"> tematyczne</w:t>
            </w:r>
            <w:r w:rsidRPr="00CA4728">
              <w:rPr>
                <w:rFonts w:cs="Times New Roman"/>
                <w:sz w:val="16"/>
                <w:szCs w:val="16"/>
              </w:rPr>
              <w:t>:</w:t>
            </w:r>
          </w:p>
          <w:p w:rsidR="008F6459" w:rsidRPr="00CA4728" w:rsidRDefault="008F6459" w:rsidP="003806BC">
            <w:pPr>
              <w:pStyle w:val="Akapitzlist"/>
              <w:numPr>
                <w:ilvl w:val="0"/>
                <w:numId w:val="10"/>
              </w:numPr>
              <w:ind w:left="284" w:hanging="284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Wymiana informacji w postaci elektronicznej, w tym współpraca z innymi systemami/rejestrami informatycznymi i wspomaganie świadczenia usług drogą elektroniczną (interoperacyjność)</w:t>
            </w:r>
          </w:p>
          <w:p w:rsidR="008F6459" w:rsidRDefault="008F6459" w:rsidP="003806BC">
            <w:pPr>
              <w:pStyle w:val="Akapitzlist"/>
              <w:numPr>
                <w:ilvl w:val="0"/>
                <w:numId w:val="10"/>
              </w:numPr>
              <w:ind w:left="284" w:hanging="284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System Zarządzania Bezpieczeństwem Informacji w systemach teleinformatycznych (bezpieczeństwo informacji)</w:t>
            </w:r>
          </w:p>
          <w:p w:rsidR="008F6459" w:rsidRPr="008F6459" w:rsidRDefault="008F6459" w:rsidP="003806BC">
            <w:pPr>
              <w:pStyle w:val="Akapitzlist"/>
              <w:numPr>
                <w:ilvl w:val="0"/>
                <w:numId w:val="10"/>
              </w:numPr>
              <w:spacing w:after="60"/>
              <w:ind w:left="284" w:hanging="284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8F6459">
              <w:rPr>
                <w:rFonts w:cs="Times New Roman"/>
                <w:b/>
                <w:sz w:val="16"/>
                <w:szCs w:val="16"/>
              </w:rPr>
              <w:t>Zapewnienie dostępności informacji zawartych na stronach internetowych urzędów dla osób niepełnosprawnych (dostosowanie dla osób niepełnosprawnych).</w:t>
            </w:r>
          </w:p>
        </w:tc>
      </w:tr>
      <w:tr w:rsidR="008F6459" w:rsidRPr="00CA4728" w:rsidTr="008367BF">
        <w:trPr>
          <w:jc w:val="center"/>
        </w:trPr>
        <w:tc>
          <w:tcPr>
            <w:tcW w:w="15493" w:type="dxa"/>
            <w:gridSpan w:val="7"/>
            <w:shd w:val="clear" w:color="auto" w:fill="F2F2F2" w:themeFill="background1" w:themeFillShade="F2"/>
          </w:tcPr>
          <w:p w:rsidR="00B67CCC" w:rsidRPr="00CA4728" w:rsidRDefault="00B67CCC" w:rsidP="00B67CCC">
            <w:pPr>
              <w:spacing w:before="6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Kryteri</w:t>
            </w:r>
            <w:r>
              <w:rPr>
                <w:rFonts w:cs="Times New Roman"/>
                <w:sz w:val="16"/>
                <w:szCs w:val="16"/>
              </w:rPr>
              <w:t>a</w:t>
            </w:r>
            <w:r w:rsidRPr="00CA4728">
              <w:rPr>
                <w:rFonts w:cs="Times New Roman"/>
                <w:sz w:val="16"/>
                <w:szCs w:val="16"/>
              </w:rPr>
              <w:t>m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CA4728">
              <w:rPr>
                <w:rFonts w:cs="Times New Roman"/>
                <w:sz w:val="16"/>
                <w:szCs w:val="16"/>
              </w:rPr>
              <w:t xml:space="preserve"> oceny kontrolowanej działalności są </w:t>
            </w:r>
            <w:r w:rsidRPr="006D0FA6">
              <w:rPr>
                <w:rFonts w:cs="Times New Roman"/>
                <w:b/>
                <w:sz w:val="16"/>
                <w:szCs w:val="16"/>
              </w:rPr>
              <w:t>celowość</w:t>
            </w:r>
            <w:r>
              <w:rPr>
                <w:rFonts w:cs="Times New Roman"/>
                <w:sz w:val="16"/>
                <w:szCs w:val="16"/>
              </w:rPr>
              <w:t xml:space="preserve"> (w szczególności</w:t>
            </w:r>
            <w:r w:rsidRPr="009958C5">
              <w:rPr>
                <w:rFonts w:cs="Times New Roman"/>
                <w:sz w:val="16"/>
                <w:szCs w:val="16"/>
              </w:rPr>
              <w:t xml:space="preserve"> zastosowan</w:t>
            </w:r>
            <w:r>
              <w:rPr>
                <w:rFonts w:cs="Times New Roman"/>
                <w:sz w:val="16"/>
                <w:szCs w:val="16"/>
              </w:rPr>
              <w:t>ie</w:t>
            </w:r>
            <w:r w:rsidRPr="009958C5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optymalnych </w:t>
            </w:r>
            <w:r w:rsidRPr="009958C5">
              <w:rPr>
                <w:rFonts w:cs="Times New Roman"/>
                <w:sz w:val="16"/>
                <w:szCs w:val="16"/>
              </w:rPr>
              <w:t>metod i środków</w:t>
            </w:r>
            <w:r>
              <w:rPr>
                <w:rFonts w:cs="Times New Roman"/>
                <w:sz w:val="16"/>
                <w:szCs w:val="16"/>
              </w:rPr>
              <w:t>)</w:t>
            </w:r>
            <w:r w:rsidRPr="00CA4728">
              <w:rPr>
                <w:rFonts w:cs="Times New Roman"/>
                <w:sz w:val="16"/>
                <w:szCs w:val="16"/>
              </w:rPr>
              <w:t xml:space="preserve">, </w:t>
            </w:r>
            <w:r w:rsidRPr="006D0FA6">
              <w:rPr>
                <w:rFonts w:cs="Times New Roman"/>
                <w:b/>
                <w:sz w:val="16"/>
                <w:szCs w:val="16"/>
              </w:rPr>
              <w:t>legalność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(</w:t>
            </w:r>
            <w:r w:rsidRPr="00CA4728">
              <w:rPr>
                <w:rFonts w:cs="Times New Roman"/>
                <w:sz w:val="16"/>
                <w:szCs w:val="16"/>
              </w:rPr>
              <w:t xml:space="preserve">tj. zgodność z prawem 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CA4728">
              <w:rPr>
                <w:rFonts w:cs="Times New Roman"/>
                <w:sz w:val="16"/>
                <w:szCs w:val="16"/>
              </w:rPr>
              <w:t xml:space="preserve"> regulacjami wewnętrznymi oraz </w:t>
            </w:r>
            <w:r w:rsidRPr="006D0FA6">
              <w:rPr>
                <w:rFonts w:cs="Times New Roman"/>
                <w:b/>
                <w:sz w:val="16"/>
                <w:szCs w:val="16"/>
              </w:rPr>
              <w:t>rzetelność</w:t>
            </w:r>
            <w:r w:rsidRPr="006D0FA6">
              <w:rPr>
                <w:rFonts w:cs="Times New Roman"/>
                <w:sz w:val="16"/>
                <w:szCs w:val="16"/>
              </w:rPr>
              <w:t xml:space="preserve"> (</w:t>
            </w:r>
            <w:r>
              <w:rPr>
                <w:rFonts w:cs="Times New Roman"/>
                <w:sz w:val="16"/>
                <w:szCs w:val="16"/>
              </w:rPr>
              <w:t xml:space="preserve">tj. </w:t>
            </w:r>
            <w:r w:rsidRPr="006D0FA6">
              <w:rPr>
                <w:rFonts w:cs="Times New Roman"/>
                <w:sz w:val="16"/>
                <w:szCs w:val="16"/>
              </w:rPr>
              <w:t>starannoś</w:t>
            </w:r>
            <w:r>
              <w:rPr>
                <w:rFonts w:cs="Times New Roman"/>
                <w:sz w:val="16"/>
                <w:szCs w:val="16"/>
              </w:rPr>
              <w:t>ć</w:t>
            </w:r>
            <w:r w:rsidRPr="006D0FA6">
              <w:rPr>
                <w:rFonts w:cs="Times New Roman"/>
                <w:sz w:val="16"/>
                <w:szCs w:val="16"/>
              </w:rPr>
              <w:t>, sumienn</w:t>
            </w:r>
            <w:r>
              <w:rPr>
                <w:rFonts w:cs="Times New Roman"/>
                <w:sz w:val="16"/>
                <w:szCs w:val="16"/>
              </w:rPr>
              <w:t>ość,</w:t>
            </w:r>
            <w:r w:rsidRPr="006D0FA6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działanie </w:t>
            </w:r>
            <w:r w:rsidRPr="006D0FA6">
              <w:rPr>
                <w:rFonts w:cs="Times New Roman"/>
                <w:sz w:val="16"/>
                <w:szCs w:val="16"/>
              </w:rPr>
              <w:t>we</w:t>
            </w:r>
            <w:r>
              <w:rPr>
                <w:rFonts w:cs="Times New Roman"/>
                <w:sz w:val="16"/>
                <w:szCs w:val="16"/>
              </w:rPr>
              <w:t xml:space="preserve"> właściwym czasie i odpowiednia dokumentacja istotnych czynności</w:t>
            </w:r>
            <w:r w:rsidRPr="006D0FA6">
              <w:rPr>
                <w:rFonts w:cs="Times New Roman"/>
                <w:sz w:val="16"/>
                <w:szCs w:val="16"/>
              </w:rPr>
              <w:t>)</w:t>
            </w:r>
            <w:r w:rsidRPr="00CA4728">
              <w:rPr>
                <w:rFonts w:cs="Times New Roman"/>
                <w:sz w:val="16"/>
                <w:szCs w:val="16"/>
              </w:rPr>
              <w:t>.</w:t>
            </w:r>
          </w:p>
          <w:p w:rsidR="00B67CCC" w:rsidRDefault="00B67CCC" w:rsidP="00B67CCC">
            <w:pPr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Ocenie podlegają niezależnie 3 główne obszary kontroli. </w:t>
            </w:r>
          </w:p>
          <w:p w:rsidR="008F6459" w:rsidRPr="00B67CCC" w:rsidRDefault="00B67CCC" w:rsidP="00B60EA3">
            <w:pPr>
              <w:spacing w:after="12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Ostateczna ocena kontroli oraz poszczególnych obszarów, w tym zdiagnozowanych nieprawidłowości i uchybień powinna uwzględniać zakres i charakter realizowanych zadań. W szczególności, większy wpływ na oceny ogólne powinny wywierać ustalenia odnoszące się do tych systemów (oraz ich funkcji), które mają większy związek z realizacją zadań statutowych. Np. mniejszy wpływ na ocenę negatywną powinno mieć ustalenie odnoszące się do niekorzystania ze skrzynki podawczej w jednostkach, które w bardzo ograniczonym zakresie współpracują z podmiotami zewnętrznymi oraz które korzystają z innych równoważnych form komunikacji elektronicznej. Rekomenduje się dokonanie ocen opisowych ze wskazaniem skutków uchybień i nieprawidłowości na realizację zadań publicznych w formie elektronicznej (np. utrudnienie w załatwianiu sprawy, trudności z pozyskaniem danych, ryzyko utraty kluczowych zasobów informacyjnych, możliwość nieautoryzowanych ingerencji, wykluczenie osób z niepełnosprawnościami).</w:t>
            </w:r>
          </w:p>
        </w:tc>
      </w:tr>
      <w:tr w:rsidR="0002089E" w:rsidRPr="00CA4728" w:rsidTr="008367BF">
        <w:trPr>
          <w:jc w:val="center"/>
        </w:trPr>
        <w:tc>
          <w:tcPr>
            <w:tcW w:w="15493" w:type="dxa"/>
            <w:gridSpan w:val="7"/>
            <w:shd w:val="clear" w:color="auto" w:fill="F2F2F2" w:themeFill="background1" w:themeFillShade="F2"/>
          </w:tcPr>
          <w:p w:rsidR="0002089E" w:rsidRPr="00CA4728" w:rsidRDefault="00566F19" w:rsidP="00435B43">
            <w:pPr>
              <w:spacing w:before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O</w:t>
            </w:r>
            <w:r w:rsidR="0032392B" w:rsidRPr="007F3DEA">
              <w:rPr>
                <w:rFonts w:cs="Times New Roman"/>
                <w:b/>
                <w:sz w:val="16"/>
                <w:szCs w:val="16"/>
              </w:rPr>
              <w:t>ceny powinny być formułowan</w:t>
            </w:r>
            <w:r w:rsidR="007F3DEA">
              <w:rPr>
                <w:rFonts w:cs="Times New Roman"/>
                <w:b/>
                <w:sz w:val="16"/>
                <w:szCs w:val="16"/>
              </w:rPr>
              <w:t>e</w:t>
            </w:r>
            <w:r w:rsidR="0032392B" w:rsidRPr="007F3DEA">
              <w:rPr>
                <w:rFonts w:cs="Times New Roman"/>
                <w:b/>
                <w:sz w:val="16"/>
                <w:szCs w:val="16"/>
              </w:rPr>
              <w:t xml:space="preserve"> wyłącznie </w:t>
            </w:r>
            <w:r w:rsidR="00B86871" w:rsidRPr="007F3DEA">
              <w:rPr>
                <w:rFonts w:cs="Times New Roman"/>
                <w:b/>
                <w:sz w:val="16"/>
                <w:szCs w:val="16"/>
              </w:rPr>
              <w:t xml:space="preserve">w odniesieniu </w:t>
            </w:r>
            <w:r w:rsidR="0032392B" w:rsidRPr="007F3DEA">
              <w:rPr>
                <w:rFonts w:cs="Times New Roman"/>
                <w:b/>
                <w:sz w:val="16"/>
                <w:szCs w:val="16"/>
              </w:rPr>
              <w:t>do systemów wykorzystywanych do realizacji zadań publicznych</w:t>
            </w:r>
            <w:r w:rsidR="007F3DEA">
              <w:rPr>
                <w:rFonts w:cs="Times New Roman"/>
                <w:b/>
                <w:sz w:val="16"/>
                <w:szCs w:val="16"/>
              </w:rPr>
              <w:t>,</w:t>
            </w:r>
            <w:r w:rsidR="0032392B" w:rsidRPr="007F3DEA">
              <w:rPr>
                <w:rFonts w:cs="Times New Roman"/>
                <w:b/>
                <w:sz w:val="16"/>
                <w:szCs w:val="16"/>
              </w:rPr>
              <w:t xml:space="preserve"> a w przypadku jednostek samorządu terytorialnego oraz </w:t>
            </w:r>
            <w:r w:rsidR="00B86871" w:rsidRPr="007F3DEA">
              <w:rPr>
                <w:rFonts w:cs="Times New Roman"/>
                <w:b/>
                <w:sz w:val="16"/>
                <w:szCs w:val="16"/>
              </w:rPr>
              <w:t>tworzonych lub prowadzonych</w:t>
            </w:r>
            <w:r w:rsidR="0032392B" w:rsidRPr="007F3DEA">
              <w:rPr>
                <w:rFonts w:cs="Times New Roman"/>
                <w:b/>
                <w:sz w:val="16"/>
                <w:szCs w:val="16"/>
              </w:rPr>
              <w:t xml:space="preserve"> przez te jednostki osób prawnych i innych samorządowyc</w:t>
            </w:r>
            <w:r w:rsidR="00B86871" w:rsidRPr="007F3DEA">
              <w:rPr>
                <w:rFonts w:cs="Times New Roman"/>
                <w:b/>
                <w:sz w:val="16"/>
                <w:szCs w:val="16"/>
              </w:rPr>
              <w:t>h jednost</w:t>
            </w:r>
            <w:r w:rsidR="007F3DEA">
              <w:rPr>
                <w:rFonts w:cs="Times New Roman"/>
                <w:b/>
                <w:sz w:val="16"/>
                <w:szCs w:val="16"/>
              </w:rPr>
              <w:t>e</w:t>
            </w:r>
            <w:r w:rsidR="00B86871" w:rsidRPr="007F3DEA">
              <w:rPr>
                <w:rFonts w:cs="Times New Roman"/>
                <w:b/>
                <w:sz w:val="16"/>
                <w:szCs w:val="16"/>
              </w:rPr>
              <w:t>k organizacyjnych</w:t>
            </w:r>
            <w:r w:rsidR="007F3DEA">
              <w:rPr>
                <w:rFonts w:cs="Times New Roman"/>
                <w:b/>
                <w:sz w:val="16"/>
                <w:szCs w:val="16"/>
              </w:rPr>
              <w:t>,</w:t>
            </w:r>
            <w:r w:rsidR="0032392B" w:rsidRPr="007F3DEA">
              <w:rPr>
                <w:rFonts w:cs="Times New Roman"/>
                <w:b/>
                <w:sz w:val="16"/>
                <w:szCs w:val="16"/>
              </w:rPr>
              <w:t xml:space="preserve"> wyłącznie w </w:t>
            </w:r>
            <w:r>
              <w:rPr>
                <w:rFonts w:cs="Times New Roman"/>
                <w:b/>
                <w:sz w:val="16"/>
                <w:szCs w:val="16"/>
              </w:rPr>
              <w:t>odniesieniu do</w:t>
            </w:r>
            <w:r w:rsidR="0032392B" w:rsidRPr="007F3DEA">
              <w:rPr>
                <w:rFonts w:cs="Times New Roman"/>
                <w:b/>
                <w:sz w:val="16"/>
                <w:szCs w:val="16"/>
              </w:rPr>
              <w:t xml:space="preserve"> systemów teleinformatycznych oraz rejestrów publicznych, które są używane do realizacji zadań zleconych z zakresu administracji rządowej.</w:t>
            </w:r>
            <w:r w:rsidR="00DF2874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DF2874" w:rsidRPr="00DF2874">
              <w:rPr>
                <w:rFonts w:cs="Times New Roman"/>
                <w:b/>
                <w:sz w:val="16"/>
                <w:szCs w:val="16"/>
              </w:rPr>
              <w:t xml:space="preserve">W </w:t>
            </w:r>
            <w:r w:rsidR="00DF2874">
              <w:rPr>
                <w:rFonts w:cs="Times New Roman"/>
                <w:b/>
                <w:sz w:val="16"/>
                <w:szCs w:val="16"/>
              </w:rPr>
              <w:t xml:space="preserve"> zakresie </w:t>
            </w:r>
            <w:r w:rsidR="00DF2874" w:rsidRPr="00DF2874">
              <w:rPr>
                <w:rFonts w:cs="Times New Roman"/>
                <w:b/>
                <w:sz w:val="16"/>
                <w:szCs w:val="16"/>
              </w:rPr>
              <w:t xml:space="preserve">pozostałych </w:t>
            </w:r>
            <w:r w:rsidR="00DF2874">
              <w:rPr>
                <w:rFonts w:cs="Times New Roman"/>
                <w:b/>
                <w:sz w:val="16"/>
                <w:szCs w:val="16"/>
              </w:rPr>
              <w:t xml:space="preserve">systemów, </w:t>
            </w:r>
            <w:r w:rsidR="00DF2874" w:rsidRPr="00DF2874">
              <w:rPr>
                <w:rFonts w:cs="Times New Roman"/>
                <w:b/>
                <w:sz w:val="16"/>
                <w:szCs w:val="16"/>
              </w:rPr>
              <w:t xml:space="preserve">kontrola </w:t>
            </w:r>
            <w:r w:rsidR="00DF2874">
              <w:rPr>
                <w:rFonts w:cs="Times New Roman"/>
                <w:b/>
                <w:sz w:val="16"/>
                <w:szCs w:val="16"/>
              </w:rPr>
              <w:t xml:space="preserve">może być </w:t>
            </w:r>
            <w:r w:rsidR="00DF2874" w:rsidRPr="00DF2874">
              <w:rPr>
                <w:rFonts w:cs="Times New Roman"/>
                <w:b/>
                <w:sz w:val="16"/>
                <w:szCs w:val="16"/>
              </w:rPr>
              <w:t>przeprowadzana na wniosek</w:t>
            </w:r>
            <w:r w:rsidR="00DF2874">
              <w:rPr>
                <w:rFonts w:cs="Times New Roman"/>
                <w:b/>
                <w:sz w:val="16"/>
                <w:szCs w:val="16"/>
              </w:rPr>
              <w:t>.</w:t>
            </w:r>
          </w:p>
        </w:tc>
      </w:tr>
      <w:tr w:rsidR="008F6459" w:rsidRPr="00CA4728" w:rsidTr="008367BF">
        <w:trPr>
          <w:jc w:val="center"/>
        </w:trPr>
        <w:tc>
          <w:tcPr>
            <w:tcW w:w="15493" w:type="dxa"/>
            <w:gridSpan w:val="7"/>
            <w:shd w:val="clear" w:color="auto" w:fill="000000" w:themeFill="text1"/>
          </w:tcPr>
          <w:p w:rsidR="008F6459" w:rsidRPr="003806BC" w:rsidRDefault="003806BC" w:rsidP="003806BC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1. </w:t>
            </w:r>
            <w:r w:rsidR="008F6459" w:rsidRPr="003806BC">
              <w:rPr>
                <w:rFonts w:cs="Times New Roman"/>
                <w:b/>
                <w:sz w:val="16"/>
                <w:szCs w:val="16"/>
              </w:rPr>
              <w:t>Wymiana informacji w postaci elektronicznej, w tym współpraca z innymi systemami/rejestrami informatycznymi i wspomaganie świadczenia usług drogą elektroniczną.</w:t>
            </w:r>
          </w:p>
        </w:tc>
      </w:tr>
      <w:tr w:rsidR="00577E54" w:rsidRPr="00CA4728" w:rsidTr="008367BF">
        <w:trPr>
          <w:jc w:val="center"/>
        </w:trPr>
        <w:tc>
          <w:tcPr>
            <w:tcW w:w="533" w:type="dxa"/>
            <w:shd w:val="clear" w:color="auto" w:fill="auto"/>
          </w:tcPr>
          <w:p w:rsidR="00577E54" w:rsidRPr="00CA4728" w:rsidRDefault="00577E54" w:rsidP="008F6459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1.1</w:t>
            </w:r>
          </w:p>
        </w:tc>
        <w:tc>
          <w:tcPr>
            <w:tcW w:w="1688" w:type="dxa"/>
            <w:shd w:val="clear" w:color="auto" w:fill="auto"/>
          </w:tcPr>
          <w:p w:rsidR="00577E54" w:rsidRPr="00CA4728" w:rsidRDefault="00577E54" w:rsidP="008F6459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Usługi elektroniczne</w:t>
            </w:r>
          </w:p>
        </w:tc>
        <w:tc>
          <w:tcPr>
            <w:tcW w:w="2599" w:type="dxa"/>
            <w:shd w:val="clear" w:color="auto" w:fill="auto"/>
          </w:tcPr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Wykorzystanie narzędzi elektronicznych do świadczenia usług publicznych. </w:t>
            </w:r>
          </w:p>
          <w:p w:rsidR="00577E54" w:rsidRPr="00CA4728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</w:t>
            </w:r>
            <w:r w:rsidRPr="00CA4728">
              <w:rPr>
                <w:rFonts w:cs="Times New Roman"/>
                <w:sz w:val="16"/>
                <w:szCs w:val="16"/>
              </w:rPr>
              <w:t>ykorzystanie</w:t>
            </w:r>
            <w:r>
              <w:rPr>
                <w:rFonts w:cs="Times New Roman"/>
                <w:sz w:val="16"/>
                <w:szCs w:val="16"/>
              </w:rPr>
              <w:t xml:space="preserve"> elektronicznych form przekazu dokumentów, w tym</w:t>
            </w:r>
            <w:r w:rsidRPr="00CA4728">
              <w:rPr>
                <w:rFonts w:cs="Times New Roman"/>
                <w:sz w:val="16"/>
                <w:szCs w:val="16"/>
              </w:rPr>
              <w:t xml:space="preserve"> Elektron</w:t>
            </w:r>
            <w:r>
              <w:rPr>
                <w:rFonts w:cs="Times New Roman"/>
                <w:sz w:val="16"/>
                <w:szCs w:val="16"/>
              </w:rPr>
              <w:t>icznej Skrzynki Podawczej</w:t>
            </w:r>
            <w:r w:rsidRPr="00CA4728">
              <w:rPr>
                <w:rFonts w:cs="Times New Roman"/>
                <w:sz w:val="16"/>
                <w:szCs w:val="16"/>
              </w:rPr>
              <w:t xml:space="preserve"> udostępnionej na platformie ePUAP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577E54" w:rsidRPr="00DE25C0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Promocja usług w formie elektronicznej, w tym z</w:t>
            </w:r>
            <w:r w:rsidRPr="00CA4728">
              <w:rPr>
                <w:rFonts w:cs="Times New Roman"/>
                <w:sz w:val="16"/>
                <w:szCs w:val="16"/>
              </w:rPr>
              <w:t>amieszczenie na głównej stronie internetowej podmiotu publicznego (i/lub na stronie BIP), odesłania do opisów usług.</w:t>
            </w:r>
          </w:p>
          <w:p w:rsidR="00577E54" w:rsidRPr="00CA4728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8912E4">
              <w:rPr>
                <w:rFonts w:cs="Times New Roman"/>
                <w:sz w:val="16"/>
                <w:szCs w:val="16"/>
              </w:rPr>
              <w:t xml:space="preserve">Aktualizacja usług w katalogu </w:t>
            </w:r>
            <w:r w:rsidRPr="008912E4">
              <w:rPr>
                <w:rFonts w:cs="Times New Roman"/>
                <w:sz w:val="16"/>
                <w:szCs w:val="16"/>
              </w:rPr>
              <w:lastRenderedPageBreak/>
              <w:t>usług CRWD.</w:t>
            </w:r>
          </w:p>
        </w:tc>
        <w:tc>
          <w:tcPr>
            <w:tcW w:w="2708" w:type="dxa"/>
            <w:shd w:val="clear" w:color="auto" w:fill="auto"/>
          </w:tcPr>
          <w:p w:rsidR="00577E54" w:rsidRPr="000238BF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0238BF">
              <w:rPr>
                <w:rFonts w:cs="Times New Roman"/>
                <w:sz w:val="16"/>
                <w:szCs w:val="16"/>
              </w:rPr>
              <w:lastRenderedPageBreak/>
              <w:t xml:space="preserve">Jakie są najistotniejsze usługi </w:t>
            </w:r>
            <w:r>
              <w:rPr>
                <w:rFonts w:cs="Times New Roman"/>
                <w:sz w:val="16"/>
                <w:szCs w:val="16"/>
              </w:rPr>
              <w:t xml:space="preserve">publiczne </w:t>
            </w:r>
            <w:r w:rsidRPr="000238BF">
              <w:rPr>
                <w:rFonts w:cs="Times New Roman"/>
                <w:sz w:val="16"/>
                <w:szCs w:val="16"/>
              </w:rPr>
              <w:t xml:space="preserve">realizowane przez kontrolowanego? Czy są realizowane w formie elektronicznej? </w:t>
            </w:r>
            <w:r>
              <w:rPr>
                <w:rFonts w:cs="Times New Roman"/>
                <w:sz w:val="16"/>
                <w:szCs w:val="16"/>
              </w:rPr>
              <w:t>Jeżeli nie, d</w:t>
            </w:r>
            <w:r w:rsidRPr="000238BF">
              <w:rPr>
                <w:rFonts w:cs="Times New Roman"/>
                <w:sz w:val="16"/>
                <w:szCs w:val="16"/>
              </w:rPr>
              <w:t>laczego są realizowane w formie papierowej?</w:t>
            </w:r>
            <w:r>
              <w:rPr>
                <w:rFonts w:cs="Times New Roman"/>
                <w:sz w:val="16"/>
                <w:szCs w:val="16"/>
              </w:rPr>
              <w:t xml:space="preserve"> Czy są realizowane zarówno w formie elektronicznej, jak i papierowej? Jeżeli tak, dlaczego?</w:t>
            </w:r>
          </w:p>
          <w:p w:rsidR="00577E54" w:rsidRPr="000238BF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0238BF">
              <w:rPr>
                <w:rFonts w:cs="Times New Roman"/>
                <w:sz w:val="16"/>
                <w:szCs w:val="16"/>
              </w:rPr>
              <w:t>Czy w badanym okresie podmioty zewnętrze korzystały z usług świadczonych drogą elektroniczną? Jeżeli nie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0238BF">
              <w:rPr>
                <w:rFonts w:cs="Times New Roman"/>
                <w:sz w:val="16"/>
                <w:szCs w:val="16"/>
              </w:rPr>
              <w:t xml:space="preserve"> to dlaczego? </w:t>
            </w:r>
          </w:p>
          <w:p w:rsidR="00577E54" w:rsidRPr="000238BF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0238BF">
              <w:rPr>
                <w:rFonts w:cs="Times New Roman"/>
                <w:sz w:val="16"/>
                <w:szCs w:val="16"/>
              </w:rPr>
              <w:t xml:space="preserve">Czy w przypadku każdej usługi </w:t>
            </w:r>
            <w:r w:rsidRPr="000238BF">
              <w:rPr>
                <w:rFonts w:cs="Times New Roman"/>
                <w:sz w:val="16"/>
                <w:szCs w:val="16"/>
              </w:rPr>
              <w:lastRenderedPageBreak/>
              <w:t>upowszechniono zrozumiałą informacj</w:t>
            </w:r>
            <w:r>
              <w:rPr>
                <w:rFonts w:cs="Times New Roman"/>
                <w:sz w:val="16"/>
                <w:szCs w:val="16"/>
              </w:rPr>
              <w:t>ę</w:t>
            </w:r>
            <w:r w:rsidRPr="000238BF">
              <w:rPr>
                <w:rFonts w:cs="Times New Roman"/>
                <w:sz w:val="16"/>
                <w:szCs w:val="16"/>
              </w:rPr>
              <w:t xml:space="preserve"> o możliwości jej realizacji w formie elektronicznej</w:t>
            </w:r>
            <w:r>
              <w:rPr>
                <w:rFonts w:cs="Times New Roman"/>
                <w:sz w:val="16"/>
                <w:szCs w:val="16"/>
              </w:rPr>
              <w:t>? Jeżeli tak, czy sporządzono opis tej usługi</w:t>
            </w:r>
            <w:r w:rsidRPr="000238BF">
              <w:rPr>
                <w:rFonts w:cs="Times New Roman"/>
                <w:sz w:val="16"/>
                <w:szCs w:val="16"/>
              </w:rPr>
              <w:t>?</w:t>
            </w:r>
          </w:p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0238BF">
              <w:rPr>
                <w:rFonts w:cs="Times New Roman"/>
                <w:sz w:val="16"/>
                <w:szCs w:val="16"/>
              </w:rPr>
              <w:t>Czy realizacja usług drogą elektroniczną jest szybsza, sprawniejsza i bardziej przyjazna niż realizacja tej samej usługi w formie papierowej?</w:t>
            </w:r>
          </w:p>
          <w:p w:rsidR="00577E54" w:rsidRPr="00092B3B" w:rsidRDefault="00577E54" w:rsidP="00062871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Jakie zabezpieczenia stosowane są celem zapewnienia integralności danych przetwarzanych w ramach usług elektronicznych? </w:t>
            </w:r>
          </w:p>
        </w:tc>
        <w:tc>
          <w:tcPr>
            <w:tcW w:w="2975" w:type="dxa"/>
          </w:tcPr>
          <w:p w:rsidR="00577E54" w:rsidRPr="00CA4728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Wykaz</w:t>
            </w:r>
            <w:r w:rsidRPr="00CA4728">
              <w:rPr>
                <w:rFonts w:cs="Times New Roman"/>
                <w:sz w:val="16"/>
                <w:szCs w:val="16"/>
              </w:rPr>
              <w:t xml:space="preserve"> usług świadczo</w:t>
            </w:r>
            <w:r>
              <w:rPr>
                <w:rFonts w:cs="Times New Roman"/>
                <w:sz w:val="16"/>
                <w:szCs w:val="16"/>
              </w:rPr>
              <w:t>nych w formie elektronicznej.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Opisy usług świadczonych w formie elektronicznej</w:t>
            </w:r>
          </w:p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Dokumentacja (wydruki) </w:t>
            </w:r>
            <w:r>
              <w:rPr>
                <w:rFonts w:cs="Times New Roman"/>
                <w:sz w:val="16"/>
                <w:szCs w:val="16"/>
              </w:rPr>
              <w:t xml:space="preserve">instrukcji i </w:t>
            </w:r>
            <w:r w:rsidRPr="00CA4728">
              <w:rPr>
                <w:rFonts w:cs="Times New Roman"/>
                <w:sz w:val="16"/>
                <w:szCs w:val="16"/>
              </w:rPr>
              <w:t>stron internetowych.</w:t>
            </w:r>
          </w:p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Liczniki odwiedzin, zestawienia lub statystyka spraw załatwionych w formie elektronicznej w okresie kontroli.</w:t>
            </w:r>
          </w:p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Skargi i wnioski i opinie podmiotów zewnętrznych odnoszące się do funkcjonowania usług w formie elektronicznej.</w:t>
            </w:r>
          </w:p>
          <w:p w:rsidR="00577E54" w:rsidRPr="00DE25C0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Raporty z audytów / kontroli zew. / innych badań oceniających.</w:t>
            </w:r>
          </w:p>
        </w:tc>
        <w:tc>
          <w:tcPr>
            <w:tcW w:w="2551" w:type="dxa"/>
            <w:shd w:val="clear" w:color="auto" w:fill="auto"/>
          </w:tcPr>
          <w:p w:rsidR="00577E54" w:rsidRPr="00CA4728" w:rsidRDefault="00577E54" w:rsidP="009A4667">
            <w:pPr>
              <w:pStyle w:val="Akapitzlist"/>
              <w:numPr>
                <w:ilvl w:val="0"/>
                <w:numId w:val="18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lastRenderedPageBreak/>
              <w:t>Oględziny</w:t>
            </w:r>
            <w:r>
              <w:rPr>
                <w:rFonts w:cs="Times New Roman"/>
                <w:sz w:val="16"/>
                <w:szCs w:val="16"/>
              </w:rPr>
              <w:t xml:space="preserve"> procedowania dokumentu przekazanego za pomocą</w:t>
            </w:r>
            <w:r w:rsidRPr="00CA4728">
              <w:rPr>
                <w:rFonts w:cs="Times New Roman"/>
                <w:sz w:val="16"/>
                <w:szCs w:val="16"/>
              </w:rPr>
              <w:t xml:space="preserve"> ESP. </w:t>
            </w:r>
          </w:p>
          <w:p w:rsidR="00577E54" w:rsidRDefault="00577E54" w:rsidP="009A4667">
            <w:pPr>
              <w:pStyle w:val="Akapitzlist"/>
              <w:numPr>
                <w:ilvl w:val="0"/>
                <w:numId w:val="18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Test wysyłki pisma na ESP podmiotu publicznego.</w:t>
            </w:r>
          </w:p>
          <w:p w:rsidR="00577E54" w:rsidRPr="008367BF" w:rsidRDefault="00577E54" w:rsidP="008367BF">
            <w:pPr>
              <w:pStyle w:val="Akapitzlist"/>
              <w:numPr>
                <w:ilvl w:val="0"/>
                <w:numId w:val="18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8367BF">
              <w:rPr>
                <w:rFonts w:cs="Times New Roman"/>
                <w:sz w:val="16"/>
                <w:szCs w:val="16"/>
              </w:rPr>
              <w:t>Ankieta ewaluacyjna dla podmiotów zewnętrznych załatwiających sprawy w</w:t>
            </w:r>
            <w:r w:rsidR="0097135F" w:rsidRPr="008367BF">
              <w:rPr>
                <w:rFonts w:cs="Times New Roman"/>
                <w:sz w:val="16"/>
                <w:szCs w:val="16"/>
              </w:rPr>
              <w:t> </w:t>
            </w:r>
            <w:r w:rsidRPr="008367BF">
              <w:rPr>
                <w:rFonts w:cs="Times New Roman"/>
                <w:sz w:val="16"/>
                <w:szCs w:val="16"/>
              </w:rPr>
              <w:t>formie usługi elektronicznej lub papierowej.</w:t>
            </w:r>
          </w:p>
        </w:tc>
        <w:tc>
          <w:tcPr>
            <w:tcW w:w="2439" w:type="dxa"/>
            <w:shd w:val="clear" w:color="auto" w:fill="auto"/>
          </w:tcPr>
          <w:p w:rsidR="00577E54" w:rsidRDefault="00577E54" w:rsidP="00873DA0">
            <w:pPr>
              <w:pStyle w:val="Akapitzlist"/>
              <w:numPr>
                <w:ilvl w:val="0"/>
                <w:numId w:val="3"/>
              </w:numPr>
              <w:spacing w:before="60" w:after="60"/>
              <w:ind w:left="220" w:hanging="220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Art. 16 </w:t>
            </w:r>
            <w:r w:rsidRPr="00CA4728">
              <w:rPr>
                <w:rFonts w:cs="Times New Roman"/>
                <w:sz w:val="16"/>
                <w:szCs w:val="16"/>
              </w:rPr>
              <w:t>ustawy o informatyzacji</w:t>
            </w:r>
          </w:p>
          <w:p w:rsidR="00577E54" w:rsidRPr="00DE25C0" w:rsidRDefault="00577E54" w:rsidP="008912E4">
            <w:pPr>
              <w:pStyle w:val="Akapitzlist"/>
              <w:numPr>
                <w:ilvl w:val="0"/>
                <w:numId w:val="3"/>
              </w:numPr>
              <w:spacing w:before="60" w:after="60"/>
              <w:ind w:left="220" w:hanging="220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Art. 19d ustawy o </w:t>
            </w:r>
            <w:r w:rsidRPr="008912E4">
              <w:rPr>
                <w:rFonts w:cs="Times New Roman"/>
                <w:sz w:val="16"/>
                <w:szCs w:val="16"/>
              </w:rPr>
              <w:t>informatyzacji</w:t>
            </w:r>
          </w:p>
          <w:p w:rsidR="00577E54" w:rsidRPr="00873DA0" w:rsidRDefault="00577E54" w:rsidP="00873DA0">
            <w:pPr>
              <w:pStyle w:val="Akapitzlist"/>
              <w:numPr>
                <w:ilvl w:val="0"/>
                <w:numId w:val="3"/>
              </w:numPr>
              <w:spacing w:before="60" w:after="60"/>
              <w:ind w:left="220" w:hanging="220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§ 5 ust. 2 pkt 1 i 4 </w:t>
            </w:r>
            <w:r w:rsidRPr="00873DA0">
              <w:rPr>
                <w:rFonts w:cs="Times New Roman"/>
                <w:sz w:val="16"/>
                <w:szCs w:val="16"/>
              </w:rPr>
              <w:t>rozporządzenia KRI</w:t>
            </w:r>
          </w:p>
          <w:p w:rsidR="0092042D" w:rsidRDefault="00577E54" w:rsidP="0092042D">
            <w:pPr>
              <w:pStyle w:val="Akapitzlist"/>
              <w:numPr>
                <w:ilvl w:val="0"/>
                <w:numId w:val="3"/>
              </w:numPr>
              <w:spacing w:before="60" w:after="60"/>
              <w:ind w:left="220" w:hanging="220"/>
              <w:contextualSpacing w:val="0"/>
              <w:rPr>
                <w:rFonts w:cs="Times New Roman"/>
                <w:sz w:val="16"/>
                <w:szCs w:val="16"/>
              </w:rPr>
            </w:pPr>
            <w:r w:rsidRPr="00092967">
              <w:rPr>
                <w:rFonts w:cs="Times New Roman"/>
                <w:sz w:val="16"/>
                <w:szCs w:val="16"/>
              </w:rPr>
              <w:t xml:space="preserve">Opisy usług powinny </w:t>
            </w:r>
            <w:r>
              <w:rPr>
                <w:rFonts w:cs="Times New Roman"/>
                <w:sz w:val="16"/>
                <w:szCs w:val="16"/>
              </w:rPr>
              <w:t xml:space="preserve">być publikowane w BIP i </w:t>
            </w:r>
            <w:r w:rsidRPr="00092967">
              <w:rPr>
                <w:rFonts w:cs="Times New Roman"/>
                <w:sz w:val="16"/>
                <w:szCs w:val="16"/>
              </w:rPr>
              <w:t xml:space="preserve">zawierać wymagane informacje dotyczące m.in. aktualnej podstawy prawnej świadczonych usług, nazwy usług, miejsca świadczenia usług (złożenia dokumentów), terminu składania i </w:t>
            </w:r>
            <w:r w:rsidRPr="00092967">
              <w:rPr>
                <w:rFonts w:cs="Times New Roman"/>
                <w:sz w:val="16"/>
                <w:szCs w:val="16"/>
              </w:rPr>
              <w:lastRenderedPageBreak/>
              <w:t>załatwiania spraw oraz nazwy komórek odpowiedzialnych za z</w:t>
            </w:r>
            <w:r>
              <w:rPr>
                <w:rFonts w:cs="Times New Roman"/>
                <w:sz w:val="16"/>
                <w:szCs w:val="16"/>
              </w:rPr>
              <w:t>ałatwienie spraw.</w:t>
            </w:r>
          </w:p>
          <w:p w:rsidR="0092042D" w:rsidRPr="0092042D" w:rsidRDefault="0092042D" w:rsidP="0092042D">
            <w:pPr>
              <w:pStyle w:val="Akapitzlist"/>
              <w:spacing w:before="60" w:after="60"/>
              <w:ind w:left="220"/>
              <w:contextualSpacing w:val="0"/>
              <w:rPr>
                <w:rFonts w:cs="Times New Roman"/>
                <w:sz w:val="16"/>
                <w:szCs w:val="16"/>
              </w:rPr>
            </w:pPr>
            <w:r w:rsidRPr="0092042D">
              <w:rPr>
                <w:rFonts w:cs="Times New Roman"/>
                <w:sz w:val="16"/>
                <w:szCs w:val="16"/>
              </w:rPr>
              <w:t>Rozporządzanie Prezesa Rady Ministrów z dnia 14 września 2011 r. w sprawie sporządzania i doręczania dokumentów elektronicznych oraz udostępniania formularzy, wzorów i kopii dokumentów elektronicznych.</w:t>
            </w:r>
          </w:p>
        </w:tc>
      </w:tr>
      <w:tr w:rsidR="00577E54" w:rsidRPr="00CA4728" w:rsidTr="008367BF">
        <w:trPr>
          <w:jc w:val="center"/>
        </w:trPr>
        <w:tc>
          <w:tcPr>
            <w:tcW w:w="533" w:type="dxa"/>
            <w:shd w:val="clear" w:color="auto" w:fill="auto"/>
          </w:tcPr>
          <w:p w:rsidR="00577E54" w:rsidRPr="00CA4728" w:rsidRDefault="00577E54" w:rsidP="008F6459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lastRenderedPageBreak/>
              <w:t>1.2</w:t>
            </w:r>
          </w:p>
        </w:tc>
        <w:tc>
          <w:tcPr>
            <w:tcW w:w="1688" w:type="dxa"/>
            <w:shd w:val="clear" w:color="auto" w:fill="auto"/>
          </w:tcPr>
          <w:p w:rsidR="00577E54" w:rsidRPr="00CA4728" w:rsidRDefault="00577E54" w:rsidP="00133CFE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 xml:space="preserve">Centralne </w:t>
            </w:r>
            <w:r>
              <w:rPr>
                <w:rFonts w:cs="Times New Roman"/>
                <w:b/>
                <w:sz w:val="16"/>
                <w:szCs w:val="16"/>
              </w:rPr>
              <w:t>R</w:t>
            </w:r>
            <w:r w:rsidRPr="00CA4728">
              <w:rPr>
                <w:rFonts w:cs="Times New Roman"/>
                <w:b/>
                <w:sz w:val="16"/>
                <w:szCs w:val="16"/>
              </w:rPr>
              <w:t>epozytorium Wzorów Dokumentów Elektronicznych (</w:t>
            </w:r>
            <w:r>
              <w:rPr>
                <w:rFonts w:cs="Times New Roman"/>
                <w:b/>
                <w:sz w:val="16"/>
                <w:szCs w:val="16"/>
              </w:rPr>
              <w:t xml:space="preserve">dalej: </w:t>
            </w:r>
            <w:r w:rsidRPr="00CA4728">
              <w:rPr>
                <w:rFonts w:cs="Times New Roman"/>
                <w:b/>
                <w:sz w:val="16"/>
                <w:szCs w:val="16"/>
              </w:rPr>
              <w:t>CRWDE)</w:t>
            </w:r>
          </w:p>
        </w:tc>
        <w:tc>
          <w:tcPr>
            <w:tcW w:w="2599" w:type="dxa"/>
            <w:shd w:val="clear" w:color="auto" w:fill="auto"/>
          </w:tcPr>
          <w:p w:rsidR="00577E54" w:rsidRPr="00CA4728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Wykorzystanie przez kontrolowany podmiot publiczny wzorów dokumentów elektronicznych przechowywanych w CRWDE, jakie zostały już wcześniej opracowane i są używane przez inny podmiot publiczny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77E54" w:rsidRPr="00CA4728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Przekazanie do CRWDE oraz udostępnienie w BIP wzorów dokumentów elektronicznych podmiotu publicznego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708" w:type="dxa"/>
            <w:shd w:val="clear" w:color="auto" w:fill="auto"/>
          </w:tcPr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DE25C0">
              <w:rPr>
                <w:rFonts w:cs="Times New Roman"/>
                <w:sz w:val="16"/>
                <w:szCs w:val="16"/>
              </w:rPr>
              <w:t xml:space="preserve">Czy </w:t>
            </w:r>
            <w:r>
              <w:rPr>
                <w:rFonts w:cs="Times New Roman"/>
                <w:sz w:val="16"/>
                <w:szCs w:val="16"/>
              </w:rPr>
              <w:t>kontrolowany jest podmiotem zobowiązanym do określenia wzoru dokumentu i przekazania go do CRWDE? Jeżeli tak, czy wszystkie wzory zostały określone i przekazane do CRWDE?</w:t>
            </w:r>
          </w:p>
          <w:p w:rsidR="00577E54" w:rsidRPr="00133CFE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we właściwości kontrolowanego pozostają sprawy, dla których nie określił wzoru dokumentu i nie przekazał do CRWDE? Jeżeli tak, dlaczego zrezygnowano z określenia tego wzoru i przekazania go do CRWDE?</w:t>
            </w:r>
          </w:p>
          <w:p w:rsidR="00577E54" w:rsidRPr="009A4667" w:rsidRDefault="00577E54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Czy podmiot publiczny </w:t>
            </w:r>
            <w:r>
              <w:rPr>
                <w:rFonts w:cs="Times New Roman"/>
                <w:sz w:val="16"/>
                <w:szCs w:val="16"/>
              </w:rPr>
              <w:t>poprzez</w:t>
            </w:r>
            <w:r w:rsidRPr="00CA4728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opracowanie</w:t>
            </w:r>
            <w:r w:rsidRPr="00CA4728">
              <w:rPr>
                <w:rFonts w:cs="Times New Roman"/>
                <w:sz w:val="16"/>
                <w:szCs w:val="16"/>
              </w:rPr>
              <w:t xml:space="preserve"> nowych </w:t>
            </w:r>
            <w:r>
              <w:rPr>
                <w:rFonts w:cs="Times New Roman"/>
                <w:sz w:val="16"/>
                <w:szCs w:val="16"/>
              </w:rPr>
              <w:t xml:space="preserve">wzorów i przekazanie ich do CRWD </w:t>
            </w:r>
            <w:r w:rsidRPr="00CA4728">
              <w:rPr>
                <w:rFonts w:cs="Times New Roman"/>
                <w:sz w:val="16"/>
                <w:szCs w:val="16"/>
              </w:rPr>
              <w:t>nie powiela danych jakie zostały wcześniej opracowane i są używane przez inn</w:t>
            </w:r>
            <w:r>
              <w:rPr>
                <w:rFonts w:cs="Times New Roman"/>
                <w:sz w:val="16"/>
                <w:szCs w:val="16"/>
              </w:rPr>
              <w:t>e</w:t>
            </w:r>
            <w:r w:rsidRPr="00CA4728">
              <w:rPr>
                <w:rFonts w:cs="Times New Roman"/>
                <w:sz w:val="16"/>
                <w:szCs w:val="16"/>
              </w:rPr>
              <w:t xml:space="preserve"> podmiot</w:t>
            </w:r>
            <w:r>
              <w:rPr>
                <w:rFonts w:cs="Times New Roman"/>
                <w:sz w:val="16"/>
                <w:szCs w:val="16"/>
              </w:rPr>
              <w:t>y</w:t>
            </w:r>
            <w:r w:rsidRPr="00CA4728">
              <w:rPr>
                <w:rFonts w:cs="Times New Roman"/>
                <w:sz w:val="16"/>
                <w:szCs w:val="16"/>
              </w:rPr>
              <w:t xml:space="preserve"> publiczn</w:t>
            </w:r>
            <w:r>
              <w:rPr>
                <w:rFonts w:cs="Times New Roman"/>
                <w:sz w:val="16"/>
                <w:szCs w:val="16"/>
              </w:rPr>
              <w:t>e</w:t>
            </w:r>
            <w:r w:rsidRPr="00CA4728">
              <w:rPr>
                <w:rFonts w:cs="Times New Roman"/>
                <w:sz w:val="16"/>
                <w:szCs w:val="16"/>
              </w:rPr>
              <w:t>?</w:t>
            </w:r>
          </w:p>
        </w:tc>
        <w:tc>
          <w:tcPr>
            <w:tcW w:w="2975" w:type="dxa"/>
          </w:tcPr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Opracowane wzory dokumentów elektronicznych.</w:t>
            </w:r>
          </w:p>
          <w:p w:rsidR="00577E54" w:rsidRPr="00CA4728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związana z wykorzystaniem wzorów dokumentów elektron</w:t>
            </w:r>
            <w:r>
              <w:rPr>
                <w:rFonts w:cs="Times New Roman"/>
                <w:sz w:val="16"/>
                <w:szCs w:val="16"/>
              </w:rPr>
              <w:t>icznych przechowywanych w CRWDE.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Wnioski przekazania wzorów dokumentów </w:t>
            </w:r>
            <w:r>
              <w:rPr>
                <w:rFonts w:cs="Times New Roman"/>
                <w:sz w:val="16"/>
                <w:szCs w:val="16"/>
              </w:rPr>
              <w:t>elektronicznych do CRWDE.</w:t>
            </w:r>
          </w:p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Centralne Repozytoriom Wzorów Dokumentów Elektronicznych.</w:t>
            </w:r>
          </w:p>
          <w:p w:rsidR="00577E54" w:rsidRPr="00CA4728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  <w:shd w:val="clear" w:color="auto" w:fill="auto"/>
          </w:tcPr>
          <w:p w:rsidR="00577E54" w:rsidRPr="00C6617F" w:rsidRDefault="0097135F" w:rsidP="00C6617F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97135F">
              <w:rPr>
                <w:rFonts w:cs="Times New Roman"/>
                <w:sz w:val="16"/>
                <w:szCs w:val="16"/>
              </w:rPr>
              <w:t>Weryfikacja na próbie prowadzonych spraw, czy kontrolowany podmiot publiczny wykorzystuje wzory dokumentów elektronicznych przechowywanych w CRWDE.</w:t>
            </w:r>
          </w:p>
        </w:tc>
        <w:tc>
          <w:tcPr>
            <w:tcW w:w="2439" w:type="dxa"/>
            <w:shd w:val="clear" w:color="auto" w:fill="auto"/>
          </w:tcPr>
          <w:p w:rsidR="00577E54" w:rsidRPr="00DE25C0" w:rsidRDefault="00577E54" w:rsidP="00DE25C0">
            <w:pPr>
              <w:pStyle w:val="Akapitzlist"/>
              <w:numPr>
                <w:ilvl w:val="0"/>
                <w:numId w:val="5"/>
              </w:numPr>
              <w:spacing w:before="60" w:after="60"/>
              <w:ind w:left="176" w:hanging="142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Art. 16a i 16 b </w:t>
            </w:r>
            <w:r>
              <w:rPr>
                <w:rFonts w:cs="Times New Roman"/>
                <w:i/>
                <w:sz w:val="16"/>
                <w:szCs w:val="16"/>
              </w:rPr>
              <w:t>ustawy o </w:t>
            </w:r>
            <w:r w:rsidRPr="00DE25C0">
              <w:rPr>
                <w:rFonts w:cs="Times New Roman"/>
                <w:i/>
                <w:sz w:val="16"/>
                <w:szCs w:val="16"/>
              </w:rPr>
              <w:t>informatyzacji</w:t>
            </w:r>
          </w:p>
          <w:p w:rsidR="00577E54" w:rsidRPr="00DE25C0" w:rsidRDefault="00577E54" w:rsidP="00DE25C0">
            <w:pPr>
              <w:pStyle w:val="Akapitzlist"/>
              <w:numPr>
                <w:ilvl w:val="0"/>
                <w:numId w:val="5"/>
              </w:numPr>
              <w:spacing w:before="60" w:after="60"/>
              <w:ind w:left="176" w:hanging="142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</w:t>
            </w:r>
            <w:r w:rsidRPr="00CA4728">
              <w:rPr>
                <w:rFonts w:cs="Times New Roman"/>
                <w:sz w:val="16"/>
                <w:szCs w:val="16"/>
              </w:rPr>
              <w:t xml:space="preserve">rt. 19b ust. </w:t>
            </w:r>
            <w:r>
              <w:rPr>
                <w:rFonts w:cs="Times New Roman"/>
                <w:sz w:val="16"/>
                <w:szCs w:val="16"/>
              </w:rPr>
              <w:t xml:space="preserve">od </w:t>
            </w:r>
            <w:r w:rsidRPr="00CA4728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do 5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  <w:r w:rsidRPr="00DE25C0">
              <w:rPr>
                <w:rFonts w:cs="Times New Roman"/>
                <w:i/>
                <w:sz w:val="16"/>
                <w:szCs w:val="16"/>
              </w:rPr>
              <w:t>ustawy o informatyzacji</w:t>
            </w:r>
          </w:p>
          <w:p w:rsidR="00577E54" w:rsidRPr="000E3B6B" w:rsidRDefault="00577E54" w:rsidP="000E3B6B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0E3B6B">
              <w:rPr>
                <w:rFonts w:cs="Times New Roman"/>
                <w:sz w:val="16"/>
                <w:szCs w:val="16"/>
              </w:rPr>
              <w:t>Opracowania</w:t>
            </w:r>
            <w:r>
              <w:rPr>
                <w:rStyle w:val="Odwoanieprzypisudolnego"/>
                <w:rFonts w:cs="Times New Roman"/>
                <w:sz w:val="16"/>
                <w:szCs w:val="16"/>
              </w:rPr>
              <w:footnoteReference w:id="2"/>
            </w:r>
            <w:r w:rsidRPr="000E3B6B">
              <w:rPr>
                <w:rFonts w:cs="Times New Roman"/>
                <w:sz w:val="16"/>
                <w:szCs w:val="16"/>
              </w:rPr>
              <w:t>:</w:t>
            </w:r>
          </w:p>
          <w:p w:rsidR="00577E54" w:rsidRPr="000E3B6B" w:rsidRDefault="00577E54" w:rsidP="000E3B6B">
            <w:pPr>
              <w:pStyle w:val="Akapitzlist"/>
              <w:numPr>
                <w:ilvl w:val="0"/>
                <w:numId w:val="5"/>
              </w:numPr>
              <w:spacing w:before="60" w:after="60"/>
              <w:ind w:left="176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0E3B6B">
              <w:rPr>
                <w:rFonts w:cs="Times New Roman"/>
                <w:sz w:val="16"/>
                <w:szCs w:val="16"/>
              </w:rPr>
              <w:t xml:space="preserve"> Ogólne zasady tworzenia i publikacji w centralnym repozytorium wzorów dokumentów elektronicznych zwanym dalej centralnym repozytorium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577E54" w:rsidRPr="00CA4728" w:rsidRDefault="00577E54" w:rsidP="000E3B6B">
            <w:pPr>
              <w:pStyle w:val="Akapitzlist"/>
              <w:numPr>
                <w:ilvl w:val="0"/>
                <w:numId w:val="5"/>
              </w:numPr>
              <w:spacing w:before="60" w:after="60"/>
              <w:ind w:left="176" w:hanging="142"/>
              <w:contextualSpacing w:val="0"/>
              <w:rPr>
                <w:rFonts w:cs="Times New Roman"/>
                <w:i/>
                <w:sz w:val="16"/>
                <w:szCs w:val="16"/>
              </w:rPr>
            </w:pPr>
            <w:r w:rsidRPr="000E3B6B">
              <w:rPr>
                <w:rFonts w:cs="Times New Roman"/>
                <w:sz w:val="16"/>
                <w:szCs w:val="16"/>
              </w:rPr>
              <w:t xml:space="preserve"> Opis sposobu oznaczania w pismach w postaci elektronicznej niezbędnych elementów struktury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577E54" w:rsidRPr="00CA4728" w:rsidTr="008367BF">
        <w:trPr>
          <w:jc w:val="center"/>
        </w:trPr>
        <w:tc>
          <w:tcPr>
            <w:tcW w:w="533" w:type="dxa"/>
            <w:shd w:val="clear" w:color="auto" w:fill="auto"/>
          </w:tcPr>
          <w:p w:rsidR="00577E54" w:rsidRPr="00CA4728" w:rsidRDefault="00577E54" w:rsidP="008F6459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1.3</w:t>
            </w:r>
          </w:p>
        </w:tc>
        <w:tc>
          <w:tcPr>
            <w:tcW w:w="1688" w:type="dxa"/>
            <w:shd w:val="clear" w:color="auto" w:fill="auto"/>
          </w:tcPr>
          <w:p w:rsidR="00577E54" w:rsidRPr="00CA4728" w:rsidRDefault="00577E54" w:rsidP="008F6459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Model usługowy</w:t>
            </w:r>
          </w:p>
        </w:tc>
        <w:tc>
          <w:tcPr>
            <w:tcW w:w="2599" w:type="dxa"/>
            <w:shd w:val="clear" w:color="auto" w:fill="auto"/>
          </w:tcPr>
          <w:p w:rsidR="00577E54" w:rsidRPr="00CA4728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Poziom wspierania modelu usługowego w procesie świadczenia usług elektronicznych przez systemy teleinformatyczne podmiotu publicznego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577E54" w:rsidRPr="008603F3" w:rsidRDefault="00577E54" w:rsidP="008603F3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Weryfikacja sposobu zarządzania usługami w oparciu o ustalone procedury.</w:t>
            </w:r>
          </w:p>
        </w:tc>
        <w:tc>
          <w:tcPr>
            <w:tcW w:w="2708" w:type="dxa"/>
            <w:shd w:val="clear" w:color="auto" w:fill="auto"/>
          </w:tcPr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systemy teleinformatyczne wykorzystywane przez kontrolowanego zostały oparte na architekturze modelu usługowego (ang. SOA – Service Oriented Architecture)?</w:t>
            </w:r>
          </w:p>
          <w:p w:rsidR="00577E54" w:rsidRPr="009A4667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k</w:t>
            </w:r>
            <w:r w:rsidRPr="00CA4728">
              <w:rPr>
                <w:rFonts w:cs="Times New Roman"/>
                <w:sz w:val="16"/>
                <w:szCs w:val="16"/>
              </w:rPr>
              <w:t xml:space="preserve">ażda usługa elektroniczna </w:t>
            </w:r>
            <w:r>
              <w:rPr>
                <w:rFonts w:cs="Times New Roman"/>
                <w:sz w:val="16"/>
                <w:szCs w:val="16"/>
              </w:rPr>
              <w:t xml:space="preserve">została </w:t>
            </w:r>
            <w:r w:rsidRPr="00CA4728">
              <w:rPr>
                <w:rFonts w:cs="Times New Roman"/>
                <w:sz w:val="16"/>
                <w:szCs w:val="16"/>
              </w:rPr>
              <w:t>udokumentowana</w:t>
            </w:r>
            <w:r>
              <w:rPr>
                <w:rFonts w:cs="Times New Roman"/>
                <w:sz w:val="16"/>
                <w:szCs w:val="16"/>
              </w:rPr>
              <w:t xml:space="preserve"> w formie przystępnej dla obsługującego i użytkownika? Czy opis usługi został przekazany do CRWDE?</w:t>
            </w:r>
          </w:p>
          <w:p w:rsidR="00577E54" w:rsidRPr="009A4667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p</w:t>
            </w:r>
            <w:r w:rsidRPr="00CA4728">
              <w:rPr>
                <w:rFonts w:cs="Times New Roman"/>
                <w:sz w:val="16"/>
                <w:szCs w:val="16"/>
              </w:rPr>
              <w:t>rocedury zarz</w:t>
            </w:r>
            <w:r>
              <w:rPr>
                <w:rFonts w:cs="Times New Roman"/>
                <w:sz w:val="16"/>
                <w:szCs w:val="16"/>
              </w:rPr>
              <w:t>ą</w:t>
            </w:r>
            <w:r w:rsidRPr="00CA4728">
              <w:rPr>
                <w:rFonts w:cs="Times New Roman"/>
                <w:sz w:val="16"/>
                <w:szCs w:val="16"/>
              </w:rPr>
              <w:t>dzania usługami zapewnia</w:t>
            </w:r>
            <w:r>
              <w:rPr>
                <w:rFonts w:cs="Times New Roman"/>
                <w:sz w:val="16"/>
                <w:szCs w:val="16"/>
              </w:rPr>
              <w:t>ją</w:t>
            </w:r>
            <w:r w:rsidRPr="00CA4728">
              <w:rPr>
                <w:rFonts w:cs="Times New Roman"/>
                <w:sz w:val="16"/>
                <w:szCs w:val="16"/>
              </w:rPr>
              <w:t xml:space="preserve"> identyfik</w:t>
            </w:r>
            <w:r>
              <w:rPr>
                <w:rFonts w:cs="Times New Roman"/>
                <w:sz w:val="16"/>
                <w:szCs w:val="16"/>
              </w:rPr>
              <w:t>ację</w:t>
            </w:r>
            <w:r w:rsidRPr="00CA4728">
              <w:rPr>
                <w:rFonts w:cs="Times New Roman"/>
                <w:sz w:val="16"/>
                <w:szCs w:val="16"/>
              </w:rPr>
              <w:t xml:space="preserve"> właściciela merytorycznego usług (</w:t>
            </w:r>
            <w:r>
              <w:rPr>
                <w:rFonts w:cs="Times New Roman"/>
                <w:sz w:val="16"/>
                <w:szCs w:val="16"/>
              </w:rPr>
              <w:t xml:space="preserve">właściwa </w:t>
            </w:r>
            <w:r w:rsidRPr="00CA4728">
              <w:rPr>
                <w:rFonts w:cs="Times New Roman"/>
                <w:sz w:val="16"/>
                <w:szCs w:val="16"/>
              </w:rPr>
              <w:t>komórka organizacyjna podmiotu publicznego)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577E54" w:rsidRPr="009A4667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możliwe jest </w:t>
            </w:r>
            <w:r w:rsidRPr="00CA4728">
              <w:rPr>
                <w:rFonts w:cs="Times New Roman"/>
                <w:sz w:val="16"/>
                <w:szCs w:val="16"/>
              </w:rPr>
              <w:t xml:space="preserve">ustalenie </w:t>
            </w:r>
            <w:r>
              <w:rPr>
                <w:rFonts w:cs="Times New Roman"/>
                <w:sz w:val="16"/>
                <w:szCs w:val="16"/>
              </w:rPr>
              <w:t>podmiotu (komórki merytorycznej)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odpowiedzialnego </w:t>
            </w:r>
            <w:r w:rsidRPr="00CA4728">
              <w:rPr>
                <w:rFonts w:cs="Times New Roman"/>
                <w:sz w:val="16"/>
                <w:szCs w:val="16"/>
              </w:rPr>
              <w:t>za utrzymanie usług od strony technicznej</w:t>
            </w:r>
            <w:r>
              <w:rPr>
                <w:rFonts w:cs="Times New Roman"/>
                <w:sz w:val="16"/>
                <w:szCs w:val="16"/>
              </w:rPr>
              <w:t>?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Jeżeli tak, jaki to jest podmiot (komórka merytoryczna)? Czy </w:t>
            </w:r>
            <w:r w:rsidRPr="00CA4728">
              <w:rPr>
                <w:rFonts w:cs="Times New Roman"/>
                <w:sz w:val="16"/>
                <w:szCs w:val="16"/>
              </w:rPr>
              <w:t>określ</w:t>
            </w:r>
            <w:r>
              <w:rPr>
                <w:rFonts w:cs="Times New Roman"/>
                <w:sz w:val="16"/>
                <w:szCs w:val="16"/>
              </w:rPr>
              <w:t>ono/zadeklarowano</w:t>
            </w:r>
            <w:r w:rsidRPr="00CA4728">
              <w:rPr>
                <w:rFonts w:cs="Times New Roman"/>
                <w:sz w:val="16"/>
                <w:szCs w:val="16"/>
              </w:rPr>
              <w:t xml:space="preserve"> poziom świadczenia usług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577E54" w:rsidRPr="009A4667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</w:t>
            </w:r>
            <w:r w:rsidRPr="00CA4728">
              <w:rPr>
                <w:rFonts w:cs="Times New Roman"/>
                <w:sz w:val="16"/>
                <w:szCs w:val="16"/>
              </w:rPr>
              <w:t>poziom świadczenia usług</w:t>
            </w:r>
            <w:r>
              <w:rPr>
                <w:rFonts w:cs="Times New Roman"/>
                <w:sz w:val="16"/>
                <w:szCs w:val="16"/>
              </w:rPr>
              <w:t xml:space="preserve"> jest monitorowany? Jeżeli tak, w jaki sposób? Czy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usługa jest realizowana </w:t>
            </w:r>
            <w:r w:rsidRPr="00CA4728">
              <w:rPr>
                <w:rFonts w:cs="Times New Roman"/>
                <w:sz w:val="16"/>
                <w:szCs w:val="16"/>
              </w:rPr>
              <w:t>na zadeklarowanym poziomie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577E54" w:rsidRPr="009A4667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ustalono skuteczne kanały komunikacji pomiędzy obsługującymi usługi (załatwiającymi sprawy drogą elektroniczną), a osobami/komórkami odpowiedzialnymi za utrzymanie usługi (merytorycznie i technicznie)? W jaki sposób komunikuje się błędy w działaniu usługi?</w:t>
            </w:r>
          </w:p>
        </w:tc>
        <w:tc>
          <w:tcPr>
            <w:tcW w:w="2975" w:type="dxa"/>
          </w:tcPr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Wykaz</w:t>
            </w:r>
            <w:r w:rsidRPr="00CA4728">
              <w:rPr>
                <w:rFonts w:cs="Times New Roman"/>
                <w:sz w:val="16"/>
                <w:szCs w:val="16"/>
              </w:rPr>
              <w:t xml:space="preserve"> usług elektronicznych.</w:t>
            </w:r>
          </w:p>
          <w:p w:rsidR="00577E54" w:rsidRPr="00CA4728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Dokumentacja systemów teleinformatycznych.</w:t>
            </w:r>
          </w:p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Regulaminy wewnętrzne i zakresy odpowiedzialności.</w:t>
            </w:r>
          </w:p>
          <w:p w:rsidR="00577E54" w:rsidRPr="00CA4728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Procedury obsługi i monitoringu usług.</w:t>
            </w:r>
          </w:p>
          <w:p w:rsidR="00577E54" w:rsidRDefault="00577E54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wykonywania ww. procedur.</w:t>
            </w:r>
          </w:p>
          <w:p w:rsidR="00577E54" w:rsidRPr="00F37CA1" w:rsidRDefault="00577E54" w:rsidP="00F37CA1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  <w:r w:rsidRPr="00CA4728" w:rsidDel="00730B6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577E54" w:rsidRPr="0020425E" w:rsidRDefault="00577E54" w:rsidP="008367BF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Weryfikacja na próbie z dokumentacji </w:t>
            </w:r>
            <w:r w:rsidRPr="008367BF">
              <w:rPr>
                <w:rFonts w:cs="Times New Roman"/>
                <w:sz w:val="16"/>
                <w:szCs w:val="16"/>
              </w:rPr>
              <w:t>wykonywania</w:t>
            </w:r>
            <w:r w:rsidRPr="00B60EA3">
              <w:rPr>
                <w:rFonts w:cs="Times New Roman"/>
                <w:sz w:val="16"/>
                <w:szCs w:val="16"/>
              </w:rPr>
              <w:t xml:space="preserve"> </w:t>
            </w:r>
            <w:r w:rsidRPr="00CA4728">
              <w:rPr>
                <w:rFonts w:cs="Times New Roman"/>
                <w:sz w:val="16"/>
                <w:szCs w:val="16"/>
              </w:rPr>
              <w:t xml:space="preserve">procedur obsługi </w:t>
            </w:r>
            <w:r w:rsidR="0097135F" w:rsidRPr="00CA4728">
              <w:rPr>
                <w:rFonts w:cs="Times New Roman"/>
                <w:sz w:val="16"/>
                <w:szCs w:val="16"/>
              </w:rPr>
              <w:t>i</w:t>
            </w:r>
            <w:r w:rsidR="0097135F">
              <w:rPr>
                <w:rFonts w:cs="Times New Roman"/>
                <w:sz w:val="16"/>
                <w:szCs w:val="16"/>
              </w:rPr>
              <w:t> </w:t>
            </w:r>
            <w:r w:rsidRPr="00CA4728">
              <w:rPr>
                <w:rFonts w:cs="Times New Roman"/>
                <w:sz w:val="16"/>
                <w:szCs w:val="16"/>
              </w:rPr>
              <w:t>monitoringu usług.</w:t>
            </w:r>
          </w:p>
        </w:tc>
        <w:tc>
          <w:tcPr>
            <w:tcW w:w="2439" w:type="dxa"/>
            <w:shd w:val="clear" w:color="auto" w:fill="auto"/>
          </w:tcPr>
          <w:p w:rsidR="00577E54" w:rsidRDefault="00577E54" w:rsidP="00DE25C0">
            <w:pPr>
              <w:pStyle w:val="Akapitzlist"/>
              <w:numPr>
                <w:ilvl w:val="0"/>
                <w:numId w:val="5"/>
              </w:numPr>
              <w:spacing w:before="60" w:after="60"/>
              <w:ind w:left="176" w:hanging="142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§2 pkt 8 rozporządzenia KRI</w:t>
            </w:r>
          </w:p>
          <w:p w:rsidR="00577E54" w:rsidRDefault="00577E54" w:rsidP="00DE25C0">
            <w:pPr>
              <w:pStyle w:val="Akapitzlist"/>
              <w:numPr>
                <w:ilvl w:val="0"/>
                <w:numId w:val="5"/>
              </w:numPr>
              <w:spacing w:before="60" w:after="60"/>
              <w:ind w:left="176" w:hanging="142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§ 8 rozporządzenia KRI</w:t>
            </w:r>
          </w:p>
          <w:p w:rsidR="00577E54" w:rsidRPr="00092B3B" w:rsidRDefault="00577E54" w:rsidP="00092B3B">
            <w:pPr>
              <w:pStyle w:val="Akapitzlist"/>
              <w:numPr>
                <w:ilvl w:val="0"/>
                <w:numId w:val="5"/>
              </w:numPr>
              <w:spacing w:before="60" w:after="60"/>
              <w:ind w:left="176" w:hanging="142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§ 15 </w:t>
            </w:r>
            <w:r w:rsidRPr="00CA4728">
              <w:rPr>
                <w:rFonts w:cs="Times New Roman"/>
                <w:sz w:val="16"/>
                <w:szCs w:val="16"/>
              </w:rPr>
              <w:t>rozporządzenia KRI</w:t>
            </w:r>
          </w:p>
          <w:p w:rsidR="00577E54" w:rsidRPr="00DE25C0" w:rsidRDefault="00577E54" w:rsidP="00DE25C0">
            <w:pPr>
              <w:spacing w:before="60" w:after="60"/>
              <w:ind w:left="34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W</w:t>
            </w:r>
            <w:r w:rsidRPr="00CA4728">
              <w:rPr>
                <w:rFonts w:cs="Times New Roman"/>
                <w:i/>
                <w:sz w:val="16"/>
                <w:szCs w:val="16"/>
              </w:rPr>
              <w:t>ymagania w tym obszarze uznaje się za spełnione, jeśli projektowanie, wdrażanie, eksploatowanie, monitorowanie przeglądanie, utrzymanie i udoskonalanie zarzadzania usługą podmiotu realizującego zadania publiczne odbywają się z uwzględnieniem Polskich Norm PN-ISO/IEC 20000-1 i PN-ISO/IEC 20000-2.</w:t>
            </w:r>
          </w:p>
        </w:tc>
      </w:tr>
      <w:tr w:rsidR="0097135F" w:rsidRPr="00CA4728" w:rsidTr="008367BF">
        <w:trPr>
          <w:jc w:val="center"/>
        </w:trPr>
        <w:tc>
          <w:tcPr>
            <w:tcW w:w="533" w:type="dxa"/>
            <w:shd w:val="clear" w:color="auto" w:fill="auto"/>
          </w:tcPr>
          <w:p w:rsidR="0097135F" w:rsidRPr="00CA4728" w:rsidRDefault="0097135F" w:rsidP="008F6459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1.4</w:t>
            </w:r>
          </w:p>
        </w:tc>
        <w:tc>
          <w:tcPr>
            <w:tcW w:w="1688" w:type="dxa"/>
            <w:shd w:val="clear" w:color="auto" w:fill="auto"/>
          </w:tcPr>
          <w:p w:rsidR="0097135F" w:rsidRPr="00CA4728" w:rsidRDefault="0097135F" w:rsidP="008F6459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Współpraca systemów teleinformatycznych z innymi systemami</w:t>
            </w:r>
          </w:p>
        </w:tc>
        <w:tc>
          <w:tcPr>
            <w:tcW w:w="2599" w:type="dxa"/>
            <w:shd w:val="clear" w:color="auto" w:fill="auto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Poziom współpracy systemów teleinformatycznych</w:t>
            </w:r>
            <w:r>
              <w:rPr>
                <w:rFonts w:cs="Times New Roman"/>
                <w:sz w:val="16"/>
                <w:szCs w:val="16"/>
              </w:rPr>
              <w:t>, a w szczególności rejestrów publicznych</w:t>
            </w:r>
            <w:r w:rsidRPr="00CA4728">
              <w:rPr>
                <w:rFonts w:cs="Times New Roman"/>
                <w:sz w:val="16"/>
                <w:szCs w:val="16"/>
              </w:rPr>
              <w:t xml:space="preserve"> z innymi systemami podmiotu publicznego lub systemami informatycznymi innych podmiotów publicznych w tym rejestrami referencyjnymi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Sposób komunikacji z innymi systemami w tym wyposażenie w składniki sprzętowe lub oprogramowanie umożliwiające wymianę danych z innymi systemami telekomunikacyjnymi za pomocą protokołów komunikacyjnych i szyfrujących zapewniających BI. </w:t>
            </w:r>
          </w:p>
        </w:tc>
        <w:tc>
          <w:tcPr>
            <w:tcW w:w="2708" w:type="dxa"/>
            <w:shd w:val="clear" w:color="auto" w:fill="auto"/>
          </w:tcPr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kontrolowany prowadzi rejestry publiczne przy użyciu systemów teleinformatycznych? Jeżeli tak, jakie są to rejestry? Czy systemy te umożliwiają dostarczenie informacji z rejestru drogą elektroniczną?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kontrolowany wykorzystuje systemy teleinformatyczne lub prowadzi rejestry publiczne pozwalające na współpracę z innymi systemami, w tym wykorzystując ich dane jako dane referencyjne? Jeśli nie, dlaczego?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kontrolowany korzysta z narzędzi umożliwiających dostęp do systemów teleinformatycznych, w tym rejestrów publicznych w formie elektronicznej?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dane z systemów teleinformatycznych są udostępnianie/pobierane tylko w zakresie niezbędnym do realizacji zadań?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zapewniono rozliczalność operacji wydania informacji z rejestru publicznego prowadzonego przez podmiot kontrolny? Jeżeli tak, w jaki sposób?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dane z systemów teleinformatycznych są udostępnianie/pobierane bezpłatnie?</w:t>
            </w:r>
          </w:p>
          <w:p w:rsidR="0097135F" w:rsidRPr="009A4667" w:rsidRDefault="0097135F" w:rsidP="009A4667">
            <w:pPr>
              <w:numPr>
                <w:ilvl w:val="0"/>
                <w:numId w:val="3"/>
              </w:numPr>
              <w:spacing w:before="60" w:after="60"/>
              <w:ind w:left="195" w:hanging="19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zapewniono integralność przetwarzanych danych? 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Umowy (porozumienia) z podmiotami prowadzącymi rejestry referencyjne dotyczące dostępu do danych referencyjnych uzyskiwanych w drodze wymiany.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Opis interfejsów systemu teleinformatycznego, dokumentacja systemu teleinformatycznego.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F907A9">
              <w:rPr>
                <w:rFonts w:cs="Times New Roman"/>
                <w:sz w:val="16"/>
                <w:szCs w:val="16"/>
              </w:rPr>
              <w:t>Schematy przepływu danych podmiotu publicznego.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Rozliczenie wydania informacji z rejestru (tj. logi systemowe potwierdzające pobranie/odebranie określonych danych).</w:t>
            </w:r>
          </w:p>
          <w:p w:rsidR="0097135F" w:rsidRPr="00F907A9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  <w:shd w:val="clear" w:color="auto" w:fill="auto"/>
          </w:tcPr>
          <w:p w:rsidR="0097135F" w:rsidRDefault="0097135F" w:rsidP="0020425E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Oględziny systemów teleinformatycznych podmiotu publicznego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8367BF" w:rsidRDefault="0097135F" w:rsidP="0020425E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DE25C0">
              <w:rPr>
                <w:rFonts w:cs="Times New Roman"/>
                <w:sz w:val="16"/>
                <w:szCs w:val="16"/>
              </w:rPr>
              <w:t>Badanie zgodności protokołów komunikacyjnych i szyfrujących z</w:t>
            </w:r>
            <w:r>
              <w:rPr>
                <w:rFonts w:cs="Times New Roman"/>
                <w:sz w:val="16"/>
                <w:szCs w:val="16"/>
              </w:rPr>
              <w:t> </w:t>
            </w:r>
            <w:r w:rsidRPr="00DE25C0">
              <w:rPr>
                <w:rFonts w:cs="Times New Roman"/>
                <w:sz w:val="16"/>
                <w:szCs w:val="16"/>
              </w:rPr>
              <w:t>obowiązującymi przepisami, normami standardami lub rekomendacjami ustanowionymi przez krajową jednostkę normalizacyjną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439" w:type="dxa"/>
            <w:shd w:val="clear" w:color="auto" w:fill="auto"/>
          </w:tcPr>
          <w:p w:rsidR="0097135F" w:rsidRDefault="0097135F" w:rsidP="00DE25C0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Art. 14 </w:t>
            </w:r>
            <w:r w:rsidRPr="004812B4">
              <w:rPr>
                <w:rFonts w:cs="Times New Roman"/>
                <w:sz w:val="16"/>
                <w:szCs w:val="16"/>
              </w:rPr>
              <w:t>ustawy o informatyzacji</w:t>
            </w:r>
          </w:p>
          <w:p w:rsidR="0097135F" w:rsidRPr="00DE25C0" w:rsidRDefault="0097135F" w:rsidP="00DE25C0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Art. 15 </w:t>
            </w:r>
            <w:r w:rsidRPr="004812B4">
              <w:rPr>
                <w:rFonts w:cs="Times New Roman"/>
                <w:sz w:val="16"/>
                <w:szCs w:val="16"/>
              </w:rPr>
              <w:t>ustawy o informatyzacji</w:t>
            </w:r>
          </w:p>
          <w:p w:rsidR="0097135F" w:rsidRDefault="0097135F" w:rsidP="00DE25C0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§ 5 </w:t>
            </w:r>
            <w:r>
              <w:rPr>
                <w:rFonts w:cs="Times New Roman"/>
                <w:sz w:val="16"/>
                <w:szCs w:val="16"/>
              </w:rPr>
              <w:t>ust. 3 pkt 3 rozporządzenia KRI</w:t>
            </w:r>
          </w:p>
          <w:p w:rsidR="0097135F" w:rsidRDefault="0097135F" w:rsidP="00DE25C0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§ 11 rozporządzenia KRI</w:t>
            </w:r>
          </w:p>
          <w:p w:rsidR="0097135F" w:rsidRPr="00DE25C0" w:rsidRDefault="0097135F" w:rsidP="00DE25C0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§ 13 rozporządzenia KRI</w:t>
            </w:r>
          </w:p>
          <w:p w:rsidR="0097135F" w:rsidRDefault="0097135F" w:rsidP="00DE25C0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§ 16 rozporządzenia KRI</w:t>
            </w:r>
          </w:p>
          <w:p w:rsidR="0097135F" w:rsidRPr="00DE25C0" w:rsidRDefault="0097135F" w:rsidP="00DE25C0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Informacja o dostępności opisów standardów w zakresie protokołów komunikacyjnych i szyfrujących, zamieszczana przez Ministra Cyfryzacji w BIP zgodnie z § 16 ust. 3 rozporządzenia KRI.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  <w:shd w:val="clear" w:color="auto" w:fill="auto"/>
          </w:tcPr>
          <w:p w:rsidR="0097135F" w:rsidRPr="00CA4728" w:rsidRDefault="0097135F" w:rsidP="008F6459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1.5</w:t>
            </w:r>
          </w:p>
        </w:tc>
        <w:tc>
          <w:tcPr>
            <w:tcW w:w="1688" w:type="dxa"/>
            <w:shd w:val="clear" w:color="auto" w:fill="auto"/>
          </w:tcPr>
          <w:p w:rsidR="0097135F" w:rsidRPr="00CA4728" w:rsidRDefault="0097135F" w:rsidP="008F6459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Obieg dokumentów w podmiocie publicznym</w:t>
            </w:r>
          </w:p>
        </w:tc>
        <w:tc>
          <w:tcPr>
            <w:tcW w:w="2599" w:type="dxa"/>
            <w:shd w:val="clear" w:color="auto" w:fill="auto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Regulacje wewnętrzne opisujące sposób zarządzania dokumentacją w kontrolowanym </w:t>
            </w:r>
            <w:r>
              <w:rPr>
                <w:rFonts w:cs="Times New Roman"/>
                <w:sz w:val="16"/>
                <w:szCs w:val="16"/>
              </w:rPr>
              <w:t>podmiocie.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Zakres stosowania elektronicznego obiegu dokumentów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708" w:type="dxa"/>
            <w:shd w:val="clear" w:color="auto" w:fill="auto"/>
          </w:tcPr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obieg dokumentów w formie elektronicznej porządkuje, ułatwia dostęp i zabezpiecza informacje przed nieuprawnionym ujawnieniem, modyfikacją, usunięciem lub zniszczeniem?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doszło do </w:t>
            </w:r>
            <w:r w:rsidRPr="00CA4728">
              <w:rPr>
                <w:rFonts w:cs="Times New Roman"/>
                <w:sz w:val="16"/>
                <w:szCs w:val="16"/>
              </w:rPr>
              <w:t>wyeliminowani</w:t>
            </w:r>
            <w:r>
              <w:rPr>
                <w:rFonts w:cs="Times New Roman"/>
                <w:sz w:val="16"/>
                <w:szCs w:val="16"/>
              </w:rPr>
              <w:t>a</w:t>
            </w:r>
            <w:r w:rsidRPr="00CA4728">
              <w:rPr>
                <w:rFonts w:cs="Times New Roman"/>
                <w:sz w:val="16"/>
                <w:szCs w:val="16"/>
              </w:rPr>
              <w:t xml:space="preserve"> z obiegu wewnętrznego dokumentów papierowych</w:t>
            </w:r>
            <w:r>
              <w:rPr>
                <w:rFonts w:cs="Times New Roman"/>
                <w:sz w:val="16"/>
                <w:szCs w:val="16"/>
              </w:rPr>
              <w:t xml:space="preserve">? </w:t>
            </w:r>
            <w:r w:rsidRPr="000238BF">
              <w:rPr>
                <w:rFonts w:cs="Times New Roman"/>
                <w:sz w:val="16"/>
                <w:szCs w:val="16"/>
              </w:rPr>
              <w:t>Jeżeli nie, to czy podwójny (elektroniczny i papierowy) obieg dokumentów jest uzasadniony?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koszty wdrożenia i użytkowania elektronicznego obiegu dokumentów są zoptymalizowane?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funkcjonujący obieg dokumentów w formie elektronicznej pozwala na zachowanie wiedzy instytucjonalnej?</w:t>
            </w:r>
          </w:p>
        </w:tc>
        <w:tc>
          <w:tcPr>
            <w:tcW w:w="2975" w:type="dxa"/>
          </w:tcPr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systemu zarządzania dokumentacją,</w:t>
            </w:r>
            <w:r w:rsidRPr="00CA4728" w:rsidDel="002D37C4">
              <w:rPr>
                <w:rFonts w:cs="Times New Roman"/>
                <w:sz w:val="16"/>
                <w:szCs w:val="16"/>
              </w:rPr>
              <w:t xml:space="preserve"> </w:t>
            </w:r>
            <w:r w:rsidRPr="00CA4728">
              <w:rPr>
                <w:rFonts w:cs="Times New Roman"/>
                <w:sz w:val="16"/>
                <w:szCs w:val="16"/>
              </w:rPr>
              <w:t>w tym procedury i zasady postępowania z dokumentami zawarte w instrukcjach kancelaryjnych oraz dokumentacja stosowania ww. procedur.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Zakres stosowania elektronicznego obiegu dokumentów.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Opinie obsługujących system w zakresie usprawnienia pracy.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Częstotliwość wysyłki i odbioru dokumentacji w formie papierowej.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  <w:shd w:val="clear" w:color="auto" w:fill="auto"/>
          </w:tcPr>
          <w:p w:rsidR="0097135F" w:rsidRPr="0020425E" w:rsidRDefault="0097135F" w:rsidP="0020425E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097AF5">
              <w:rPr>
                <w:rFonts w:cs="Times New Roman"/>
                <w:sz w:val="16"/>
                <w:szCs w:val="16"/>
              </w:rPr>
              <w:t>Oględziny elektronicznego systemu zarządzania dokumentacją podmiotu publicznego, w tym zabezpieczeń chroniących przed ujawnieniem, modyfikacją, usunięciem lub zniszczeniem informacji.</w:t>
            </w:r>
          </w:p>
        </w:tc>
        <w:tc>
          <w:tcPr>
            <w:tcW w:w="2439" w:type="dxa"/>
            <w:shd w:val="clear" w:color="auto" w:fill="auto"/>
          </w:tcPr>
          <w:p w:rsidR="0097135F" w:rsidRPr="0020425E" w:rsidRDefault="0097135F" w:rsidP="0020425E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Dobre praktyki w zakresie współpracy wewnętrznych systemów obiegów dokumentacji z systemami pozyskującymi dokumentacje z zewnątrz (ESP, ePUAP, formularze, inne systemy kancelaryjne).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  <w:shd w:val="clear" w:color="auto" w:fill="auto"/>
          </w:tcPr>
          <w:p w:rsidR="0097135F" w:rsidRPr="00CA4728" w:rsidRDefault="0097135F" w:rsidP="008F6459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1.6</w:t>
            </w:r>
          </w:p>
        </w:tc>
        <w:tc>
          <w:tcPr>
            <w:tcW w:w="1688" w:type="dxa"/>
            <w:shd w:val="clear" w:color="auto" w:fill="auto"/>
          </w:tcPr>
          <w:p w:rsidR="0097135F" w:rsidRPr="00CA4728" w:rsidRDefault="0097135F" w:rsidP="008F6459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Formaty danych udostępniane przez systemy teleinformatyczne</w:t>
            </w:r>
          </w:p>
        </w:tc>
        <w:tc>
          <w:tcPr>
            <w:tcW w:w="2599" w:type="dxa"/>
            <w:shd w:val="clear" w:color="auto" w:fill="auto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Sposób kodowania znaków w dokumentach wysyłanych i odbieranych z systemów teleinformatycznych podmiotu publicznego.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Sposób udostępniania zasobów informatycznych z systemów teleinformatycznych podmiotu publicznego.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Sposób przyjmowania dokumentów elektronicznych przez systemy teleinformatyczne podmiotu publicznego.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Struktura danych i cech informacyjnych dla różnych typów obiektów w rejestrach publicznych udostępnianych przez kontrolowanego.</w:t>
            </w:r>
          </w:p>
        </w:tc>
        <w:tc>
          <w:tcPr>
            <w:tcW w:w="2708" w:type="dxa"/>
            <w:shd w:val="clear" w:color="auto" w:fill="auto"/>
          </w:tcPr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dokumenty  odbierane/wysyłane w formie elektronicznej są kodowane według standardu Unicode UTF-8 lub w uzasadnionych przypadkach Unicode UTF-16?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zasoby informacyjne są udostępniane w dostępnych formatach danych określonych w zał. nr 2 do rozporządzenia KRI?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w rejestrze publicznym udostępnionym przez kontrolowanego dla każdego typu obiektu zastosowano prawidłową strukturę identyfikatorów?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Opis formatów danych w systemach podmiotu publicznego.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systemu teleinformatycznego.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Wybrane, istotne dla realizacji zadań zasoby informacyjne kontrolowanego.</w:t>
            </w:r>
          </w:p>
          <w:p w:rsidR="0097135F" w:rsidRPr="00F907A9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  <w:shd w:val="clear" w:color="auto" w:fill="auto"/>
          </w:tcPr>
          <w:p w:rsidR="0097135F" w:rsidRDefault="0097135F" w:rsidP="0020425E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097AF5">
              <w:rPr>
                <w:rFonts w:cs="Times New Roman"/>
                <w:sz w:val="16"/>
                <w:szCs w:val="16"/>
              </w:rPr>
              <w:t>Weryfikacja kodowania znaków na próbie dokumentów przesyłanych w formie elektronicznej.</w:t>
            </w:r>
          </w:p>
          <w:p w:rsidR="0097135F" w:rsidRPr="00CA4728" w:rsidRDefault="0097135F" w:rsidP="0020425E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b/>
              </w:rPr>
            </w:pPr>
            <w:r w:rsidRPr="00577E54">
              <w:rPr>
                <w:rFonts w:cs="Times New Roman"/>
                <w:sz w:val="16"/>
                <w:szCs w:val="16"/>
              </w:rPr>
              <w:t>Weryfikacja prawidłowości struktury identyfikatorów i cech informacyjnych zastosowanych dla różnych typów obiektów zamieszczonych w rejestrach publicznych udostępnianych przez kontrolowanego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439" w:type="dxa"/>
            <w:shd w:val="clear" w:color="auto" w:fill="auto"/>
          </w:tcPr>
          <w:p w:rsidR="0097135F" w:rsidRDefault="0097135F" w:rsidP="00DE25C0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§ 10 oraz zał. nr 1 do rozporządzenia KRI</w:t>
            </w:r>
          </w:p>
          <w:p w:rsidR="0097135F" w:rsidRDefault="0097135F" w:rsidP="00DE25C0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§ 17 ust. 1 rozporządzenia KRI</w:t>
            </w:r>
          </w:p>
          <w:p w:rsidR="0097135F" w:rsidRDefault="0097135F" w:rsidP="00DE25C0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§ 18 ust. 1 rozporządzenia KRI</w:t>
            </w:r>
          </w:p>
          <w:p w:rsidR="0097135F" w:rsidRPr="00DE25C0" w:rsidRDefault="0097135F" w:rsidP="00DE25C0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§ 18 ust. 2 </w:t>
            </w:r>
            <w:r>
              <w:rPr>
                <w:rFonts w:cs="Times New Roman"/>
                <w:sz w:val="16"/>
                <w:szCs w:val="16"/>
              </w:rPr>
              <w:t xml:space="preserve">zał. nr 2 i 3 </w:t>
            </w:r>
            <w:r w:rsidRPr="00CA4728">
              <w:rPr>
                <w:rFonts w:cs="Times New Roman"/>
                <w:sz w:val="16"/>
                <w:szCs w:val="16"/>
              </w:rPr>
              <w:t>rozporządzenia KRI</w:t>
            </w:r>
          </w:p>
        </w:tc>
      </w:tr>
      <w:tr w:rsidR="00D34E72" w:rsidRPr="00CA4728" w:rsidTr="0020425E">
        <w:trPr>
          <w:jc w:val="center"/>
        </w:trPr>
        <w:tc>
          <w:tcPr>
            <w:tcW w:w="15493" w:type="dxa"/>
            <w:gridSpan w:val="7"/>
            <w:shd w:val="clear" w:color="auto" w:fill="D9D9D9" w:themeFill="background1" w:themeFillShade="D9"/>
          </w:tcPr>
          <w:p w:rsidR="001F2F66" w:rsidRPr="00DE25C0" w:rsidRDefault="00ED0999" w:rsidP="00DE25C0">
            <w:pPr>
              <w:spacing w:before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Ocena obszaru powinna odnosić się do celów realizacji Krajowych Ram Interoperacyjności na tle zadań realizowanych przez kontrolowaną jednostkę. W szczególności </w:t>
            </w:r>
            <w:r w:rsidR="00850F51">
              <w:rPr>
                <w:rFonts w:cs="Times New Roman"/>
                <w:b/>
                <w:sz w:val="16"/>
                <w:szCs w:val="16"/>
              </w:rPr>
              <w:t xml:space="preserve">ocena </w:t>
            </w:r>
            <w:r>
              <w:rPr>
                <w:rFonts w:cs="Times New Roman"/>
                <w:b/>
                <w:sz w:val="16"/>
                <w:szCs w:val="16"/>
              </w:rPr>
              <w:t>może się odnieść do:</w:t>
            </w:r>
            <w:r w:rsidR="008B093D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B093D" w:rsidRPr="00DE25C0">
              <w:rPr>
                <w:rFonts w:cs="Times New Roman"/>
                <w:sz w:val="16"/>
                <w:szCs w:val="16"/>
              </w:rPr>
              <w:t>(§ 3 rozporządzenia KRI)</w:t>
            </w:r>
          </w:p>
          <w:p w:rsidR="00ED0999" w:rsidRPr="00DE25C0" w:rsidRDefault="00ED0999" w:rsidP="00DE25C0">
            <w:pPr>
              <w:pStyle w:val="Akapitzlist"/>
              <w:numPr>
                <w:ilvl w:val="0"/>
                <w:numId w:val="4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DE25C0">
              <w:rPr>
                <w:rFonts w:cs="Times New Roman"/>
                <w:sz w:val="16"/>
                <w:szCs w:val="16"/>
              </w:rPr>
              <w:t>zapewnienia obywatelom oraz przedsiębiorcom dostępności usług świadczonych przez podmioty realizujące zadania publiczne w postaci elektronicznej,</w:t>
            </w:r>
          </w:p>
          <w:p w:rsidR="00ED0999" w:rsidRPr="00DE25C0" w:rsidRDefault="00ED0999" w:rsidP="00DE25C0">
            <w:pPr>
              <w:pStyle w:val="Akapitzlist"/>
              <w:numPr>
                <w:ilvl w:val="0"/>
                <w:numId w:val="4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DE25C0">
              <w:rPr>
                <w:rFonts w:cs="Times New Roman"/>
                <w:sz w:val="16"/>
                <w:szCs w:val="16"/>
              </w:rPr>
              <w:t>zwiększenia efektywności usług świadczonych przez administrację publiczną,</w:t>
            </w:r>
          </w:p>
          <w:p w:rsidR="00ED0999" w:rsidRPr="00DE25C0" w:rsidRDefault="00ED0999" w:rsidP="00DE25C0">
            <w:pPr>
              <w:pStyle w:val="Akapitzlist"/>
              <w:numPr>
                <w:ilvl w:val="0"/>
                <w:numId w:val="4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DE25C0">
              <w:rPr>
                <w:rFonts w:cs="Times New Roman"/>
                <w:sz w:val="16"/>
                <w:szCs w:val="16"/>
              </w:rPr>
              <w:t>zapewnienia obywatelom i przedsiębiorcom zmniejszenia obciążeń związanych z realizacją uprawnień i obowiązków przewidzianych w przepisach odrębnych,</w:t>
            </w:r>
          </w:p>
          <w:p w:rsidR="00ED0999" w:rsidRPr="00DE25C0" w:rsidRDefault="00ED0999" w:rsidP="00DE25C0">
            <w:pPr>
              <w:pStyle w:val="Akapitzlist"/>
              <w:numPr>
                <w:ilvl w:val="0"/>
                <w:numId w:val="4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DE25C0">
              <w:rPr>
                <w:rFonts w:cs="Times New Roman"/>
                <w:sz w:val="16"/>
                <w:szCs w:val="16"/>
              </w:rPr>
              <w:t>zapewnienia podmiotom publicznym redukcji kosztów funkcjonowania,</w:t>
            </w:r>
          </w:p>
          <w:p w:rsidR="00ED0999" w:rsidRPr="00DE25C0" w:rsidRDefault="00ED0999" w:rsidP="00DE25C0">
            <w:pPr>
              <w:pStyle w:val="Akapitzlist"/>
              <w:numPr>
                <w:ilvl w:val="0"/>
                <w:numId w:val="4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DE25C0">
              <w:rPr>
                <w:rFonts w:cs="Times New Roman"/>
                <w:sz w:val="16"/>
                <w:szCs w:val="16"/>
              </w:rPr>
              <w:t>zapewnienia racjonalnego gospodarowania funduszami publicznymi,</w:t>
            </w:r>
          </w:p>
          <w:p w:rsidR="00ED0999" w:rsidRPr="00DE25C0" w:rsidRDefault="00ED0999" w:rsidP="00DE25C0">
            <w:pPr>
              <w:pStyle w:val="Akapitzlist"/>
              <w:numPr>
                <w:ilvl w:val="0"/>
                <w:numId w:val="4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DE25C0">
              <w:rPr>
                <w:rFonts w:cs="Times New Roman"/>
                <w:sz w:val="16"/>
                <w:szCs w:val="16"/>
              </w:rPr>
              <w:t>zapewnienia swobody gospodarczej i równego dostępu do rynku informatycznego w zakresie usług i dostaw podczas udzielania zamówień publicznych dla wszystkich jego uczestników,</w:t>
            </w:r>
          </w:p>
          <w:p w:rsidR="00ED0999" w:rsidRDefault="00ED0999" w:rsidP="00DE25C0">
            <w:pPr>
              <w:pStyle w:val="Akapitzlist"/>
              <w:numPr>
                <w:ilvl w:val="0"/>
                <w:numId w:val="4"/>
              </w:numPr>
              <w:ind w:left="142" w:hanging="142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DE25C0">
              <w:rPr>
                <w:rFonts w:cs="Times New Roman"/>
                <w:sz w:val="16"/>
                <w:szCs w:val="16"/>
              </w:rPr>
              <w:t>efektywną realizację drogą elektroniczną ponadgranicznych usług administracji publicznej.</w:t>
            </w:r>
          </w:p>
          <w:p w:rsidR="00D34E72" w:rsidRPr="00CA4728" w:rsidRDefault="00D34E72" w:rsidP="00874FFD">
            <w:pPr>
              <w:spacing w:before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Ocena negatywna w obszarze nr 1 (interoperacyjność) może zostać przyznana w szczególności, gdy:</w:t>
            </w:r>
          </w:p>
          <w:p w:rsidR="00D34E72" w:rsidRPr="00097AF5" w:rsidRDefault="00D34E72" w:rsidP="00874FFD">
            <w:pPr>
              <w:pStyle w:val="Akapitzlist"/>
              <w:numPr>
                <w:ilvl w:val="0"/>
                <w:numId w:val="4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097AF5">
              <w:rPr>
                <w:rFonts w:cs="Times New Roman"/>
                <w:sz w:val="16"/>
                <w:szCs w:val="16"/>
              </w:rPr>
              <w:t xml:space="preserve">nie zarządza się usługami realizowanymi przez systemy teleinformatyczne w oparciu o udokumentowane procedury (§ </w:t>
            </w:r>
            <w:r w:rsidR="00191309" w:rsidRPr="00097AF5">
              <w:rPr>
                <w:rFonts w:cs="Times New Roman"/>
                <w:sz w:val="16"/>
                <w:szCs w:val="16"/>
              </w:rPr>
              <w:t>8</w:t>
            </w:r>
            <w:r w:rsidRPr="00097AF5">
              <w:rPr>
                <w:rFonts w:cs="Times New Roman"/>
                <w:sz w:val="16"/>
                <w:szCs w:val="16"/>
              </w:rPr>
              <w:t xml:space="preserve"> rozporządzenia);</w:t>
            </w:r>
          </w:p>
          <w:p w:rsidR="00191309" w:rsidRPr="00097AF5" w:rsidRDefault="00191309" w:rsidP="00874FFD">
            <w:pPr>
              <w:pStyle w:val="Akapitzlist"/>
              <w:numPr>
                <w:ilvl w:val="0"/>
                <w:numId w:val="4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097AF5">
              <w:rPr>
                <w:rFonts w:cs="Times New Roman"/>
                <w:sz w:val="16"/>
                <w:szCs w:val="16"/>
              </w:rPr>
              <w:t xml:space="preserve">rejestry publiczne prowadzone </w:t>
            </w:r>
            <w:r w:rsidR="00D34E72" w:rsidRPr="00097AF5">
              <w:rPr>
                <w:rFonts w:cs="Times New Roman"/>
                <w:sz w:val="16"/>
                <w:szCs w:val="16"/>
              </w:rPr>
              <w:t xml:space="preserve">przez </w:t>
            </w:r>
            <w:r w:rsidRPr="00097AF5">
              <w:rPr>
                <w:rFonts w:cs="Times New Roman"/>
                <w:sz w:val="16"/>
                <w:szCs w:val="16"/>
              </w:rPr>
              <w:t>kontrolowanego</w:t>
            </w:r>
            <w:r w:rsidR="00D34E72" w:rsidRPr="00097AF5">
              <w:rPr>
                <w:rFonts w:cs="Times New Roman"/>
                <w:sz w:val="16"/>
                <w:szCs w:val="16"/>
              </w:rPr>
              <w:t xml:space="preserve"> </w:t>
            </w:r>
            <w:r w:rsidRPr="00097AF5">
              <w:rPr>
                <w:rFonts w:cs="Times New Roman"/>
                <w:sz w:val="16"/>
                <w:szCs w:val="16"/>
              </w:rPr>
              <w:t xml:space="preserve">nie udostępniają danych niezbędnych </w:t>
            </w:r>
            <w:r w:rsidR="00D34E72" w:rsidRPr="00097AF5">
              <w:rPr>
                <w:rFonts w:cs="Times New Roman"/>
                <w:sz w:val="16"/>
                <w:szCs w:val="16"/>
              </w:rPr>
              <w:t xml:space="preserve">do realizacji zadań </w:t>
            </w:r>
            <w:r w:rsidRPr="00097AF5">
              <w:rPr>
                <w:rFonts w:cs="Times New Roman"/>
                <w:sz w:val="16"/>
                <w:szCs w:val="16"/>
              </w:rPr>
              <w:t xml:space="preserve">przez inne podmioty publiczne </w:t>
            </w:r>
            <w:r w:rsidR="00D34E72" w:rsidRPr="00097AF5">
              <w:rPr>
                <w:rFonts w:cs="Times New Roman"/>
                <w:sz w:val="16"/>
                <w:szCs w:val="16"/>
              </w:rPr>
              <w:t>(</w:t>
            </w:r>
            <w:r w:rsidRPr="00097AF5">
              <w:rPr>
                <w:rFonts w:cs="Times New Roman"/>
                <w:sz w:val="16"/>
                <w:szCs w:val="16"/>
              </w:rPr>
              <w:t>art. 15 ustawy o informatyzacji</w:t>
            </w:r>
            <w:r w:rsidR="00D34E72" w:rsidRPr="00097AF5">
              <w:rPr>
                <w:rFonts w:cs="Times New Roman"/>
                <w:sz w:val="16"/>
                <w:szCs w:val="16"/>
              </w:rPr>
              <w:t>)</w:t>
            </w:r>
            <w:r w:rsidRPr="00097AF5">
              <w:rPr>
                <w:rFonts w:cs="Times New Roman"/>
                <w:sz w:val="16"/>
                <w:szCs w:val="16"/>
              </w:rPr>
              <w:t>;</w:t>
            </w:r>
          </w:p>
          <w:p w:rsidR="00D34E72" w:rsidRPr="00D34E72" w:rsidRDefault="00191309" w:rsidP="00874FFD">
            <w:pPr>
              <w:pStyle w:val="Akapitzlist"/>
              <w:numPr>
                <w:ilvl w:val="0"/>
                <w:numId w:val="4"/>
              </w:numPr>
              <w:ind w:left="142" w:hanging="142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097AF5">
              <w:rPr>
                <w:rFonts w:cs="Times New Roman"/>
                <w:sz w:val="16"/>
                <w:szCs w:val="16"/>
              </w:rPr>
              <w:t>najistotniejsze zasoby informacyjne są udostępnianie w formatach niestandardowych (18 ust. 2 rozporządzenia KRI)</w:t>
            </w:r>
            <w:r w:rsidR="00D34E72" w:rsidRPr="00097AF5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D34E72" w:rsidRPr="00CA4728" w:rsidTr="0020425E">
        <w:trPr>
          <w:jc w:val="center"/>
        </w:trPr>
        <w:tc>
          <w:tcPr>
            <w:tcW w:w="15493" w:type="dxa"/>
            <w:gridSpan w:val="7"/>
            <w:shd w:val="clear" w:color="auto" w:fill="000000" w:themeFill="text1"/>
          </w:tcPr>
          <w:p w:rsidR="00D34E72" w:rsidRPr="00D34E72" w:rsidRDefault="00D34E72" w:rsidP="00D34E72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D34E72">
              <w:rPr>
                <w:rFonts w:cs="Times New Roman"/>
                <w:b/>
                <w:sz w:val="20"/>
                <w:szCs w:val="20"/>
              </w:rPr>
              <w:t>2. System Zarządzania Bezpieczeństwem Informacji w systemach teleinformatycznych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2.1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Dokumenty z zakresu bezpieczeństwa informacji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SZBI, w tym Polityka BI oraz inne dokumenty stanowiące SZBI.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przeglądów SZBI, szacowania ryzyka, audytów, incydentów naruszenia BI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 aktualizacją regulacji wewnętrznych w zakresie zmieniającego się otoczenia będące konsekwencją wyników szacowania ryzyka, wniosków z przeglądów SZBI, zaleceń poaudytowych, wniosków z analizy incydentów naruszenia BI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Stopień zaangażowania kierownictwa podmiotu publicznego w proces ustanawiania i funkcjonowania SZBI oraz zarządzania BI (przeglądy SZBI, szacowanie i obsługa ryzyka BI, egzekwowanie działań związanych z BI)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708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dokumentacja SZBI została opracowana, zatwierdzona przez kierownictwo, opublikowana</w:t>
            </w:r>
            <w:r>
              <w:rPr>
                <w:rFonts w:cs="Times New Roman"/>
                <w:sz w:val="16"/>
                <w:szCs w:val="16"/>
              </w:rPr>
              <w:t>. Jeżeli tak, kiedy (wskazać odpowiednie daty)?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C</w:t>
            </w:r>
            <w:r w:rsidRPr="00CA4728">
              <w:rPr>
                <w:rFonts w:cs="Times New Roman"/>
                <w:sz w:val="16"/>
                <w:szCs w:val="16"/>
              </w:rPr>
              <w:t>zy poinformowano o tym pracowników?</w:t>
            </w:r>
            <w:r>
              <w:rPr>
                <w:rFonts w:cs="Times New Roman"/>
                <w:sz w:val="16"/>
                <w:szCs w:val="16"/>
              </w:rPr>
              <w:t xml:space="preserve"> Jeżeli tak, w jakiej formie?</w:t>
            </w:r>
          </w:p>
          <w:p w:rsidR="0097135F" w:rsidRPr="00131071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zatwierdzona polityka bezpieczeństwa informacji zawiera/określa: definicję bezpieczeństwa informacji, oświadc</w:t>
            </w:r>
            <w:r>
              <w:rPr>
                <w:rFonts w:cs="Times New Roman"/>
                <w:sz w:val="16"/>
                <w:szCs w:val="16"/>
              </w:rPr>
              <w:t xml:space="preserve">zenie o intencjach kierownictwa, </w:t>
            </w:r>
            <w:r w:rsidRPr="00131071">
              <w:rPr>
                <w:rFonts w:cs="Times New Roman"/>
                <w:sz w:val="16"/>
                <w:szCs w:val="16"/>
              </w:rPr>
              <w:t>obowiązek przeprowadzania corocznych audytów wewnętrznych w zakresie bezpieczeństwa informacji, krótkie wyjaśnienie polityki bezpieczeństwa, zasad, norm i wymagań zgodności mających szczególne znaczenie dla organizacji, definicje ogólnych i</w:t>
            </w:r>
            <w:r>
              <w:rPr>
                <w:rFonts w:cs="Times New Roman"/>
                <w:sz w:val="16"/>
                <w:szCs w:val="16"/>
              </w:rPr>
              <w:t> </w:t>
            </w:r>
            <w:r w:rsidRPr="00131071">
              <w:rPr>
                <w:rFonts w:cs="Times New Roman"/>
                <w:sz w:val="16"/>
                <w:szCs w:val="16"/>
              </w:rPr>
              <w:t>szczególnych obowiązków w</w:t>
            </w:r>
            <w:r>
              <w:rPr>
                <w:rFonts w:cs="Times New Roman"/>
                <w:sz w:val="16"/>
                <w:szCs w:val="16"/>
              </w:rPr>
              <w:t> </w:t>
            </w:r>
            <w:r w:rsidRPr="00131071">
              <w:rPr>
                <w:rFonts w:cs="Times New Roman"/>
                <w:sz w:val="16"/>
                <w:szCs w:val="16"/>
              </w:rPr>
              <w:t>odniesieniu do zarządzania bezpieczeństwem informacji, w tym zgłaszania incydentów związanych z bezpieczeństwem informacji, odsyłacze do dokumentacji uzupełniającej politykę?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określone zostały zakresy odpowiedzialności związane z bezpieczeństwem informacji i czy przypisano je właściwym osobom?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rozdzielono zakresy i obowiązki, które pozostają w konflikcie ze sobą, w celu zabezpieczenia przed nieuprawnionym lub niezamierzonym modyfikowaniem lub nadużyciem aktywów organizacji?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została opracowana procedura przeglądów polityki bezpieczeństwa?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są przeprowadzane oraz dokumentowane cykliczne przeglądy polityki bezpieczeństwa informacji?</w:t>
            </w:r>
            <w:r>
              <w:rPr>
                <w:rFonts w:cs="Times New Roman"/>
                <w:sz w:val="16"/>
                <w:szCs w:val="16"/>
              </w:rPr>
              <w:t xml:space="preserve"> Jeżeli tak, kto jest odpowiedzialny za przeprowadzanie ww. przeglądów?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Czy są zbierane dane do przeglądu obejmujące: wyniki wcześniejszych przeglądów, informacje o zmianach, które mogą wpłynąć na podejście jednostki do zarządzania bezpieczeństwem informacji, łącznie ze zmianami środowiska organizacyjnego, celów jednostki, dostępności zasobów, zobowiązań umownych, regulacji wewnętrznych i warunków prawnych lub środowiska technicznego, informacje dotyczące tendencji związanych z zagrożeniami i podatnościami, informacje dotyczące zgłoszonych incydentów związanych z bezpieczeństwem informacji, rekomendacje wydane </w:t>
            </w:r>
            <w:r>
              <w:rPr>
                <w:rFonts w:cs="Times New Roman"/>
                <w:sz w:val="16"/>
                <w:szCs w:val="16"/>
              </w:rPr>
              <w:t>przez właściwe podmioty, organy?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SZBI w tym polityka BI oraz inne dokumenty stanowiące SZBI.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z przeglądów SZBI.</w:t>
            </w:r>
          </w:p>
          <w:p w:rsidR="0097135F" w:rsidRPr="006B0559" w:rsidRDefault="0097135F" w:rsidP="006B0559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</w:t>
            </w:r>
            <w:r w:rsidRPr="00CA4728" w:rsidDel="00B23B0D">
              <w:rPr>
                <w:rFonts w:cs="Times New Roman"/>
                <w:sz w:val="16"/>
                <w:szCs w:val="16"/>
              </w:rPr>
              <w:t xml:space="preserve"> </w:t>
            </w:r>
            <w:r w:rsidRPr="00CA4728">
              <w:rPr>
                <w:rFonts w:cs="Times New Roman"/>
                <w:sz w:val="16"/>
                <w:szCs w:val="16"/>
              </w:rPr>
              <w:t>Dokumentacja zmian wynikających z wyników szacowania ryzyka, wniosków z przeglądów SZBI, zaleceń</w:t>
            </w:r>
            <w:r w:rsidR="008B5ABC">
              <w:rPr>
                <w:rFonts w:cs="Times New Roman"/>
                <w:sz w:val="16"/>
                <w:szCs w:val="16"/>
              </w:rPr>
              <w:t>/rekomendacji</w:t>
            </w:r>
            <w:r w:rsidRPr="00CA4728">
              <w:rPr>
                <w:rFonts w:cs="Times New Roman"/>
                <w:sz w:val="16"/>
                <w:szCs w:val="16"/>
              </w:rPr>
              <w:t xml:space="preserve"> poaudytowych, wniosków z analizy incydentów naruszenia BI.</w:t>
            </w:r>
          </w:p>
        </w:tc>
        <w:tc>
          <w:tcPr>
            <w:tcW w:w="2551" w:type="dxa"/>
          </w:tcPr>
          <w:p w:rsidR="0097135F" w:rsidRPr="00CA4728" w:rsidRDefault="0097135F" w:rsidP="0097135F">
            <w:pPr>
              <w:spacing w:before="60" w:after="6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i/>
                <w:sz w:val="16"/>
                <w:szCs w:val="16"/>
              </w:rPr>
              <w:t>N/d</w:t>
            </w:r>
          </w:p>
        </w:tc>
        <w:tc>
          <w:tcPr>
            <w:tcW w:w="2439" w:type="dxa"/>
          </w:tcPr>
          <w:p w:rsidR="0097135F" w:rsidRPr="00E6062F" w:rsidRDefault="0097135F" w:rsidP="00E6062F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§ 20 ust. 1 rozporządzenia KRI</w:t>
            </w:r>
          </w:p>
          <w:p w:rsidR="0097135F" w:rsidRPr="00251C74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§ 20 ust. 2 rozporządzenia KRI</w:t>
            </w: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PN-ISO/IEC 27002:2014-12 (punkt 5. Polityki bezpieczeństwa informacji)</w:t>
            </w:r>
          </w:p>
          <w:p w:rsidR="0097135F" w:rsidRDefault="0097135F" w:rsidP="00E07FD0">
            <w:pPr>
              <w:spacing w:before="60" w:after="60"/>
              <w:rPr>
                <w:rFonts w:cs="Times New Roman"/>
                <w:sz w:val="16"/>
                <w:szCs w:val="16"/>
              </w:rPr>
            </w:pP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Podręcznik kontroli systemów informatycznych dla najwyższych organów kontroli opracowany przez INTOSAI Working Group on IT Audit (WGITA)</w:t>
            </w: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Rozdz</w:t>
            </w:r>
            <w:r>
              <w:rPr>
                <w:rFonts w:cs="Times New Roman"/>
                <w:sz w:val="16"/>
                <w:szCs w:val="16"/>
              </w:rPr>
              <w:t>iał 7 Bezpieczeństwo informacji.</w:t>
            </w: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i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Załącznik VII matryce kontroli bezpieczeństwa informacji – polityka bezpieczeństwa informacji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2.2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Analiza zagrożeń związanych z przetwarzaniem informacji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 opisujące sposób zarządzania ryzykiem BI w urzędzie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z przeprowadzania okresowej analizy ryzyka utraty integralności, poufności lub dostępności informacji, w tym rejestr ryzyk, zawierający informacje o zidentyfikowanych ryzykach, ich poziomie, plan postępowania z ryzykiem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minimalizujące ryzyko zgodnie z planem postępowania z ryzykiem stosownie do szacowania ryzyka.</w:t>
            </w:r>
          </w:p>
        </w:tc>
        <w:tc>
          <w:tcPr>
            <w:tcW w:w="2708" w:type="dxa"/>
          </w:tcPr>
          <w:p w:rsidR="0097135F" w:rsidRDefault="0097135F" w:rsidP="008603F3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zostały opracowane oraz zatwierdzone regulacje wewnętrzne opisujące sposób zarządzania ryzykiem bezpieczeństwa informacji?</w:t>
            </w:r>
          </w:p>
          <w:p w:rsidR="0097135F" w:rsidRPr="008603F3" w:rsidRDefault="0097135F" w:rsidP="008603F3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8603F3">
              <w:rPr>
                <w:rFonts w:cs="Times New Roman"/>
                <w:sz w:val="16"/>
                <w:szCs w:val="16"/>
              </w:rPr>
              <w:t>Czy podmiot publiczny przedstawił dokumentację z  przeprowadzania analizy ryzyka utraty integralności, poufności lub dostępności informacji, w tym rejestr ryzyk, zawierający informacje o zidentyfikowanych ryzykach, ich poziomie, plan postępowania z ryzykiem?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analiza ryzyka jest procesem ciągłym?</w:t>
            </w:r>
          </w:p>
          <w:p w:rsidR="008B5ABC" w:rsidRPr="008B5ABC" w:rsidRDefault="0097135F" w:rsidP="008B5ABC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Czy jednostka opracowała i wdrożyła </w:t>
            </w:r>
            <w:r>
              <w:rPr>
                <w:rFonts w:cs="Times New Roman"/>
                <w:sz w:val="16"/>
                <w:szCs w:val="16"/>
              </w:rPr>
              <w:t xml:space="preserve">plan postępowania </w:t>
            </w:r>
            <w:r w:rsidRPr="00CA4728">
              <w:rPr>
                <w:rFonts w:cs="Times New Roman"/>
                <w:sz w:val="16"/>
                <w:szCs w:val="16"/>
              </w:rPr>
              <w:t>z ryzykiem?</w:t>
            </w:r>
          </w:p>
          <w:p w:rsidR="0097135F" w:rsidRPr="00CA4728" w:rsidRDefault="0097135F" w:rsidP="004E65ED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p</w:t>
            </w:r>
            <w:r w:rsidRPr="00CA4728">
              <w:rPr>
                <w:rFonts w:cs="Times New Roman"/>
                <w:sz w:val="16"/>
                <w:szCs w:val="16"/>
              </w:rPr>
              <w:t xml:space="preserve">rocedura szacowania ryzyka </w:t>
            </w:r>
            <w:r>
              <w:rPr>
                <w:rFonts w:cs="Times New Roman"/>
                <w:sz w:val="16"/>
                <w:szCs w:val="16"/>
              </w:rPr>
              <w:t>była</w:t>
            </w:r>
            <w:r w:rsidRPr="00CA4728">
              <w:rPr>
                <w:rFonts w:cs="Times New Roman"/>
                <w:sz w:val="16"/>
                <w:szCs w:val="16"/>
              </w:rPr>
              <w:t xml:space="preserve"> przeprowadzana w przypadku pojawienia się nowych zagrożeń</w:t>
            </w:r>
            <w:r>
              <w:rPr>
                <w:rFonts w:cs="Times New Roman"/>
                <w:sz w:val="16"/>
                <w:szCs w:val="16"/>
              </w:rPr>
              <w:t xml:space="preserve"> lub zmiany istotności pierwotnie zidentyfikowanych zagrożeń?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zarządzania ryzykiem w tym: procedura przeprowadzania analizy ryzyka, rejestr ryzyk, plan postępowania z ryzykiem.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Dowody utrzymywania i doskonalenia systemu zarządzania ryzykiem.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zmian w zabezpieczeniach związanych z bieżącą analizą ryzyka.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  <w:r w:rsidRPr="00CA4728" w:rsidDel="00730B6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97135F" w:rsidRPr="0020425E" w:rsidRDefault="0097135F" w:rsidP="0020425E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20425E">
              <w:rPr>
                <w:rFonts w:cs="Times New Roman"/>
                <w:sz w:val="16"/>
                <w:szCs w:val="16"/>
              </w:rPr>
              <w:t>Przeprowadzenie podczas kontroli własnej analizy ryzyka w</w:t>
            </w:r>
            <w:r>
              <w:rPr>
                <w:rFonts w:cs="Times New Roman"/>
                <w:sz w:val="16"/>
                <w:szCs w:val="16"/>
              </w:rPr>
              <w:t> </w:t>
            </w:r>
            <w:r w:rsidRPr="0020425E">
              <w:rPr>
                <w:rFonts w:cs="Times New Roman"/>
                <w:sz w:val="16"/>
                <w:szCs w:val="16"/>
              </w:rPr>
              <w:t>zakresie bezpieczeństwa informacji, w celu oceny, czy przedstawione wyniki  analizy ryzyka, są rzetelne, dokładne i</w:t>
            </w:r>
            <w:r>
              <w:rPr>
                <w:rFonts w:cs="Times New Roman"/>
                <w:sz w:val="16"/>
                <w:szCs w:val="16"/>
              </w:rPr>
              <w:t> </w:t>
            </w:r>
            <w:r w:rsidRPr="0020425E">
              <w:rPr>
                <w:rFonts w:cs="Times New Roman"/>
                <w:sz w:val="16"/>
                <w:szCs w:val="16"/>
              </w:rPr>
              <w:t>obejmują wszystkie możliwe ryzyka w tym obszarze.</w:t>
            </w:r>
          </w:p>
        </w:tc>
        <w:tc>
          <w:tcPr>
            <w:tcW w:w="2439" w:type="dxa"/>
          </w:tcPr>
          <w:p w:rsidR="0097135F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§ 20 u</w:t>
            </w:r>
            <w:r>
              <w:rPr>
                <w:rFonts w:cs="Times New Roman"/>
                <w:sz w:val="16"/>
                <w:szCs w:val="16"/>
              </w:rPr>
              <w:t>st. 2 pkt 3 rozporządzenia KRI.</w:t>
            </w:r>
          </w:p>
          <w:p w:rsidR="0097135F" w:rsidRDefault="0097135F" w:rsidP="00E07FD0">
            <w:pPr>
              <w:spacing w:before="60" w:after="60"/>
              <w:rPr>
                <w:rFonts w:cs="Times New Roman"/>
                <w:sz w:val="16"/>
                <w:szCs w:val="16"/>
              </w:rPr>
            </w:pP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PN-ISO/IEC 27005:2014-01 Technika informatyczna – Techniki bezpieczeństwa – Zarządzanie ryzykiem w bezpieczeństwie informacji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sz w:val="16"/>
                <w:szCs w:val="16"/>
              </w:rPr>
            </w:pP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Podręcznik kontroli systemów informatycznych dla najwyższych organów kontroli opracowany przez INTOSAI Working Group on IT Audit (WGITA).</w:t>
            </w: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Załącznik VII matryca kontroli bezpieczeństwa in</w:t>
            </w:r>
            <w:r>
              <w:rPr>
                <w:rFonts w:cs="Times New Roman"/>
                <w:sz w:val="16"/>
                <w:szCs w:val="16"/>
              </w:rPr>
              <w:t>formacji – matryca ocena ryzyka.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2.3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Inwentaryzacja sprzętu i oprogramowania informatycznego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Regulacje wewnętrzne opisujące sposób zarządzania sprzętem informatycznym i oprogramowaniem (w tym licencjami na oprogramowanie) oraz funkcjonowania rejestru zasobów teleinformatycznych (bazą konfiguracji CMDB ang. </w:t>
            </w:r>
            <w:r w:rsidRPr="009A4667">
              <w:rPr>
                <w:rFonts w:cs="Times New Roman"/>
                <w:sz w:val="16"/>
                <w:szCs w:val="16"/>
              </w:rPr>
              <w:t>Configuration Management Data Base</w:t>
            </w:r>
            <w:r>
              <w:rPr>
                <w:rFonts w:cs="Times New Roman"/>
                <w:sz w:val="16"/>
                <w:szCs w:val="16"/>
              </w:rPr>
              <w:t>).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Rejestr zasobów teleinformatycznych (baza konfiguracji CMDB) zawierający informacje o wszystkich zidentyfikowanych aktywach informatycznych, w tym: szczegółowe dane o urządzeniach technicznych, oprogramowaniu i środkach komunikacji, ich rodzaju, parametrach, aktualnej konfiguracji i relacjach między elementami konfiguracji oraz użytkowniku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Sposób aktualizacji rejestru zasobów teleinformatycznych (bazy konfiguracji CMDB).</w:t>
            </w:r>
          </w:p>
        </w:tc>
        <w:tc>
          <w:tcPr>
            <w:tcW w:w="2708" w:type="dxa"/>
          </w:tcPr>
          <w:p w:rsidR="00C36AF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Czy zakres rejestru dotyczącego sprzętu </w:t>
            </w:r>
            <w:r>
              <w:rPr>
                <w:rFonts w:cs="Times New Roman"/>
                <w:sz w:val="16"/>
                <w:szCs w:val="16"/>
              </w:rPr>
              <w:t xml:space="preserve">pozwala na jednoznaczną identyfikację sprzętu, użytkowników i sposobu jego wykorzystania? W szczególności czy </w:t>
            </w:r>
            <w:r w:rsidRPr="00CA4728">
              <w:rPr>
                <w:rFonts w:cs="Times New Roman"/>
                <w:sz w:val="16"/>
                <w:szCs w:val="16"/>
              </w:rPr>
              <w:t>obejmuje elementy takie jak: rodzaj urządzenia, numer inwentarzowy urządzenia, nazwę urządzenia w sieci, adres (lub adresy) IP oraz adres (lub adresy) MAC, komórkę organizacyjną użytkującą urządzenie oraz ew. użytkownika korzystającego z urządzenia, cel w jakim urządzenie jest eksploatowane, parametry konfiguracyjne, wskazanie zainstalowanego oprogramowania, poprze</w:t>
            </w:r>
            <w:r w:rsidR="00C36AFF">
              <w:rPr>
                <w:rFonts w:cs="Times New Roman"/>
                <w:sz w:val="16"/>
                <w:szCs w:val="16"/>
              </w:rPr>
              <w:t>z powiązane z listą inwentarzową,</w:t>
            </w:r>
          </w:p>
          <w:p w:rsidR="0097135F" w:rsidRPr="00CA4728" w:rsidRDefault="00C36AF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oprogramowania, fizyczną</w:t>
            </w:r>
            <w:r w:rsidR="0097135F" w:rsidRPr="00CA4728">
              <w:rPr>
                <w:rFonts w:cs="Times New Roman"/>
                <w:sz w:val="16"/>
                <w:szCs w:val="16"/>
              </w:rPr>
              <w:t xml:space="preserve"> lokalizację urządzenia, datę zakupu urządzenia, informacje o wsparciu serwisowy</w:t>
            </w:r>
            <w:r w:rsidR="0097135F">
              <w:rPr>
                <w:rFonts w:cs="Times New Roman"/>
                <w:sz w:val="16"/>
                <w:szCs w:val="16"/>
              </w:rPr>
              <w:t>m</w:t>
            </w:r>
            <w:r w:rsidR="0097135F" w:rsidRPr="00CA4728">
              <w:rPr>
                <w:rFonts w:cs="Times New Roman"/>
                <w:sz w:val="16"/>
                <w:szCs w:val="16"/>
              </w:rPr>
              <w:t>, informacje o klasyfikacji urządzenia w związku z informacjami przetwarzanymi przy jego użyciu?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zakres rejestru dotyczącego oprogramowania obejmuje elementy takie jak: nazwa oprogramowania, miejsce instalacji, użytkownik oprogramowania,, ew. wsparcie dostawy, warunki licencjonowania, dowody licencyjne (np. kopie faktur zakupu ze wskazaniem mie</w:t>
            </w:r>
            <w:r>
              <w:rPr>
                <w:rFonts w:cs="Times New Roman"/>
                <w:sz w:val="16"/>
                <w:szCs w:val="16"/>
              </w:rPr>
              <w:t>jsca przechowywania oryginałów)?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procedury określają sposób aktualizacji rejestru zasobów teleinformatycznych (bazy konfiguracji CMDB)?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rejestr zasobów teleinformatycznych (baza konfiguracji CMDB) podlega aktualizacji? Data ostatniej aktualizacji rejestru.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Kto jest odpowiedzialny za przeprowadzanie inwentaryzacji sprzętu i oprogramowania informatycznego? W jakiej formie rejestr jest prowadzony?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zarządzania sprzętem i oprogramowaniem, w tym: rejestr zasobów informatycznych.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Procedury prowadzenia re</w:t>
            </w:r>
            <w:r>
              <w:rPr>
                <w:rFonts w:cs="Times New Roman"/>
                <w:sz w:val="16"/>
                <w:szCs w:val="16"/>
              </w:rPr>
              <w:t>jestru zasobów informatycznych.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Procedury przydzielania, zwrotu sprzętu i oprogramowania.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Procedury korzystania z zasobów informatycznych przez uży</w:t>
            </w:r>
            <w:r>
              <w:rPr>
                <w:rFonts w:cs="Times New Roman"/>
                <w:sz w:val="16"/>
                <w:szCs w:val="16"/>
              </w:rPr>
              <w:t>tkowników.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wykonywania ww. procedur.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</w:tcPr>
          <w:p w:rsidR="0092042D" w:rsidRDefault="0092042D" w:rsidP="0092042D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Szczegółowa weryfikacja aktualności rejestrów</w:t>
            </w:r>
            <w:r>
              <w:rPr>
                <w:rFonts w:cs="Times New Roman"/>
                <w:sz w:val="16"/>
                <w:szCs w:val="16"/>
              </w:rPr>
              <w:t xml:space="preserve"> (wszystkich lub</w:t>
            </w:r>
            <w:r w:rsidRPr="00CA4728">
              <w:rPr>
                <w:rFonts w:cs="Times New Roman"/>
                <w:sz w:val="16"/>
                <w:szCs w:val="16"/>
              </w:rPr>
              <w:t xml:space="preserve"> na wybranych próbach</w:t>
            </w:r>
            <w:r>
              <w:rPr>
                <w:rFonts w:cs="Times New Roman"/>
                <w:sz w:val="16"/>
                <w:szCs w:val="16"/>
              </w:rPr>
              <w:t>),</w:t>
            </w:r>
          </w:p>
          <w:p w:rsidR="00C36AFF" w:rsidRPr="00C36AFF" w:rsidRDefault="0097135F" w:rsidP="00CD4063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Szczegółow</w:t>
            </w:r>
            <w:r w:rsidR="00C36AFF">
              <w:rPr>
                <w:rFonts w:cs="Times New Roman"/>
                <w:sz w:val="16"/>
                <w:szCs w:val="16"/>
              </w:rPr>
              <w:t>a weryfikacja na próbie.</w:t>
            </w:r>
          </w:p>
          <w:p w:rsidR="0097135F" w:rsidRPr="00CD4063" w:rsidRDefault="00C36AFF" w:rsidP="00CD4063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aktywów</w:t>
            </w:r>
            <w:r w:rsidR="0097135F">
              <w:rPr>
                <w:rFonts w:cs="Times New Roman"/>
                <w:sz w:val="16"/>
                <w:szCs w:val="16"/>
              </w:rPr>
              <w:t xml:space="preserve">(zidentyfikowanych podczas oględzin), czy zostały ujęte w rejestrze. </w:t>
            </w:r>
          </w:p>
        </w:tc>
        <w:tc>
          <w:tcPr>
            <w:tcW w:w="2439" w:type="dxa"/>
          </w:tcPr>
          <w:p w:rsidR="0097135F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§ 20 </w:t>
            </w:r>
            <w:r>
              <w:rPr>
                <w:rFonts w:cs="Times New Roman"/>
                <w:sz w:val="16"/>
                <w:szCs w:val="16"/>
              </w:rPr>
              <w:t>ust. 2 pkt 2 rozporządzenia KRI</w:t>
            </w:r>
          </w:p>
          <w:p w:rsidR="0097135F" w:rsidRDefault="0097135F" w:rsidP="00E07FD0">
            <w:pPr>
              <w:spacing w:before="60" w:after="60"/>
              <w:rPr>
                <w:rFonts w:cs="Times New Roman"/>
                <w:sz w:val="16"/>
                <w:szCs w:val="16"/>
              </w:rPr>
            </w:pP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i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PN-ISO/IEC 27002:2014-12 (punkt: 8. Zarządzanie aktywami)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2.4</w:t>
            </w:r>
          </w:p>
        </w:tc>
        <w:tc>
          <w:tcPr>
            <w:tcW w:w="1688" w:type="dxa"/>
          </w:tcPr>
          <w:p w:rsidR="0097135F" w:rsidRPr="00CA4728" w:rsidRDefault="00C36AF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Zarzą</w:t>
            </w:r>
            <w:r w:rsidR="0097135F" w:rsidRPr="00CA4728">
              <w:rPr>
                <w:rFonts w:cs="Times New Roman"/>
                <w:b/>
                <w:sz w:val="16"/>
                <w:szCs w:val="16"/>
              </w:rPr>
              <w:t>dzanie uprawnieniami do pracy w systemach informatycznych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 opisujące zarządzania uprawnieniami użytkowników do pracy w systemach teleinformatycznych, w tym do przetwarzania danych osobowych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Adekwatność poziomu uprawnień do pracy w systemach teleinformatycznych do zakresu czynności i posiadanych upoważnień dostępu do informacji, w tym upoważnień do przetwarzania danych osobowych (rejestr wydanych upoważnień)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w zakresie monitoringu i kontroli dostępu do zasobów teleinformatycznych, w tym przeglądy w celu wykrywania nieuprawnionego dostępu, nadmiernych uprawnień, konfliktu interesów czy nadzorowania samego siebie itp.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Sposób i szybkość odbierania uprawnień byłym pracownikom w systemach informatycznych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708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regulacje wewnętrzne obejmują cały cykl zarządzania dostępem użytkowników od momentu zarejestrowania w systemie do wyrejestrowania z systemu?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dostęp do systemu z wykorzystaniem praw uprzywilejowanego dostępu (konta administracyjne) jest ograniczany i nadzorowany?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Czy sposób i szybkość odbierania uprawnień byłym pracownikom </w:t>
            </w:r>
            <w:r>
              <w:rPr>
                <w:rFonts w:cs="Times New Roman"/>
                <w:sz w:val="16"/>
                <w:szCs w:val="16"/>
              </w:rPr>
              <w:t xml:space="preserve">/ pracownikom, którzy zmienili zakres </w:t>
            </w:r>
            <w:r w:rsidRPr="00CA4728">
              <w:rPr>
                <w:rFonts w:cs="Times New Roman"/>
                <w:sz w:val="16"/>
                <w:szCs w:val="16"/>
              </w:rPr>
              <w:t>zadań lub stanowisko w systemach informatycznych jest zgodny z § 20 ust. 2 pkt 5 rozporządzenia KRI?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przydzielanie poufnych informacji uwierzytelniających (</w:t>
            </w:r>
            <w:r>
              <w:rPr>
                <w:rFonts w:cs="Times New Roman"/>
                <w:sz w:val="16"/>
                <w:szCs w:val="16"/>
              </w:rPr>
              <w:t xml:space="preserve">loginów, </w:t>
            </w:r>
            <w:r w:rsidRPr="00CA4728">
              <w:rPr>
                <w:rFonts w:cs="Times New Roman"/>
                <w:sz w:val="16"/>
                <w:szCs w:val="16"/>
              </w:rPr>
              <w:t>haseł</w:t>
            </w:r>
            <w:r>
              <w:rPr>
                <w:rFonts w:cs="Times New Roman"/>
                <w:sz w:val="16"/>
                <w:szCs w:val="16"/>
              </w:rPr>
              <w:t>, kodów pin</w:t>
            </w:r>
            <w:r w:rsidRPr="00CA4728">
              <w:rPr>
                <w:rFonts w:cs="Times New Roman"/>
                <w:sz w:val="16"/>
                <w:szCs w:val="16"/>
              </w:rPr>
              <w:t>) zostało sformalizowane i ujęte w ww. regulacjach wewnętrznych?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zostały przewidziane działania w zakresie monitoringu i kontroli dostępu do zasobów teleinformatycznych, w tym przeglądy w celu wykrywania nieuprawnionego dostępu, nadmiernych uprawnień, konfliktu interesów czy nadzorowania samego siebie itp.?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każdy użytkownik posiada unikalny identyfikator dostępności do systemu?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określone dla użytkowników poziomy uprawnień do pracy w systemach teleinformatycznych są adekwatne do ich zakresów czynności i posiadanych upoważnień dostępu do informacji, w tym upoważnień o przetwarzania danych osobowych (rejestr wydanych upoważnień), zgodnie z § 20 ust. 2 pkt 4 rozporządzenia KRI?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Jak często i przez kogo dokonywane są przeglądy uprawnień do pracy w systemach informatycznych?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 jaki sposób są dokumentowane wy</w:t>
            </w:r>
            <w:r w:rsidR="00C36AFF">
              <w:rPr>
                <w:rFonts w:cs="Times New Roman"/>
                <w:sz w:val="16"/>
                <w:szCs w:val="16"/>
              </w:rPr>
              <w:t>niki ww. przeglądów i monitorowane</w:t>
            </w:r>
            <w:r>
              <w:rPr>
                <w:rFonts w:cs="Times New Roman"/>
                <w:sz w:val="16"/>
                <w:szCs w:val="16"/>
              </w:rPr>
              <w:t xml:space="preserve"> wprowadzane czynności korekcyjnych?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zarządzania uprawnieniami użytkowników do pracy w systemach teleinformatycznych, w tym procedury nadawania, zmiany i odbierania uprawnień do pracy w systemach teleinformatycznych.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wykonywania ww. procedur.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Zestawienie użytkowników systemów teleinformatycznych.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  <w:p w:rsidR="0092042D" w:rsidRPr="00CA4728" w:rsidRDefault="0092042D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FE28A0">
              <w:rPr>
                <w:rFonts w:cs="Times New Roman"/>
                <w:sz w:val="16"/>
                <w:szCs w:val="16"/>
              </w:rPr>
              <w:t>Ewidencja upoważnień do przetwarzania danych osobowych.</w:t>
            </w:r>
          </w:p>
        </w:tc>
        <w:tc>
          <w:tcPr>
            <w:tcW w:w="2551" w:type="dxa"/>
          </w:tcPr>
          <w:p w:rsidR="0097135F" w:rsidRDefault="0097135F" w:rsidP="009A4667">
            <w:pPr>
              <w:numPr>
                <w:ilvl w:val="0"/>
                <w:numId w:val="3"/>
              </w:numPr>
              <w:spacing w:before="60" w:after="60"/>
              <w:ind w:left="195" w:hanging="195"/>
              <w:rPr>
                <w:rFonts w:cs="Times New Roman"/>
                <w:sz w:val="16"/>
                <w:szCs w:val="16"/>
              </w:rPr>
            </w:pPr>
            <w:r w:rsidRPr="00097AF5">
              <w:rPr>
                <w:rFonts w:cs="Times New Roman"/>
                <w:sz w:val="16"/>
                <w:szCs w:val="16"/>
              </w:rPr>
              <w:t>Szczegółowa weryfikacja na próbie użytkowników systemów teleinformatycznych w zakresie przestrzegania obowiązku bezzwłocznej zmiany uprawnień jak również w obszarze nieuprawnionego dostępu, nadmiernych uprawnień, konfliktu interesów i</w:t>
            </w:r>
            <w:r>
              <w:rPr>
                <w:rFonts w:cs="Times New Roman"/>
                <w:sz w:val="16"/>
                <w:szCs w:val="16"/>
              </w:rPr>
              <w:t> </w:t>
            </w:r>
            <w:r w:rsidRPr="00097AF5">
              <w:rPr>
                <w:rFonts w:cs="Times New Roman"/>
                <w:sz w:val="16"/>
                <w:szCs w:val="16"/>
              </w:rPr>
              <w:t>nadzorowania samego siebie.</w:t>
            </w:r>
          </w:p>
          <w:p w:rsidR="0097135F" w:rsidRPr="0097135F" w:rsidRDefault="0097135F" w:rsidP="00CD4063">
            <w:pPr>
              <w:spacing w:before="60" w:after="60"/>
              <w:ind w:left="19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97135F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§ 20 </w:t>
            </w:r>
            <w:r>
              <w:rPr>
                <w:rFonts w:cs="Times New Roman"/>
                <w:sz w:val="16"/>
                <w:szCs w:val="16"/>
              </w:rPr>
              <w:t>ust. 2 pkt 4 rozporządzenia KRI</w:t>
            </w:r>
          </w:p>
          <w:p w:rsidR="0097135F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§ 20 </w:t>
            </w:r>
            <w:r>
              <w:rPr>
                <w:rFonts w:cs="Times New Roman"/>
                <w:sz w:val="16"/>
                <w:szCs w:val="16"/>
              </w:rPr>
              <w:t>ust. 2 pkt 5 rozporządzenia KRI</w:t>
            </w:r>
          </w:p>
          <w:p w:rsidR="0097135F" w:rsidRDefault="0097135F" w:rsidP="00E07FD0">
            <w:pPr>
              <w:spacing w:before="60" w:after="60"/>
              <w:ind w:left="34"/>
              <w:rPr>
                <w:rFonts w:cs="Times New Roman"/>
                <w:sz w:val="16"/>
                <w:szCs w:val="16"/>
              </w:rPr>
            </w:pPr>
          </w:p>
          <w:p w:rsidR="0097135F" w:rsidRPr="00CA4728" w:rsidRDefault="0097135F" w:rsidP="00E07FD0">
            <w:pPr>
              <w:spacing w:before="60" w:after="60"/>
              <w:ind w:left="34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PN-ISO/IEC 27002:2014-12 (punkt: 9. Kontrola dostępu.)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2.5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 xml:space="preserve">Szkolenia pracowników zaangażowanych w proces przetwarzania informacji 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 dotyczące przeprowadzania szkoleń użytkowników zaangażowanych w procesie przetwarzania informacji w systemach teleinformatycznych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z przeprowadzonych szkoleń pod kątem zakresu tematycznego, w tym: aktualności informacji o zagrożeniach, skutkach i zabezpieczeniach, wskaźnik liczby osób przeszkolonych w stosunku do wszystkich osób uczestniczących w procesie przetwarzania informacji, a także cykliczności szkoleń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708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regulacje przewidują cykliczną realizację szkoleń? Szkolenia powinny obejmować nie tylko nowych użytkowników, lecz także użytkowników, którzy zmieniają zakres zadań lub stanowisko.</w:t>
            </w:r>
            <w:r>
              <w:rPr>
                <w:rFonts w:cs="Times New Roman"/>
                <w:sz w:val="16"/>
                <w:szCs w:val="16"/>
              </w:rPr>
              <w:t xml:space="preserve"> Kiedy były realizowane ww. szkolenia?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szkolenia obejmują poza pracownikami, zatrudnionymi na podstawie umowy o pracę, również wszystkie inne osoby współpracujące z instytucją i mające dostęp do jej systemów informatycznych?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szkolenia osób zaangażowanych w proces przetwarzania informacji przewidują m.in. zagadnienia: zagrożenia bezpieczeństwa informacji; skutki naruszenia zasad bezpieczeństwa informacji, w tym odpowiedzialność prawna; stosowanie środków zapewniających bezpieczeństwo informacji, w tym urządzenia i oprogramowanie minimalizujące ryzyko błędów ludzkich; zgodnie z § 20 ust. 2 pkt 6 rozporządzenia KRI?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osoby przeszkolone zobligowane są do podpisania oświadczenia potwierdzającego, że rozumieją obowiązujące w instytucji regulacje i zobowiązują się do ich przestrzegania, a także znają konsekwencje ich nieprzestrzegania, obejmujące sankcje dyscyplinarne i karne, adekwatne do przepisów obowiązującego prawa?</w:t>
            </w:r>
            <w:r>
              <w:rPr>
                <w:rFonts w:cs="Times New Roman"/>
                <w:sz w:val="16"/>
                <w:szCs w:val="16"/>
              </w:rPr>
              <w:t xml:space="preserve"> Czy ww. oświadczenia są przechowywane?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Kto jest odpowiedzialny za przygotowanie i prowadzenie szkoleń </w:t>
            </w:r>
            <w:r w:rsidRPr="002109BB">
              <w:rPr>
                <w:rFonts w:cs="Times New Roman"/>
                <w:sz w:val="16"/>
                <w:szCs w:val="16"/>
              </w:rPr>
              <w:t>pracowników zaangażowanych w proces przetwarzania informacji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Czy, a jeśli tak, w jaki inny sposób kontrolowany podnosi świadomość pracowników w zakresie BI?</w:t>
            </w:r>
          </w:p>
        </w:tc>
        <w:tc>
          <w:tcPr>
            <w:tcW w:w="2975" w:type="dxa"/>
          </w:tcPr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097AF5">
              <w:rPr>
                <w:rFonts w:cs="Times New Roman"/>
                <w:sz w:val="16"/>
                <w:szCs w:val="16"/>
              </w:rPr>
              <w:t>Dokumentacja szkolenia pracowników zaangażowanych w proces przetwarzania informacji, w tym: programy szkoleń i listy uczestników.</w:t>
            </w:r>
          </w:p>
          <w:p w:rsidR="0097135F" w:rsidRPr="00097AF5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</w:tcPr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Szczegółowa weryfikacja </w:t>
            </w:r>
            <w:r>
              <w:rPr>
                <w:rFonts w:cs="Times New Roman"/>
                <w:sz w:val="16"/>
                <w:szCs w:val="16"/>
              </w:rPr>
              <w:t>programów szkoleń.</w:t>
            </w:r>
          </w:p>
          <w:p w:rsidR="0097135F" w:rsidRPr="00882648" w:rsidRDefault="0097135F" w:rsidP="00882648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Ocena znajomości przez pracowników podstawowych pojęć z zakresu bezpieczeństwa np. incydent bezpieczeństwa, znajomość wewnętrznych zasad zgłaszania incydentów itp. (na podstawie wyjaśnień lub ankiet).</w:t>
            </w:r>
          </w:p>
        </w:tc>
        <w:tc>
          <w:tcPr>
            <w:tcW w:w="2439" w:type="dxa"/>
          </w:tcPr>
          <w:p w:rsidR="0097135F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§ 20 </w:t>
            </w:r>
            <w:r>
              <w:rPr>
                <w:rFonts w:cs="Times New Roman"/>
                <w:sz w:val="16"/>
                <w:szCs w:val="16"/>
              </w:rPr>
              <w:t>ust. 2 pkt 6 rozporządzenia KRI</w:t>
            </w:r>
          </w:p>
          <w:p w:rsidR="0097135F" w:rsidRPr="00251C74" w:rsidRDefault="0097135F" w:rsidP="00251C74">
            <w:pPr>
              <w:pStyle w:val="Akapitzlist"/>
              <w:spacing w:before="60" w:after="60"/>
              <w:ind w:left="176"/>
              <w:contextualSpacing w:val="0"/>
              <w:rPr>
                <w:rFonts w:cs="Times New Roman"/>
                <w:sz w:val="16"/>
                <w:szCs w:val="16"/>
              </w:rPr>
            </w:pPr>
          </w:p>
          <w:p w:rsidR="0097135F" w:rsidRPr="00CA4728" w:rsidRDefault="0097135F" w:rsidP="00E07FD0">
            <w:pPr>
              <w:spacing w:before="60" w:after="60"/>
              <w:ind w:left="34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PN-ISO/IEC 27002:2014-12 (punkt: 7.2.2. Uświadamianie, kształcenie i szkolenia z zakresu bezpieczeństwa informacji.)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E07FD0">
            <w:pPr>
              <w:spacing w:before="60" w:after="60"/>
              <w:ind w:left="34"/>
              <w:rPr>
                <w:rFonts w:cs="Times New Roman"/>
                <w:sz w:val="16"/>
                <w:szCs w:val="16"/>
              </w:rPr>
            </w:pP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Podręcznik kontroli systemów informatycznych dla najwyższych organów kontroli opracowany przez INTOSAI Working Group on IT Audit (WGITA).</w:t>
            </w:r>
          </w:p>
          <w:p w:rsidR="0097135F" w:rsidRPr="00CA4728" w:rsidRDefault="0097135F" w:rsidP="00E07FD0">
            <w:pPr>
              <w:spacing w:before="60" w:after="60"/>
              <w:ind w:left="34"/>
              <w:rPr>
                <w:rFonts w:cs="Times New Roman"/>
                <w:i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Załącznik VII matryca kontroli bezpieczeństwa informacji – matryca bezpieczeństwo zasobów ludzkich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2.6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Praca na odległość i mobilne przetwarzanie danych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 zawierające zasady bezpiecznej pracy użytkowników przy wykorzystaniu urządzeń przenośnych i pracy na odległość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w zakresie stosowania zasad bezpiecznej pracy użytkowników przy wykorzystaniu urządzeń przenośnych i pracy na odległość, w tym stosowania zabezpieczeń i procedur bezpieczeństwa przez użytkowników urządzeń przenośnych i pracy na odległość.</w:t>
            </w:r>
          </w:p>
        </w:tc>
        <w:tc>
          <w:tcPr>
            <w:tcW w:w="2708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regulacje określają szczegółowe zasady pracy na odległość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regulacje określają zasady użytkowania urządzeń mobilnych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sposób wykorzystywania urządzeń mobilnych jest monitorowany?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jednostka podejmuje działania w zakresie stosowania zasad bezpiecznej pracy użytkowników przy wykorzystaniu urządzeń przenośnych i pracy na odległość, w tym stosowania zabezpieczeń i procedur bezpieczeństwa przez użytkowników urządzeń przenośnych i pracy na odległość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uświadomiono użytkownikom zagrożenia wynikające z pracy na odległość i przeszkolono z obowiązujących zasad w ww. zakresie?</w:t>
            </w:r>
          </w:p>
          <w:p w:rsidR="0097135F" w:rsidRPr="009A4667" w:rsidRDefault="00C36AF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Jakie narzędzi</w:t>
            </w:r>
            <w:r w:rsidR="0097135F">
              <w:rPr>
                <w:rFonts w:cs="Times New Roman"/>
                <w:sz w:val="16"/>
                <w:szCs w:val="16"/>
              </w:rPr>
              <w:t>a są wykorzystywane do zdalnej pracy?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dotycząca zarządzania urządzeniami przenośnymi i pracą na odległość, w tym: procedury bezpiecznej pracy użytkowników przy wykorzystaniu urządzeń przenośnych i pracy na odległość.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wykonywania ww. procedur.</w:t>
            </w:r>
          </w:p>
          <w:p w:rsidR="0097135F" w:rsidRPr="00097AF5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</w:tcPr>
          <w:p w:rsidR="0097135F" w:rsidRPr="0092042D" w:rsidRDefault="0097135F" w:rsidP="00845E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097AF5">
              <w:rPr>
                <w:rFonts w:cs="Times New Roman"/>
                <w:sz w:val="16"/>
                <w:szCs w:val="16"/>
              </w:rPr>
              <w:t>Szczegółowa weryfikacja na próbie dokumentacji związanej z</w:t>
            </w:r>
            <w:r>
              <w:rPr>
                <w:rFonts w:cs="Times New Roman"/>
                <w:sz w:val="16"/>
                <w:szCs w:val="16"/>
              </w:rPr>
              <w:t> </w:t>
            </w:r>
            <w:r w:rsidRPr="00097AF5">
              <w:rPr>
                <w:rFonts w:cs="Times New Roman"/>
                <w:sz w:val="16"/>
                <w:szCs w:val="16"/>
              </w:rPr>
              <w:t>pracą na odległość (zasadność udzielonej zgody, zakres zdalnego dostępu do systemów teleinformatycznych jednostki).</w:t>
            </w:r>
          </w:p>
          <w:p w:rsidR="0092042D" w:rsidRPr="00845E67" w:rsidRDefault="0092042D" w:rsidP="00845E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FE28A0">
              <w:rPr>
                <w:rFonts w:cs="Times New Roman"/>
                <w:sz w:val="16"/>
                <w:szCs w:val="16"/>
              </w:rPr>
              <w:t>Weryfikacja</w:t>
            </w:r>
            <w:r>
              <w:rPr>
                <w:rFonts w:cs="Times New Roman"/>
                <w:sz w:val="16"/>
                <w:szCs w:val="16"/>
              </w:rPr>
              <w:t xml:space="preserve"> funkcjonalności mechanizmów szyfrujących.</w:t>
            </w:r>
          </w:p>
        </w:tc>
        <w:tc>
          <w:tcPr>
            <w:tcW w:w="2439" w:type="dxa"/>
          </w:tcPr>
          <w:p w:rsidR="0097135F" w:rsidRPr="00251C74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§ 20 </w:t>
            </w:r>
            <w:r>
              <w:rPr>
                <w:rFonts w:cs="Times New Roman"/>
                <w:sz w:val="16"/>
                <w:szCs w:val="16"/>
              </w:rPr>
              <w:t>ust. 2 pkt 8 rozporządzenia KRI</w:t>
            </w:r>
          </w:p>
          <w:p w:rsidR="0097135F" w:rsidRPr="00CA4728" w:rsidRDefault="0097135F" w:rsidP="00E07FD0">
            <w:pPr>
              <w:spacing w:before="60" w:after="60"/>
              <w:ind w:left="34"/>
              <w:rPr>
                <w:rFonts w:cs="Times New Roman"/>
                <w:i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PN-ISO/IEC 27002:2014-12 (punkt: 6.2 Urządzenia mobilne i telepraca)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2.7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Serwis sprzętu informatycznego i oprogramowania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wewnętrzne, w których określono zasady współpracy z podmiotami zewnętrznymi w zakresie serwisu i rozwoju systemów teleinformatycznych, w tym wymaga</w:t>
            </w:r>
            <w:r>
              <w:rPr>
                <w:rFonts w:cs="Times New Roman"/>
                <w:sz w:val="16"/>
                <w:szCs w:val="16"/>
              </w:rPr>
              <w:t>ne klauzule prawne dotyczące BI.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Umowy serwisowe oraz umowy dotyczące rozwoju systemów teleinformatycznych w zakresie zapisów gwarantujących odpowiedni poziom BI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708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przedstawione umowy serwisowe oraz umowy dotyczące rozwoju systemów teleinformatycznych posiadają zapisy gwarantujące odpowiedni poziom bezpieczeństwa informacji, zgodnie z § 20 ust. 2 pkt 10 rozporządzenia KRI?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w przedstawionych umowach serwisowych określony został maksymalny czas skutecznej naprawy sprzętu/oprogramowania (jest to ważniejsze niż określenie czasu reakcji)?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w przedstawionych umowach serwisowych oraz umowach dotyczących rozwoju systemów teleinformatycznych zagwarantowane zostało prawo do kontroli w zakresie oceny bezpieczeństwa prze</w:t>
            </w:r>
            <w:r w:rsidR="00C36AFF">
              <w:rPr>
                <w:rFonts w:cs="Times New Roman"/>
                <w:sz w:val="16"/>
                <w:szCs w:val="16"/>
              </w:rPr>
              <w:t>t</w:t>
            </w:r>
            <w:r w:rsidRPr="00CA4728">
              <w:rPr>
                <w:rFonts w:cs="Times New Roman"/>
                <w:sz w:val="16"/>
                <w:szCs w:val="16"/>
              </w:rPr>
              <w:t>warzania danych?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wymagane jest specjalne upoważnienie na dostęp osób trzecich do pomieszczeń i urządzeń gdzie prz</w:t>
            </w:r>
            <w:r w:rsidR="00C36AFF">
              <w:rPr>
                <w:rFonts w:cs="Times New Roman"/>
                <w:sz w:val="16"/>
                <w:szCs w:val="16"/>
              </w:rPr>
              <w:t>etwarzane są lub magazynowane</w:t>
            </w:r>
            <w:r w:rsidRPr="00CA4728">
              <w:rPr>
                <w:rFonts w:cs="Times New Roman"/>
                <w:sz w:val="16"/>
                <w:szCs w:val="16"/>
              </w:rPr>
              <w:t xml:space="preserve"> informacje szczególnie wrażliwe dla jednostki?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w procedurach bezpieczeństwa wpisany jest obowiązek uczestniczenia i obecności wyznaczonych pracowników przy pracach osób trzecich w miejscach szczególnie wrażliwych dla jednostki?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Zapisy umów serwisowych.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Zapisy umów dotyczących rozwoju systemów teleinformatycznych.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wykonania ww. umów.</w:t>
            </w:r>
          </w:p>
          <w:p w:rsidR="0097135F" w:rsidRPr="00E30A4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</w:tcPr>
          <w:p w:rsidR="0097135F" w:rsidRPr="00CD4063" w:rsidRDefault="0097135F" w:rsidP="00CD4063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Szczegółowa weryfikacja na próbie umów oraz dokumentacji z ich wykonania w przypadku, gdy nie jest możliwe sprawdzenie kompletu dokumentacji.</w:t>
            </w:r>
          </w:p>
        </w:tc>
        <w:tc>
          <w:tcPr>
            <w:tcW w:w="2439" w:type="dxa"/>
          </w:tcPr>
          <w:p w:rsidR="0097135F" w:rsidRPr="00251C74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§ 20 u</w:t>
            </w:r>
            <w:r>
              <w:rPr>
                <w:rFonts w:cs="Times New Roman"/>
                <w:sz w:val="16"/>
                <w:szCs w:val="16"/>
              </w:rPr>
              <w:t>st. 2 pkt 10 rozporządzenia KRI</w:t>
            </w:r>
          </w:p>
          <w:p w:rsidR="0097135F" w:rsidRPr="00CA4728" w:rsidRDefault="0097135F" w:rsidP="00E07FD0">
            <w:pPr>
              <w:spacing w:before="60" w:after="60"/>
              <w:ind w:left="34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PN-ISO/IEC 27002:2014-12 (punkt: 11.2.4 Konserwacja sprzętu)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2.8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Procedury zgłaszania incydentów naruszenia bezpieczeństwa informacji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wewnętrzne, w których określono zasady zgłaszania i postępowania z incydentami naruszenia bezpieczeństwa informacji.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Sposób zgłaszania i postępowania z incydentami (działania korygujące), rejestr incydentów naruszenia BI, wpływ analizy incydentów na SZBI, ewentualna współpraca z CERT.GOV.PL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708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regulacje wewnętrzne lub umowy podpisywane z osobami trzecimi zobowiązują pracowników lub odpowiednio kontrahentów do zgłaszania wszelkich zaobserwowanych lub podejrzewanych słabości związanych z bezpieczeństwem informacji w systemach lub usługach?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szkolenia z zakresu bezpieczeństwa informacji obejmują zagadnienia dotyczące zasad zgłaszania i  postępowania z incydentami naruszenia bezpieczeństwa informacji?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procedury przewidują mechanizmy umożliwiające liczenie i monitorowanie rozmiarów i kosztów incydentów związanych  z bezpieczeństwem informacji?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informacje zebrane podczas oceny incydentów związanych z bezpieczeństwem informacji wykorzystywane są do identyfikowania incydentów powtarzających się lub o znacznych konsekwencjach?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informacje zebrane podczas oceny incydentów związanych z bezpieczeństwem informacji wykorzystywane są w odpowiedni sposób (analiza ryzyka, przeglądy polityki bezpieczeństwa, audyty wewnętrzne)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Jak zapewniane jest ograniczanie rozprzestrzeniania się incydentów oraz ich likwidacja? Czy prowadzone są czynności mające na celu zwiększenie świadomości pracowników w zakresie zmniejszenia prawdopodobieństwa wystąpienia incydentu?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postępowania z incydentami naruszenia BI w tym rejestr incydentów naruszenia BI.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Procedury zgłaszania i postępowania z incydentami, dokumentacja wykonywania ww. procedur.</w:t>
            </w:r>
          </w:p>
          <w:p w:rsidR="0097135F" w:rsidRPr="00E30A4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</w:tcPr>
          <w:p w:rsidR="0097135F" w:rsidRPr="00CD4063" w:rsidRDefault="0097135F" w:rsidP="00CD4063">
            <w:pPr>
              <w:pStyle w:val="Akapitzlist"/>
              <w:spacing w:before="60" w:after="60"/>
              <w:ind w:left="195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Szczegółowa weryfikacja na próbie incydentów oraz dokumentacji z nimi związanej, w przypadku, gdy nie jest możliwe sprawdzenie wszystkich incydentów.</w:t>
            </w:r>
          </w:p>
        </w:tc>
        <w:tc>
          <w:tcPr>
            <w:tcW w:w="2439" w:type="dxa"/>
          </w:tcPr>
          <w:p w:rsidR="0097135F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§ 20 u</w:t>
            </w:r>
            <w:r>
              <w:rPr>
                <w:rFonts w:cs="Times New Roman"/>
                <w:sz w:val="16"/>
                <w:szCs w:val="16"/>
              </w:rPr>
              <w:t>st. 2 pkt 13 rozporządzenia KRI</w:t>
            </w:r>
          </w:p>
          <w:p w:rsidR="0097135F" w:rsidRPr="00CA4728" w:rsidRDefault="0097135F" w:rsidP="00E07FD0">
            <w:pPr>
              <w:spacing w:before="60" w:after="60"/>
              <w:ind w:left="34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PN-ISO/IEC 27002:2014-12 (punkt: 16 Zarządzanie incydentami związanymi z bezpieczeństwem informacji)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Podręcznik kontroli systemów informatycznych dla najwyższych organów kontroli opracowany przez INTOSAI Working Group on IT Audit (WGITA).</w:t>
            </w:r>
          </w:p>
          <w:p w:rsidR="0097135F" w:rsidRPr="00CA4728" w:rsidRDefault="0097135F" w:rsidP="00E07FD0">
            <w:pPr>
              <w:spacing w:before="60" w:after="60"/>
              <w:ind w:left="34"/>
              <w:rPr>
                <w:rFonts w:cs="Times New Roman"/>
                <w:i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Załącznik IV sugerowana matryca kontroli eksploatacji systemów informatycznych – matryca zarządzanie problemami i incydentami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2.9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Audyt wewnętrzny z zakresu bezpieczeństwa informacji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wewnętrzne, w których określono zasady przeprowadzania aud</w:t>
            </w:r>
            <w:r>
              <w:rPr>
                <w:rFonts w:cs="Times New Roman"/>
                <w:sz w:val="16"/>
                <w:szCs w:val="16"/>
              </w:rPr>
              <w:t>ytów wewnętrznych w zakresie BI.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Sprawozdania z audytu wewnętrznego w zakresie bezpieczeństwa informacji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podjęte w wyniku zaleceń poaudytowych.</w:t>
            </w:r>
          </w:p>
        </w:tc>
        <w:tc>
          <w:tcPr>
            <w:tcW w:w="2708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jednostka przedstawiła sprawozdania z audytu wewnętrznego w zakresie bezpieczeństwa informacji?</w:t>
            </w:r>
          </w:p>
          <w:p w:rsidR="0097135F" w:rsidRPr="009A4667" w:rsidRDefault="00C36AF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w jednostce podejmowan</w:t>
            </w:r>
            <w:r w:rsidR="0097135F" w:rsidRPr="00CA4728">
              <w:rPr>
                <w:rFonts w:cs="Times New Roman"/>
                <w:sz w:val="16"/>
                <w:szCs w:val="16"/>
              </w:rPr>
              <w:t>e są działania wynikające z zaleceń poaudytowych?</w:t>
            </w:r>
          </w:p>
          <w:p w:rsidR="0097135F" w:rsidRDefault="00C36AFF" w:rsidP="009A4667">
            <w:pPr>
              <w:numPr>
                <w:ilvl w:val="0"/>
                <w:numId w:val="3"/>
              </w:numPr>
              <w:spacing w:before="60" w:after="60"/>
              <w:ind w:left="195" w:hanging="19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wyniki audytów w zakresie </w:t>
            </w:r>
            <w:r w:rsidR="0097135F" w:rsidRPr="00CA4728">
              <w:rPr>
                <w:rFonts w:cs="Times New Roman"/>
                <w:sz w:val="16"/>
                <w:szCs w:val="16"/>
              </w:rPr>
              <w:t>bezpieczeństwa informacji wykorzystywane są w odpowiedni sposób (analiza ryzyka, przeglądy polityki bezpieczeństwa, zapobieganie incydentom)?</w:t>
            </w:r>
          </w:p>
          <w:p w:rsidR="0097135F" w:rsidRPr="009A4667" w:rsidRDefault="0097135F" w:rsidP="009A4667">
            <w:pPr>
              <w:numPr>
                <w:ilvl w:val="0"/>
                <w:numId w:val="3"/>
              </w:numPr>
              <w:spacing w:before="60" w:after="60"/>
              <w:ind w:left="195" w:hanging="19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Czy, a jeśli tak, to w jaki inny sposób kontrolowany uzyskuje aktualne i kompleksowe informacje o stanie bezpieczeństwa informacji w jednostce?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Dokumentacja audytów z zakresu BI. 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realizacji zaleceń poaudytowych.</w:t>
            </w:r>
          </w:p>
          <w:p w:rsidR="0097135F" w:rsidRPr="001B6EBE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</w:tcPr>
          <w:p w:rsidR="0097135F" w:rsidRPr="00CD4063" w:rsidRDefault="0097135F" w:rsidP="00CD4063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7F1FDE">
              <w:rPr>
                <w:rFonts w:cs="Times New Roman"/>
                <w:sz w:val="16"/>
                <w:szCs w:val="16"/>
              </w:rPr>
              <w:t xml:space="preserve">Ocena </w:t>
            </w:r>
            <w:r>
              <w:rPr>
                <w:rFonts w:cs="Times New Roman"/>
                <w:sz w:val="16"/>
                <w:szCs w:val="16"/>
              </w:rPr>
              <w:t xml:space="preserve">zakresu </w:t>
            </w:r>
            <w:r w:rsidRPr="007F1FDE">
              <w:rPr>
                <w:rFonts w:cs="Times New Roman"/>
                <w:sz w:val="16"/>
                <w:szCs w:val="16"/>
              </w:rPr>
              <w:t>jakości prowadzonych audytów.</w:t>
            </w:r>
          </w:p>
        </w:tc>
        <w:tc>
          <w:tcPr>
            <w:tcW w:w="2439" w:type="dxa"/>
          </w:tcPr>
          <w:p w:rsidR="0097135F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§ 20 u</w:t>
            </w:r>
            <w:r>
              <w:rPr>
                <w:rFonts w:cs="Times New Roman"/>
                <w:sz w:val="16"/>
                <w:szCs w:val="16"/>
              </w:rPr>
              <w:t>st. 2 pkt 14 rozporządzenia KRI.</w:t>
            </w:r>
          </w:p>
          <w:p w:rsidR="0097135F" w:rsidRDefault="0097135F" w:rsidP="00E07FD0">
            <w:pPr>
              <w:spacing w:before="60" w:after="60"/>
              <w:ind w:left="34"/>
              <w:rPr>
                <w:rFonts w:cs="Times New Roman"/>
                <w:sz w:val="16"/>
                <w:szCs w:val="16"/>
              </w:rPr>
            </w:pPr>
          </w:p>
          <w:p w:rsidR="0097135F" w:rsidRPr="00CA4728" w:rsidRDefault="0097135F" w:rsidP="00E07FD0">
            <w:pPr>
              <w:spacing w:before="60" w:after="60"/>
              <w:ind w:left="34"/>
              <w:rPr>
                <w:rFonts w:cs="Times New Roman"/>
                <w:i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PN-ISO/IEC 27002:2014-12 (punkt: 12.7 Rozważania dotyczące audytu systemów informacyjnych)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2.10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Kopie zapasowe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wewnętrzne, w których określono zasady tworzenia, przechowywania oraz testowania kopii zapasowych danych i systemów podmiotu publicznego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wykonywaniem, przechowywaniem i testowaniem kopii zapasowych danych i systemów oraz dokumentacja tych działań.</w:t>
            </w:r>
          </w:p>
        </w:tc>
        <w:tc>
          <w:tcPr>
            <w:tcW w:w="2708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zostały określone w jednostce wymagania w zakresie zapasowych kopii informacji, oprogramowania oraz systemów</w:t>
            </w:r>
            <w:r w:rsidR="00C36AFF">
              <w:rPr>
                <w:rFonts w:cs="Times New Roman"/>
                <w:sz w:val="16"/>
                <w:szCs w:val="16"/>
              </w:rPr>
              <w:t xml:space="preserve"> zgodnie z analizą</w:t>
            </w:r>
            <w:r>
              <w:rPr>
                <w:rFonts w:cs="Times New Roman"/>
                <w:sz w:val="16"/>
                <w:szCs w:val="16"/>
              </w:rPr>
              <w:t xml:space="preserve"> ryzyka</w:t>
            </w:r>
            <w:r w:rsidRPr="00CA4728">
              <w:rPr>
                <w:rFonts w:cs="Times New Roman"/>
                <w:sz w:val="16"/>
                <w:szCs w:val="16"/>
              </w:rPr>
              <w:t xml:space="preserve"> (częstotliwość wykonania, okres przechowywania)?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Czy w jednostce podejmowane są działania związane z wykonywaniem, </w:t>
            </w:r>
            <w:r>
              <w:rPr>
                <w:rFonts w:cs="Times New Roman"/>
                <w:sz w:val="16"/>
                <w:szCs w:val="16"/>
              </w:rPr>
              <w:t>p</w:t>
            </w:r>
            <w:r w:rsidRPr="00CA4728">
              <w:rPr>
                <w:rFonts w:cs="Times New Roman"/>
                <w:sz w:val="16"/>
                <w:szCs w:val="16"/>
              </w:rPr>
              <w:t>rzechowywaniem i testowaniem kopii zapasowych danych i systemów oraz dokumentacja tych działań, zgodnie z ustalonymi procedurami wewnętrznymi?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nośniki kopii zapasowych są przechowywane w innej lokalizacji niż ośrodek podstawowy? 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wykonywania kopii zapasowych w tym: procedury wykonywania, przechowywania i testowania kopii zapasowych.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wykonywania ww. procedur.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</w:tcPr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Oględziny systemu teleinformatycznego wykorzystywanego do wykonywania kopii zapasowych, sprawdzenie istnienia kopii zapasowych.</w:t>
            </w:r>
          </w:p>
          <w:p w:rsidR="0097135F" w:rsidRPr="00CD4063" w:rsidRDefault="0097135F" w:rsidP="0097135F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Przeprowadzenie w obecności kontrolerów przez pracowników podmiotu publicznego dla wybranej próby kopii zapasowych odtworzenia danych z kopii zapasowej w</w:t>
            </w:r>
            <w:r>
              <w:rPr>
                <w:rFonts w:cs="Times New Roman"/>
                <w:sz w:val="16"/>
                <w:szCs w:val="16"/>
              </w:rPr>
              <w:t> </w:t>
            </w:r>
            <w:r w:rsidRPr="00CA4728">
              <w:rPr>
                <w:rFonts w:cs="Times New Roman"/>
                <w:sz w:val="16"/>
                <w:szCs w:val="16"/>
              </w:rPr>
              <w:t>środowisku testowym.</w:t>
            </w:r>
          </w:p>
        </w:tc>
        <w:tc>
          <w:tcPr>
            <w:tcW w:w="2439" w:type="dxa"/>
          </w:tcPr>
          <w:p w:rsidR="0097135F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§ 20 ust. 2 p</w:t>
            </w:r>
            <w:r>
              <w:rPr>
                <w:rFonts w:cs="Times New Roman"/>
                <w:sz w:val="16"/>
                <w:szCs w:val="16"/>
              </w:rPr>
              <w:t>kt 12 lit. b rozporządzenia KRI</w:t>
            </w:r>
          </w:p>
          <w:p w:rsidR="0097135F" w:rsidRDefault="0097135F" w:rsidP="00251C74">
            <w:pPr>
              <w:spacing w:before="60" w:after="60"/>
              <w:rPr>
                <w:rFonts w:cs="Times New Roman"/>
                <w:sz w:val="16"/>
                <w:szCs w:val="16"/>
              </w:rPr>
            </w:pPr>
          </w:p>
          <w:p w:rsidR="0097135F" w:rsidRPr="00251C74" w:rsidRDefault="0097135F" w:rsidP="00251C7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251C74">
              <w:rPr>
                <w:rFonts w:cs="Times New Roman"/>
                <w:sz w:val="16"/>
                <w:szCs w:val="16"/>
              </w:rPr>
              <w:t>PN-ISO/IEC 27002:2014-12 (punkt: 12.3 Kopie zapasowe)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2.11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Projektowanie, wdrażanie i eksploatacja systemów teleinformatycznych</w:t>
            </w: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</w:p>
          <w:p w:rsidR="0097135F" w:rsidRPr="00CA4728" w:rsidRDefault="0097135F" w:rsidP="00E07FD0">
            <w:pPr>
              <w:pStyle w:val="Akapitzlist"/>
              <w:numPr>
                <w:ilvl w:val="0"/>
                <w:numId w:val="48"/>
              </w:numPr>
              <w:spacing w:before="60" w:after="60"/>
              <w:ind w:left="0" w:hanging="545"/>
              <w:contextualSpacing w:val="0"/>
              <w:rPr>
                <w:rFonts w:cs="Times New Roman"/>
                <w:i/>
                <w:sz w:val="16"/>
                <w:szCs w:val="16"/>
              </w:rPr>
            </w:pPr>
            <w:r w:rsidRPr="00CA4728">
              <w:rPr>
                <w:rFonts w:cs="Times New Roman"/>
                <w:i/>
                <w:sz w:val="16"/>
                <w:szCs w:val="16"/>
              </w:rPr>
              <w:t>Zapewnienie warunków dla uzyskania odpowiedniej funkcjonalności, niezawodności, używalności, wydajności, przenaszalności i pielęgnowalności systemów informatycznych w fazie ich projektowania, wdrażania i eksploatacji, zgodnie z § 15 ust. 1 rozporządzenia KRI;</w:t>
            </w:r>
          </w:p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 opisujące wymagania w zakresie projektowania systemów teleinformatycznych w urzędzie dotyczące architektury systemu, sposobu licencjonowania i wykorzystania praw autorskich, zgodności z obowiązującym prawem (m.in. ustawą o informatyzacji), sposobu i poziomu zabezpieczeń, zastosowania norm i standardów przemysłowych, zastosowania rozwiązań funkcjonalnych odpowiednich dla osiągnięcia założonych celów, prezentacji treści dla osób niepełnosprawnych, wydajności, poziomu niezawodności w tym parametrów SLA na usługi serwisowe,</w:t>
            </w:r>
            <w:r>
              <w:rPr>
                <w:rFonts w:cs="Times New Roman"/>
                <w:sz w:val="16"/>
                <w:szCs w:val="16"/>
              </w:rPr>
              <w:t xml:space="preserve"> mechanizmów kontroli i audytu.</w:t>
            </w:r>
          </w:p>
          <w:p w:rsidR="0097135F" w:rsidRPr="00804BB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 opisujące wymagania w zakresie wdrażania systemów teleinformatycznych w urzędzie dotyczące: sposobu dostarczenia i instalacji systemu teleinformatycznego, wymagań sprzętowych i środowiskowych dla systemu, sposobu i zakresu testów odbiorowych oraz rodzaju i zakresu dokumentacji a tak</w:t>
            </w:r>
            <w:r>
              <w:rPr>
                <w:rFonts w:cs="Times New Roman"/>
                <w:sz w:val="16"/>
                <w:szCs w:val="16"/>
              </w:rPr>
              <w:t>że warunków i kryteriów odbioru.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 opisujące sposób przeprowadzania zmian w systemach teleinformatycznych (w trakcie ich eksploatacji) w tym opis: sposobu zgłaszania zmiany, analizy zmiany pod kątem wykonalności, kosztów, ryzyk, a także określenia spo</w:t>
            </w:r>
            <w:r>
              <w:rPr>
                <w:rFonts w:cs="Times New Roman"/>
                <w:sz w:val="16"/>
                <w:szCs w:val="16"/>
              </w:rPr>
              <w:t>sobu wykonania i odbioru zmiany.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 opisujące proces monitorowania systemów teleinformatycznych i środowiska ich pracy pod kątem wydajności i pojemności w celu zapobieżenia ewentualnym problemom z tym związanych wobec wzrostu ilości systemów teleinformatycznych, ilości przetwarzanych danych, ilości użytkowników poprzez podejmowanie działań zapobiegawczych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wdrażaniem nowych systemów teleinformatycznych oraz wprowadzaniem zm</w:t>
            </w:r>
            <w:r>
              <w:rPr>
                <w:rFonts w:cs="Times New Roman"/>
                <w:sz w:val="16"/>
                <w:szCs w:val="16"/>
              </w:rPr>
              <w:t>ian w systemach eksploatowanych.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monitorowaniem systemów teleinformatycznych i środowiska ich pracy po</w:t>
            </w:r>
            <w:r>
              <w:rPr>
                <w:rFonts w:cs="Times New Roman"/>
                <w:sz w:val="16"/>
                <w:szCs w:val="16"/>
              </w:rPr>
              <w:t>d kątem wydajności i pojemności.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zapobiegawcze będące wynikiem dostrzeżonych problemów podczas monitorowania ich pracy.</w:t>
            </w:r>
          </w:p>
        </w:tc>
        <w:tc>
          <w:tcPr>
            <w:tcW w:w="2708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jednostka realizuje działania związane z wdrażaniem nowych systemów teleinformatycznych oraz wprowadzaniem zmian w systemach eksploatowanych, zgodnie z odpowiednimi regulacjami wewnętrznymi?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 jednostka realizuje działania związane z monitorowaniem systemów teleinformatycznych i środowiska ich pracy pod kątem wydajności i pojemności, zgodnie z odpowiednimi regulacjami wewnętrznymi?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Czy jednostka realizuje działania zapobiegawcze </w:t>
            </w:r>
            <w:r>
              <w:rPr>
                <w:rFonts w:cs="Times New Roman"/>
                <w:sz w:val="16"/>
                <w:szCs w:val="16"/>
              </w:rPr>
              <w:t xml:space="preserve">i naprawcze </w:t>
            </w:r>
            <w:r w:rsidRPr="00CA4728">
              <w:rPr>
                <w:rFonts w:cs="Times New Roman"/>
                <w:sz w:val="16"/>
                <w:szCs w:val="16"/>
              </w:rPr>
              <w:t>będące wynikiem dostrzeżonych problemów podczas monitorowania ich pracy, zgodnie z odpowiednimi regulacjami wewnętrznymi?</w:t>
            </w:r>
          </w:p>
          <w:p w:rsidR="0097135F" w:rsidRPr="00C42C83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944114">
              <w:rPr>
                <w:rFonts w:cs="Times New Roman"/>
                <w:sz w:val="16"/>
                <w:szCs w:val="16"/>
              </w:rPr>
              <w:t xml:space="preserve">Czy </w:t>
            </w:r>
            <w:r>
              <w:rPr>
                <w:rFonts w:cs="Times New Roman"/>
                <w:sz w:val="16"/>
                <w:szCs w:val="16"/>
              </w:rPr>
              <w:t>na etapie</w:t>
            </w:r>
            <w:r w:rsidRPr="00944114">
              <w:rPr>
                <w:rFonts w:cs="Times New Roman"/>
                <w:sz w:val="16"/>
                <w:szCs w:val="16"/>
              </w:rPr>
              <w:t xml:space="preserve"> projektowanych systemach podejmowane są działania w celu </w:t>
            </w:r>
            <w:r w:rsidRPr="00145DA7">
              <w:rPr>
                <w:rFonts w:cs="Times New Roman"/>
                <w:sz w:val="16"/>
                <w:szCs w:val="16"/>
              </w:rPr>
              <w:t>oprogramowania odpowiedni</w:t>
            </w:r>
            <w:r>
              <w:rPr>
                <w:rFonts w:cs="Times New Roman"/>
                <w:sz w:val="16"/>
                <w:szCs w:val="16"/>
              </w:rPr>
              <w:t>ch</w:t>
            </w:r>
            <w:r w:rsidRPr="00C42C83">
              <w:rPr>
                <w:rFonts w:cs="Times New Roman"/>
                <w:sz w:val="16"/>
                <w:szCs w:val="16"/>
              </w:rPr>
              <w:t xml:space="preserve"> dla osiągnięcia założonych celów rozwiązań funkcjonalnych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C42C83">
              <w:rPr>
                <w:rFonts w:cs="Times New Roman"/>
                <w:sz w:val="16"/>
                <w:szCs w:val="16"/>
              </w:rPr>
              <w:t>sposobu i poziomu zabezpiecz</w:t>
            </w:r>
            <w:r>
              <w:rPr>
                <w:rFonts w:cs="Times New Roman"/>
                <w:sz w:val="16"/>
                <w:szCs w:val="16"/>
              </w:rPr>
              <w:t xml:space="preserve">eń, </w:t>
            </w:r>
            <w:r w:rsidRPr="00CA4728">
              <w:rPr>
                <w:rFonts w:cs="Times New Roman"/>
                <w:sz w:val="16"/>
                <w:szCs w:val="16"/>
              </w:rPr>
              <w:t>prezentacji treści dla osób niepełnosprawnych, wydajności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9A4667">
              <w:rPr>
                <w:rFonts w:cs="Times New Roman"/>
                <w:sz w:val="16"/>
                <w:szCs w:val="16"/>
              </w:rPr>
              <w:t xml:space="preserve">Czy  w jednostce został ustanowiony proces wdrażania systemów informatycznych określający </w:t>
            </w:r>
            <w:r w:rsidRPr="00CA4728">
              <w:rPr>
                <w:rFonts w:cs="Times New Roman"/>
                <w:sz w:val="16"/>
                <w:szCs w:val="16"/>
              </w:rPr>
              <w:t>spos</w:t>
            </w:r>
            <w:r>
              <w:rPr>
                <w:rFonts w:cs="Times New Roman"/>
                <w:sz w:val="16"/>
                <w:szCs w:val="16"/>
              </w:rPr>
              <w:t>ó</w:t>
            </w:r>
            <w:r w:rsidRPr="00CA4728">
              <w:rPr>
                <w:rFonts w:cs="Times New Roman"/>
                <w:sz w:val="16"/>
                <w:szCs w:val="16"/>
              </w:rPr>
              <w:t xml:space="preserve">b dostarczenia i instalacji systemu teleinformatycznego, </w:t>
            </w:r>
            <w:r>
              <w:rPr>
                <w:rFonts w:cs="Times New Roman"/>
                <w:sz w:val="16"/>
                <w:szCs w:val="16"/>
              </w:rPr>
              <w:t xml:space="preserve">określania </w:t>
            </w:r>
            <w:r w:rsidRPr="00CA4728">
              <w:rPr>
                <w:rFonts w:cs="Times New Roman"/>
                <w:sz w:val="16"/>
                <w:szCs w:val="16"/>
              </w:rPr>
              <w:t>wymagań sprzętowych i środowiskowych dla systemu, sposobu i zakresu testów odbiorowych oraz rodzaju i zakresu dokumentacji</w:t>
            </w:r>
            <w:r>
              <w:rPr>
                <w:rFonts w:cs="Times New Roman"/>
                <w:sz w:val="16"/>
                <w:szCs w:val="16"/>
              </w:rPr>
              <w:t xml:space="preserve"> technicznej i użytkowej,</w:t>
            </w:r>
            <w:r w:rsidRPr="00CA4728">
              <w:rPr>
                <w:rFonts w:cs="Times New Roman"/>
                <w:sz w:val="16"/>
                <w:szCs w:val="16"/>
              </w:rPr>
              <w:t xml:space="preserve"> a tak</w:t>
            </w:r>
            <w:r>
              <w:rPr>
                <w:rFonts w:cs="Times New Roman"/>
                <w:sz w:val="16"/>
                <w:szCs w:val="16"/>
              </w:rPr>
              <w:t>że warunków i kryteriów odbioru?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9A4667">
              <w:rPr>
                <w:rFonts w:cs="Times New Roman"/>
                <w:sz w:val="16"/>
                <w:szCs w:val="16"/>
              </w:rPr>
              <w:t>Czy w jednostce został ustanowiony proces zarządzania zmianą w systemach informatycznych zawierający opis:</w:t>
            </w:r>
            <w:r w:rsidRPr="00CA4728">
              <w:rPr>
                <w:rFonts w:cs="Times New Roman"/>
                <w:sz w:val="16"/>
                <w:szCs w:val="16"/>
              </w:rPr>
              <w:t xml:space="preserve"> sposobu zgłaszania zmiany, analizy zmiany pod kątem wykonalności, kosztów, ryzyk</w:t>
            </w:r>
            <w:r>
              <w:rPr>
                <w:rFonts w:cs="Times New Roman"/>
                <w:sz w:val="16"/>
                <w:szCs w:val="16"/>
              </w:rPr>
              <w:t>a</w:t>
            </w:r>
            <w:r w:rsidRPr="00CA4728">
              <w:rPr>
                <w:rFonts w:cs="Times New Roman"/>
                <w:sz w:val="16"/>
                <w:szCs w:val="16"/>
              </w:rPr>
              <w:t>, a także określenia spo</w:t>
            </w:r>
            <w:r>
              <w:rPr>
                <w:rFonts w:cs="Times New Roman"/>
                <w:sz w:val="16"/>
                <w:szCs w:val="16"/>
              </w:rPr>
              <w:t>sobu wykonania i odbioru zmiany?</w:t>
            </w:r>
          </w:p>
        </w:tc>
        <w:tc>
          <w:tcPr>
            <w:tcW w:w="2975" w:type="dxa"/>
          </w:tcPr>
          <w:p w:rsidR="0097135F" w:rsidRPr="00A463CD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Regulacje wewnętrzne w przedmiotowym zakresie.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wdrożeń nowych systemów teleinformatycznych.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wprowadzanych zmian w systemach eksploatowanych.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monitorowania systemów teleinformatycznych oraz działań zapobiegawczych będących wynikiem dostrzeżonych problemów podczas monitorowania.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</w:tcPr>
          <w:p w:rsidR="0097135F" w:rsidRPr="00CD4063" w:rsidRDefault="0097135F" w:rsidP="0097135F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BB210B">
              <w:rPr>
                <w:rFonts w:cs="Times New Roman"/>
                <w:sz w:val="16"/>
                <w:szCs w:val="16"/>
              </w:rPr>
              <w:t>Badanie wdrożenia systemu teleinformatycznego, w tym: postanowień umownych, przygotowania do zamówienia, gospodarności umowy, zapewnienia w umowie poufności i bezpieczeństwa informacji</w:t>
            </w:r>
            <w:r>
              <w:rPr>
                <w:rFonts w:cs="Times New Roman"/>
                <w:sz w:val="16"/>
                <w:szCs w:val="16"/>
              </w:rPr>
              <w:t>, rzetelności odbiorów, prawidłowości rozliczenia umowy</w:t>
            </w:r>
            <w:r w:rsidRPr="00BB210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439" w:type="dxa"/>
          </w:tcPr>
          <w:p w:rsidR="0097135F" w:rsidRDefault="0097135F" w:rsidP="00E6062F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E6062F">
              <w:rPr>
                <w:rFonts w:cs="Times New Roman"/>
                <w:sz w:val="16"/>
                <w:szCs w:val="16"/>
              </w:rPr>
              <w:t>§ 15 ust. 1 rozporządzenia KRI</w:t>
            </w:r>
          </w:p>
          <w:p w:rsidR="0097135F" w:rsidRPr="001A2737" w:rsidRDefault="0097135F" w:rsidP="00251C74">
            <w:r w:rsidRPr="00251C74">
              <w:rPr>
                <w:rFonts w:cs="Times New Roman"/>
                <w:sz w:val="16"/>
                <w:szCs w:val="16"/>
              </w:rPr>
              <w:t>PN-ISO/IEC 27002:2014-12 (punkt: 14 Pozyskiwanie, rozwój i utrzymanie systemów)</w:t>
            </w:r>
          </w:p>
          <w:p w:rsidR="0097135F" w:rsidRPr="00251C74" w:rsidRDefault="0097135F" w:rsidP="00251C74">
            <w:pPr>
              <w:spacing w:before="60" w:after="60"/>
              <w:rPr>
                <w:rFonts w:cs="Times New Roman"/>
                <w:sz w:val="16"/>
                <w:szCs w:val="16"/>
              </w:rPr>
            </w:pPr>
          </w:p>
          <w:p w:rsidR="0097135F" w:rsidRPr="00251C74" w:rsidRDefault="0097135F" w:rsidP="00251C74">
            <w:pPr>
              <w:rPr>
                <w:b/>
              </w:rPr>
            </w:pPr>
            <w:r w:rsidRPr="00251C74">
              <w:rPr>
                <w:rFonts w:cs="Times New Roman"/>
                <w:sz w:val="16"/>
                <w:szCs w:val="16"/>
              </w:rPr>
              <w:t>Podręcznik kontroli systemów informatycznych dla najwyższych organów kontroli opracowany przez INTOSAI Working Group on IT Audit (WGITA). Załącznik III matryce kontroli i rozwijania i nabywania.</w:t>
            </w:r>
            <w:r w:rsidRPr="00251C74">
              <w:rPr>
                <w:b/>
              </w:rPr>
              <w:t xml:space="preserve"> 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2.12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Zabezpieczenia techniczno-organizacyjne dostępu do informacji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wewnętrzne, w których ustalono zasady postępowania z informacjami zapewniające minimalizację wystąpienia ryzyka kradzieży informacji i środków przetwarzania informacji, oraz urządzeń mobilnych, w tym plan postępowania z ryzykiem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 dotyczące zapewnienia ochrony przetwarzanych informacji przed ich kradzieżą, nieuprawnionym dostępem, uszkodzeniami lub zakłóceniami poprzez ustalenie zabezpieczeń informacji w sposób uniemożliwiający nieuprawnionemu jej ujawnienie, modyfikacje usunięcie lub zniszczenie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monitorowaniem dostępu do informacji np. w systemie informatycznym odnotowującym w bazie danych wszystkie działania użytkowników i administratorów dotyczące systemów teleinformatycznych podmiotu</w:t>
            </w:r>
            <w:r w:rsidR="00C36AFF">
              <w:rPr>
                <w:rFonts w:cs="Times New Roman"/>
                <w:sz w:val="16"/>
                <w:szCs w:val="16"/>
              </w:rPr>
              <w:t xml:space="preserve"> publicznego. Działania związanych</w:t>
            </w:r>
            <w:r w:rsidRPr="00CA4728">
              <w:rPr>
                <w:rFonts w:cs="Times New Roman"/>
                <w:sz w:val="16"/>
                <w:szCs w:val="16"/>
              </w:rPr>
              <w:t xml:space="preserve"> z monitorowan</w:t>
            </w:r>
            <w:r>
              <w:rPr>
                <w:rFonts w:cs="Times New Roman"/>
                <w:sz w:val="16"/>
                <w:szCs w:val="16"/>
              </w:rPr>
              <w:t>iem ruchu osobowego w urzędzie.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Czynności zmierzające do wykrycia nieautoryzowanych działań związanych z przetwarzaniem informacji poprzez kontrolę logów systemów, kontrolę wejść i wyjść do pomieszczeń serwerowni, analizę rejestru zgłoszeń serwisowych, analizę rejestru incydentów naruszenia BI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zapewnieniem środków uniemożliwiających nieautoryzowany dostęp na poziomie systemów operacyjnych usług sieciowych i aplikacji poprzez stosowanie systemu kontroli dostępu do pomieszczeń serwerowni, systemu autoryzacji dostępu do systemów operacyjnych, sieci i aplikacji, stosowanie zabezpieczeń kryptograficznych, stosowanie systemów antywirusowych i antyspamowych, stosowanie zapór sieciowych typu firewall zgodnie z wynikami analizy ryzyka i planem postępowania z ryzykiem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ochroną fizyczną informacji zapewniające minimalizację wystąpienia ryzyka kradzieży informacji i środków przetwarzania informacji, w tym urządzeń mobilnych, zgodn</w:t>
            </w:r>
            <w:r w:rsidR="00C36AFF">
              <w:rPr>
                <w:rFonts w:cs="Times New Roman"/>
                <w:sz w:val="16"/>
                <w:szCs w:val="16"/>
              </w:rPr>
              <w:t>i</w:t>
            </w:r>
            <w:r w:rsidRPr="00CA4728">
              <w:rPr>
                <w:rFonts w:cs="Times New Roman"/>
                <w:sz w:val="16"/>
                <w:szCs w:val="16"/>
              </w:rPr>
              <w:t>e z wynikami analizy ryzyka i</w:t>
            </w:r>
            <w:r>
              <w:rPr>
                <w:rFonts w:cs="Times New Roman"/>
                <w:sz w:val="16"/>
                <w:szCs w:val="16"/>
              </w:rPr>
              <w:t xml:space="preserve"> planem postępowania z ryzykiem.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utylizacją sprzętu informatycznego i nośników danych</w:t>
            </w:r>
            <w:r w:rsidR="00C36AFF">
              <w:rPr>
                <w:rFonts w:cs="Times New Roman"/>
                <w:sz w:val="16"/>
                <w:szCs w:val="16"/>
              </w:rPr>
              <w:t>,</w:t>
            </w:r>
            <w:r w:rsidRPr="00CA4728">
              <w:rPr>
                <w:rFonts w:cs="Times New Roman"/>
                <w:sz w:val="16"/>
                <w:szCs w:val="16"/>
              </w:rPr>
              <w:t xml:space="preserve"> a także związane z przekazywaniem sprzętu informatycznego do naprawy w sposób gwarantujący zachowanie BI. </w:t>
            </w:r>
          </w:p>
        </w:tc>
        <w:tc>
          <w:tcPr>
            <w:tcW w:w="2708" w:type="dxa"/>
          </w:tcPr>
          <w:p w:rsidR="0097135F" w:rsidRPr="0085550E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A373AD">
              <w:rPr>
                <w:rFonts w:cs="Times New Roman"/>
                <w:sz w:val="16"/>
                <w:szCs w:val="16"/>
              </w:rPr>
              <w:t xml:space="preserve">Czy regulacje wewnętrzne opisują zasady ochrony przetwarzanych informacji </w:t>
            </w:r>
            <w:r w:rsidRPr="00CA4728">
              <w:rPr>
                <w:rFonts w:cs="Times New Roman"/>
                <w:sz w:val="16"/>
                <w:szCs w:val="16"/>
              </w:rPr>
              <w:t>przed ich kradzieżą, nieuprawnionym dostępem, uszkodzeniami lub zakłóceniami</w:t>
            </w:r>
            <w:r>
              <w:rPr>
                <w:rFonts w:cs="Times New Roman"/>
                <w:sz w:val="16"/>
                <w:szCs w:val="16"/>
              </w:rPr>
              <w:t xml:space="preserve"> adekwatne do </w:t>
            </w:r>
            <w:r w:rsidRPr="00CA4728">
              <w:rPr>
                <w:rFonts w:cs="Times New Roman"/>
                <w:sz w:val="16"/>
                <w:szCs w:val="16"/>
              </w:rPr>
              <w:t>wynik</w:t>
            </w:r>
            <w:r>
              <w:rPr>
                <w:rFonts w:cs="Times New Roman"/>
                <w:sz w:val="16"/>
                <w:szCs w:val="16"/>
              </w:rPr>
              <w:t xml:space="preserve">ów analizy </w:t>
            </w:r>
            <w:r w:rsidRPr="00CA4728">
              <w:rPr>
                <w:rFonts w:cs="Times New Roman"/>
                <w:sz w:val="16"/>
                <w:szCs w:val="16"/>
              </w:rPr>
              <w:t xml:space="preserve">ryzyka </w:t>
            </w:r>
            <w:r>
              <w:rPr>
                <w:rFonts w:cs="Times New Roman"/>
                <w:sz w:val="16"/>
                <w:szCs w:val="16"/>
              </w:rPr>
              <w:t xml:space="preserve">i planu </w:t>
            </w:r>
            <w:r w:rsidRPr="00CA4728">
              <w:rPr>
                <w:rFonts w:cs="Times New Roman"/>
                <w:sz w:val="16"/>
                <w:szCs w:val="16"/>
              </w:rPr>
              <w:t>postępowania z ryzykiem</w:t>
            </w:r>
            <w:r>
              <w:rPr>
                <w:rFonts w:cs="Times New Roman"/>
                <w:sz w:val="16"/>
                <w:szCs w:val="16"/>
              </w:rPr>
              <w:t>? Czy regulacje te obejmują zasady ochrony fizycznej nośników informacji i systemów IT?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z</w:t>
            </w:r>
            <w:r w:rsidRPr="00CA4728">
              <w:rPr>
                <w:rFonts w:cs="Times New Roman"/>
                <w:sz w:val="16"/>
                <w:szCs w:val="16"/>
              </w:rPr>
              <w:t>astosowane zabezpieczenia techniczno-organizacyjne dostępu do informacji wynika</w:t>
            </w:r>
            <w:r>
              <w:rPr>
                <w:rFonts w:cs="Times New Roman"/>
                <w:sz w:val="16"/>
                <w:szCs w:val="16"/>
              </w:rPr>
              <w:t>ją</w:t>
            </w:r>
            <w:r w:rsidRPr="00CA4728">
              <w:rPr>
                <w:rFonts w:cs="Times New Roman"/>
                <w:sz w:val="16"/>
                <w:szCs w:val="16"/>
              </w:rPr>
              <w:t xml:space="preserve"> z planu postępowania z ryzykiem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97135F" w:rsidRPr="00A373AD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zastosowane </w:t>
            </w:r>
            <w:r w:rsidRPr="00A373AD">
              <w:rPr>
                <w:rFonts w:cs="Times New Roman"/>
                <w:sz w:val="16"/>
                <w:szCs w:val="16"/>
              </w:rPr>
              <w:t>elementy ochrony fizycznej biur, pomieszczeń i urządzeń zapewni</w:t>
            </w:r>
            <w:r>
              <w:rPr>
                <w:rFonts w:cs="Times New Roman"/>
                <w:sz w:val="16"/>
                <w:szCs w:val="16"/>
              </w:rPr>
              <w:t>ają</w:t>
            </w:r>
            <w:r w:rsidRPr="00A373AD">
              <w:rPr>
                <w:rFonts w:cs="Times New Roman"/>
                <w:sz w:val="16"/>
                <w:szCs w:val="16"/>
              </w:rPr>
              <w:t xml:space="preserve"> bezpieczeństw</w:t>
            </w:r>
            <w:r>
              <w:rPr>
                <w:rFonts w:cs="Times New Roman"/>
                <w:sz w:val="16"/>
                <w:szCs w:val="16"/>
              </w:rPr>
              <w:t>o</w:t>
            </w:r>
            <w:r w:rsidRPr="00A373AD">
              <w:rPr>
                <w:rFonts w:cs="Times New Roman"/>
                <w:sz w:val="16"/>
                <w:szCs w:val="16"/>
              </w:rPr>
              <w:t xml:space="preserve"> przetwarzanych informacji, w szczególności danych krytycznych i wrażliwych?</w:t>
            </w:r>
          </w:p>
          <w:p w:rsidR="0097135F" w:rsidRPr="001B6EBE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wyznaczono racjonalne granice obszarów bezpiecznych?</w:t>
            </w:r>
          </w:p>
          <w:p w:rsidR="0097135F" w:rsidRPr="001B6EBE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określono zasady i wdrożono mechanizmy autoryzacji dostępu do</w:t>
            </w:r>
            <w:r w:rsidRPr="00CA4728">
              <w:rPr>
                <w:rFonts w:cs="Times New Roman"/>
                <w:sz w:val="16"/>
                <w:szCs w:val="16"/>
              </w:rPr>
              <w:t xml:space="preserve"> systemów operacyjnych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CA4728">
              <w:rPr>
                <w:rFonts w:cs="Times New Roman"/>
                <w:sz w:val="16"/>
                <w:szCs w:val="16"/>
              </w:rPr>
              <w:t xml:space="preserve"> usług sieciowych i aplikacji</w:t>
            </w:r>
            <w:r>
              <w:rPr>
                <w:rFonts w:cs="Times New Roman"/>
                <w:sz w:val="16"/>
                <w:szCs w:val="16"/>
              </w:rPr>
              <w:t xml:space="preserve">, jak również </w:t>
            </w:r>
            <w:r w:rsidRPr="00CA4728">
              <w:rPr>
                <w:rFonts w:cs="Times New Roman"/>
                <w:sz w:val="16"/>
                <w:szCs w:val="16"/>
              </w:rPr>
              <w:t>do</w:t>
            </w:r>
            <w:r>
              <w:rPr>
                <w:rFonts w:cs="Times New Roman"/>
                <w:sz w:val="16"/>
                <w:szCs w:val="16"/>
              </w:rPr>
              <w:t xml:space="preserve">stępu do pomieszczeń serwerowni? </w:t>
            </w:r>
            <w:r w:rsidRPr="0028238A">
              <w:rPr>
                <w:rFonts w:cs="Times New Roman"/>
                <w:sz w:val="16"/>
                <w:szCs w:val="16"/>
              </w:rPr>
              <w:t>Czy w jednostce są podejmowane działania związane z monitorowaniem ruchu osobowego w urzędzie?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28238A">
              <w:rPr>
                <w:rFonts w:cs="Times New Roman"/>
                <w:sz w:val="16"/>
                <w:szCs w:val="16"/>
              </w:rPr>
              <w:t>Czy określono zasady i wdrożono mechanizmy stosowania zabezpieczeń kryptograficznych?</w:t>
            </w:r>
          </w:p>
          <w:p w:rsidR="0097135F" w:rsidRPr="001B6EBE" w:rsidRDefault="00C36AF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określono zasady stosowania</w:t>
            </w:r>
            <w:r w:rsidR="0097135F" w:rsidRPr="0028238A">
              <w:rPr>
                <w:rFonts w:cs="Times New Roman"/>
                <w:sz w:val="16"/>
                <w:szCs w:val="16"/>
              </w:rPr>
              <w:t xml:space="preserve"> systemów antywirusowych i antyspamowych, stosowanie zapór sieciowych typu firewall? </w:t>
            </w:r>
          </w:p>
          <w:p w:rsidR="0097135F" w:rsidRPr="00A41CC5" w:rsidRDefault="0097135F" w:rsidP="00A41CC5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28238A">
              <w:rPr>
                <w:rFonts w:cs="Times New Roman"/>
                <w:sz w:val="16"/>
                <w:szCs w:val="16"/>
              </w:rPr>
              <w:t>Czy w systemach informatycznych wbudowane są mechanizmy monitorujące dostęp do informacji np. odnotowujące w logach lub w bazie danych wszystkie działania użytkowników, administratorów lub obiektów systemowych. Jakie są zasady zabezpieczenia logów systemowych przed nieautoryzowaną zmianą? Jaki jest okres przechowywania logów?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8839E0">
              <w:rPr>
                <w:rFonts w:cs="Times New Roman"/>
                <w:sz w:val="16"/>
                <w:szCs w:val="16"/>
              </w:rPr>
              <w:t>Czy jednostka określiła zasady i podejmuje działania związane z bezpieczną utylizacją sprzętu informatycznego i nośników danych, a także związane z przekazywaniem sprzętu informatycznego do naprawy w sposób gwarantujący zachowanie bezpieczeństwa informacji?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Dokumenty wprowadzające stosowanie zabezpieczeń.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zabezpieczeń, w tym: procedury stosowania zabezpieczeń.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wykonywania ww. procedur.</w:t>
            </w:r>
          </w:p>
          <w:p w:rsidR="0097135F" w:rsidRPr="009A4667" w:rsidRDefault="0097135F" w:rsidP="00A41CC5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</w:tcPr>
          <w:p w:rsidR="0097135F" w:rsidRPr="00A463CD" w:rsidRDefault="0097135F" w:rsidP="0097135F">
            <w:pPr>
              <w:spacing w:before="60" w:after="60"/>
              <w:jc w:val="center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i/>
                <w:sz w:val="16"/>
                <w:szCs w:val="16"/>
              </w:rPr>
              <w:t>N/d</w:t>
            </w:r>
          </w:p>
        </w:tc>
        <w:tc>
          <w:tcPr>
            <w:tcW w:w="2439" w:type="dxa"/>
          </w:tcPr>
          <w:p w:rsidR="0097135F" w:rsidRDefault="0097135F" w:rsidP="00E6062F">
            <w:pPr>
              <w:pStyle w:val="Akapitzlist"/>
              <w:numPr>
                <w:ilvl w:val="0"/>
                <w:numId w:val="64"/>
              </w:numPr>
              <w:spacing w:before="60" w:after="60"/>
              <w:ind w:left="176" w:hanging="17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§ 20 ust. 2</w:t>
            </w:r>
          </w:p>
          <w:p w:rsidR="0097135F" w:rsidRPr="00251C74" w:rsidRDefault="0097135F" w:rsidP="00251C74">
            <w:pPr>
              <w:rPr>
                <w:rFonts w:cs="Times New Roman"/>
                <w:sz w:val="16"/>
                <w:szCs w:val="16"/>
              </w:rPr>
            </w:pPr>
            <w:r w:rsidRPr="00251C74">
              <w:rPr>
                <w:rFonts w:cs="Times New Roman"/>
                <w:sz w:val="16"/>
                <w:szCs w:val="16"/>
              </w:rPr>
              <w:t>PN-ISO/IEC 27002:2014-12 (pkt 11 Bezpieczeństwo fizyczne i środowiskowe)</w:t>
            </w:r>
          </w:p>
          <w:p w:rsidR="0097135F" w:rsidRPr="00251C74" w:rsidRDefault="0097135F" w:rsidP="00251C74">
            <w:pPr>
              <w:rPr>
                <w:rFonts w:cs="Times New Roman"/>
                <w:sz w:val="16"/>
                <w:szCs w:val="16"/>
              </w:rPr>
            </w:pPr>
            <w:r w:rsidRPr="00251C74">
              <w:rPr>
                <w:rFonts w:cs="Times New Roman"/>
                <w:sz w:val="16"/>
                <w:szCs w:val="16"/>
              </w:rPr>
              <w:t xml:space="preserve">(pkt 12.5 Nadzór nad oprogramowaniem produkcyjnym) </w:t>
            </w:r>
          </w:p>
          <w:p w:rsidR="0097135F" w:rsidRPr="00CA4728" w:rsidRDefault="0097135F" w:rsidP="00251C74">
            <w:pPr>
              <w:rPr>
                <w:rFonts w:cs="Times New Roman"/>
                <w:sz w:val="16"/>
                <w:szCs w:val="16"/>
              </w:rPr>
            </w:pPr>
            <w:r w:rsidRPr="00251C74">
              <w:rPr>
                <w:rFonts w:cs="Times New Roman"/>
                <w:sz w:val="16"/>
                <w:szCs w:val="16"/>
              </w:rPr>
              <w:t>(pkt 17.1 Ciągłość bezpieczeństwa informacji)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2.13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Zabezpieczenia techniczno-organizacyjne systemów informatycznych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wewnętrzne, w których ustalono zasady w celu zapewnienia odpowiedniego poziomu bezpieczeństwa systemów teleinformatycznych poprzez opisy stosowania zabezpieczeń, w tym plan postępowania z ryzykiem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aktualizacją oprogramowania oraz redukcją ryzyk wynikających z wykorzystywania opublikowanych podatności technicznych systemów teleinformatycznych poprzez wdrażanie nowych wersji oprogramowania systemowego i użytkowego, poprawek i uzupełnień podnoszących ich bezpieczeństwo, aktualizację oprogramowania antywirusowego i antyspamowego, aktualizację oprogramowania zabezpieczającego ruch sieciowy zgodnie z wynikami analizy ryzyka i planem postępowania z ryzykiem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minimalizowaniem ryzyka utraty informacji w wyniku awarii oraz ochroną przed błędami, utratą i nieuprawnioną modyfikacją a także zapewnienie bezpieczeństwa plików systemowych poprzez zastosowanie bezpiecznych i redundantnych rozwiązań sprzętowych, w tym np.: dwustronnego bezprzerwowego zasilania, redundancji klimatyzacji, zastosowania klastra serwerów wysokiej dostępności, redundancji macierzy dyskowych i urządzeń sieciowych, równoważenie obciążenia (ang. load balancing), monitorowania parametrów środowiskowych w serwerowni (temperatura, wilgotność, zadymienie, wyciek wody), zastosowania systemu kopii zapasowych, systemu kontroli dostępu do zasobów informatycznych, systemu monitorowania funkcjonowania systemów teleinformatycznych i sieci zgodnie z wynikami analizy ryzyka i</w:t>
            </w:r>
            <w:r>
              <w:rPr>
                <w:rFonts w:cs="Times New Roman"/>
                <w:sz w:val="16"/>
                <w:szCs w:val="16"/>
              </w:rPr>
              <w:t xml:space="preserve"> planem postępowania z ryzykiem.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zastosowaniem mechanizmów kryptograficznych w sposób adekwatny do zagrożeń lub wymogów przepisów prawa poprzez stosowanie zabezpieczeń kryptograficznych np.: dla transmisji do urządzeń mobilnych, poczty elektronicznej, a także podpisów kwalifikowanych do autoryzacji dokumentów zgodnie z wynikami analizy ryzyka i</w:t>
            </w:r>
            <w:r>
              <w:rPr>
                <w:rFonts w:cs="Times New Roman"/>
                <w:sz w:val="16"/>
                <w:szCs w:val="16"/>
              </w:rPr>
              <w:t> planem postępowania z ryzykiem.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podejmowane w związku z dostrzeżeniem nieujawnionych podatności systemów teleinformatycznych na możl</w:t>
            </w:r>
            <w:r>
              <w:rPr>
                <w:rFonts w:cs="Times New Roman"/>
                <w:sz w:val="16"/>
                <w:szCs w:val="16"/>
              </w:rPr>
              <w:t>iwość naruszenia bezpieczeństwa.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kontrolą zgodności systemów teleinformatycznych z odpowiednimi normami i politykami bezpieczeństwa.</w:t>
            </w:r>
          </w:p>
        </w:tc>
        <w:tc>
          <w:tcPr>
            <w:tcW w:w="2708" w:type="dxa"/>
          </w:tcPr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z</w:t>
            </w:r>
            <w:r w:rsidRPr="00CA4728">
              <w:rPr>
                <w:rFonts w:cs="Times New Roman"/>
                <w:sz w:val="16"/>
                <w:szCs w:val="16"/>
              </w:rPr>
              <w:t>astosowane zabezpieczenia techniczno-organizacyjne systemów informatycznych wynika</w:t>
            </w:r>
            <w:r>
              <w:rPr>
                <w:rFonts w:cs="Times New Roman"/>
                <w:sz w:val="16"/>
                <w:szCs w:val="16"/>
              </w:rPr>
              <w:t>ją</w:t>
            </w:r>
            <w:r w:rsidRPr="00CA4728">
              <w:rPr>
                <w:rFonts w:cs="Times New Roman"/>
                <w:sz w:val="16"/>
                <w:szCs w:val="16"/>
              </w:rPr>
              <w:t xml:space="preserve"> z planu postępowania z ryzykiem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</w:t>
            </w:r>
            <w:r w:rsidRPr="00FD36B5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zastosowane zabezpieczenia techniczno-organizacyjne systemów informatycznych </w:t>
            </w:r>
            <w:r w:rsidRPr="00EA045B">
              <w:rPr>
                <w:rFonts w:cs="Times New Roman"/>
                <w:sz w:val="16"/>
                <w:szCs w:val="16"/>
              </w:rPr>
              <w:t>ogranicz</w:t>
            </w:r>
            <w:r>
              <w:rPr>
                <w:rFonts w:cs="Times New Roman"/>
                <w:sz w:val="16"/>
                <w:szCs w:val="16"/>
              </w:rPr>
              <w:t>ają</w:t>
            </w:r>
            <w:r w:rsidRPr="00EA045B">
              <w:rPr>
                <w:rFonts w:cs="Times New Roman"/>
                <w:sz w:val="16"/>
                <w:szCs w:val="16"/>
              </w:rPr>
              <w:t xml:space="preserve"> ryzyk</w:t>
            </w:r>
            <w:r>
              <w:rPr>
                <w:rFonts w:cs="Times New Roman"/>
                <w:sz w:val="16"/>
                <w:szCs w:val="16"/>
              </w:rPr>
              <w:t>o</w:t>
            </w:r>
            <w:r w:rsidRPr="00EA045B">
              <w:rPr>
                <w:rFonts w:cs="Times New Roman"/>
                <w:sz w:val="16"/>
                <w:szCs w:val="16"/>
              </w:rPr>
              <w:t xml:space="preserve"> nieautoryzowanego dostępu?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jednostka określiła zasady i podejmuje działania </w:t>
            </w:r>
            <w:r w:rsidRPr="00CA4728">
              <w:rPr>
                <w:rFonts w:cs="Times New Roman"/>
                <w:sz w:val="16"/>
                <w:szCs w:val="16"/>
              </w:rPr>
              <w:t xml:space="preserve">związane z aktualizacją </w:t>
            </w:r>
            <w:r>
              <w:rPr>
                <w:rFonts w:cs="Times New Roman"/>
                <w:sz w:val="16"/>
                <w:szCs w:val="16"/>
              </w:rPr>
              <w:t xml:space="preserve">oprogramowania </w:t>
            </w:r>
            <w:r w:rsidRPr="00CA4728">
              <w:rPr>
                <w:rFonts w:cs="Times New Roman"/>
                <w:sz w:val="16"/>
                <w:szCs w:val="16"/>
              </w:rPr>
              <w:t>poprzez</w:t>
            </w:r>
            <w:r>
              <w:rPr>
                <w:rFonts w:cs="Times New Roman"/>
                <w:sz w:val="16"/>
                <w:szCs w:val="16"/>
              </w:rPr>
              <w:t>:</w:t>
            </w:r>
            <w:r w:rsidRPr="00CA4728">
              <w:rPr>
                <w:rFonts w:cs="Times New Roman"/>
                <w:sz w:val="16"/>
                <w:szCs w:val="16"/>
              </w:rPr>
              <w:t xml:space="preserve"> wdrażanie nowych wersji oprogramowania systemowego i użytkowego, </w:t>
            </w:r>
            <w:r>
              <w:rPr>
                <w:rFonts w:cs="Times New Roman"/>
                <w:sz w:val="16"/>
                <w:szCs w:val="16"/>
              </w:rPr>
              <w:t xml:space="preserve">instalacją </w:t>
            </w:r>
            <w:r w:rsidRPr="00CA4728">
              <w:rPr>
                <w:rFonts w:cs="Times New Roman"/>
                <w:sz w:val="16"/>
                <w:szCs w:val="16"/>
              </w:rPr>
              <w:t>poprawek i uzupełnień podnoszących ich bezpieczeństwo, aktualizację oprogramowania antywirusowego i antyspamowego, aktualizację oprogramowania zabezpieczającego ruch sieciowy</w:t>
            </w:r>
            <w:r>
              <w:rPr>
                <w:rFonts w:cs="Times New Roman"/>
                <w:sz w:val="16"/>
                <w:szCs w:val="16"/>
              </w:rPr>
              <w:t>?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jednostka określiła zasady i podejmuje działania </w:t>
            </w:r>
            <w:r w:rsidRPr="00CA4728">
              <w:rPr>
                <w:rFonts w:cs="Times New Roman"/>
                <w:sz w:val="16"/>
                <w:szCs w:val="16"/>
              </w:rPr>
              <w:t>związane z minimalizowaniem ryzyka utraty informacji poprzez zastosowanie bezpiecznych i redundantnych rozwiązań sprzętowych, w tym np.: dwustronnego bezprzerwowego zasilania, redundancji klimatyzacji, zastosowania klastra serwerów wysokiej dostępności, redundancji macierzy dyskowych i urządzeń sieciowych, równoważenie obciążenia (ang. load balancing), monitorowania parametrów środowiskowych w serwerowni (temperatura, wilgotność, zadymienie, wyciek wody), zastosowania systemu kopii zapasowych, systemu kontroli dostępu do zasobów informatycznych, systemu monitorowania funkcjonowania systemów teleinformatycznych</w:t>
            </w:r>
            <w:r>
              <w:rPr>
                <w:rFonts w:cs="Times New Roman"/>
                <w:sz w:val="16"/>
                <w:szCs w:val="16"/>
              </w:rPr>
              <w:t>?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jednostka określiła zasady i podejmuje działania </w:t>
            </w:r>
            <w:r w:rsidRPr="00CA4728">
              <w:rPr>
                <w:rFonts w:cs="Times New Roman"/>
                <w:sz w:val="16"/>
                <w:szCs w:val="16"/>
              </w:rPr>
              <w:t>związane z zastosowaniem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A4728">
              <w:rPr>
                <w:rFonts w:cs="Times New Roman"/>
                <w:sz w:val="16"/>
                <w:szCs w:val="16"/>
              </w:rPr>
              <w:t>mechanizmów kryptograficznych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A4728">
              <w:rPr>
                <w:rFonts w:cs="Times New Roman"/>
                <w:sz w:val="16"/>
                <w:szCs w:val="16"/>
              </w:rPr>
              <w:t xml:space="preserve"> dla transmisji </w:t>
            </w:r>
            <w:r>
              <w:rPr>
                <w:rFonts w:cs="Times New Roman"/>
                <w:sz w:val="16"/>
                <w:szCs w:val="16"/>
              </w:rPr>
              <w:t xml:space="preserve">danych </w:t>
            </w:r>
            <w:r w:rsidRPr="00CA4728">
              <w:rPr>
                <w:rFonts w:cs="Times New Roman"/>
                <w:sz w:val="16"/>
                <w:szCs w:val="16"/>
              </w:rPr>
              <w:t>do urządzeń mobilnych</w:t>
            </w:r>
            <w:r>
              <w:rPr>
                <w:rFonts w:cs="Times New Roman"/>
                <w:sz w:val="16"/>
                <w:szCs w:val="16"/>
              </w:rPr>
              <w:t xml:space="preserve"> i 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dla </w:t>
            </w:r>
            <w:r w:rsidRPr="00CA4728">
              <w:rPr>
                <w:rFonts w:cs="Times New Roman"/>
                <w:sz w:val="16"/>
                <w:szCs w:val="16"/>
              </w:rPr>
              <w:t>poczty elektronicznej, a także z zastosowaniem podpisów kwalifikowanych do autoryzacji dokumentów</w:t>
            </w:r>
            <w:r>
              <w:rPr>
                <w:rFonts w:cs="Times New Roman"/>
                <w:sz w:val="16"/>
                <w:szCs w:val="16"/>
              </w:rPr>
              <w:t>?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jednostka określiła zasady i podejmuje działania </w:t>
            </w:r>
            <w:r w:rsidRPr="00CA4728">
              <w:rPr>
                <w:rFonts w:cs="Times New Roman"/>
                <w:sz w:val="16"/>
                <w:szCs w:val="16"/>
              </w:rPr>
              <w:t>w związku z dostrzeżeniem nieujawnionych podatności systemów teleinformatycznych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jednostka określiła zasady i podejmuje działania </w:t>
            </w:r>
            <w:r w:rsidRPr="00CA4728">
              <w:rPr>
                <w:rFonts w:cs="Times New Roman"/>
                <w:sz w:val="16"/>
                <w:szCs w:val="16"/>
              </w:rPr>
              <w:t>związane z kontrolą zgodności systemów teleinformatycznych z odpowiednimi normami i politykami bezpieczeństwa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Plan postępowania z ryzykiem.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Dokumentacja </w:t>
            </w:r>
            <w:r>
              <w:rPr>
                <w:rFonts w:cs="Times New Roman"/>
                <w:sz w:val="16"/>
                <w:szCs w:val="16"/>
              </w:rPr>
              <w:t xml:space="preserve">techniczna </w:t>
            </w:r>
            <w:r w:rsidRPr="00CA4728">
              <w:rPr>
                <w:rFonts w:cs="Times New Roman"/>
                <w:sz w:val="16"/>
                <w:szCs w:val="16"/>
              </w:rPr>
              <w:t>zabezpieczeń</w:t>
            </w:r>
            <w:r>
              <w:rPr>
                <w:rFonts w:cs="Times New Roman"/>
                <w:sz w:val="16"/>
                <w:szCs w:val="16"/>
              </w:rPr>
              <w:t xml:space="preserve"> oraz</w:t>
            </w:r>
            <w:r w:rsidRPr="00CA4728">
              <w:rPr>
                <w:rFonts w:cs="Times New Roman"/>
                <w:sz w:val="16"/>
                <w:szCs w:val="16"/>
              </w:rPr>
              <w:t xml:space="preserve"> procedury stosowania zabezpieczeń.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wykonywania ww. procedur.</w:t>
            </w:r>
          </w:p>
          <w:p w:rsidR="0097135F" w:rsidRPr="009A4667" w:rsidRDefault="0097135F" w:rsidP="00F728E3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</w:t>
            </w:r>
            <w:r w:rsidRPr="00CA4728" w:rsidDel="00730B6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97135F" w:rsidRPr="00CA4728" w:rsidRDefault="0097135F" w:rsidP="0097135F">
            <w:pPr>
              <w:spacing w:before="60" w:after="6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i/>
                <w:sz w:val="16"/>
                <w:szCs w:val="16"/>
              </w:rPr>
              <w:t>N/d</w:t>
            </w:r>
          </w:p>
        </w:tc>
        <w:tc>
          <w:tcPr>
            <w:tcW w:w="2439" w:type="dxa"/>
          </w:tcPr>
          <w:p w:rsidR="0097135F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§ 20 ust. 2 pkt 12 or</w:t>
            </w:r>
            <w:r>
              <w:rPr>
                <w:rFonts w:cs="Times New Roman"/>
                <w:sz w:val="16"/>
                <w:szCs w:val="16"/>
              </w:rPr>
              <w:t>az ust. 4 rozporządzenia KRI</w:t>
            </w:r>
          </w:p>
          <w:p w:rsidR="0097135F" w:rsidRDefault="0097135F" w:rsidP="00251C74">
            <w:pPr>
              <w:spacing w:before="60" w:after="60"/>
              <w:rPr>
                <w:rFonts w:cs="Times New Roman"/>
                <w:sz w:val="16"/>
                <w:szCs w:val="16"/>
              </w:rPr>
            </w:pPr>
          </w:p>
          <w:p w:rsidR="0097135F" w:rsidRPr="00251C74" w:rsidRDefault="0097135F" w:rsidP="00251C7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251C74">
              <w:rPr>
                <w:rFonts w:cs="Times New Roman"/>
                <w:sz w:val="16"/>
                <w:szCs w:val="16"/>
              </w:rPr>
              <w:t xml:space="preserve">PN-ISO/IEC 27002:2014-12 (12.5 Nadzór nad oprogramowaniem produkcyjnym) </w:t>
            </w:r>
          </w:p>
          <w:p w:rsidR="0097135F" w:rsidRPr="00251C74" w:rsidRDefault="0097135F" w:rsidP="00251C7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251C74">
              <w:rPr>
                <w:rFonts w:cs="Times New Roman"/>
                <w:sz w:val="16"/>
                <w:szCs w:val="16"/>
              </w:rPr>
              <w:t>(17.1 Ciągłość bezpieczeństwa informacji)</w:t>
            </w:r>
          </w:p>
          <w:p w:rsidR="0097135F" w:rsidRPr="00CA4728" w:rsidRDefault="0097135F" w:rsidP="00E07FD0">
            <w:pPr>
              <w:pStyle w:val="Akapitzlist"/>
              <w:spacing w:before="60" w:after="60"/>
              <w:ind w:left="176"/>
              <w:rPr>
                <w:rFonts w:cs="Times New Roman"/>
                <w:sz w:val="16"/>
                <w:szCs w:val="16"/>
                <w:highlight w:val="yellow"/>
              </w:rPr>
            </w:pPr>
          </w:p>
          <w:p w:rsidR="0097135F" w:rsidRPr="00251C74" w:rsidRDefault="0097135F" w:rsidP="00251C7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251C74">
              <w:rPr>
                <w:rFonts w:cs="Times New Roman"/>
                <w:sz w:val="16"/>
                <w:szCs w:val="16"/>
              </w:rPr>
              <w:t>Podręcznik kontroli systemów informatycznych dla najwyższych organów kontroli</w:t>
            </w:r>
            <w:r>
              <w:rPr>
                <w:rStyle w:val="Odwoanieprzypisudolnego"/>
                <w:rFonts w:cs="Times New Roman"/>
                <w:sz w:val="16"/>
                <w:szCs w:val="16"/>
              </w:rPr>
              <w:footnoteReference w:id="3"/>
            </w:r>
            <w:r w:rsidRPr="00251C74">
              <w:rPr>
                <w:rFonts w:cs="Times New Roman"/>
                <w:sz w:val="16"/>
                <w:szCs w:val="16"/>
              </w:rPr>
              <w:t xml:space="preserve"> opracowany przez INTOSAI Working Group on IT Audit (WGITA) Załącznik VII matryca kontroli bezpieczeństwa informacji – matryca kontrola dostępu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2.14</w:t>
            </w:r>
          </w:p>
        </w:tc>
        <w:tc>
          <w:tcPr>
            <w:tcW w:w="1688" w:type="dxa"/>
          </w:tcPr>
          <w:p w:rsidR="0097135F" w:rsidRPr="00CA4728" w:rsidRDefault="0097135F" w:rsidP="00E07FD0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Rozliczalność działań w systemach informatycznych</w:t>
            </w:r>
          </w:p>
        </w:tc>
        <w:tc>
          <w:tcPr>
            <w:tcW w:w="2599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Regulacje wewnętrzne zawierające zasady prowadzenia i wykorzystania dzienników systemowych (logów), w których odnotowuje się obligatoryjnie działania użytkowników lub obiektów systemowych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Działania związane z zapewnieniem rozliczalności użytkowników, szczególnie posiadających uprawnienia: administrowania systemami użytkowymi, zmiany konfiguracji systemów operacyjnych i ich zabezpieczeń,  przetwarzania danych </w:t>
            </w:r>
            <w:r>
              <w:rPr>
                <w:rFonts w:cs="Times New Roman"/>
                <w:sz w:val="16"/>
                <w:szCs w:val="16"/>
              </w:rPr>
              <w:t>podlegających prawnej ochronie.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zapewnieniem rozliczalności działań użytkowników lub obiektów systemowych a także rejestracji innych zdarzeń systemowych w zakresie wynikającym</w:t>
            </w:r>
            <w:r>
              <w:rPr>
                <w:rFonts w:cs="Times New Roman"/>
                <w:sz w:val="16"/>
                <w:szCs w:val="16"/>
              </w:rPr>
              <w:t xml:space="preserve"> z analizy ryzyka.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Działania związane z regularnym przeglądaniem logów i ich analizą w celu iden</w:t>
            </w:r>
            <w:r>
              <w:rPr>
                <w:rFonts w:cs="Times New Roman"/>
                <w:sz w:val="16"/>
                <w:szCs w:val="16"/>
              </w:rPr>
              <w:t>tyfikacji działań niepożądanych.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Okres i sposób przechowywania dzienników systemowych.</w:t>
            </w:r>
          </w:p>
        </w:tc>
        <w:tc>
          <w:tcPr>
            <w:tcW w:w="2708" w:type="dxa"/>
          </w:tcPr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9A4667">
              <w:rPr>
                <w:rFonts w:cs="Times New Roman"/>
                <w:sz w:val="16"/>
                <w:szCs w:val="16"/>
              </w:rPr>
              <w:t>Czy, a jeżeli tak, to jakie regulacje wewnętrzne zawierają zasady dot. rozliczalności działań w systemach informatycznych?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 jaki sposób prowadzone są d</w:t>
            </w:r>
            <w:r w:rsidRPr="00CA4728">
              <w:rPr>
                <w:rFonts w:cs="Times New Roman"/>
                <w:sz w:val="16"/>
                <w:szCs w:val="16"/>
              </w:rPr>
              <w:t>ziałania związane z zapewnieni</w:t>
            </w:r>
            <w:r>
              <w:rPr>
                <w:rFonts w:cs="Times New Roman"/>
                <w:sz w:val="16"/>
                <w:szCs w:val="16"/>
              </w:rPr>
              <w:t xml:space="preserve">em rozliczalności użytkowników lub obiektów, </w:t>
            </w:r>
            <w:r w:rsidRPr="00CA4728">
              <w:rPr>
                <w:rFonts w:cs="Times New Roman"/>
                <w:sz w:val="16"/>
                <w:szCs w:val="16"/>
              </w:rPr>
              <w:t>a także rejestracji innych zdarzeń systemowych w zakresie wynikającym</w:t>
            </w:r>
            <w:r>
              <w:rPr>
                <w:rFonts w:cs="Times New Roman"/>
                <w:sz w:val="16"/>
                <w:szCs w:val="16"/>
              </w:rPr>
              <w:t xml:space="preserve"> z analizy ryzyka?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Czy, a jeżeli tak, w jaki sposób prowadzone są d</w:t>
            </w:r>
            <w:r w:rsidRPr="00CA4728">
              <w:rPr>
                <w:rFonts w:cs="Times New Roman"/>
                <w:sz w:val="16"/>
                <w:szCs w:val="16"/>
              </w:rPr>
              <w:t>ziałania związane z regularnym przeglądaniem logów i ich analizą w celu iden</w:t>
            </w:r>
            <w:r>
              <w:rPr>
                <w:rFonts w:cs="Times New Roman"/>
                <w:sz w:val="16"/>
                <w:szCs w:val="16"/>
              </w:rPr>
              <w:t>tyfikacji działań niepożądanych?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Jaki jest o</w:t>
            </w:r>
            <w:r w:rsidRPr="00CA4728">
              <w:rPr>
                <w:rFonts w:cs="Times New Roman"/>
                <w:sz w:val="16"/>
                <w:szCs w:val="16"/>
              </w:rPr>
              <w:t>kres i sposób przechowywania dzienników systemowych</w:t>
            </w:r>
            <w:r>
              <w:rPr>
                <w:rFonts w:cs="Times New Roman"/>
                <w:sz w:val="16"/>
                <w:szCs w:val="16"/>
              </w:rPr>
              <w:t>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wszyscy użytkownicy i administratorzy systemów informatycznych posiadają indywidualne konta?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w zasadach PBI wprowadzono zakaz współdzielenia kont, zakaz przekazywania hasła do własnego konta innym pracownikom? 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predefiniowane konta administratorów systemów informatycznych i operacyjnych, baz danych etc. są zablokowane, a ich hasła zabezpieczone przed nieautoryzowanym użyciem?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Czy jednostka określiła zasady i</w:t>
            </w:r>
            <w:r w:rsidRPr="00CA4728">
              <w:rPr>
                <w:rFonts w:cs="Times New Roman"/>
                <w:sz w:val="16"/>
                <w:szCs w:val="16"/>
              </w:rPr>
              <w:t xml:space="preserve"> wykorzyst</w:t>
            </w:r>
            <w:r>
              <w:rPr>
                <w:rFonts w:cs="Times New Roman"/>
                <w:sz w:val="16"/>
                <w:szCs w:val="16"/>
              </w:rPr>
              <w:t>uje</w:t>
            </w:r>
            <w:r w:rsidRPr="00CA4728">
              <w:rPr>
                <w:rFonts w:cs="Times New Roman"/>
                <w:sz w:val="16"/>
                <w:szCs w:val="16"/>
              </w:rPr>
              <w:t xml:space="preserve"> dziennik</w:t>
            </w:r>
            <w:r>
              <w:rPr>
                <w:rFonts w:cs="Times New Roman"/>
                <w:sz w:val="16"/>
                <w:szCs w:val="16"/>
              </w:rPr>
              <w:t xml:space="preserve">i </w:t>
            </w:r>
            <w:r w:rsidRPr="00CA4728">
              <w:rPr>
                <w:rFonts w:cs="Times New Roman"/>
                <w:sz w:val="16"/>
                <w:szCs w:val="16"/>
              </w:rPr>
              <w:t>systemow</w:t>
            </w:r>
            <w:r>
              <w:rPr>
                <w:rFonts w:cs="Times New Roman"/>
                <w:sz w:val="16"/>
                <w:szCs w:val="16"/>
              </w:rPr>
              <w:t>e</w:t>
            </w:r>
            <w:r w:rsidRPr="00CA4728">
              <w:rPr>
                <w:rFonts w:cs="Times New Roman"/>
                <w:sz w:val="16"/>
                <w:szCs w:val="16"/>
              </w:rPr>
              <w:t xml:space="preserve"> (log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CA4728">
              <w:rPr>
                <w:rFonts w:cs="Times New Roman"/>
                <w:sz w:val="16"/>
                <w:szCs w:val="16"/>
              </w:rPr>
              <w:t>), w których odnotowuje się działania użytkowników</w:t>
            </w:r>
            <w:r>
              <w:rPr>
                <w:rFonts w:cs="Times New Roman"/>
                <w:sz w:val="16"/>
                <w:szCs w:val="16"/>
              </w:rPr>
              <w:t xml:space="preserve">, administratorów </w:t>
            </w:r>
            <w:r w:rsidRPr="00CA4728">
              <w:rPr>
                <w:rFonts w:cs="Times New Roman"/>
                <w:sz w:val="16"/>
                <w:szCs w:val="16"/>
              </w:rPr>
              <w:t>lub obiektów systemowych</w:t>
            </w:r>
            <w:r>
              <w:rPr>
                <w:rFonts w:cs="Times New Roman"/>
                <w:sz w:val="16"/>
                <w:szCs w:val="16"/>
              </w:rPr>
              <w:t xml:space="preserve"> do </w:t>
            </w:r>
            <w:r w:rsidRPr="00CA4728">
              <w:rPr>
                <w:rFonts w:cs="Times New Roman"/>
                <w:sz w:val="16"/>
                <w:szCs w:val="16"/>
              </w:rPr>
              <w:t>zapewnieniem rozliczalności użytkowników</w:t>
            </w:r>
            <w:r>
              <w:rPr>
                <w:rFonts w:cs="Times New Roman"/>
                <w:sz w:val="16"/>
                <w:szCs w:val="16"/>
              </w:rPr>
              <w:t>, tj. do analizy, czy wykonywane przez nich operacje w systemie informatycznym są zgodne z ich kompetencjami?</w:t>
            </w:r>
            <w:r w:rsidRPr="00CA472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jednostka określiła odrębne zasady i </w:t>
            </w:r>
            <w:r w:rsidRPr="00CA4728">
              <w:rPr>
                <w:rFonts w:cs="Times New Roman"/>
                <w:sz w:val="16"/>
                <w:szCs w:val="16"/>
              </w:rPr>
              <w:t>podejmuje</w:t>
            </w:r>
            <w:r>
              <w:rPr>
                <w:rFonts w:cs="Times New Roman"/>
                <w:sz w:val="16"/>
                <w:szCs w:val="16"/>
              </w:rPr>
              <w:t xml:space="preserve"> d</w:t>
            </w:r>
            <w:r w:rsidRPr="00CA4728">
              <w:rPr>
                <w:rFonts w:cs="Times New Roman"/>
                <w:sz w:val="16"/>
                <w:szCs w:val="16"/>
              </w:rPr>
              <w:t xml:space="preserve">ziałania związane z zapewnieniem rozliczalności użytkowników posiadających </w:t>
            </w:r>
            <w:r>
              <w:rPr>
                <w:rFonts w:cs="Times New Roman"/>
                <w:sz w:val="16"/>
                <w:szCs w:val="16"/>
              </w:rPr>
              <w:t xml:space="preserve">szczególne </w:t>
            </w:r>
            <w:r w:rsidRPr="00CA4728">
              <w:rPr>
                <w:rFonts w:cs="Times New Roman"/>
                <w:sz w:val="16"/>
                <w:szCs w:val="16"/>
              </w:rPr>
              <w:t xml:space="preserve">uprawnienia </w:t>
            </w:r>
            <w:r>
              <w:rPr>
                <w:rFonts w:cs="Times New Roman"/>
                <w:sz w:val="16"/>
                <w:szCs w:val="16"/>
              </w:rPr>
              <w:t xml:space="preserve">np. do </w:t>
            </w:r>
            <w:r w:rsidRPr="00CA4728">
              <w:rPr>
                <w:rFonts w:cs="Times New Roman"/>
                <w:sz w:val="16"/>
                <w:szCs w:val="16"/>
              </w:rPr>
              <w:t xml:space="preserve">administrowania systemami, </w:t>
            </w:r>
            <w:r>
              <w:rPr>
                <w:rFonts w:cs="Times New Roman"/>
                <w:sz w:val="16"/>
                <w:szCs w:val="16"/>
              </w:rPr>
              <w:t xml:space="preserve">do </w:t>
            </w:r>
            <w:r w:rsidRPr="00CA4728">
              <w:rPr>
                <w:rFonts w:cs="Times New Roman"/>
                <w:sz w:val="16"/>
                <w:szCs w:val="16"/>
              </w:rPr>
              <w:t xml:space="preserve">zmiany konfiguracji systemów </w:t>
            </w:r>
            <w:r>
              <w:rPr>
                <w:rFonts w:cs="Times New Roman"/>
                <w:sz w:val="16"/>
                <w:szCs w:val="16"/>
              </w:rPr>
              <w:t xml:space="preserve">informatycznych i operacyjnych </w:t>
            </w:r>
            <w:r w:rsidRPr="00CA4728">
              <w:rPr>
                <w:rFonts w:cs="Times New Roman"/>
                <w:sz w:val="16"/>
                <w:szCs w:val="16"/>
              </w:rPr>
              <w:t xml:space="preserve">i ich zabezpieczeń, </w:t>
            </w:r>
            <w:r>
              <w:rPr>
                <w:rFonts w:cs="Times New Roman"/>
                <w:sz w:val="16"/>
                <w:szCs w:val="16"/>
              </w:rPr>
              <w:t>do</w:t>
            </w:r>
            <w:r w:rsidRPr="00CA4728">
              <w:rPr>
                <w:rFonts w:cs="Times New Roman"/>
                <w:sz w:val="16"/>
                <w:szCs w:val="16"/>
              </w:rPr>
              <w:t xml:space="preserve"> przetwarzania danych </w:t>
            </w:r>
            <w:r>
              <w:rPr>
                <w:rFonts w:cs="Times New Roman"/>
                <w:sz w:val="16"/>
                <w:szCs w:val="16"/>
              </w:rPr>
              <w:t>podlegających prawnej ochronie?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Czy jednostka określiła zasady i </w:t>
            </w:r>
            <w:r w:rsidRPr="00CA4728">
              <w:rPr>
                <w:rFonts w:cs="Times New Roman"/>
                <w:sz w:val="16"/>
                <w:szCs w:val="16"/>
              </w:rPr>
              <w:t>podejmuje</w:t>
            </w:r>
            <w:r>
              <w:rPr>
                <w:rFonts w:cs="Times New Roman"/>
                <w:sz w:val="16"/>
                <w:szCs w:val="16"/>
              </w:rPr>
              <w:t xml:space="preserve"> działania </w:t>
            </w:r>
            <w:r w:rsidRPr="00CA4728">
              <w:rPr>
                <w:rFonts w:cs="Times New Roman"/>
                <w:sz w:val="16"/>
                <w:szCs w:val="16"/>
              </w:rPr>
              <w:t>związane z regularnym przeglądaniem logów i ich analizą w celu iden</w:t>
            </w:r>
            <w:r>
              <w:rPr>
                <w:rFonts w:cs="Times New Roman"/>
                <w:sz w:val="16"/>
                <w:szCs w:val="16"/>
              </w:rPr>
              <w:t xml:space="preserve">tyfikacji innych działań niepożądanych? </w:t>
            </w:r>
          </w:p>
          <w:p w:rsidR="0097135F" w:rsidRDefault="0097135F" w:rsidP="00371975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Jakie są zasady zabezpieczenia logów systemowych przed nieautoryzowaną zmianą?</w:t>
            </w:r>
          </w:p>
          <w:p w:rsidR="00FF5A8F" w:rsidRDefault="00FF5A8F" w:rsidP="00FF5A8F">
            <w:pPr>
              <w:spacing w:before="60" w:after="60"/>
              <w:rPr>
                <w:rFonts w:cs="Times New Roman"/>
                <w:sz w:val="16"/>
                <w:szCs w:val="16"/>
              </w:rPr>
            </w:pPr>
          </w:p>
          <w:p w:rsidR="00FF5A8F" w:rsidRDefault="00FF5A8F" w:rsidP="00FF5A8F">
            <w:pPr>
              <w:spacing w:before="60" w:after="60"/>
              <w:rPr>
                <w:rFonts w:cs="Times New Roman"/>
                <w:sz w:val="16"/>
                <w:szCs w:val="16"/>
              </w:rPr>
            </w:pPr>
          </w:p>
          <w:p w:rsidR="00FF5A8F" w:rsidRPr="00FF5A8F" w:rsidRDefault="00FF5A8F" w:rsidP="00FF5A8F">
            <w:pPr>
              <w:spacing w:before="60" w:after="6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Dokumenty zawierające analizę ryzyka.</w:t>
            </w:r>
          </w:p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dzienników systemowych, w tym: procedury prowadzenia i dostępu do dzienników systemowych.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Dokumentacja wykonywania ww. procedur.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</w:tcPr>
          <w:p w:rsidR="0097135F" w:rsidRPr="0020425E" w:rsidRDefault="0097135F" w:rsidP="0020425E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</w:rPr>
              <w:t>Przeprowadzenie przeglądu, przez pracowników podmiotu publicznego w obecności kontrolerów, próby logów z</w:t>
            </w:r>
            <w:r>
              <w:rPr>
                <w:rFonts w:cs="Times New Roman"/>
                <w:sz w:val="16"/>
                <w:szCs w:val="16"/>
              </w:rPr>
              <w:t> </w:t>
            </w:r>
            <w:r w:rsidRPr="00E30A4F">
              <w:rPr>
                <w:rFonts w:cs="Times New Roman"/>
                <w:sz w:val="16"/>
                <w:szCs w:val="16"/>
              </w:rPr>
              <w:t xml:space="preserve">wybranego okresu czasu. </w:t>
            </w:r>
          </w:p>
        </w:tc>
        <w:tc>
          <w:tcPr>
            <w:tcW w:w="2439" w:type="dxa"/>
          </w:tcPr>
          <w:p w:rsidR="0097135F" w:rsidRPr="00251C74" w:rsidRDefault="0097135F" w:rsidP="00251C74">
            <w:pPr>
              <w:pStyle w:val="Akapitzlist"/>
              <w:numPr>
                <w:ilvl w:val="0"/>
                <w:numId w:val="7"/>
              </w:numPr>
              <w:spacing w:before="60" w:after="60"/>
              <w:ind w:left="176" w:hanging="176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§ 21 rozporządzenia KRI</w:t>
            </w:r>
          </w:p>
          <w:p w:rsidR="0097135F" w:rsidRDefault="0097135F" w:rsidP="00251C74">
            <w:pPr>
              <w:spacing w:before="60" w:after="60"/>
              <w:rPr>
                <w:rFonts w:cs="Times New Roman"/>
                <w:sz w:val="16"/>
                <w:szCs w:val="16"/>
              </w:rPr>
            </w:pPr>
          </w:p>
          <w:p w:rsidR="0097135F" w:rsidRPr="00251C74" w:rsidRDefault="0097135F" w:rsidP="00251C7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251C74">
              <w:rPr>
                <w:rFonts w:cs="Times New Roman"/>
                <w:sz w:val="16"/>
                <w:szCs w:val="16"/>
              </w:rPr>
              <w:t>PN-ISO/IEC 27002:2014-12</w:t>
            </w:r>
          </w:p>
          <w:p w:rsidR="0097135F" w:rsidRPr="00251C74" w:rsidRDefault="0097135F" w:rsidP="00251C7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251C74">
              <w:rPr>
                <w:rFonts w:cs="Times New Roman"/>
                <w:sz w:val="16"/>
                <w:szCs w:val="16"/>
              </w:rPr>
              <w:t>(9.4 Kontrola dostępu do systemów i aplikacji)</w:t>
            </w:r>
          </w:p>
          <w:p w:rsidR="0097135F" w:rsidRPr="00251C74" w:rsidRDefault="0097135F" w:rsidP="00251C7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251C74">
              <w:rPr>
                <w:rFonts w:cs="Times New Roman"/>
                <w:sz w:val="16"/>
                <w:szCs w:val="16"/>
              </w:rPr>
              <w:t>(9.3 Odpowiedzialność użytkowników)</w:t>
            </w:r>
          </w:p>
          <w:p w:rsidR="0097135F" w:rsidRPr="00283BE3" w:rsidRDefault="0097135F" w:rsidP="00251C74">
            <w:pPr>
              <w:spacing w:before="60" w:after="60"/>
            </w:pPr>
            <w:r w:rsidRPr="00251C74">
              <w:rPr>
                <w:rFonts w:cs="Times New Roman"/>
                <w:sz w:val="16"/>
                <w:szCs w:val="16"/>
              </w:rPr>
              <w:t>(12.4 Rejestrowanie zdarzeń i monitorowanie)</w:t>
            </w:r>
          </w:p>
          <w:p w:rsidR="0097135F" w:rsidRPr="00251C74" w:rsidRDefault="0097135F" w:rsidP="00251C7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251C74">
              <w:rPr>
                <w:rFonts w:cs="Times New Roman"/>
                <w:sz w:val="16"/>
                <w:szCs w:val="16"/>
              </w:rPr>
              <w:t>Podręcznik kontroli systemów informatycznych dla najwyższych organów kontroli opracowany przez INTOSAI Working Group on IT Audit (WGITA). Załącznik VII matryca kontroli bezpieczeństwa informacji – matryca kontrola dostępu</w:t>
            </w:r>
          </w:p>
        </w:tc>
      </w:tr>
      <w:tr w:rsidR="003806BC" w:rsidRPr="00CA4728" w:rsidTr="00845E67">
        <w:trPr>
          <w:jc w:val="center"/>
        </w:trPr>
        <w:tc>
          <w:tcPr>
            <w:tcW w:w="15493" w:type="dxa"/>
            <w:gridSpan w:val="7"/>
            <w:shd w:val="clear" w:color="auto" w:fill="D9D9D9" w:themeFill="background1" w:themeFillShade="D9"/>
          </w:tcPr>
          <w:p w:rsidR="00367838" w:rsidRDefault="00547CCB" w:rsidP="00874FFD">
            <w:pPr>
              <w:spacing w:before="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Ocena obszaru powinna odnosić się do celów </w:t>
            </w:r>
            <w:r w:rsidR="00E265BC">
              <w:rPr>
                <w:rFonts w:cs="Times New Roman"/>
                <w:b/>
                <w:sz w:val="16"/>
                <w:szCs w:val="16"/>
              </w:rPr>
              <w:t>funkcjonowania systemu zarządzania bezpieczeństwem informacji</w:t>
            </w:r>
            <w:r>
              <w:rPr>
                <w:rFonts w:cs="Times New Roman"/>
                <w:b/>
                <w:sz w:val="16"/>
                <w:szCs w:val="16"/>
              </w:rPr>
              <w:t xml:space="preserve"> na tle zadań realizowanyc</w:t>
            </w:r>
            <w:r w:rsidR="00367838">
              <w:rPr>
                <w:rFonts w:cs="Times New Roman"/>
                <w:b/>
                <w:sz w:val="16"/>
                <w:szCs w:val="16"/>
              </w:rPr>
              <w:t>h przez kontrolowaną jednostkę.</w:t>
            </w:r>
          </w:p>
          <w:p w:rsidR="00874FFD" w:rsidRDefault="00547CCB" w:rsidP="00367838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W szczególn</w:t>
            </w:r>
            <w:r w:rsidR="00874FFD">
              <w:rPr>
                <w:rFonts w:cs="Times New Roman"/>
                <w:b/>
                <w:sz w:val="16"/>
                <w:szCs w:val="16"/>
              </w:rPr>
              <w:t>ości ocena może się odnieść do</w:t>
            </w:r>
            <w:r w:rsidR="00874FFD" w:rsidRPr="00874FFD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04BB8" w:rsidRPr="00874FFD">
              <w:rPr>
                <w:rFonts w:cs="Times New Roman"/>
                <w:b/>
                <w:sz w:val="16"/>
                <w:szCs w:val="16"/>
              </w:rPr>
              <w:t>z</w:t>
            </w:r>
            <w:r w:rsidR="00874FFD">
              <w:rPr>
                <w:rFonts w:cs="Times New Roman"/>
                <w:b/>
                <w:sz w:val="16"/>
                <w:szCs w:val="16"/>
              </w:rPr>
              <w:t>apewnienia</w:t>
            </w:r>
            <w:r w:rsidR="00367838">
              <w:rPr>
                <w:rFonts w:cs="Times New Roman"/>
                <w:b/>
                <w:sz w:val="16"/>
                <w:szCs w:val="16"/>
              </w:rPr>
              <w:t xml:space="preserve">: </w:t>
            </w:r>
            <w:r w:rsidR="00367838" w:rsidRPr="00367838">
              <w:rPr>
                <w:rFonts w:cs="Times New Roman"/>
                <w:sz w:val="16"/>
                <w:szCs w:val="16"/>
              </w:rPr>
              <w:t>(§ 20 rozporządzenia KRI)</w:t>
            </w:r>
          </w:p>
          <w:p w:rsidR="00874FFD" w:rsidRDefault="00874FFD" w:rsidP="00874FFD">
            <w:pPr>
              <w:pStyle w:val="Akapitzlist"/>
              <w:numPr>
                <w:ilvl w:val="0"/>
                <w:numId w:val="11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poufności przetwarzanych </w:t>
            </w:r>
            <w:r w:rsidRPr="00874FFD">
              <w:rPr>
                <w:rFonts w:cs="Times New Roman"/>
                <w:sz w:val="16"/>
                <w:szCs w:val="16"/>
              </w:rPr>
              <w:t>informacji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367838">
              <w:rPr>
                <w:rFonts w:cs="Times New Roman"/>
                <w:sz w:val="16"/>
                <w:szCs w:val="16"/>
              </w:rPr>
              <w:t xml:space="preserve">co należy </w:t>
            </w:r>
            <w:r>
              <w:rPr>
                <w:rFonts w:cs="Times New Roman"/>
                <w:sz w:val="16"/>
                <w:szCs w:val="16"/>
              </w:rPr>
              <w:t>rozum</w:t>
            </w:r>
            <w:r w:rsidR="00367838">
              <w:rPr>
                <w:rFonts w:cs="Times New Roman"/>
                <w:sz w:val="16"/>
                <w:szCs w:val="16"/>
              </w:rPr>
              <w:t>ieć</w:t>
            </w:r>
            <w:r>
              <w:rPr>
                <w:rFonts w:cs="Times New Roman"/>
                <w:sz w:val="16"/>
                <w:szCs w:val="16"/>
              </w:rPr>
              <w:t xml:space="preserve"> jako skuteczne </w:t>
            </w:r>
            <w:r w:rsidR="00C36AFF">
              <w:rPr>
                <w:rFonts w:cs="Times New Roman"/>
                <w:sz w:val="16"/>
                <w:szCs w:val="16"/>
              </w:rPr>
              <w:t>ograniczenie</w:t>
            </w:r>
            <w:r>
              <w:rPr>
                <w:rFonts w:cs="Times New Roman"/>
                <w:sz w:val="16"/>
                <w:szCs w:val="16"/>
              </w:rPr>
              <w:t xml:space="preserve"> dostępu osobom nieuprawnionym,</w:t>
            </w:r>
          </w:p>
          <w:p w:rsidR="00874FFD" w:rsidRDefault="00874FFD" w:rsidP="00874FFD">
            <w:pPr>
              <w:pStyle w:val="Akapitzlist"/>
              <w:numPr>
                <w:ilvl w:val="0"/>
                <w:numId w:val="11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dostępności przetwarzanych </w:t>
            </w:r>
            <w:r w:rsidRPr="00874FFD">
              <w:rPr>
                <w:rFonts w:cs="Times New Roman"/>
                <w:sz w:val="16"/>
                <w:szCs w:val="16"/>
              </w:rPr>
              <w:t>informacji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367838">
              <w:rPr>
                <w:rFonts w:cs="Times New Roman"/>
                <w:sz w:val="16"/>
                <w:szCs w:val="16"/>
              </w:rPr>
              <w:t xml:space="preserve">co jest </w:t>
            </w:r>
            <w:r>
              <w:rPr>
                <w:rFonts w:cs="Times New Roman"/>
                <w:sz w:val="16"/>
                <w:szCs w:val="16"/>
              </w:rPr>
              <w:t>rozumiane jako możliwość wykorzystania danych na żądanie i w wymaganym czasie,</w:t>
            </w:r>
          </w:p>
          <w:p w:rsidR="0050391F" w:rsidRDefault="00874FFD" w:rsidP="00874FFD">
            <w:pPr>
              <w:pStyle w:val="Akapitzlist"/>
              <w:numPr>
                <w:ilvl w:val="0"/>
                <w:numId w:val="11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874FFD">
              <w:rPr>
                <w:rFonts w:cs="Times New Roman"/>
                <w:sz w:val="16"/>
                <w:szCs w:val="16"/>
              </w:rPr>
              <w:t>integralnoś</w:t>
            </w:r>
            <w:r>
              <w:rPr>
                <w:rFonts w:cs="Times New Roman"/>
                <w:sz w:val="16"/>
                <w:szCs w:val="16"/>
              </w:rPr>
              <w:t xml:space="preserve">ci przetwarzanych </w:t>
            </w:r>
            <w:r w:rsidRPr="00874FFD">
              <w:rPr>
                <w:rFonts w:cs="Times New Roman"/>
                <w:sz w:val="16"/>
                <w:szCs w:val="16"/>
              </w:rPr>
              <w:t>informacji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50391F">
              <w:rPr>
                <w:rFonts w:cs="Times New Roman"/>
                <w:sz w:val="16"/>
                <w:szCs w:val="16"/>
              </w:rPr>
              <w:t xml:space="preserve">na którą składa się </w:t>
            </w:r>
            <w:r>
              <w:rPr>
                <w:rFonts w:cs="Times New Roman"/>
                <w:sz w:val="16"/>
                <w:szCs w:val="16"/>
              </w:rPr>
              <w:t>zapewnienie</w:t>
            </w:r>
            <w:r w:rsidR="0050391F">
              <w:rPr>
                <w:rFonts w:cs="Times New Roman"/>
                <w:sz w:val="16"/>
                <w:szCs w:val="16"/>
              </w:rPr>
              <w:t xml:space="preserve"> danym:</w:t>
            </w:r>
          </w:p>
          <w:p w:rsidR="0050391F" w:rsidRDefault="00874FFD" w:rsidP="0050391F">
            <w:pPr>
              <w:pStyle w:val="Akapitzlist"/>
              <w:numPr>
                <w:ilvl w:val="1"/>
                <w:numId w:val="11"/>
              </w:numPr>
              <w:contextualSpacing w:val="0"/>
              <w:rPr>
                <w:rFonts w:cs="Times New Roman"/>
                <w:sz w:val="16"/>
                <w:szCs w:val="16"/>
              </w:rPr>
            </w:pPr>
            <w:r w:rsidRPr="00874FFD">
              <w:rPr>
                <w:rFonts w:cs="Times New Roman"/>
                <w:sz w:val="16"/>
                <w:szCs w:val="16"/>
              </w:rPr>
              <w:t>autentycznoś</w:t>
            </w:r>
            <w:r>
              <w:rPr>
                <w:rFonts w:cs="Times New Roman"/>
                <w:sz w:val="16"/>
                <w:szCs w:val="16"/>
              </w:rPr>
              <w:t>ci</w:t>
            </w:r>
            <w:r w:rsidR="0050391F">
              <w:rPr>
                <w:rFonts w:cs="Times New Roman"/>
                <w:sz w:val="16"/>
                <w:szCs w:val="16"/>
              </w:rPr>
              <w:t>, tj. zgodn</w:t>
            </w:r>
            <w:r w:rsidR="00367838">
              <w:rPr>
                <w:rFonts w:cs="Times New Roman"/>
                <w:sz w:val="16"/>
                <w:szCs w:val="16"/>
              </w:rPr>
              <w:t>ości</w:t>
            </w:r>
            <w:r w:rsidR="0050391F">
              <w:rPr>
                <w:rFonts w:cs="Times New Roman"/>
                <w:sz w:val="16"/>
                <w:szCs w:val="16"/>
              </w:rPr>
              <w:t xml:space="preserve"> </w:t>
            </w:r>
            <w:r w:rsidR="00367838">
              <w:rPr>
                <w:rFonts w:cs="Times New Roman"/>
                <w:sz w:val="16"/>
                <w:szCs w:val="16"/>
              </w:rPr>
              <w:t>informacji ze stanem rzeczywistym;</w:t>
            </w:r>
          </w:p>
          <w:p w:rsidR="0050391F" w:rsidRDefault="00874FFD" w:rsidP="0050391F">
            <w:pPr>
              <w:pStyle w:val="Akapitzlist"/>
              <w:numPr>
                <w:ilvl w:val="1"/>
                <w:numId w:val="11"/>
              </w:numPr>
              <w:contextualSpacing w:val="0"/>
              <w:rPr>
                <w:rFonts w:cs="Times New Roman"/>
                <w:sz w:val="16"/>
                <w:szCs w:val="16"/>
              </w:rPr>
            </w:pPr>
            <w:r w:rsidRPr="00874FFD">
              <w:rPr>
                <w:rFonts w:cs="Times New Roman"/>
                <w:sz w:val="16"/>
                <w:szCs w:val="16"/>
              </w:rPr>
              <w:t>rozliczalnoś</w:t>
            </w:r>
            <w:r>
              <w:rPr>
                <w:rFonts w:cs="Times New Roman"/>
                <w:sz w:val="16"/>
                <w:szCs w:val="16"/>
              </w:rPr>
              <w:t>ci</w:t>
            </w:r>
            <w:r w:rsidRPr="00874FFD">
              <w:rPr>
                <w:rFonts w:cs="Times New Roman"/>
                <w:sz w:val="16"/>
                <w:szCs w:val="16"/>
              </w:rPr>
              <w:t xml:space="preserve">, </w:t>
            </w:r>
            <w:r w:rsidR="0050391F">
              <w:rPr>
                <w:rFonts w:cs="Times New Roman"/>
                <w:sz w:val="16"/>
                <w:szCs w:val="16"/>
              </w:rPr>
              <w:t xml:space="preserve">tj. </w:t>
            </w:r>
            <w:r w:rsidR="00367838">
              <w:rPr>
                <w:rFonts w:cs="Times New Roman"/>
                <w:sz w:val="16"/>
                <w:szCs w:val="16"/>
              </w:rPr>
              <w:t>zapisu przy</w:t>
            </w:r>
            <w:r w:rsidR="0050391F">
              <w:rPr>
                <w:rFonts w:cs="Times New Roman"/>
                <w:sz w:val="16"/>
                <w:szCs w:val="16"/>
              </w:rPr>
              <w:t xml:space="preserve"> </w:t>
            </w:r>
            <w:r w:rsidR="00367838">
              <w:rPr>
                <w:rFonts w:cs="Times New Roman"/>
                <w:sz w:val="16"/>
                <w:szCs w:val="16"/>
              </w:rPr>
              <w:t>każdej</w:t>
            </w:r>
            <w:r w:rsidR="0050391F">
              <w:rPr>
                <w:rFonts w:cs="Times New Roman"/>
                <w:sz w:val="16"/>
                <w:szCs w:val="16"/>
              </w:rPr>
              <w:t xml:space="preserve"> edycj</w:t>
            </w:r>
            <w:r w:rsidR="00367838">
              <w:rPr>
                <w:rFonts w:cs="Times New Roman"/>
                <w:sz w:val="16"/>
                <w:szCs w:val="16"/>
              </w:rPr>
              <w:t>i</w:t>
            </w:r>
            <w:r w:rsidR="0050391F">
              <w:rPr>
                <w:rFonts w:cs="Times New Roman"/>
                <w:sz w:val="16"/>
                <w:szCs w:val="16"/>
              </w:rPr>
              <w:t xml:space="preserve"> </w:t>
            </w:r>
            <w:r w:rsidR="00367838">
              <w:rPr>
                <w:rFonts w:cs="Times New Roman"/>
                <w:sz w:val="16"/>
                <w:szCs w:val="16"/>
              </w:rPr>
              <w:t xml:space="preserve">stosownej </w:t>
            </w:r>
            <w:r w:rsidR="0050391F">
              <w:rPr>
                <w:rFonts w:cs="Times New Roman"/>
                <w:sz w:val="16"/>
                <w:szCs w:val="16"/>
              </w:rPr>
              <w:t>informacj</w:t>
            </w:r>
            <w:r w:rsidR="00367838">
              <w:rPr>
                <w:rFonts w:cs="Times New Roman"/>
                <w:sz w:val="16"/>
                <w:szCs w:val="16"/>
              </w:rPr>
              <w:t>i</w:t>
            </w:r>
            <w:r w:rsidR="0050391F">
              <w:rPr>
                <w:rFonts w:cs="Times New Roman"/>
                <w:sz w:val="16"/>
                <w:szCs w:val="16"/>
              </w:rPr>
              <w:t xml:space="preserve"> o osobie lub podmiocie dokonującym zmiany, </w:t>
            </w:r>
            <w:r w:rsidR="00367838">
              <w:rPr>
                <w:rFonts w:cs="Times New Roman"/>
                <w:sz w:val="16"/>
                <w:szCs w:val="16"/>
              </w:rPr>
              <w:t xml:space="preserve">o </w:t>
            </w:r>
            <w:r w:rsidR="0050391F">
              <w:rPr>
                <w:rFonts w:cs="Times New Roman"/>
                <w:sz w:val="16"/>
                <w:szCs w:val="16"/>
              </w:rPr>
              <w:t>czas</w:t>
            </w:r>
            <w:r w:rsidR="00367838">
              <w:rPr>
                <w:rFonts w:cs="Times New Roman"/>
                <w:sz w:val="16"/>
                <w:szCs w:val="16"/>
              </w:rPr>
              <w:t>ie tej zmiany</w:t>
            </w:r>
            <w:r w:rsidR="0050391F">
              <w:rPr>
                <w:rFonts w:cs="Times New Roman"/>
                <w:sz w:val="16"/>
                <w:szCs w:val="16"/>
              </w:rPr>
              <w:t xml:space="preserve"> i </w:t>
            </w:r>
            <w:r w:rsidR="00367838">
              <w:rPr>
                <w:rFonts w:cs="Times New Roman"/>
                <w:sz w:val="16"/>
                <w:szCs w:val="16"/>
              </w:rPr>
              <w:t xml:space="preserve">jej </w:t>
            </w:r>
            <w:r w:rsidR="0050391F">
              <w:rPr>
                <w:rFonts w:cs="Times New Roman"/>
                <w:sz w:val="16"/>
                <w:szCs w:val="16"/>
              </w:rPr>
              <w:t>zakres</w:t>
            </w:r>
            <w:r w:rsidR="00367838">
              <w:rPr>
                <w:rFonts w:cs="Times New Roman"/>
                <w:sz w:val="16"/>
                <w:szCs w:val="16"/>
              </w:rPr>
              <w:t>ie;</w:t>
            </w:r>
          </w:p>
          <w:p w:rsidR="0050391F" w:rsidRDefault="0050391F" w:rsidP="0050391F">
            <w:pPr>
              <w:pStyle w:val="Akapitzlist"/>
              <w:numPr>
                <w:ilvl w:val="1"/>
                <w:numId w:val="11"/>
              </w:numPr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</w:t>
            </w:r>
            <w:r w:rsidR="00874FFD" w:rsidRPr="00874FFD">
              <w:rPr>
                <w:rFonts w:cs="Times New Roman"/>
                <w:sz w:val="16"/>
                <w:szCs w:val="16"/>
              </w:rPr>
              <w:t>iezaprzeczalnoś</w:t>
            </w:r>
            <w:r w:rsidR="00874FFD">
              <w:rPr>
                <w:rFonts w:cs="Times New Roman"/>
                <w:sz w:val="16"/>
                <w:szCs w:val="16"/>
              </w:rPr>
              <w:t>ci</w:t>
            </w:r>
            <w:r>
              <w:rPr>
                <w:rFonts w:cs="Times New Roman"/>
                <w:sz w:val="16"/>
                <w:szCs w:val="16"/>
              </w:rPr>
              <w:t>, tj.</w:t>
            </w:r>
            <w:r w:rsidR="00874FFD" w:rsidRPr="00874FFD">
              <w:rPr>
                <w:rFonts w:cs="Times New Roman"/>
                <w:sz w:val="16"/>
                <w:szCs w:val="16"/>
              </w:rPr>
              <w:t xml:space="preserve"> </w:t>
            </w:r>
            <w:r w:rsidR="00367838">
              <w:rPr>
                <w:rFonts w:cs="Times New Roman"/>
                <w:sz w:val="16"/>
                <w:szCs w:val="16"/>
              </w:rPr>
              <w:t>identyfikacji</w:t>
            </w:r>
            <w:r>
              <w:rPr>
                <w:rFonts w:cs="Times New Roman"/>
                <w:sz w:val="16"/>
                <w:szCs w:val="16"/>
              </w:rPr>
              <w:t xml:space="preserve"> wszystkich podmiotów biorących udział w wymianie</w:t>
            </w:r>
            <w:r w:rsidR="00367838">
              <w:rPr>
                <w:rFonts w:cs="Times New Roman"/>
                <w:sz w:val="16"/>
                <w:szCs w:val="16"/>
              </w:rPr>
              <w:t xml:space="preserve"> i przetwarzaniu</w:t>
            </w:r>
            <w:r>
              <w:rPr>
                <w:rFonts w:cs="Times New Roman"/>
                <w:sz w:val="16"/>
                <w:szCs w:val="16"/>
              </w:rPr>
              <w:t xml:space="preserve"> danych</w:t>
            </w:r>
            <w:r w:rsidR="00367838">
              <w:rPr>
                <w:rFonts w:cs="Times New Roman"/>
                <w:sz w:val="16"/>
                <w:szCs w:val="16"/>
              </w:rPr>
              <w:t>;</w:t>
            </w:r>
          </w:p>
          <w:p w:rsidR="00874FFD" w:rsidRPr="00874FFD" w:rsidRDefault="00874FFD" w:rsidP="0050391F">
            <w:pPr>
              <w:pStyle w:val="Akapitzlist"/>
              <w:numPr>
                <w:ilvl w:val="1"/>
                <w:numId w:val="11"/>
              </w:numPr>
              <w:contextualSpacing w:val="0"/>
              <w:rPr>
                <w:rFonts w:cs="Times New Roman"/>
                <w:sz w:val="16"/>
                <w:szCs w:val="16"/>
              </w:rPr>
            </w:pPr>
            <w:r w:rsidRPr="00874FFD">
              <w:rPr>
                <w:rFonts w:cs="Times New Roman"/>
                <w:sz w:val="16"/>
                <w:szCs w:val="16"/>
              </w:rPr>
              <w:t>niezawodnoś</w:t>
            </w:r>
            <w:r>
              <w:rPr>
                <w:rFonts w:cs="Times New Roman"/>
                <w:sz w:val="16"/>
                <w:szCs w:val="16"/>
              </w:rPr>
              <w:t>ci</w:t>
            </w:r>
            <w:r w:rsidR="0050391F">
              <w:rPr>
                <w:rFonts w:cs="Times New Roman"/>
                <w:sz w:val="16"/>
                <w:szCs w:val="16"/>
              </w:rPr>
              <w:t xml:space="preserve">, tj. zdolności do przetwarzania </w:t>
            </w:r>
            <w:r w:rsidR="00367838">
              <w:rPr>
                <w:rFonts w:cs="Times New Roman"/>
                <w:sz w:val="16"/>
                <w:szCs w:val="16"/>
              </w:rPr>
              <w:t>w określonych warunkach, przez określony czas lub dla określonej liczby operacji.</w:t>
            </w:r>
          </w:p>
          <w:p w:rsidR="00E07FD0" w:rsidRPr="00CA4728" w:rsidRDefault="00E07FD0" w:rsidP="00E30A4F">
            <w:pPr>
              <w:spacing w:before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Ocena negatywna w obszarze nr 2 (bezpieczeństwo informacji) może zostać przyznana w szczególności, gdy:</w:t>
            </w:r>
          </w:p>
          <w:p w:rsidR="00E07FD0" w:rsidRPr="00E30A4F" w:rsidRDefault="00E07FD0" w:rsidP="00E30A4F">
            <w:pPr>
              <w:pStyle w:val="Akapitzlist"/>
              <w:numPr>
                <w:ilvl w:val="0"/>
                <w:numId w:val="11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</w:rPr>
              <w:t>nie opracowano, nie ustanowiono i nie wdrożono Systemu Zarządzania Bezpieczeństwem Informacji (SZ</w:t>
            </w:r>
            <w:r w:rsidR="00E30A4F">
              <w:rPr>
                <w:rFonts w:cs="Times New Roman"/>
                <w:sz w:val="16"/>
                <w:szCs w:val="16"/>
              </w:rPr>
              <w:t>BI) (§ 20 ust. 1 rozporządzenia</w:t>
            </w:r>
            <w:r w:rsidRPr="00E30A4F">
              <w:rPr>
                <w:rFonts w:cs="Times New Roman"/>
                <w:sz w:val="16"/>
                <w:szCs w:val="16"/>
              </w:rPr>
              <w:t>);</w:t>
            </w:r>
          </w:p>
          <w:p w:rsidR="00E07FD0" w:rsidRPr="00E30A4F" w:rsidRDefault="00E07FD0" w:rsidP="00E30A4F">
            <w:pPr>
              <w:pStyle w:val="Akapitzlist"/>
              <w:numPr>
                <w:ilvl w:val="0"/>
                <w:numId w:val="11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</w:rPr>
              <w:t xml:space="preserve">nie została opracowana i wdrożona Polityka Bezpieczeństwa Informacji (Polityka BI) (§ 20 ust. 1 </w:t>
            </w:r>
            <w:r w:rsidR="00E30A4F">
              <w:rPr>
                <w:rFonts w:cs="Times New Roman"/>
                <w:sz w:val="16"/>
                <w:szCs w:val="16"/>
              </w:rPr>
              <w:t>, ust. 2 pkt 12h rozporządzenia</w:t>
            </w:r>
            <w:r w:rsidRPr="00E30A4F">
              <w:rPr>
                <w:rFonts w:cs="Times New Roman"/>
                <w:sz w:val="16"/>
                <w:szCs w:val="16"/>
              </w:rPr>
              <w:t>);</w:t>
            </w:r>
          </w:p>
          <w:p w:rsidR="00E07FD0" w:rsidRPr="00E30A4F" w:rsidRDefault="00E07FD0" w:rsidP="00E30A4F">
            <w:pPr>
              <w:pStyle w:val="Akapitzlist"/>
              <w:numPr>
                <w:ilvl w:val="0"/>
                <w:numId w:val="11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</w:rPr>
              <w:t>nie jest przeprowadzana okresowa analiza ryzyka utraty integralności, dostępności lub poufności informacji oraz nie są podejmowane działania minimalizujące to ryzyko, stosownie do wyników przeprowadzonej analizy (§</w:t>
            </w:r>
            <w:r w:rsidR="00E30A4F">
              <w:rPr>
                <w:rFonts w:cs="Times New Roman"/>
                <w:sz w:val="16"/>
                <w:szCs w:val="16"/>
              </w:rPr>
              <w:t> 20 ust. 2 pkt 3 rozporządzenia</w:t>
            </w:r>
            <w:r w:rsidRPr="00E30A4F">
              <w:rPr>
                <w:rFonts w:cs="Times New Roman"/>
                <w:sz w:val="16"/>
                <w:szCs w:val="16"/>
              </w:rPr>
              <w:t>);</w:t>
            </w:r>
          </w:p>
          <w:p w:rsidR="00E07FD0" w:rsidRPr="00E30A4F" w:rsidRDefault="00E07FD0" w:rsidP="00E30A4F">
            <w:pPr>
              <w:pStyle w:val="Akapitzlist"/>
              <w:numPr>
                <w:ilvl w:val="0"/>
                <w:numId w:val="11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</w:rPr>
              <w:t>nie jest przeprowadzany audyt wewnętrzny w zakresie BI co najmniej raz w roku (§ </w:t>
            </w:r>
            <w:r w:rsidR="00E30A4F">
              <w:rPr>
                <w:rFonts w:cs="Times New Roman"/>
                <w:sz w:val="16"/>
                <w:szCs w:val="16"/>
              </w:rPr>
              <w:t>20 ust. 2 pkt 14 rozporządzenia</w:t>
            </w:r>
            <w:r w:rsidRPr="00E30A4F">
              <w:rPr>
                <w:rFonts w:cs="Times New Roman"/>
                <w:sz w:val="16"/>
                <w:szCs w:val="16"/>
              </w:rPr>
              <w:t>);</w:t>
            </w:r>
          </w:p>
          <w:p w:rsidR="00E07FD0" w:rsidRPr="00E30A4F" w:rsidRDefault="00E07FD0" w:rsidP="00E30A4F">
            <w:pPr>
              <w:pStyle w:val="Akapitzlist"/>
              <w:numPr>
                <w:ilvl w:val="0"/>
                <w:numId w:val="11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</w:rPr>
              <w:t>nie zarządza się dostępem do systemów teleinformatycznych w sposób zapewniający, że osoby zaangażowane w proces przetwarzania informacji uczestniczą w tym procesie w stopniu adekwatnym do realizowanych przez nie zadań oraz obowiązków mających na celu zapewnienie bezpieczeństwa informacji (§</w:t>
            </w:r>
            <w:r w:rsidR="00E30A4F">
              <w:rPr>
                <w:rFonts w:cs="Times New Roman"/>
                <w:sz w:val="16"/>
                <w:szCs w:val="16"/>
              </w:rPr>
              <w:t xml:space="preserve"> 20 ust. 2 pkt 4 rozporządzenia</w:t>
            </w:r>
            <w:r w:rsidRPr="00E30A4F">
              <w:rPr>
                <w:rFonts w:cs="Times New Roman"/>
                <w:sz w:val="16"/>
                <w:szCs w:val="16"/>
              </w:rPr>
              <w:t>);</w:t>
            </w:r>
          </w:p>
          <w:p w:rsidR="00E07FD0" w:rsidRPr="00E30A4F" w:rsidRDefault="00E07FD0" w:rsidP="00E30A4F">
            <w:pPr>
              <w:pStyle w:val="Akapitzlist"/>
              <w:numPr>
                <w:ilvl w:val="0"/>
                <w:numId w:val="11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</w:rPr>
              <w:t>nie zapewniono szkolenia osób zaangażowanych w proces przetwarzania informacji, ze szczególnym uwzględnieniem określonych w zarządzeniu zagadnień (§</w:t>
            </w:r>
            <w:r w:rsidR="00E30A4F">
              <w:rPr>
                <w:rFonts w:cs="Times New Roman"/>
                <w:sz w:val="16"/>
                <w:szCs w:val="16"/>
              </w:rPr>
              <w:t> 20 ust. 2 pkt 6 rozporządzenia</w:t>
            </w:r>
            <w:r w:rsidRPr="00E30A4F">
              <w:rPr>
                <w:rFonts w:cs="Times New Roman"/>
                <w:sz w:val="16"/>
                <w:szCs w:val="16"/>
              </w:rPr>
              <w:t>);</w:t>
            </w:r>
          </w:p>
          <w:p w:rsidR="00E07FD0" w:rsidRPr="00E30A4F" w:rsidRDefault="00E07FD0" w:rsidP="00E30A4F">
            <w:pPr>
              <w:pStyle w:val="Akapitzlist"/>
              <w:numPr>
                <w:ilvl w:val="0"/>
                <w:numId w:val="11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</w:rPr>
              <w:t>nie zapewniono</w:t>
            </w:r>
            <w:r w:rsidR="00C7035C">
              <w:rPr>
                <w:rFonts w:cs="Times New Roman"/>
                <w:sz w:val="16"/>
                <w:szCs w:val="16"/>
              </w:rPr>
              <w:t>,</w:t>
            </w:r>
            <w:r w:rsidRPr="00E30A4F">
              <w:rPr>
                <w:rFonts w:cs="Times New Roman"/>
                <w:sz w:val="16"/>
                <w:szCs w:val="16"/>
              </w:rPr>
              <w:t xml:space="preserve"> aby incydenty naruszenia bezpieczeństwa informacji były bezzwłocznie zgłaszane w określony i z góry ustalony sposób, umożliwiający szybkie podjęcie działań korygujących (§ </w:t>
            </w:r>
            <w:r w:rsidR="00E30A4F">
              <w:rPr>
                <w:rFonts w:cs="Times New Roman"/>
                <w:sz w:val="16"/>
                <w:szCs w:val="16"/>
              </w:rPr>
              <w:t>20 ust. 2 pkt 13 rozporządzenia</w:t>
            </w:r>
            <w:r w:rsidRPr="00E30A4F">
              <w:rPr>
                <w:rFonts w:cs="Times New Roman"/>
                <w:sz w:val="16"/>
                <w:szCs w:val="16"/>
              </w:rPr>
              <w:t>);</w:t>
            </w:r>
          </w:p>
          <w:p w:rsidR="00E30A4F" w:rsidRPr="00E30A4F" w:rsidRDefault="00E07FD0" w:rsidP="00E30A4F">
            <w:pPr>
              <w:pStyle w:val="Akapitzlist"/>
              <w:numPr>
                <w:ilvl w:val="0"/>
                <w:numId w:val="11"/>
              </w:numPr>
              <w:ind w:left="142" w:hanging="142"/>
              <w:contextualSpacing w:val="0"/>
              <w:rPr>
                <w:rFonts w:cs="Times New Roman"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</w:rPr>
              <w:t>nie zabezpieczono informacji w sposób uniemożliwiający nieuprawnionemu ich ujawnienie, modyfikacje, usunięcie lub zniszczenie (§ 20 ust. 2 pkt 9 rozporządzenia; pkt 2.12 tematyki kontroli);</w:t>
            </w:r>
          </w:p>
          <w:p w:rsidR="003806BC" w:rsidRPr="00E30A4F" w:rsidRDefault="00E07FD0" w:rsidP="00E30A4F">
            <w:pPr>
              <w:pStyle w:val="Akapitzlist"/>
              <w:numPr>
                <w:ilvl w:val="0"/>
                <w:numId w:val="11"/>
              </w:numPr>
              <w:ind w:left="142" w:hanging="142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</w:rPr>
              <w:t>nie zapewniono</w:t>
            </w:r>
            <w:r w:rsidR="00C7035C">
              <w:rPr>
                <w:rFonts w:cs="Times New Roman"/>
                <w:sz w:val="16"/>
                <w:szCs w:val="16"/>
              </w:rPr>
              <w:t>,</w:t>
            </w:r>
            <w:r w:rsidRPr="00E30A4F">
              <w:rPr>
                <w:rFonts w:cs="Times New Roman"/>
                <w:sz w:val="16"/>
                <w:szCs w:val="16"/>
              </w:rPr>
              <w:t xml:space="preserve"> aby w dziennikach systemów zostały odnotowane obligatoryjnie działania użytkowników lub obiektów systemowych (§ 21 rozporządzenia).</w:t>
            </w:r>
          </w:p>
        </w:tc>
      </w:tr>
      <w:tr w:rsidR="003806BC" w:rsidRPr="00CA4728" w:rsidTr="00845E67">
        <w:trPr>
          <w:jc w:val="center"/>
        </w:trPr>
        <w:tc>
          <w:tcPr>
            <w:tcW w:w="15493" w:type="dxa"/>
            <w:gridSpan w:val="7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3806BC" w:rsidRPr="00CA4728" w:rsidRDefault="003806BC" w:rsidP="003806BC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3. </w:t>
            </w:r>
            <w:r w:rsidRPr="00CA4728">
              <w:rPr>
                <w:rFonts w:cs="Times New Roman"/>
                <w:b/>
                <w:sz w:val="16"/>
                <w:szCs w:val="16"/>
              </w:rPr>
              <w:t>Zapewnienie dostępności informacji zawartych na stronach internetowych urzędów dla osób niepełnosprawnych</w:t>
            </w:r>
          </w:p>
        </w:tc>
      </w:tr>
      <w:tr w:rsidR="0097135F" w:rsidRPr="00CA4728" w:rsidTr="00882648">
        <w:trPr>
          <w:jc w:val="center"/>
        </w:trPr>
        <w:tc>
          <w:tcPr>
            <w:tcW w:w="533" w:type="dxa"/>
            <w:shd w:val="clear" w:color="auto" w:fill="auto"/>
          </w:tcPr>
          <w:p w:rsidR="0097135F" w:rsidRPr="00CA4728" w:rsidRDefault="0097135F" w:rsidP="00092B3B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>3.1</w:t>
            </w:r>
          </w:p>
        </w:tc>
        <w:tc>
          <w:tcPr>
            <w:tcW w:w="1688" w:type="dxa"/>
            <w:shd w:val="clear" w:color="auto" w:fill="auto"/>
          </w:tcPr>
          <w:p w:rsidR="0097135F" w:rsidRPr="00CA4728" w:rsidRDefault="0097135F" w:rsidP="00092B3B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Zapewnienie dostępności informacji zawartych na stronach internetowych urzędów dla osób niepełnosprawnych</w:t>
            </w:r>
          </w:p>
        </w:tc>
        <w:tc>
          <w:tcPr>
            <w:tcW w:w="2599" w:type="dxa"/>
            <w:shd w:val="clear" w:color="auto" w:fill="auto"/>
          </w:tcPr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Spełnianie przez systemy teleinformatyczne urzędów służące prezentacji zasobów wymagań określonych w </w:t>
            </w:r>
            <w:r w:rsidRPr="00D80CAB">
              <w:rPr>
                <w:rFonts w:cs="Times New Roman"/>
                <w:sz w:val="16"/>
                <w:szCs w:val="16"/>
              </w:rPr>
              <w:t>§ 19 rozporządzenia KRI.</w:t>
            </w:r>
          </w:p>
          <w:p w:rsidR="0097135F" w:rsidRPr="00DD285C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Działania na </w:t>
            </w:r>
            <w:r w:rsidRPr="00DD285C">
              <w:rPr>
                <w:rFonts w:cs="Times New Roman"/>
                <w:sz w:val="16"/>
                <w:szCs w:val="16"/>
              </w:rPr>
              <w:t>rzecz zapewnienia osobom niepełnosprawnym dostępności treści zawartych na stronach internetowych</w:t>
            </w:r>
          </w:p>
        </w:tc>
        <w:tc>
          <w:tcPr>
            <w:tcW w:w="2708" w:type="dxa"/>
            <w:shd w:val="clear" w:color="auto" w:fill="auto"/>
          </w:tcPr>
          <w:p w:rsidR="0097135F" w:rsidRPr="00F907A9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Które z udostępnianych treści są najistotniejsze dla użytkowników w kontekście zadań kontrolowanej jednostki?</w:t>
            </w:r>
          </w:p>
          <w:p w:rsidR="0097135F" w:rsidRPr="00037D9D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F907A9">
              <w:rPr>
                <w:rFonts w:cs="Times New Roman"/>
                <w:sz w:val="16"/>
                <w:szCs w:val="16"/>
              </w:rPr>
              <w:t xml:space="preserve">Czy istotne treści są postrzegalne? Tj. czy informacje oraz komponenty interfejsu zostały przedstawione w sposób dostępny dla </w:t>
            </w:r>
            <w:r>
              <w:rPr>
                <w:rFonts w:cs="Times New Roman"/>
                <w:sz w:val="16"/>
                <w:szCs w:val="16"/>
              </w:rPr>
              <w:t>osób z niepełnosprawnościami</w:t>
            </w:r>
            <w:r w:rsidRPr="00037D9D">
              <w:rPr>
                <w:rFonts w:cs="Times New Roman"/>
                <w:sz w:val="16"/>
                <w:szCs w:val="16"/>
              </w:rPr>
              <w:t>?</w:t>
            </w:r>
          </w:p>
          <w:p w:rsidR="0097135F" w:rsidRPr="00F907A9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F907A9">
              <w:rPr>
                <w:rFonts w:cs="Times New Roman"/>
                <w:sz w:val="16"/>
                <w:szCs w:val="16"/>
              </w:rPr>
              <w:t>Czy istotne treści są funkcjonalne? Tj. czy interfejs oraz nawigacja są możliwe do użycia dla osób z niepełnosprawnościami?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F907A9">
              <w:rPr>
                <w:rFonts w:cs="Times New Roman"/>
                <w:sz w:val="16"/>
                <w:szCs w:val="16"/>
              </w:rPr>
              <w:t>Czy istotne treści są zrozumiałe? Tj. czy język treści jest zrozumiały i możliwy do odczytania maszynowego? Czy informacja udostępniona jest w logiczny i przewidywalny sposób? Czy wprowadzono mechanizmy wspierające i korygujące błędy użytkownika?</w:t>
            </w:r>
          </w:p>
          <w:p w:rsidR="0097135F" w:rsidRPr="00F907A9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F907A9">
              <w:rPr>
                <w:rFonts w:cs="Times New Roman"/>
                <w:sz w:val="16"/>
                <w:szCs w:val="16"/>
              </w:rPr>
              <w:t xml:space="preserve">Czy istotne treści są </w:t>
            </w:r>
            <w:r>
              <w:rPr>
                <w:rFonts w:cs="Times New Roman"/>
                <w:sz w:val="16"/>
                <w:szCs w:val="16"/>
              </w:rPr>
              <w:t>kompatybilne</w:t>
            </w:r>
            <w:r w:rsidRPr="00F907A9">
              <w:rPr>
                <w:rFonts w:cs="Times New Roman"/>
                <w:sz w:val="16"/>
                <w:szCs w:val="16"/>
              </w:rPr>
              <w:t>?</w:t>
            </w:r>
            <w:r w:rsidR="00C36AFF">
              <w:rPr>
                <w:rFonts w:cs="Times New Roman"/>
                <w:sz w:val="16"/>
                <w:szCs w:val="16"/>
              </w:rPr>
              <w:t xml:space="preserve"> Tj. czy udostępnian</w:t>
            </w:r>
            <w:r>
              <w:rPr>
                <w:rFonts w:cs="Times New Roman"/>
                <w:sz w:val="16"/>
                <w:szCs w:val="16"/>
              </w:rPr>
              <w:t>a treść może być poprawnie interpretowana przez różnych klientów użytkownika, w tym technologie wspierające dostęp do treści?</w:t>
            </w:r>
          </w:p>
          <w:p w:rsidR="0097135F" w:rsidRPr="009A4667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Jakie działania są podejmowane przez kontrolowanego w celu spełnienia wymagać WCAG 2.0?</w:t>
            </w:r>
          </w:p>
        </w:tc>
        <w:tc>
          <w:tcPr>
            <w:tcW w:w="2975" w:type="dxa"/>
          </w:tcPr>
          <w:p w:rsidR="0097135F" w:rsidRPr="00CA4728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>Opis zastosowanych rozwiązań technicznych umożliwiających osobom niedosłyszącym lub niedowidzącym zapoznanie się z treścią informacji na stronach internetowych systemów teleinformatycznych podmiotu publicznego.</w:t>
            </w:r>
          </w:p>
          <w:p w:rsidR="0097135F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sz w:val="16"/>
                <w:szCs w:val="16"/>
              </w:rPr>
              <w:t xml:space="preserve">Dokumentacja systemu teleinformatycznego. </w:t>
            </w:r>
          </w:p>
          <w:p w:rsidR="0097135F" w:rsidRPr="00F907A9" w:rsidRDefault="0097135F" w:rsidP="009A4667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Raporty z audytów / kontroli zew. / innych badań oceniających.</w:t>
            </w:r>
          </w:p>
        </w:tc>
        <w:tc>
          <w:tcPr>
            <w:tcW w:w="2551" w:type="dxa"/>
            <w:shd w:val="clear" w:color="auto" w:fill="auto"/>
          </w:tcPr>
          <w:p w:rsidR="0097135F" w:rsidRDefault="0097135F" w:rsidP="0020425E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</w:rPr>
              <w:t>Weryfikacja wybranych podstron, mediów lub udostępnionych materiałów (próby losowe albo celowe np. podstrony z największą liczbą odsłon, media najczęściej wykorzystywane przez użytkowników, najczęściej ściągane materiały)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7135F" w:rsidRPr="0020425E" w:rsidRDefault="0097135F" w:rsidP="0020425E">
            <w:pPr>
              <w:pStyle w:val="Akapitzlist"/>
              <w:numPr>
                <w:ilvl w:val="0"/>
                <w:numId w:val="3"/>
              </w:numPr>
              <w:spacing w:before="60" w:after="60"/>
              <w:ind w:left="195" w:hanging="195"/>
              <w:contextualSpacing w:val="0"/>
              <w:rPr>
                <w:rFonts w:cs="Times New Roman"/>
                <w:b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</w:rPr>
              <w:t>Przeprowadzenie pełnego audytu sposobu prezentacji informacji na stronach internetowych systemów telekomunikacyjnych podmiotu publicznego z wykorzystaniem eksperta lub specjalistycznego oprogramowania walidacyjnego.</w:t>
            </w:r>
          </w:p>
        </w:tc>
        <w:tc>
          <w:tcPr>
            <w:tcW w:w="2439" w:type="dxa"/>
            <w:shd w:val="clear" w:color="auto" w:fill="auto"/>
          </w:tcPr>
          <w:p w:rsidR="0097135F" w:rsidRPr="00D80CAB" w:rsidRDefault="0097135F" w:rsidP="00092B3B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D80CAB">
              <w:rPr>
                <w:rFonts w:cs="Times New Roman"/>
                <w:sz w:val="16"/>
                <w:szCs w:val="16"/>
              </w:rPr>
              <w:t>§ 19 rozporządzenia KRI</w:t>
            </w:r>
          </w:p>
          <w:p w:rsidR="0097135F" w:rsidRPr="00D80CAB" w:rsidRDefault="0097135F" w:rsidP="00092B3B">
            <w:pPr>
              <w:spacing w:before="60" w:after="60"/>
              <w:rPr>
                <w:rFonts w:cs="Times New Roman"/>
                <w:sz w:val="16"/>
                <w:szCs w:val="16"/>
              </w:rPr>
            </w:pPr>
          </w:p>
          <w:p w:rsidR="0097135F" w:rsidRPr="002234BD" w:rsidRDefault="0097135F" w:rsidP="00092B3B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732538">
              <w:rPr>
                <w:rFonts w:cs="Times New Roman"/>
                <w:sz w:val="16"/>
                <w:szCs w:val="16"/>
              </w:rPr>
              <w:t>35 wymagań, które należy spełnić wymienionych zostało w</w:t>
            </w:r>
            <w:r w:rsidRPr="00CA4728">
              <w:rPr>
                <w:rFonts w:cs="Times New Roman"/>
                <w:sz w:val="16"/>
                <w:szCs w:val="16"/>
              </w:rPr>
              <w:t xml:space="preserve"> zał. </w:t>
            </w:r>
            <w:r w:rsidRPr="00F907A9">
              <w:rPr>
                <w:rFonts w:cs="Times New Roman"/>
                <w:sz w:val="16"/>
                <w:szCs w:val="16"/>
              </w:rPr>
              <w:t>nr 4 do KRI.</w:t>
            </w:r>
          </w:p>
          <w:p w:rsidR="0097135F" w:rsidRDefault="0097135F" w:rsidP="00092B3B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E30A4F">
              <w:rPr>
                <w:rFonts w:cs="Times New Roman"/>
                <w:sz w:val="16"/>
                <w:szCs w:val="16"/>
                <w:lang w:val="en-US"/>
              </w:rPr>
              <w:t>Web Content Accessibility Guidelines WCAG</w:t>
            </w:r>
            <w:r w:rsidRPr="0002089E">
              <w:rPr>
                <w:rFonts w:cs="Times New Roman"/>
                <w:sz w:val="16"/>
                <w:szCs w:val="16"/>
                <w:lang w:val="en-US"/>
              </w:rPr>
              <w:t xml:space="preserve"> 2</w:t>
            </w:r>
            <w:r w:rsidRPr="003806BC">
              <w:rPr>
                <w:rFonts w:cs="Times New Roman"/>
                <w:sz w:val="16"/>
                <w:szCs w:val="16"/>
                <w:lang w:val="en-US"/>
              </w:rPr>
              <w:t xml:space="preserve">.0. </w:t>
            </w:r>
            <w:r>
              <w:rPr>
                <w:rFonts w:cs="Times New Roman"/>
                <w:sz w:val="16"/>
                <w:szCs w:val="16"/>
              </w:rPr>
              <w:t xml:space="preserve">Polska wersja z dnia 9 lipca 2013 r. opublikowana przez </w:t>
            </w:r>
            <w:r w:rsidRPr="00CA4728">
              <w:rPr>
                <w:rFonts w:cs="Times New Roman"/>
                <w:sz w:val="16"/>
                <w:szCs w:val="16"/>
              </w:rPr>
              <w:t>Forum Dostępnej Cyberprzestrzeni</w:t>
            </w:r>
            <w:r>
              <w:rPr>
                <w:rFonts w:cs="Times New Roman"/>
                <w:sz w:val="16"/>
                <w:szCs w:val="16"/>
              </w:rPr>
              <w:t xml:space="preserve"> pod adresem </w:t>
            </w:r>
            <w:hyperlink r:id="rId8" w:history="1">
              <w:r w:rsidRPr="00993F99">
                <w:rPr>
                  <w:rStyle w:val="Hipercze"/>
                  <w:rFonts w:cs="Times New Roman"/>
                  <w:sz w:val="16"/>
                  <w:szCs w:val="16"/>
                </w:rPr>
                <w:t>http://www.fdc.org.pl/wcag2/</w:t>
              </w:r>
            </w:hyperlink>
          </w:p>
          <w:p w:rsidR="0097135F" w:rsidRPr="00F907A9" w:rsidRDefault="0097135F" w:rsidP="002234BD">
            <w:pPr>
              <w:spacing w:before="60" w:after="60"/>
            </w:pPr>
          </w:p>
        </w:tc>
      </w:tr>
      <w:tr w:rsidR="003806BC" w:rsidRPr="00CA4728" w:rsidTr="0020425E">
        <w:trPr>
          <w:jc w:val="center"/>
        </w:trPr>
        <w:tc>
          <w:tcPr>
            <w:tcW w:w="15493" w:type="dxa"/>
            <w:gridSpan w:val="7"/>
            <w:shd w:val="clear" w:color="auto" w:fill="D9D9D9" w:themeFill="background1" w:themeFillShade="D9"/>
          </w:tcPr>
          <w:p w:rsidR="002A79A2" w:rsidRPr="002A79A2" w:rsidRDefault="002A79A2" w:rsidP="00092B3B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2A79A2">
              <w:rPr>
                <w:rFonts w:cs="Times New Roman"/>
                <w:b/>
                <w:sz w:val="16"/>
                <w:szCs w:val="16"/>
              </w:rPr>
              <w:t>Pełna d</w:t>
            </w:r>
            <w:r w:rsidRPr="002815C0">
              <w:rPr>
                <w:rFonts w:cs="Times New Roman"/>
                <w:b/>
                <w:sz w:val="16"/>
                <w:szCs w:val="16"/>
              </w:rPr>
              <w:t>ostępność informacji zawartych na stronach internetowych urzędów, zgodnie z § 19 rozporządzenia jest zapewniona tylko</w:t>
            </w:r>
            <w:r w:rsidRPr="002A79A2">
              <w:rPr>
                <w:rFonts w:cs="Times New Roman"/>
                <w:b/>
                <w:sz w:val="16"/>
                <w:szCs w:val="16"/>
              </w:rPr>
              <w:t xml:space="preserve"> wtedy, gdy spełnionych jest wszystkich 35 wymagań wymienionych w zał</w:t>
            </w:r>
            <w:r w:rsidRPr="00D80CAB">
              <w:rPr>
                <w:rFonts w:cs="Times New Roman"/>
                <w:b/>
                <w:sz w:val="16"/>
                <w:szCs w:val="16"/>
              </w:rPr>
              <w:t>ączniku nr 4 do KRI.</w:t>
            </w:r>
            <w:r w:rsidR="00C83A2E">
              <w:rPr>
                <w:rFonts w:cs="Times New Roman"/>
                <w:b/>
                <w:sz w:val="16"/>
                <w:szCs w:val="16"/>
              </w:rPr>
              <w:t xml:space="preserve"> Systemy teleinformatyczne służące do prezentacji danych stworzone po 31 maja 2012 r. powinny uwzględniać § 19 KRI w momencie ich budowania. Systemy, które już istniały w dniu 31 maja 2012 r. powinny zostać dostosowane do wymogów § 19 KRI do dnia 31 maja 2015 r.</w:t>
            </w:r>
          </w:p>
          <w:p w:rsidR="003806BC" w:rsidRPr="00CA4728" w:rsidRDefault="00092B3B" w:rsidP="00E2719D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CA4728">
              <w:rPr>
                <w:rFonts w:cs="Times New Roman"/>
                <w:b/>
                <w:sz w:val="16"/>
                <w:szCs w:val="16"/>
              </w:rPr>
              <w:t xml:space="preserve">Ocena negatywna w obszarze nr 3 (dostosowanie dla osób niepełnosprawnych) </w:t>
            </w:r>
            <w:r w:rsidR="00374B27">
              <w:rPr>
                <w:rFonts w:cs="Times New Roman"/>
                <w:b/>
                <w:sz w:val="16"/>
                <w:szCs w:val="16"/>
              </w:rPr>
              <w:t xml:space="preserve">powinna zostać </w:t>
            </w:r>
            <w:r w:rsidRPr="00CA4728">
              <w:rPr>
                <w:rFonts w:cs="Times New Roman"/>
                <w:b/>
                <w:sz w:val="16"/>
                <w:szCs w:val="16"/>
              </w:rPr>
              <w:t>przyznana gdy</w:t>
            </w:r>
            <w:r>
              <w:rPr>
                <w:rFonts w:cs="Times New Roman"/>
                <w:b/>
                <w:sz w:val="16"/>
                <w:szCs w:val="16"/>
              </w:rPr>
              <w:t xml:space="preserve"> nie zapewniono </w:t>
            </w:r>
            <w:r w:rsidRPr="00CA4728">
              <w:rPr>
                <w:rFonts w:cs="Times New Roman"/>
                <w:b/>
                <w:sz w:val="16"/>
                <w:szCs w:val="16"/>
              </w:rPr>
              <w:t>spełnienia wymagań</w:t>
            </w:r>
            <w:r w:rsidR="003A6B1B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CA4728">
              <w:rPr>
                <w:rFonts w:cs="Times New Roman"/>
                <w:b/>
                <w:sz w:val="16"/>
                <w:szCs w:val="16"/>
              </w:rPr>
              <w:t xml:space="preserve">Web </w:t>
            </w:r>
            <w:r w:rsidRPr="0002089E">
              <w:rPr>
                <w:rFonts w:cs="Times New Roman"/>
                <w:b/>
                <w:sz w:val="16"/>
                <w:szCs w:val="16"/>
              </w:rPr>
              <w:t>Content Accessibility Guidelines</w:t>
            </w:r>
            <w:r w:rsidR="00374B27">
              <w:rPr>
                <w:rFonts w:cs="Times New Roman"/>
                <w:b/>
                <w:sz w:val="16"/>
                <w:szCs w:val="16"/>
              </w:rPr>
              <w:t xml:space="preserve"> (WCAG 2.0).</w:t>
            </w:r>
          </w:p>
        </w:tc>
      </w:tr>
    </w:tbl>
    <w:p w:rsidR="000F45AF" w:rsidRPr="00E50B13" w:rsidRDefault="000F45AF" w:rsidP="00122F38"/>
    <w:sectPr w:rsidR="000F45AF" w:rsidRPr="00E50B13" w:rsidSect="00EF0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00" w:rsidRDefault="00981600" w:rsidP="00526616">
      <w:pPr>
        <w:spacing w:after="0" w:line="240" w:lineRule="auto"/>
      </w:pPr>
      <w:r>
        <w:separator/>
      </w:r>
    </w:p>
  </w:endnote>
  <w:endnote w:type="continuationSeparator" w:id="0">
    <w:p w:rsidR="00981600" w:rsidRDefault="00981600" w:rsidP="00526616">
      <w:pPr>
        <w:spacing w:after="0" w:line="240" w:lineRule="auto"/>
      </w:pPr>
      <w:r>
        <w:continuationSeparator/>
      </w:r>
    </w:p>
  </w:endnote>
  <w:endnote w:type="continuationNotice" w:id="1">
    <w:p w:rsidR="00981600" w:rsidRDefault="009816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19A" w:rsidRDefault="007401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827936"/>
      <w:docPartObj>
        <w:docPartGallery w:val="Page Numbers (Bottom of Page)"/>
        <w:docPartUnique/>
      </w:docPartObj>
    </w:sdtPr>
    <w:sdtEndPr/>
    <w:sdtContent>
      <w:p w:rsidR="00981600" w:rsidRDefault="009816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19A">
          <w:rPr>
            <w:noProof/>
          </w:rPr>
          <w:t>2</w:t>
        </w:r>
        <w:r>
          <w:fldChar w:fldCharType="end"/>
        </w:r>
      </w:p>
    </w:sdtContent>
  </w:sdt>
  <w:p w:rsidR="00981600" w:rsidRDefault="0098160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19A" w:rsidRDefault="007401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00" w:rsidRDefault="00981600" w:rsidP="00526616">
      <w:pPr>
        <w:spacing w:after="0" w:line="240" w:lineRule="auto"/>
      </w:pPr>
      <w:r>
        <w:separator/>
      </w:r>
    </w:p>
  </w:footnote>
  <w:footnote w:type="continuationSeparator" w:id="0">
    <w:p w:rsidR="00981600" w:rsidRDefault="00981600" w:rsidP="00526616">
      <w:pPr>
        <w:spacing w:after="0" w:line="240" w:lineRule="auto"/>
      </w:pPr>
      <w:r>
        <w:continuationSeparator/>
      </w:r>
    </w:p>
  </w:footnote>
  <w:footnote w:type="continuationNotice" w:id="1">
    <w:p w:rsidR="00981600" w:rsidRDefault="00981600">
      <w:pPr>
        <w:spacing w:after="0" w:line="240" w:lineRule="auto"/>
      </w:pPr>
    </w:p>
  </w:footnote>
  <w:footnote w:id="2">
    <w:p w:rsidR="00981600" w:rsidRPr="000E3B6B" w:rsidRDefault="00981600" w:rsidP="000E3B6B">
      <w:pPr>
        <w:spacing w:before="60" w:after="60" w:line="240" w:lineRule="auto"/>
        <w:rPr>
          <w:rFonts w:cs="Times New Roman"/>
          <w:sz w:val="16"/>
          <w:szCs w:val="16"/>
        </w:rPr>
      </w:pPr>
      <w:r>
        <w:rPr>
          <w:rStyle w:val="Odwoanieprzypisudolnego"/>
        </w:rPr>
        <w:footnoteRef/>
      </w:r>
      <w:hyperlink r:id="rId1" w:history="1">
        <w:r w:rsidR="00FF5A8F" w:rsidRPr="00BA1E80">
          <w:rPr>
            <w:rStyle w:val="Hipercze"/>
            <w:rFonts w:ascii="Times New Roman" w:hAnsi="Times New Roman" w:cs="Times New Roman"/>
            <w:sz w:val="16"/>
            <w:szCs w:val="16"/>
          </w:rPr>
          <w:t>http://mc.bip.gov.pl/centralne-repozytorium-wzorow-dokumentow-elektronicznych/43003_centralne-repozytorium-wzorow-dokumentow-elektronicznych.html</w:t>
        </w:r>
      </w:hyperlink>
      <w:r w:rsidR="00FF5A8F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3">
    <w:p w:rsidR="00981600" w:rsidRDefault="00981600">
      <w:pPr>
        <w:pStyle w:val="Tekstprzypisudolnego"/>
      </w:pPr>
      <w:r w:rsidRPr="0020425E">
        <w:rPr>
          <w:rFonts w:cs="Times New Roman"/>
          <w:sz w:val="16"/>
          <w:szCs w:val="16"/>
        </w:rPr>
        <w:footnoteRef/>
      </w:r>
      <w:r w:rsidRPr="0020425E">
        <w:rPr>
          <w:rFonts w:cs="Times New Roman"/>
          <w:sz w:val="16"/>
          <w:szCs w:val="16"/>
        </w:rPr>
        <w:t xml:space="preserve"> </w:t>
      </w:r>
      <w:hyperlink r:id="rId2" w:history="1">
        <w:r w:rsidR="00FF5A8F" w:rsidRPr="00BA1E80">
          <w:rPr>
            <w:rStyle w:val="Hipercze"/>
            <w:rFonts w:cs="Times New Roman"/>
            <w:sz w:val="16"/>
            <w:szCs w:val="16"/>
          </w:rPr>
          <w:t>https://www.nik.gov.pl/plik/id,12303.pdf</w:t>
        </w:r>
      </w:hyperlink>
      <w:r w:rsidR="00FF5A8F">
        <w:rPr>
          <w:rFonts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19A" w:rsidRDefault="007401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19A" w:rsidRDefault="007401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00A" w:rsidRDefault="00EF00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editId="7BEDCAFB">
          <wp:simplePos x="0" y="0"/>
          <wp:positionH relativeFrom="margin">
            <wp:posOffset>2327275</wp:posOffset>
          </wp:positionH>
          <wp:positionV relativeFrom="paragraph">
            <wp:posOffset>-619760</wp:posOffset>
          </wp:positionV>
          <wp:extent cx="5429250" cy="1304925"/>
          <wp:effectExtent l="0" t="0" r="0" b="9525"/>
          <wp:wrapNone/>
          <wp:docPr id="2" name="Obraz 2" descr="C:\Users\mkusmire\Desktop\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kusmire\Desktop\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9" b="33171"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056A"/>
    <w:multiLevelType w:val="hybridMultilevel"/>
    <w:tmpl w:val="EAF41A94"/>
    <w:lvl w:ilvl="0" w:tplc="8356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25B5F"/>
    <w:multiLevelType w:val="hybridMultilevel"/>
    <w:tmpl w:val="2496E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74A29"/>
    <w:multiLevelType w:val="hybridMultilevel"/>
    <w:tmpl w:val="BB10E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6F8F"/>
    <w:multiLevelType w:val="hybridMultilevel"/>
    <w:tmpl w:val="2A7E8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6381B"/>
    <w:multiLevelType w:val="hybridMultilevel"/>
    <w:tmpl w:val="3EEC2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726D"/>
    <w:multiLevelType w:val="hybridMultilevel"/>
    <w:tmpl w:val="35463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114DD"/>
    <w:multiLevelType w:val="hybridMultilevel"/>
    <w:tmpl w:val="44C6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A62A3"/>
    <w:multiLevelType w:val="hybridMultilevel"/>
    <w:tmpl w:val="A72C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1620"/>
    <w:multiLevelType w:val="hybridMultilevel"/>
    <w:tmpl w:val="113EF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2217B"/>
    <w:multiLevelType w:val="hybridMultilevel"/>
    <w:tmpl w:val="381A9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177C3"/>
    <w:multiLevelType w:val="hybridMultilevel"/>
    <w:tmpl w:val="88246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C37C3"/>
    <w:multiLevelType w:val="hybridMultilevel"/>
    <w:tmpl w:val="C8841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75AEB"/>
    <w:multiLevelType w:val="hybridMultilevel"/>
    <w:tmpl w:val="729A0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83F76"/>
    <w:multiLevelType w:val="hybridMultilevel"/>
    <w:tmpl w:val="911A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76659"/>
    <w:multiLevelType w:val="hybridMultilevel"/>
    <w:tmpl w:val="6C042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629A6"/>
    <w:multiLevelType w:val="hybridMultilevel"/>
    <w:tmpl w:val="09FEA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25C9C"/>
    <w:multiLevelType w:val="hybridMultilevel"/>
    <w:tmpl w:val="3ECA2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668D4"/>
    <w:multiLevelType w:val="hybridMultilevel"/>
    <w:tmpl w:val="92183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61204"/>
    <w:multiLevelType w:val="hybridMultilevel"/>
    <w:tmpl w:val="2A96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A430C"/>
    <w:multiLevelType w:val="hybridMultilevel"/>
    <w:tmpl w:val="DFF2DF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127A8C"/>
    <w:multiLevelType w:val="hybridMultilevel"/>
    <w:tmpl w:val="3FA61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C52EE8"/>
    <w:multiLevelType w:val="hybridMultilevel"/>
    <w:tmpl w:val="552E5208"/>
    <w:lvl w:ilvl="0" w:tplc="910E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95F8F"/>
    <w:multiLevelType w:val="hybridMultilevel"/>
    <w:tmpl w:val="5C78E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53571A"/>
    <w:multiLevelType w:val="hybridMultilevel"/>
    <w:tmpl w:val="71DC855A"/>
    <w:lvl w:ilvl="0" w:tplc="45D2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65C77"/>
    <w:multiLevelType w:val="hybridMultilevel"/>
    <w:tmpl w:val="AC420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0122C"/>
    <w:multiLevelType w:val="hybridMultilevel"/>
    <w:tmpl w:val="CE8ED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579AF"/>
    <w:multiLevelType w:val="hybridMultilevel"/>
    <w:tmpl w:val="580AF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C5B56"/>
    <w:multiLevelType w:val="hybridMultilevel"/>
    <w:tmpl w:val="7396B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394910"/>
    <w:multiLevelType w:val="hybridMultilevel"/>
    <w:tmpl w:val="80ACE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A34C3"/>
    <w:multiLevelType w:val="hybridMultilevel"/>
    <w:tmpl w:val="BF4C5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857782"/>
    <w:multiLevelType w:val="hybridMultilevel"/>
    <w:tmpl w:val="179C2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693825"/>
    <w:multiLevelType w:val="hybridMultilevel"/>
    <w:tmpl w:val="483A6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2033AB"/>
    <w:multiLevelType w:val="hybridMultilevel"/>
    <w:tmpl w:val="B32AF518"/>
    <w:lvl w:ilvl="0" w:tplc="5096E238">
      <w:start w:val="1"/>
      <w:numFmt w:val="decimal"/>
      <w:pStyle w:val="Nagwek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7E37F3"/>
    <w:multiLevelType w:val="hybridMultilevel"/>
    <w:tmpl w:val="11AC5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8451B"/>
    <w:multiLevelType w:val="hybridMultilevel"/>
    <w:tmpl w:val="C4102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7052D9"/>
    <w:multiLevelType w:val="hybridMultilevel"/>
    <w:tmpl w:val="6CB4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314993"/>
    <w:multiLevelType w:val="hybridMultilevel"/>
    <w:tmpl w:val="BED0D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873A26"/>
    <w:multiLevelType w:val="hybridMultilevel"/>
    <w:tmpl w:val="23C8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050C73"/>
    <w:multiLevelType w:val="hybridMultilevel"/>
    <w:tmpl w:val="72B0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630AE4"/>
    <w:multiLevelType w:val="hybridMultilevel"/>
    <w:tmpl w:val="98C68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A675AC"/>
    <w:multiLevelType w:val="hybridMultilevel"/>
    <w:tmpl w:val="2D92C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173BC"/>
    <w:multiLevelType w:val="hybridMultilevel"/>
    <w:tmpl w:val="DFBE0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DD1767"/>
    <w:multiLevelType w:val="hybridMultilevel"/>
    <w:tmpl w:val="ED160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DE203A"/>
    <w:multiLevelType w:val="hybridMultilevel"/>
    <w:tmpl w:val="ECC62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E5396B"/>
    <w:multiLevelType w:val="hybridMultilevel"/>
    <w:tmpl w:val="27509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097B8D"/>
    <w:multiLevelType w:val="hybridMultilevel"/>
    <w:tmpl w:val="23CE0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6A4559"/>
    <w:multiLevelType w:val="hybridMultilevel"/>
    <w:tmpl w:val="311A3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876695"/>
    <w:multiLevelType w:val="hybridMultilevel"/>
    <w:tmpl w:val="66C4D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7C0D07"/>
    <w:multiLevelType w:val="hybridMultilevel"/>
    <w:tmpl w:val="0E900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1929AB"/>
    <w:multiLevelType w:val="hybridMultilevel"/>
    <w:tmpl w:val="6EEE3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874BAF"/>
    <w:multiLevelType w:val="hybridMultilevel"/>
    <w:tmpl w:val="9BC2C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FF5FD6"/>
    <w:multiLevelType w:val="hybridMultilevel"/>
    <w:tmpl w:val="B68CC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ED7D6E"/>
    <w:multiLevelType w:val="hybridMultilevel"/>
    <w:tmpl w:val="4DFAD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D810FD"/>
    <w:multiLevelType w:val="hybridMultilevel"/>
    <w:tmpl w:val="D4403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7749EC"/>
    <w:multiLevelType w:val="hybridMultilevel"/>
    <w:tmpl w:val="50A40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97024C"/>
    <w:multiLevelType w:val="hybridMultilevel"/>
    <w:tmpl w:val="78FE0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DF2DAB"/>
    <w:multiLevelType w:val="hybridMultilevel"/>
    <w:tmpl w:val="87A07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E44BED"/>
    <w:multiLevelType w:val="hybridMultilevel"/>
    <w:tmpl w:val="F9EC6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045855"/>
    <w:multiLevelType w:val="hybridMultilevel"/>
    <w:tmpl w:val="E3F4C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3C254A"/>
    <w:multiLevelType w:val="hybridMultilevel"/>
    <w:tmpl w:val="74381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AC4B78"/>
    <w:multiLevelType w:val="hybridMultilevel"/>
    <w:tmpl w:val="F7FC1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7E338B"/>
    <w:multiLevelType w:val="hybridMultilevel"/>
    <w:tmpl w:val="23189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185851"/>
    <w:multiLevelType w:val="hybridMultilevel"/>
    <w:tmpl w:val="B78E557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3" w15:restartNumberingAfterBreak="0">
    <w:nsid w:val="77EA2F05"/>
    <w:multiLevelType w:val="hybridMultilevel"/>
    <w:tmpl w:val="82E40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A67668"/>
    <w:multiLevelType w:val="hybridMultilevel"/>
    <w:tmpl w:val="90F0F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DF4C9F"/>
    <w:multiLevelType w:val="hybridMultilevel"/>
    <w:tmpl w:val="6518A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BA0D0F"/>
    <w:multiLevelType w:val="hybridMultilevel"/>
    <w:tmpl w:val="6BA05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8329EF"/>
    <w:multiLevelType w:val="hybridMultilevel"/>
    <w:tmpl w:val="1F685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1"/>
  </w:num>
  <w:num w:numId="3">
    <w:abstractNumId w:val="21"/>
  </w:num>
  <w:num w:numId="4">
    <w:abstractNumId w:val="38"/>
  </w:num>
  <w:num w:numId="5">
    <w:abstractNumId w:val="8"/>
  </w:num>
  <w:num w:numId="6">
    <w:abstractNumId w:val="16"/>
  </w:num>
  <w:num w:numId="7">
    <w:abstractNumId w:val="44"/>
  </w:num>
  <w:num w:numId="8">
    <w:abstractNumId w:val="63"/>
  </w:num>
  <w:num w:numId="9">
    <w:abstractNumId w:val="35"/>
  </w:num>
  <w:num w:numId="10">
    <w:abstractNumId w:val="7"/>
  </w:num>
  <w:num w:numId="11">
    <w:abstractNumId w:val="45"/>
  </w:num>
  <w:num w:numId="12">
    <w:abstractNumId w:val="1"/>
  </w:num>
  <w:num w:numId="13">
    <w:abstractNumId w:val="30"/>
  </w:num>
  <w:num w:numId="14">
    <w:abstractNumId w:val="18"/>
  </w:num>
  <w:num w:numId="15">
    <w:abstractNumId w:val="47"/>
  </w:num>
  <w:num w:numId="16">
    <w:abstractNumId w:val="26"/>
  </w:num>
  <w:num w:numId="17">
    <w:abstractNumId w:val="51"/>
  </w:num>
  <w:num w:numId="18">
    <w:abstractNumId w:val="28"/>
  </w:num>
  <w:num w:numId="19">
    <w:abstractNumId w:val="31"/>
  </w:num>
  <w:num w:numId="20">
    <w:abstractNumId w:val="17"/>
  </w:num>
  <w:num w:numId="21">
    <w:abstractNumId w:val="4"/>
  </w:num>
  <w:num w:numId="22">
    <w:abstractNumId w:val="52"/>
  </w:num>
  <w:num w:numId="23">
    <w:abstractNumId w:val="55"/>
  </w:num>
  <w:num w:numId="24">
    <w:abstractNumId w:val="12"/>
  </w:num>
  <w:num w:numId="25">
    <w:abstractNumId w:val="39"/>
  </w:num>
  <w:num w:numId="26">
    <w:abstractNumId w:val="64"/>
  </w:num>
  <w:num w:numId="27">
    <w:abstractNumId w:val="13"/>
  </w:num>
  <w:num w:numId="28">
    <w:abstractNumId w:val="2"/>
  </w:num>
  <w:num w:numId="29">
    <w:abstractNumId w:val="14"/>
  </w:num>
  <w:num w:numId="30">
    <w:abstractNumId w:val="15"/>
  </w:num>
  <w:num w:numId="31">
    <w:abstractNumId w:val="6"/>
  </w:num>
  <w:num w:numId="32">
    <w:abstractNumId w:val="56"/>
  </w:num>
  <w:num w:numId="33">
    <w:abstractNumId w:val="27"/>
  </w:num>
  <w:num w:numId="34">
    <w:abstractNumId w:val="24"/>
  </w:num>
  <w:num w:numId="35">
    <w:abstractNumId w:val="42"/>
  </w:num>
  <w:num w:numId="36">
    <w:abstractNumId w:val="29"/>
  </w:num>
  <w:num w:numId="37">
    <w:abstractNumId w:val="48"/>
  </w:num>
  <w:num w:numId="38">
    <w:abstractNumId w:val="62"/>
  </w:num>
  <w:num w:numId="39">
    <w:abstractNumId w:val="3"/>
  </w:num>
  <w:num w:numId="40">
    <w:abstractNumId w:val="49"/>
  </w:num>
  <w:num w:numId="41">
    <w:abstractNumId w:val="67"/>
  </w:num>
  <w:num w:numId="42">
    <w:abstractNumId w:val="25"/>
  </w:num>
  <w:num w:numId="43">
    <w:abstractNumId w:val="43"/>
  </w:num>
  <w:num w:numId="44">
    <w:abstractNumId w:val="59"/>
  </w:num>
  <w:num w:numId="45">
    <w:abstractNumId w:val="5"/>
  </w:num>
  <w:num w:numId="46">
    <w:abstractNumId w:val="46"/>
  </w:num>
  <w:num w:numId="47">
    <w:abstractNumId w:val="58"/>
  </w:num>
  <w:num w:numId="48">
    <w:abstractNumId w:val="37"/>
  </w:num>
  <w:num w:numId="49">
    <w:abstractNumId w:val="40"/>
  </w:num>
  <w:num w:numId="50">
    <w:abstractNumId w:val="10"/>
  </w:num>
  <w:num w:numId="51">
    <w:abstractNumId w:val="54"/>
  </w:num>
  <w:num w:numId="52">
    <w:abstractNumId w:val="34"/>
  </w:num>
  <w:num w:numId="53">
    <w:abstractNumId w:val="33"/>
  </w:num>
  <w:num w:numId="54">
    <w:abstractNumId w:val="65"/>
  </w:num>
  <w:num w:numId="55">
    <w:abstractNumId w:val="22"/>
  </w:num>
  <w:num w:numId="56">
    <w:abstractNumId w:val="19"/>
  </w:num>
  <w:num w:numId="57">
    <w:abstractNumId w:val="57"/>
  </w:num>
  <w:num w:numId="58">
    <w:abstractNumId w:val="11"/>
  </w:num>
  <w:num w:numId="59">
    <w:abstractNumId w:val="9"/>
  </w:num>
  <w:num w:numId="60">
    <w:abstractNumId w:val="60"/>
  </w:num>
  <w:num w:numId="61">
    <w:abstractNumId w:val="53"/>
  </w:num>
  <w:num w:numId="62">
    <w:abstractNumId w:val="36"/>
  </w:num>
  <w:num w:numId="63">
    <w:abstractNumId w:val="61"/>
  </w:num>
  <w:num w:numId="64">
    <w:abstractNumId w:val="20"/>
  </w:num>
  <w:num w:numId="65">
    <w:abstractNumId w:val="50"/>
  </w:num>
  <w:num w:numId="66">
    <w:abstractNumId w:val="0"/>
  </w:num>
  <w:num w:numId="67">
    <w:abstractNumId w:val="23"/>
  </w:num>
  <w:num w:numId="68">
    <w:abstractNumId w:val="6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FD"/>
    <w:rsid w:val="00002A00"/>
    <w:rsid w:val="00004B3A"/>
    <w:rsid w:val="000068D0"/>
    <w:rsid w:val="000176AE"/>
    <w:rsid w:val="0002089E"/>
    <w:rsid w:val="000212E3"/>
    <w:rsid w:val="000238BF"/>
    <w:rsid w:val="00025D6C"/>
    <w:rsid w:val="00037D9D"/>
    <w:rsid w:val="0004217D"/>
    <w:rsid w:val="00046800"/>
    <w:rsid w:val="00054C1D"/>
    <w:rsid w:val="0006274D"/>
    <w:rsid w:val="00062871"/>
    <w:rsid w:val="00092967"/>
    <w:rsid w:val="00092B3B"/>
    <w:rsid w:val="000943F2"/>
    <w:rsid w:val="00094807"/>
    <w:rsid w:val="00097AF5"/>
    <w:rsid w:val="000A2715"/>
    <w:rsid w:val="000A2D54"/>
    <w:rsid w:val="000A6FDD"/>
    <w:rsid w:val="000C361D"/>
    <w:rsid w:val="000C385B"/>
    <w:rsid w:val="000D504D"/>
    <w:rsid w:val="000E3B6B"/>
    <w:rsid w:val="000F057A"/>
    <w:rsid w:val="000F45AF"/>
    <w:rsid w:val="000F77A2"/>
    <w:rsid w:val="00117C7A"/>
    <w:rsid w:val="00122F38"/>
    <w:rsid w:val="00131071"/>
    <w:rsid w:val="00133CFE"/>
    <w:rsid w:val="00136CE5"/>
    <w:rsid w:val="00143AF9"/>
    <w:rsid w:val="00146742"/>
    <w:rsid w:val="00147B98"/>
    <w:rsid w:val="00147F1D"/>
    <w:rsid w:val="00150583"/>
    <w:rsid w:val="001515F6"/>
    <w:rsid w:val="00155720"/>
    <w:rsid w:val="00184605"/>
    <w:rsid w:val="00184C67"/>
    <w:rsid w:val="00191309"/>
    <w:rsid w:val="001A2737"/>
    <w:rsid w:val="001B6EBE"/>
    <w:rsid w:val="001C2E88"/>
    <w:rsid w:val="001C415A"/>
    <w:rsid w:val="001C67E1"/>
    <w:rsid w:val="001D5E85"/>
    <w:rsid w:val="001E5B42"/>
    <w:rsid w:val="001F2F66"/>
    <w:rsid w:val="001F32C1"/>
    <w:rsid w:val="001F669C"/>
    <w:rsid w:val="002032C6"/>
    <w:rsid w:val="0020425E"/>
    <w:rsid w:val="0020786D"/>
    <w:rsid w:val="002109BB"/>
    <w:rsid w:val="002115E7"/>
    <w:rsid w:val="00213194"/>
    <w:rsid w:val="002234BD"/>
    <w:rsid w:val="00223BAD"/>
    <w:rsid w:val="002425D0"/>
    <w:rsid w:val="00251C74"/>
    <w:rsid w:val="0026018A"/>
    <w:rsid w:val="00264C5C"/>
    <w:rsid w:val="002815C0"/>
    <w:rsid w:val="0028238A"/>
    <w:rsid w:val="00283BE3"/>
    <w:rsid w:val="00293B75"/>
    <w:rsid w:val="002944B7"/>
    <w:rsid w:val="00296FFE"/>
    <w:rsid w:val="002A2FEC"/>
    <w:rsid w:val="002A79A2"/>
    <w:rsid w:val="002A7CE6"/>
    <w:rsid w:val="002B4115"/>
    <w:rsid w:val="002D6221"/>
    <w:rsid w:val="002E3908"/>
    <w:rsid w:val="002F4CC3"/>
    <w:rsid w:val="00303A07"/>
    <w:rsid w:val="00304006"/>
    <w:rsid w:val="00311A5B"/>
    <w:rsid w:val="00320E7B"/>
    <w:rsid w:val="003225E3"/>
    <w:rsid w:val="003225F6"/>
    <w:rsid w:val="00323412"/>
    <w:rsid w:val="0032392B"/>
    <w:rsid w:val="0033329B"/>
    <w:rsid w:val="003335A8"/>
    <w:rsid w:val="00344E8D"/>
    <w:rsid w:val="00367838"/>
    <w:rsid w:val="00371975"/>
    <w:rsid w:val="00374B27"/>
    <w:rsid w:val="00374D60"/>
    <w:rsid w:val="003806BC"/>
    <w:rsid w:val="00384F41"/>
    <w:rsid w:val="003901AF"/>
    <w:rsid w:val="00394B74"/>
    <w:rsid w:val="003A4085"/>
    <w:rsid w:val="003A6B1B"/>
    <w:rsid w:val="003C7E98"/>
    <w:rsid w:val="003D775E"/>
    <w:rsid w:val="003E22FD"/>
    <w:rsid w:val="003E46A2"/>
    <w:rsid w:val="003E5A55"/>
    <w:rsid w:val="003E66D7"/>
    <w:rsid w:val="003F359B"/>
    <w:rsid w:val="003F3D90"/>
    <w:rsid w:val="004026F1"/>
    <w:rsid w:val="00416447"/>
    <w:rsid w:val="00417718"/>
    <w:rsid w:val="00426EC1"/>
    <w:rsid w:val="004314FA"/>
    <w:rsid w:val="00435B43"/>
    <w:rsid w:val="004410CE"/>
    <w:rsid w:val="00447750"/>
    <w:rsid w:val="00454D42"/>
    <w:rsid w:val="0045639F"/>
    <w:rsid w:val="00481233"/>
    <w:rsid w:val="004812B4"/>
    <w:rsid w:val="00482A2D"/>
    <w:rsid w:val="004A0B30"/>
    <w:rsid w:val="004A12A0"/>
    <w:rsid w:val="004A3C5C"/>
    <w:rsid w:val="004A69CD"/>
    <w:rsid w:val="004C55F0"/>
    <w:rsid w:val="004D54C8"/>
    <w:rsid w:val="004E65ED"/>
    <w:rsid w:val="004F0B82"/>
    <w:rsid w:val="0050391F"/>
    <w:rsid w:val="00510B71"/>
    <w:rsid w:val="00511936"/>
    <w:rsid w:val="00515E10"/>
    <w:rsid w:val="005214F0"/>
    <w:rsid w:val="00526616"/>
    <w:rsid w:val="0053076C"/>
    <w:rsid w:val="00533C4E"/>
    <w:rsid w:val="005455A4"/>
    <w:rsid w:val="00547CCB"/>
    <w:rsid w:val="00551ECE"/>
    <w:rsid w:val="00566F19"/>
    <w:rsid w:val="00572EC7"/>
    <w:rsid w:val="005768C2"/>
    <w:rsid w:val="00577E54"/>
    <w:rsid w:val="00593189"/>
    <w:rsid w:val="00597940"/>
    <w:rsid w:val="005B50E1"/>
    <w:rsid w:val="005B760D"/>
    <w:rsid w:val="005C5621"/>
    <w:rsid w:val="005E38FC"/>
    <w:rsid w:val="005F2436"/>
    <w:rsid w:val="005F3172"/>
    <w:rsid w:val="005F4066"/>
    <w:rsid w:val="00627B3E"/>
    <w:rsid w:val="0064117E"/>
    <w:rsid w:val="00652671"/>
    <w:rsid w:val="00654195"/>
    <w:rsid w:val="006548EE"/>
    <w:rsid w:val="00655B6F"/>
    <w:rsid w:val="00655E24"/>
    <w:rsid w:val="00670C2C"/>
    <w:rsid w:val="0067379A"/>
    <w:rsid w:val="00697BE2"/>
    <w:rsid w:val="006A6E23"/>
    <w:rsid w:val="006B0559"/>
    <w:rsid w:val="006B790E"/>
    <w:rsid w:val="006C78B5"/>
    <w:rsid w:val="006D0FA6"/>
    <w:rsid w:val="006D7359"/>
    <w:rsid w:val="006E09CC"/>
    <w:rsid w:val="006E221B"/>
    <w:rsid w:val="006E2314"/>
    <w:rsid w:val="006E6539"/>
    <w:rsid w:val="006F1BD4"/>
    <w:rsid w:val="006F3A7D"/>
    <w:rsid w:val="006F538A"/>
    <w:rsid w:val="006F704C"/>
    <w:rsid w:val="00702541"/>
    <w:rsid w:val="00707893"/>
    <w:rsid w:val="0071379E"/>
    <w:rsid w:val="00715AC5"/>
    <w:rsid w:val="00725798"/>
    <w:rsid w:val="00730B67"/>
    <w:rsid w:val="007374E1"/>
    <w:rsid w:val="00740172"/>
    <w:rsid w:val="0074019A"/>
    <w:rsid w:val="007407A2"/>
    <w:rsid w:val="00745D6B"/>
    <w:rsid w:val="00750BA7"/>
    <w:rsid w:val="00754FBB"/>
    <w:rsid w:val="00767822"/>
    <w:rsid w:val="00777462"/>
    <w:rsid w:val="0078222F"/>
    <w:rsid w:val="007837EA"/>
    <w:rsid w:val="0078400F"/>
    <w:rsid w:val="0078663F"/>
    <w:rsid w:val="007A1075"/>
    <w:rsid w:val="007A2299"/>
    <w:rsid w:val="007A28DF"/>
    <w:rsid w:val="007B0257"/>
    <w:rsid w:val="007C0DB2"/>
    <w:rsid w:val="007D189E"/>
    <w:rsid w:val="007D4BDC"/>
    <w:rsid w:val="007E2D03"/>
    <w:rsid w:val="007F01AD"/>
    <w:rsid w:val="007F3DEA"/>
    <w:rsid w:val="00800707"/>
    <w:rsid w:val="00803E6B"/>
    <w:rsid w:val="00804BB8"/>
    <w:rsid w:val="00813671"/>
    <w:rsid w:val="00813690"/>
    <w:rsid w:val="0082053C"/>
    <w:rsid w:val="008307E6"/>
    <w:rsid w:val="008338C5"/>
    <w:rsid w:val="008367BF"/>
    <w:rsid w:val="00845E67"/>
    <w:rsid w:val="00850F51"/>
    <w:rsid w:val="0085550E"/>
    <w:rsid w:val="008578D4"/>
    <w:rsid w:val="008603F3"/>
    <w:rsid w:val="00864838"/>
    <w:rsid w:val="00865734"/>
    <w:rsid w:val="00873DA0"/>
    <w:rsid w:val="00874FFD"/>
    <w:rsid w:val="00877089"/>
    <w:rsid w:val="00877D4D"/>
    <w:rsid w:val="00882648"/>
    <w:rsid w:val="008839E0"/>
    <w:rsid w:val="008912E4"/>
    <w:rsid w:val="0089187A"/>
    <w:rsid w:val="00895978"/>
    <w:rsid w:val="00896D57"/>
    <w:rsid w:val="008B093D"/>
    <w:rsid w:val="008B1FE3"/>
    <w:rsid w:val="008B5ABC"/>
    <w:rsid w:val="008B67DB"/>
    <w:rsid w:val="008C435C"/>
    <w:rsid w:val="008D5AB9"/>
    <w:rsid w:val="008D74A4"/>
    <w:rsid w:val="008E1947"/>
    <w:rsid w:val="008E528F"/>
    <w:rsid w:val="008F53B6"/>
    <w:rsid w:val="008F6459"/>
    <w:rsid w:val="00900F28"/>
    <w:rsid w:val="009020C6"/>
    <w:rsid w:val="00904CE3"/>
    <w:rsid w:val="00913F4D"/>
    <w:rsid w:val="00915061"/>
    <w:rsid w:val="00917213"/>
    <w:rsid w:val="0092042D"/>
    <w:rsid w:val="009334BB"/>
    <w:rsid w:val="00933E18"/>
    <w:rsid w:val="00941E9A"/>
    <w:rsid w:val="00942F36"/>
    <w:rsid w:val="009459A1"/>
    <w:rsid w:val="009549B3"/>
    <w:rsid w:val="00955CF8"/>
    <w:rsid w:val="00957E66"/>
    <w:rsid w:val="00957ECD"/>
    <w:rsid w:val="0096004F"/>
    <w:rsid w:val="00960C87"/>
    <w:rsid w:val="009644D4"/>
    <w:rsid w:val="0097135F"/>
    <w:rsid w:val="00972986"/>
    <w:rsid w:val="009745AA"/>
    <w:rsid w:val="0097547A"/>
    <w:rsid w:val="00981600"/>
    <w:rsid w:val="00983D6C"/>
    <w:rsid w:val="00984254"/>
    <w:rsid w:val="009958C5"/>
    <w:rsid w:val="00996F36"/>
    <w:rsid w:val="009A4667"/>
    <w:rsid w:val="009A5109"/>
    <w:rsid w:val="009B2EBF"/>
    <w:rsid w:val="009B396A"/>
    <w:rsid w:val="009B3C61"/>
    <w:rsid w:val="009C01CA"/>
    <w:rsid w:val="009C1B84"/>
    <w:rsid w:val="009D0221"/>
    <w:rsid w:val="009D36CA"/>
    <w:rsid w:val="009D58E5"/>
    <w:rsid w:val="009D69BA"/>
    <w:rsid w:val="009E2623"/>
    <w:rsid w:val="009E2D35"/>
    <w:rsid w:val="009E79A3"/>
    <w:rsid w:val="00A05AA2"/>
    <w:rsid w:val="00A124B6"/>
    <w:rsid w:val="00A20C40"/>
    <w:rsid w:val="00A235EA"/>
    <w:rsid w:val="00A26BB0"/>
    <w:rsid w:val="00A343F6"/>
    <w:rsid w:val="00A373AD"/>
    <w:rsid w:val="00A41CC5"/>
    <w:rsid w:val="00A463CD"/>
    <w:rsid w:val="00A55132"/>
    <w:rsid w:val="00A60329"/>
    <w:rsid w:val="00A6338C"/>
    <w:rsid w:val="00A71928"/>
    <w:rsid w:val="00A72F97"/>
    <w:rsid w:val="00A73B62"/>
    <w:rsid w:val="00A80D73"/>
    <w:rsid w:val="00A81D86"/>
    <w:rsid w:val="00A93A31"/>
    <w:rsid w:val="00AA1B50"/>
    <w:rsid w:val="00AA249F"/>
    <w:rsid w:val="00AA6AE3"/>
    <w:rsid w:val="00AA7E0A"/>
    <w:rsid w:val="00AB319B"/>
    <w:rsid w:val="00AB6320"/>
    <w:rsid w:val="00AB7FAA"/>
    <w:rsid w:val="00AC1C99"/>
    <w:rsid w:val="00AC3BAD"/>
    <w:rsid w:val="00AD1BA7"/>
    <w:rsid w:val="00AE03DA"/>
    <w:rsid w:val="00AE628C"/>
    <w:rsid w:val="00AF3F32"/>
    <w:rsid w:val="00B0736F"/>
    <w:rsid w:val="00B11AFE"/>
    <w:rsid w:val="00B16CBD"/>
    <w:rsid w:val="00B23B0D"/>
    <w:rsid w:val="00B26A7F"/>
    <w:rsid w:val="00B37010"/>
    <w:rsid w:val="00B425AA"/>
    <w:rsid w:val="00B46A5A"/>
    <w:rsid w:val="00B479AB"/>
    <w:rsid w:val="00B50811"/>
    <w:rsid w:val="00B509FA"/>
    <w:rsid w:val="00B5541C"/>
    <w:rsid w:val="00B603BE"/>
    <w:rsid w:val="00B60EA3"/>
    <w:rsid w:val="00B627EE"/>
    <w:rsid w:val="00B66A9A"/>
    <w:rsid w:val="00B67CCC"/>
    <w:rsid w:val="00B70ADD"/>
    <w:rsid w:val="00B720D5"/>
    <w:rsid w:val="00B84FEB"/>
    <w:rsid w:val="00B86871"/>
    <w:rsid w:val="00B92E8F"/>
    <w:rsid w:val="00BA0C69"/>
    <w:rsid w:val="00BA15C6"/>
    <w:rsid w:val="00BB041F"/>
    <w:rsid w:val="00BB7229"/>
    <w:rsid w:val="00BC58BE"/>
    <w:rsid w:val="00BD0167"/>
    <w:rsid w:val="00BD1C33"/>
    <w:rsid w:val="00BD4070"/>
    <w:rsid w:val="00BF11FD"/>
    <w:rsid w:val="00BF1756"/>
    <w:rsid w:val="00C05420"/>
    <w:rsid w:val="00C06D98"/>
    <w:rsid w:val="00C154C7"/>
    <w:rsid w:val="00C235A6"/>
    <w:rsid w:val="00C2731E"/>
    <w:rsid w:val="00C346AE"/>
    <w:rsid w:val="00C36AFF"/>
    <w:rsid w:val="00C47585"/>
    <w:rsid w:val="00C5184E"/>
    <w:rsid w:val="00C6572F"/>
    <w:rsid w:val="00C6617F"/>
    <w:rsid w:val="00C66665"/>
    <w:rsid w:val="00C7035C"/>
    <w:rsid w:val="00C70FFB"/>
    <w:rsid w:val="00C7196F"/>
    <w:rsid w:val="00C76F9A"/>
    <w:rsid w:val="00C83A2E"/>
    <w:rsid w:val="00C87B64"/>
    <w:rsid w:val="00C96ABA"/>
    <w:rsid w:val="00CA4728"/>
    <w:rsid w:val="00CA7F2F"/>
    <w:rsid w:val="00CB1B8D"/>
    <w:rsid w:val="00CD30CD"/>
    <w:rsid w:val="00CD4063"/>
    <w:rsid w:val="00CE083A"/>
    <w:rsid w:val="00CE0FC4"/>
    <w:rsid w:val="00CE2CB7"/>
    <w:rsid w:val="00CF5621"/>
    <w:rsid w:val="00D031F9"/>
    <w:rsid w:val="00D16C7F"/>
    <w:rsid w:val="00D273C3"/>
    <w:rsid w:val="00D31103"/>
    <w:rsid w:val="00D32882"/>
    <w:rsid w:val="00D34E72"/>
    <w:rsid w:val="00D36E15"/>
    <w:rsid w:val="00D42978"/>
    <w:rsid w:val="00D45871"/>
    <w:rsid w:val="00D524BC"/>
    <w:rsid w:val="00D526CC"/>
    <w:rsid w:val="00D52C10"/>
    <w:rsid w:val="00D53126"/>
    <w:rsid w:val="00D54BB3"/>
    <w:rsid w:val="00D640EF"/>
    <w:rsid w:val="00D65098"/>
    <w:rsid w:val="00D66FFF"/>
    <w:rsid w:val="00D73CFC"/>
    <w:rsid w:val="00D77CA2"/>
    <w:rsid w:val="00D80CAB"/>
    <w:rsid w:val="00D86243"/>
    <w:rsid w:val="00D917A4"/>
    <w:rsid w:val="00D93CFB"/>
    <w:rsid w:val="00D9771A"/>
    <w:rsid w:val="00DA09A7"/>
    <w:rsid w:val="00DA2C95"/>
    <w:rsid w:val="00DA37D7"/>
    <w:rsid w:val="00DC0803"/>
    <w:rsid w:val="00DC2A37"/>
    <w:rsid w:val="00DC4509"/>
    <w:rsid w:val="00DC465B"/>
    <w:rsid w:val="00DC5B45"/>
    <w:rsid w:val="00DD285C"/>
    <w:rsid w:val="00DE11B3"/>
    <w:rsid w:val="00DE1FC7"/>
    <w:rsid w:val="00DE25C0"/>
    <w:rsid w:val="00DE40BA"/>
    <w:rsid w:val="00DE521C"/>
    <w:rsid w:val="00DF2874"/>
    <w:rsid w:val="00DF32B2"/>
    <w:rsid w:val="00E02637"/>
    <w:rsid w:val="00E07FD0"/>
    <w:rsid w:val="00E1330F"/>
    <w:rsid w:val="00E210B1"/>
    <w:rsid w:val="00E24B87"/>
    <w:rsid w:val="00E265BC"/>
    <w:rsid w:val="00E2719D"/>
    <w:rsid w:val="00E30A4F"/>
    <w:rsid w:val="00E50B13"/>
    <w:rsid w:val="00E5139C"/>
    <w:rsid w:val="00E57B92"/>
    <w:rsid w:val="00E6062F"/>
    <w:rsid w:val="00E631A4"/>
    <w:rsid w:val="00E85251"/>
    <w:rsid w:val="00E9061E"/>
    <w:rsid w:val="00EA0CC8"/>
    <w:rsid w:val="00EA6E86"/>
    <w:rsid w:val="00EB1CA4"/>
    <w:rsid w:val="00EC4346"/>
    <w:rsid w:val="00EC6462"/>
    <w:rsid w:val="00ED0999"/>
    <w:rsid w:val="00EE0FC3"/>
    <w:rsid w:val="00EF000A"/>
    <w:rsid w:val="00EF5894"/>
    <w:rsid w:val="00EF743E"/>
    <w:rsid w:val="00F11C45"/>
    <w:rsid w:val="00F12E1A"/>
    <w:rsid w:val="00F12EE6"/>
    <w:rsid w:val="00F13A60"/>
    <w:rsid w:val="00F3555C"/>
    <w:rsid w:val="00F37CA1"/>
    <w:rsid w:val="00F40C7A"/>
    <w:rsid w:val="00F43AC0"/>
    <w:rsid w:val="00F469B3"/>
    <w:rsid w:val="00F64F81"/>
    <w:rsid w:val="00F706FE"/>
    <w:rsid w:val="00F728E3"/>
    <w:rsid w:val="00F81538"/>
    <w:rsid w:val="00F84BFF"/>
    <w:rsid w:val="00F864FC"/>
    <w:rsid w:val="00F907A9"/>
    <w:rsid w:val="00F977FB"/>
    <w:rsid w:val="00FD36B5"/>
    <w:rsid w:val="00FE56CA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5E85"/>
    <w:pPr>
      <w:keepNext/>
      <w:keepLines/>
      <w:numPr>
        <w:numId w:val="1"/>
      </w:numPr>
      <w:spacing w:before="240" w:after="240" w:line="36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D5E85"/>
    <w:rPr>
      <w:rFonts w:ascii="Times New Roman" w:eastAsia="Times New Roman" w:hAnsi="Times New Roman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1D5E8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5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9745AA"/>
    <w:rPr>
      <w:b/>
      <w:bCs/>
    </w:rPr>
  </w:style>
  <w:style w:type="paragraph" w:customStyle="1" w:styleId="akapitosobny">
    <w:name w:val="akapit osobny"/>
    <w:basedOn w:val="Normalny"/>
    <w:link w:val="akapitosobnyZnak"/>
    <w:qFormat/>
    <w:rsid w:val="003225E3"/>
    <w:pPr>
      <w:spacing w:before="120"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osobnyZnak">
    <w:name w:val="akapit osobny Znak"/>
    <w:link w:val="akapitosobny"/>
    <w:locked/>
    <w:rsid w:val="003225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6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16"/>
  </w:style>
  <w:style w:type="paragraph" w:styleId="Stopka">
    <w:name w:val="footer"/>
    <w:basedOn w:val="Normalny"/>
    <w:link w:val="StopkaZnak"/>
    <w:uiPriority w:val="99"/>
    <w:unhideWhenUsed/>
    <w:rsid w:val="00526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16"/>
  </w:style>
  <w:style w:type="character" w:styleId="Odwoaniedokomentarza">
    <w:name w:val="annotation reference"/>
    <w:basedOn w:val="Domylnaczcionkaakapitu"/>
    <w:uiPriority w:val="99"/>
    <w:semiHidden/>
    <w:unhideWhenUsed/>
    <w:rsid w:val="00526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6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6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61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E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E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6E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6E86"/>
    <w:rPr>
      <w:color w:val="0000FF" w:themeColor="hyperlink"/>
      <w:u w:val="single"/>
    </w:rPr>
  </w:style>
  <w:style w:type="paragraph" w:customStyle="1" w:styleId="Default">
    <w:name w:val="Default"/>
    <w:rsid w:val="000E3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02A00"/>
    <w:pPr>
      <w:spacing w:line="201" w:lineRule="atLeast"/>
    </w:pPr>
    <w:rPr>
      <w:rFonts w:ascii="Arial" w:hAnsi="Arial" w:cs="Arial"/>
      <w:color w:val="auto"/>
    </w:rPr>
  </w:style>
  <w:style w:type="character" w:customStyle="1" w:styleId="A0">
    <w:name w:val="A0"/>
    <w:uiPriority w:val="99"/>
    <w:rsid w:val="00002A00"/>
    <w:rPr>
      <w:b/>
      <w:bCs/>
      <w:color w:val="000000"/>
      <w:sz w:val="40"/>
      <w:szCs w:val="40"/>
    </w:rPr>
  </w:style>
  <w:style w:type="paragraph" w:styleId="Poprawka">
    <w:name w:val="Revision"/>
    <w:hidden/>
    <w:uiPriority w:val="99"/>
    <w:semiHidden/>
    <w:rsid w:val="00EB1CA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26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26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2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c.org.pl/wcag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ik.gov.pl/plik/id,12303.pdf" TargetMode="External"/><Relationship Id="rId1" Type="http://schemas.openxmlformats.org/officeDocument/2006/relationships/hyperlink" Target="http://mc.bip.gov.pl/centralne-repozytorium-wzorow-dokumentow-elektronicznych/43003_centralne-repozytorium-wzorow-dokumentow-elektronicznych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19230-54AE-4997-94DD-A9832A05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8900</Words>
  <Characters>53406</Characters>
  <Application>Microsoft Office Word</Application>
  <DocSecurity>0</DocSecurity>
  <Lines>445</Lines>
  <Paragraphs>124</Paragraphs>
  <ScaleCrop>false</ScaleCrop>
  <Company/>
  <LinksUpToDate>false</LinksUpToDate>
  <CharactersWithSpaces>62182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2017-09-22T06:57:00Z</dcterms:created>
  <dcterms:modified xsi:type="dcterms:W3CDTF">2017-09-22T06:57:00Z</dcterms:modified>
</cp:coreProperties>
</file>