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Generalny Dyrektor Ochrony Środowiska</w:t>
      </w:r>
    </w:p>
    <w:p w14:paraId="63FB6CF6" w14:textId="0EF7E309"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 xml:space="preserve">Warszawa, </w:t>
      </w:r>
      <w:r w:rsidR="00582A80" w:rsidRPr="00582A80">
        <w:rPr>
          <w:rFonts w:asciiTheme="minorHAnsi" w:hAnsiTheme="minorHAnsi" w:cstheme="minorHAnsi"/>
        </w:rPr>
        <w:t>2</w:t>
      </w:r>
      <w:r w:rsidR="0056484E" w:rsidRPr="00582A80">
        <w:rPr>
          <w:rFonts w:asciiTheme="minorHAnsi" w:hAnsiTheme="minorHAnsi" w:cstheme="minorHAnsi"/>
        </w:rPr>
        <w:t xml:space="preserve"> </w:t>
      </w:r>
      <w:r w:rsidR="00582A80" w:rsidRPr="00582A80">
        <w:rPr>
          <w:rFonts w:asciiTheme="minorHAnsi" w:hAnsiTheme="minorHAnsi" w:cstheme="minorHAnsi"/>
        </w:rPr>
        <w:t>czerwca</w:t>
      </w:r>
      <w:r w:rsidR="00ED048D" w:rsidRPr="00582A80">
        <w:rPr>
          <w:rFonts w:asciiTheme="minorHAnsi" w:hAnsiTheme="minorHAnsi" w:cstheme="minorHAnsi"/>
        </w:rPr>
        <w:t xml:space="preserve"> 202</w:t>
      </w:r>
      <w:r w:rsidR="00582A80" w:rsidRPr="00582A80">
        <w:rPr>
          <w:rFonts w:asciiTheme="minorHAnsi" w:hAnsiTheme="minorHAnsi" w:cstheme="minorHAnsi"/>
        </w:rPr>
        <w:t>6</w:t>
      </w:r>
      <w:r w:rsidR="00ED048D" w:rsidRPr="00582A80">
        <w:rPr>
          <w:rFonts w:asciiTheme="minorHAnsi" w:hAnsiTheme="minorHAnsi" w:cstheme="minorHAnsi"/>
        </w:rPr>
        <w:t xml:space="preserve"> r.</w:t>
      </w:r>
    </w:p>
    <w:p w14:paraId="2BE2BAC2" w14:textId="74AC4FE8" w:rsidR="007F4B37" w:rsidRPr="00582A80" w:rsidRDefault="007527FD" w:rsidP="00D72070">
      <w:pPr>
        <w:tabs>
          <w:tab w:val="left" w:pos="3330"/>
          <w:tab w:val="center" w:pos="4535"/>
        </w:tabs>
        <w:spacing w:after="0" w:line="240" w:lineRule="auto"/>
        <w:rPr>
          <w:rFonts w:asciiTheme="minorHAnsi" w:hAnsiTheme="minorHAnsi" w:cstheme="minorHAnsi"/>
        </w:rPr>
      </w:pPr>
      <w:r w:rsidRPr="00582A80">
        <w:t>DOOŚ-WDŚII.420</w:t>
      </w:r>
      <w:r w:rsidR="00A23908" w:rsidRPr="00582A80">
        <w:t>.6.2025.AFI.</w:t>
      </w:r>
      <w:r w:rsidR="00582A80" w:rsidRPr="00582A80">
        <w:t>14</w:t>
      </w:r>
      <w:r w:rsidR="00B71DBD" w:rsidRPr="00582A80">
        <w:cr/>
      </w:r>
      <w:r w:rsidR="007F4B37" w:rsidRPr="00582A80">
        <w:rPr>
          <w:rFonts w:asciiTheme="minorHAnsi" w:hAnsiTheme="minorHAnsi" w:cstheme="minorHAnsi"/>
        </w:rPr>
        <w:t>ZAWIADOMIENIE</w:t>
      </w:r>
    </w:p>
    <w:p w14:paraId="16E1EA4F" w14:textId="77777777" w:rsidR="00582A80" w:rsidRPr="00582A80" w:rsidRDefault="00582A80" w:rsidP="00D72070">
      <w:pPr>
        <w:autoSpaceDE w:val="0"/>
        <w:autoSpaceDN w:val="0"/>
        <w:adjustRightInd w:val="0"/>
        <w:spacing w:after="0" w:line="240" w:lineRule="auto"/>
      </w:pPr>
      <w:r w:rsidRPr="00582A80">
        <w:t>Generalny Dyrektor Ochrony Środowiska zawiadamia, że postępowanie odwoławcze od decyzji Regionalnego Dyrektora Ochrony Środowiska w Olsztynie z 11 lutego 2025 r., znak: WOOŚ.420.3.2024.AB.16, odmawiającej zgody na realizację przedsięwzięcia polegającego na budowie Farmy Wiatrowej Kąty II, na nieruchomościach położonych na terenie gm. Pasłęk, obejmującej działkę ewidencyjną nr 136 w obrębie Krosno, działki ewidencyjne nr 3/4, 3/11, 1/9, 1/10 w obrębie Rydzówka, działkę ewidencyjną nr 132 w obrębie Krasin oraz działki ewidencyjne nr 1/2, 24/8, 53 w obrębie Gryżyna, nie mogło być zakończone w wyznaczonym terminie oraz wskazuje nowy termin załatwienia sprawy na 17 lipca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w:t>
      </w:r>
    </w:p>
    <w:p w14:paraId="7571716C" w14:textId="31E0C492"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Z upoważnienia</w:t>
      </w:r>
    </w:p>
    <w:p w14:paraId="1C193DB7" w14:textId="77777777"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Generalnego Dyrektora Ochrony Środowiska</w:t>
      </w:r>
    </w:p>
    <w:p w14:paraId="4F7FE6C2" w14:textId="77777777" w:rsidR="00B71DBD" w:rsidRPr="00582A80" w:rsidRDefault="00B71DBD" w:rsidP="00B71DBD">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Katarzyna Bińkowska</w:t>
      </w:r>
    </w:p>
    <w:p w14:paraId="0BC5C9BE" w14:textId="77777777" w:rsidR="00B71DBD"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Naczelnik Wydziału</w:t>
      </w:r>
    </w:p>
    <w:p w14:paraId="6EEE0368" w14:textId="24D48441" w:rsidR="007F4B37"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Departament</w:t>
      </w:r>
      <w:r w:rsidR="007F4B37" w:rsidRPr="00582A80">
        <w:rPr>
          <w:rFonts w:asciiTheme="minorHAnsi" w:hAnsiTheme="minorHAnsi" w:cstheme="minorHAnsi"/>
        </w:rPr>
        <w:t xml:space="preserve"> Ocen Oddziaływania na Środowisko</w:t>
      </w:r>
    </w:p>
    <w:p w14:paraId="526EAA75" w14:textId="3E07133D" w:rsidR="0056484E" w:rsidRPr="00582A80" w:rsidRDefault="00582A80" w:rsidP="0056484E">
      <w:pPr>
        <w:spacing w:after="0" w:line="240" w:lineRule="auto"/>
        <w:rPr>
          <w:rFonts w:asciiTheme="minorHAnsi" w:hAnsiTheme="minorHAnsi" w:cstheme="minorHAnsi"/>
        </w:rPr>
      </w:pPr>
      <w:r>
        <w:rPr>
          <w:rFonts w:asciiTheme="minorHAnsi" w:hAnsiTheme="minorHAnsi" w:cstheme="minorHAnsi"/>
        </w:rPr>
        <w:t>Zawiadomienie zostało upublicznione w terminie od</w:t>
      </w:r>
      <w:r w:rsidR="0056484E" w:rsidRPr="00582A80">
        <w:rPr>
          <w:rFonts w:asciiTheme="minorHAnsi" w:hAnsiTheme="minorHAnsi" w:cstheme="minorHAnsi"/>
        </w:rPr>
        <w:t xml:space="preserve"> ……………… do …………………</w:t>
      </w:r>
    </w:p>
    <w:p w14:paraId="7A8E2C48" w14:textId="77777777" w:rsidR="0056484E" w:rsidRPr="00582A80" w:rsidRDefault="0056484E" w:rsidP="0056484E">
      <w:pPr>
        <w:spacing w:after="0" w:line="240" w:lineRule="auto"/>
        <w:rPr>
          <w:rFonts w:asciiTheme="minorHAnsi" w:hAnsiTheme="minorHAnsi" w:cstheme="minorHAnsi"/>
        </w:rPr>
      </w:pPr>
      <w:r w:rsidRPr="00582A80">
        <w:rPr>
          <w:rFonts w:asciiTheme="minorHAnsi" w:hAnsiTheme="minorHAnsi" w:cstheme="minorHAnsi"/>
        </w:rPr>
        <w:t>Pieczęć urzędu i podpis:</w:t>
      </w:r>
    </w:p>
    <w:p w14:paraId="7040541C"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Art. 36 ustawy z dnia 14 czerwca 1960 r. – Kodeks postępowania administracyjnego (Dz. U. z</w:t>
      </w:r>
    </w:p>
    <w:p w14:paraId="6EE79DF2"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2025 r. poz. 1691), dalej k.p.a.: O każdym przypadku niezałatwienia sprawy w terminie organ</w:t>
      </w:r>
    </w:p>
    <w:p w14:paraId="62A14ADF" w14:textId="7C2551FC"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administracji publicznej jest obowiązany zawiadomić strony, podając przyczyny zwłoki, wskazując nowy</w:t>
      </w:r>
      <w:r>
        <w:rPr>
          <w:rFonts w:asciiTheme="minorHAnsi" w:hAnsiTheme="minorHAnsi" w:cstheme="minorHAnsi"/>
          <w:sz w:val="22"/>
          <w:szCs w:val="22"/>
        </w:rPr>
        <w:t xml:space="preserve"> </w:t>
      </w:r>
      <w:r w:rsidRPr="00582A80">
        <w:rPr>
          <w:rFonts w:asciiTheme="minorHAnsi" w:hAnsiTheme="minorHAnsi" w:cstheme="minorHAnsi"/>
          <w:sz w:val="22"/>
          <w:szCs w:val="22"/>
        </w:rPr>
        <w:t>termin załatwienia sprawy oraz pouczając o prawie do wniesienia ponaglenia (§ 1). Ten sam obowiązek</w:t>
      </w:r>
      <w:r>
        <w:rPr>
          <w:rFonts w:asciiTheme="minorHAnsi" w:hAnsiTheme="minorHAnsi" w:cstheme="minorHAnsi"/>
          <w:sz w:val="22"/>
          <w:szCs w:val="22"/>
        </w:rPr>
        <w:t xml:space="preserve"> </w:t>
      </w:r>
      <w:r w:rsidRPr="00582A80">
        <w:rPr>
          <w:rFonts w:asciiTheme="minorHAnsi" w:hAnsiTheme="minorHAnsi" w:cstheme="minorHAnsi"/>
          <w:sz w:val="22"/>
          <w:szCs w:val="22"/>
        </w:rPr>
        <w:t>ciąży na organie administracji publicznej również w przypadku zwłoki w załatwieniu sprawy z przyczyn</w:t>
      </w:r>
      <w:r>
        <w:rPr>
          <w:rFonts w:asciiTheme="minorHAnsi" w:hAnsiTheme="minorHAnsi" w:cstheme="minorHAnsi"/>
          <w:sz w:val="22"/>
          <w:szCs w:val="22"/>
        </w:rPr>
        <w:t xml:space="preserve"> </w:t>
      </w:r>
      <w:r w:rsidRPr="00582A80">
        <w:rPr>
          <w:rFonts w:asciiTheme="minorHAnsi" w:hAnsiTheme="minorHAnsi" w:cstheme="minorHAnsi"/>
          <w:sz w:val="22"/>
          <w:szCs w:val="22"/>
        </w:rPr>
        <w:t>niezależnych od organu (§ 2).</w:t>
      </w:r>
    </w:p>
    <w:p w14:paraId="60C23FF3"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Art. 37 § 1 k.p.a.: Stronie służy prawo do wniesienia ponaglenia, jeżeli: 1) nie załatwiono sprawy w</w:t>
      </w:r>
    </w:p>
    <w:p w14:paraId="76DD41C8" w14:textId="45ABDA21"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terminie określonym w art. 35 lub przepisach szczególnych ani w terminie wskazanym zgodnie z art. 36</w:t>
      </w:r>
      <w:r>
        <w:rPr>
          <w:rFonts w:asciiTheme="minorHAnsi" w:hAnsiTheme="minorHAnsi" w:cstheme="minorHAnsi"/>
          <w:sz w:val="22"/>
          <w:szCs w:val="22"/>
        </w:rPr>
        <w:t xml:space="preserve"> </w:t>
      </w:r>
      <w:r w:rsidRPr="00582A80">
        <w:rPr>
          <w:rFonts w:asciiTheme="minorHAnsi" w:hAnsiTheme="minorHAnsi" w:cstheme="minorHAnsi"/>
          <w:sz w:val="22"/>
          <w:szCs w:val="22"/>
        </w:rPr>
        <w:t>§ 1 (bezczynność); 2) postępowanie jest prowadzone dłużej niż jest to niezbędne do załatwienia sprawy</w:t>
      </w:r>
      <w:r>
        <w:rPr>
          <w:rFonts w:asciiTheme="minorHAnsi" w:hAnsiTheme="minorHAnsi" w:cstheme="minorHAnsi"/>
          <w:sz w:val="22"/>
          <w:szCs w:val="22"/>
        </w:rPr>
        <w:t xml:space="preserve"> </w:t>
      </w:r>
      <w:r w:rsidRPr="00582A80">
        <w:rPr>
          <w:rFonts w:asciiTheme="minorHAnsi" w:hAnsiTheme="minorHAnsi" w:cstheme="minorHAnsi"/>
          <w:sz w:val="22"/>
          <w:szCs w:val="22"/>
        </w:rPr>
        <w:t>(przewlekłość).</w:t>
      </w:r>
    </w:p>
    <w:p w14:paraId="2131914A"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Art. 37 § 1 pkt 2 k.p.a.: Ponaglenie wnosi się do organu prowadzącego postępowanie - jeżeli nie ma</w:t>
      </w:r>
    </w:p>
    <w:p w14:paraId="059F92A3"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organu wyższego stopnia.</w:t>
      </w:r>
    </w:p>
    <w:p w14:paraId="55C92705"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Art. 49 § 1 k.p.a. Jeżeli przepis szczególny tak stanowi, zawiadomienie stron o decyzjach i innych</w:t>
      </w:r>
    </w:p>
    <w:p w14:paraId="20EAC050"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czynnościach organu administracji publicznej może nastąpić w formie publicznego obwieszczenia, w</w:t>
      </w:r>
    </w:p>
    <w:p w14:paraId="68E07A34"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innej formie publicznego ogłoszenia zwyczajowo przyjętej w danej miejscowości lub przez</w:t>
      </w:r>
    </w:p>
    <w:p w14:paraId="06BCFF20"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udostępnienie pisma w Biuletynie Informacji Publicznej na stronie podmiotowej właściwego organu</w:t>
      </w:r>
    </w:p>
    <w:p w14:paraId="1B942720"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administracji publicznej.</w:t>
      </w:r>
    </w:p>
    <w:p w14:paraId="1DADA874"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Art. 74 ust. 3 ustawy z dnia 3 października 2008 r. o udostępnianiu informacji o środowisku i jego</w:t>
      </w:r>
    </w:p>
    <w:p w14:paraId="2A243BF7"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ochronie, udziale społeczeństwa w ochronie środowiska oraz o ocenach oddziaływania na</w:t>
      </w:r>
    </w:p>
    <w:p w14:paraId="4B1D33B1"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środowisko (Dz. U. z 2024 r. poz. 1112, ze zm.): Jeżeli liczba stron postępowania w sprawie wydania</w:t>
      </w:r>
    </w:p>
    <w:p w14:paraId="3A54F9A6" w14:textId="77777777" w:rsidR="00582A80"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decyzji o środowiskowych uwarunkowaniach lub innego postępowania dotyczącego tej decyzji</w:t>
      </w:r>
    </w:p>
    <w:p w14:paraId="69C03D70" w14:textId="2EAA8D80" w:rsidR="008F77FD" w:rsidRPr="00582A80" w:rsidRDefault="00582A80" w:rsidP="00582A80">
      <w:pPr>
        <w:pStyle w:val="Bezodstpw1"/>
        <w:rPr>
          <w:rFonts w:asciiTheme="minorHAnsi" w:hAnsiTheme="minorHAnsi" w:cstheme="minorHAnsi"/>
          <w:sz w:val="22"/>
          <w:szCs w:val="22"/>
        </w:rPr>
      </w:pPr>
      <w:r w:rsidRPr="00582A80">
        <w:rPr>
          <w:rFonts w:asciiTheme="minorHAnsi" w:hAnsiTheme="minorHAnsi" w:cstheme="minorHAnsi"/>
          <w:sz w:val="22"/>
          <w:szCs w:val="22"/>
        </w:rPr>
        <w:t>przekracza 10, do zawiadomienia stron innych niż podmiot planujący podjęcie realizacji przedsięwzięcia</w:t>
      </w:r>
      <w:r>
        <w:rPr>
          <w:rFonts w:asciiTheme="minorHAnsi" w:hAnsiTheme="minorHAnsi" w:cstheme="minorHAnsi"/>
          <w:sz w:val="22"/>
          <w:szCs w:val="22"/>
        </w:rPr>
        <w:t xml:space="preserve"> </w:t>
      </w:r>
      <w:r w:rsidRPr="00582A80">
        <w:rPr>
          <w:rFonts w:asciiTheme="minorHAnsi" w:hAnsiTheme="minorHAnsi" w:cstheme="minorHAnsi"/>
          <w:sz w:val="22"/>
          <w:szCs w:val="22"/>
        </w:rPr>
        <w:t>stosuje się przepisy art. 49 Kodeksu postępowania administracyjnego, z tym że zawiadomienie to</w:t>
      </w:r>
      <w:r>
        <w:rPr>
          <w:rFonts w:asciiTheme="minorHAnsi" w:hAnsiTheme="minorHAnsi" w:cstheme="minorHAnsi"/>
          <w:sz w:val="22"/>
          <w:szCs w:val="22"/>
        </w:rPr>
        <w:t xml:space="preserve"> </w:t>
      </w:r>
      <w:r w:rsidRPr="00582A80">
        <w:rPr>
          <w:rFonts w:asciiTheme="minorHAnsi" w:hAnsiTheme="minorHAnsi" w:cstheme="minorHAnsi"/>
          <w:sz w:val="22"/>
          <w:szCs w:val="22"/>
        </w:rPr>
        <w:t>następuje w formie publicznego obwieszczenia w siedzibie organu właściwego w sprawie oraz przez</w:t>
      </w:r>
      <w:r>
        <w:rPr>
          <w:rFonts w:asciiTheme="minorHAnsi" w:hAnsiTheme="minorHAnsi" w:cstheme="minorHAnsi"/>
          <w:sz w:val="22"/>
          <w:szCs w:val="22"/>
        </w:rPr>
        <w:t xml:space="preserve"> </w:t>
      </w:r>
      <w:r w:rsidRPr="00582A80">
        <w:rPr>
          <w:rFonts w:asciiTheme="minorHAnsi" w:hAnsiTheme="minorHAnsi" w:cstheme="minorHAnsi"/>
          <w:sz w:val="22"/>
          <w:szCs w:val="22"/>
        </w:rPr>
        <w:t>udostępnienie pisma w Biuletynie Informacji Publicznej na stronie podmiotowej tego organu</w:t>
      </w:r>
      <w:r>
        <w:rPr>
          <w:rFonts w:asciiTheme="minorHAnsi" w:hAnsiTheme="minorHAnsi" w:cstheme="minorHAnsi"/>
          <w:sz w:val="22"/>
          <w:szCs w:val="22"/>
        </w:rPr>
        <w:t>.</w:t>
      </w:r>
    </w:p>
    <w:sectPr w:rsidR="008F77FD" w:rsidRPr="00582A80"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50D3" w14:textId="77777777" w:rsidR="00094DA7" w:rsidRDefault="00094DA7">
      <w:pPr>
        <w:spacing w:after="0" w:line="240" w:lineRule="auto"/>
      </w:pPr>
      <w:r>
        <w:separator/>
      </w:r>
    </w:p>
  </w:endnote>
  <w:endnote w:type="continuationSeparator" w:id="0">
    <w:p w14:paraId="596C1010" w14:textId="77777777" w:rsidR="00094DA7" w:rsidRDefault="0009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CCEA" w14:textId="77777777" w:rsidR="00094DA7" w:rsidRDefault="00094DA7">
      <w:pPr>
        <w:spacing w:after="0" w:line="240" w:lineRule="auto"/>
      </w:pPr>
      <w:r>
        <w:separator/>
      </w:r>
    </w:p>
  </w:footnote>
  <w:footnote w:type="continuationSeparator" w:id="0">
    <w:p w14:paraId="1D39E917" w14:textId="77777777" w:rsidR="00094DA7" w:rsidRDefault="00094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762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21C5"/>
    <w:rsid w:val="00073A48"/>
    <w:rsid w:val="00094DA7"/>
    <w:rsid w:val="00095A51"/>
    <w:rsid w:val="000A60CA"/>
    <w:rsid w:val="00123B9F"/>
    <w:rsid w:val="00124389"/>
    <w:rsid w:val="0014406B"/>
    <w:rsid w:val="00157581"/>
    <w:rsid w:val="001A3D22"/>
    <w:rsid w:val="001A5A1E"/>
    <w:rsid w:val="001D479F"/>
    <w:rsid w:val="0021488C"/>
    <w:rsid w:val="002362C2"/>
    <w:rsid w:val="002446E3"/>
    <w:rsid w:val="002A64EF"/>
    <w:rsid w:val="002C1A8A"/>
    <w:rsid w:val="003731CA"/>
    <w:rsid w:val="003A4832"/>
    <w:rsid w:val="00482A62"/>
    <w:rsid w:val="004F525A"/>
    <w:rsid w:val="004F5C94"/>
    <w:rsid w:val="0051052A"/>
    <w:rsid w:val="0056484E"/>
    <w:rsid w:val="00571C48"/>
    <w:rsid w:val="00582A80"/>
    <w:rsid w:val="00593028"/>
    <w:rsid w:val="0059411D"/>
    <w:rsid w:val="00605708"/>
    <w:rsid w:val="00644FD6"/>
    <w:rsid w:val="00646C57"/>
    <w:rsid w:val="006526E7"/>
    <w:rsid w:val="006568C0"/>
    <w:rsid w:val="006663A9"/>
    <w:rsid w:val="007161AF"/>
    <w:rsid w:val="00726E38"/>
    <w:rsid w:val="00743DE1"/>
    <w:rsid w:val="007527FD"/>
    <w:rsid w:val="00767F9F"/>
    <w:rsid w:val="00770FF8"/>
    <w:rsid w:val="00773C7D"/>
    <w:rsid w:val="007E50B5"/>
    <w:rsid w:val="007E7CA3"/>
    <w:rsid w:val="007F4B37"/>
    <w:rsid w:val="007F70FC"/>
    <w:rsid w:val="008D7BF9"/>
    <w:rsid w:val="008F77FD"/>
    <w:rsid w:val="00946826"/>
    <w:rsid w:val="00952C11"/>
    <w:rsid w:val="009D1973"/>
    <w:rsid w:val="00A23908"/>
    <w:rsid w:val="00A2610D"/>
    <w:rsid w:val="00AC7ED1"/>
    <w:rsid w:val="00B64572"/>
    <w:rsid w:val="00B65C6A"/>
    <w:rsid w:val="00B71DBD"/>
    <w:rsid w:val="00B870E0"/>
    <w:rsid w:val="00B92515"/>
    <w:rsid w:val="00C60237"/>
    <w:rsid w:val="00C60878"/>
    <w:rsid w:val="00C665FC"/>
    <w:rsid w:val="00CA3D8E"/>
    <w:rsid w:val="00CB360D"/>
    <w:rsid w:val="00CD6322"/>
    <w:rsid w:val="00D72070"/>
    <w:rsid w:val="00E10AC6"/>
    <w:rsid w:val="00E375CB"/>
    <w:rsid w:val="00E45225"/>
    <w:rsid w:val="00E54E01"/>
    <w:rsid w:val="00E607F5"/>
    <w:rsid w:val="00E61949"/>
    <w:rsid w:val="00EA4601"/>
    <w:rsid w:val="00ED0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814B-CD68-48E4-B3E4-1F96503C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4</TotalTime>
  <Pages>1</Pages>
  <Words>511</Words>
  <Characters>3071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2026-06-02T11:17:00Z</dcterms:created>
  <dcterms:modified xsi:type="dcterms:W3CDTF">2026-06-02T11:20:00Z</dcterms:modified>
</cp:coreProperties>
</file>