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E222" w14:textId="77777777" w:rsidR="007A0A3D" w:rsidRPr="00872F35" w:rsidRDefault="00A1534B" w:rsidP="008927DE">
      <w:pPr>
        <w:jc w:val="center"/>
        <w:outlineLvl w:val="0"/>
      </w:pPr>
      <w:r w:rsidRPr="00872F35">
        <w:t xml:space="preserve">Raport </w:t>
      </w:r>
      <w:r w:rsidR="009D3D41" w:rsidRPr="00872F35">
        <w:t>końcowy z realizacji projektu</w:t>
      </w:r>
      <w:r w:rsidR="00CA79E4" w:rsidRPr="00872F35">
        <w:t xml:space="preserve"> informatycznego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1518"/>
        <w:gridCol w:w="7336"/>
      </w:tblGrid>
      <w:tr w:rsidR="00BF2199" w:rsidRPr="00872F35" w14:paraId="129FB8B5" w14:textId="77777777" w:rsidTr="007939D7">
        <w:tc>
          <w:tcPr>
            <w:tcW w:w="480" w:type="dxa"/>
          </w:tcPr>
          <w:p w14:paraId="01C9F4F8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1755" w:type="dxa"/>
          </w:tcPr>
          <w:p w14:paraId="3BC76D90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7053" w:type="dxa"/>
          </w:tcPr>
          <w:p w14:paraId="6CC3123E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Opis</w:t>
            </w:r>
          </w:p>
        </w:tc>
      </w:tr>
      <w:tr w:rsidR="00BF2199" w:rsidRPr="00872F35" w14:paraId="0D339590" w14:textId="77777777" w:rsidTr="007939D7">
        <w:tc>
          <w:tcPr>
            <w:tcW w:w="480" w:type="dxa"/>
          </w:tcPr>
          <w:p w14:paraId="147DA5B0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34A11AD" w14:textId="77777777" w:rsidR="007A0A3D" w:rsidRPr="00872F35" w:rsidRDefault="007A0A3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Tytuł projektu</w:t>
            </w:r>
          </w:p>
        </w:tc>
        <w:tc>
          <w:tcPr>
            <w:tcW w:w="7053" w:type="dxa"/>
          </w:tcPr>
          <w:p w14:paraId="3B94F14A" w14:textId="77777777" w:rsidR="002D775D" w:rsidRPr="00872F35" w:rsidRDefault="002D775D" w:rsidP="0092099A">
            <w:pPr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K-GESUT – Krajowa baza danych geodezyjnej ewidencji sieci uzbrojenia terenu</w:t>
            </w:r>
          </w:p>
          <w:p w14:paraId="5BF97CBF" w14:textId="10747CF5" w:rsidR="007A0A3D" w:rsidRPr="00872F35" w:rsidRDefault="007A0A3D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5A65DD4E" w14:textId="77777777" w:rsidTr="007939D7">
        <w:trPr>
          <w:trHeight w:val="265"/>
        </w:trPr>
        <w:tc>
          <w:tcPr>
            <w:tcW w:w="480" w:type="dxa"/>
          </w:tcPr>
          <w:p w14:paraId="0EFD778D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2CE02594" w14:textId="77777777" w:rsidR="007A0A3D" w:rsidRPr="00872F35" w:rsidRDefault="007A0A3D" w:rsidP="00A1534B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7053" w:type="dxa"/>
          </w:tcPr>
          <w:p w14:paraId="75220A0A" w14:textId="77777777" w:rsidR="007C6724" w:rsidRPr="00872F35" w:rsidRDefault="007C6724" w:rsidP="007C6724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Główny Urząd Geodezji i Kartografii</w:t>
            </w:r>
          </w:p>
          <w:p w14:paraId="7B35CF7D" w14:textId="5FEA8564" w:rsidR="001C611C" w:rsidRPr="00872F35" w:rsidRDefault="001C611C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4F8AF1A3" w14:textId="77777777" w:rsidTr="007939D7">
        <w:tc>
          <w:tcPr>
            <w:tcW w:w="480" w:type="dxa"/>
          </w:tcPr>
          <w:p w14:paraId="10E7CC96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27A04267" w14:textId="77777777" w:rsidR="007A0A3D" w:rsidRPr="00872F35" w:rsidRDefault="007A0A3D" w:rsidP="007A0A3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7053" w:type="dxa"/>
          </w:tcPr>
          <w:p w14:paraId="4A202DD4" w14:textId="6285FB41" w:rsidR="007A0A3D" w:rsidRPr="00872F35" w:rsidRDefault="007C6724" w:rsidP="00FD074F">
            <w:pPr>
              <w:jc w:val="both"/>
              <w:rPr>
                <w:i/>
                <w:sz w:val="18"/>
                <w:szCs w:val="20"/>
              </w:rPr>
            </w:pPr>
            <w:r w:rsidRPr="00872F35">
              <w:rPr>
                <w:sz w:val="18"/>
                <w:szCs w:val="18"/>
              </w:rPr>
              <w:t>Nie dotyczy</w:t>
            </w:r>
            <w:r w:rsidR="00A1534B" w:rsidRPr="00872F35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BF2199" w:rsidRPr="00872F35" w14:paraId="6D3E06C0" w14:textId="77777777" w:rsidTr="007939D7">
        <w:tc>
          <w:tcPr>
            <w:tcW w:w="480" w:type="dxa"/>
          </w:tcPr>
          <w:p w14:paraId="2064C8F7" w14:textId="77777777" w:rsidR="003B107D" w:rsidRPr="00872F35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557E81E6" w14:textId="77777777" w:rsidR="003B107D" w:rsidRPr="00872F35" w:rsidRDefault="005A4344" w:rsidP="0092099A">
            <w:pPr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finansowy</w:t>
            </w:r>
          </w:p>
        </w:tc>
        <w:tc>
          <w:tcPr>
            <w:tcW w:w="7053" w:type="dxa"/>
          </w:tcPr>
          <w:p w14:paraId="714A2A0C" w14:textId="66323953" w:rsidR="0088030B" w:rsidRPr="00872F35" w:rsidRDefault="002B25FC" w:rsidP="002B25FC">
            <w:pPr>
              <w:spacing w:after="60"/>
              <w:jc w:val="both"/>
              <w:rPr>
                <w:i/>
                <w:sz w:val="18"/>
                <w:szCs w:val="20"/>
              </w:rPr>
            </w:pPr>
            <w:r w:rsidRPr="00872F35">
              <w:rPr>
                <w:rFonts w:cstheme="minorHAnsi"/>
                <w:b/>
                <w:sz w:val="18"/>
                <w:szCs w:val="18"/>
              </w:rPr>
              <w:t>Wartość pierwotna Projektu</w:t>
            </w:r>
            <w:r w:rsidR="0088030B" w:rsidRPr="00872F35">
              <w:rPr>
                <w:rFonts w:cstheme="minorHAnsi"/>
                <w:b/>
                <w:sz w:val="18"/>
                <w:szCs w:val="18"/>
              </w:rPr>
              <w:t>:</w:t>
            </w:r>
            <w:r w:rsidR="00997A0B" w:rsidRPr="00872F35">
              <w:rPr>
                <w:rFonts w:cstheme="minorHAnsi"/>
                <w:b/>
                <w:sz w:val="18"/>
                <w:szCs w:val="18"/>
              </w:rPr>
              <w:t xml:space="preserve"> 87 138 430,00 </w:t>
            </w:r>
            <w:r w:rsidRPr="00872F35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5F239E8F" w14:textId="4519A2F2" w:rsidR="002B25FC" w:rsidRPr="00872F35" w:rsidRDefault="002B25FC" w:rsidP="002B25F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72F35">
              <w:rPr>
                <w:rFonts w:cstheme="minorHAnsi"/>
                <w:b/>
                <w:sz w:val="18"/>
                <w:szCs w:val="18"/>
              </w:rPr>
              <w:t xml:space="preserve">Wartość projektu wynikająca z zawartego w dniu 18.05.2018 r. Aneksu nr 2 do Porozumienia o dofinansowanie Projektu: </w:t>
            </w:r>
            <w:r w:rsidRPr="00872F35">
              <w:rPr>
                <w:b/>
                <w:sz w:val="18"/>
                <w:szCs w:val="18"/>
              </w:rPr>
              <w:t xml:space="preserve">46 496 656,71 </w:t>
            </w:r>
            <w:r w:rsidRPr="00872F35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1B77B410" w14:textId="453C5F0F" w:rsidR="00DA5FEC" w:rsidRPr="00872F35" w:rsidRDefault="002B25FC" w:rsidP="00DA5FEC">
            <w:pPr>
              <w:spacing w:after="60"/>
              <w:jc w:val="both"/>
            </w:pPr>
            <w:r w:rsidRPr="00872F35">
              <w:rPr>
                <w:sz w:val="18"/>
                <w:szCs w:val="20"/>
              </w:rPr>
              <w:t xml:space="preserve">W stosunku do pierwotnie zaplanowanego zakresu Projektu dokonano, zgodnie z Aneksem nr 2 do Porozumienia o dofinansowanie, zmniejszenia zakresu rzeczowego Projektu w zakresie pozyskania danych. Przyczyny zmniejszenia zakresu Projektu to </w:t>
            </w:r>
            <w:r w:rsidR="00DA5FEC" w:rsidRPr="00872F35">
              <w:rPr>
                <w:sz w:val="18"/>
                <w:szCs w:val="20"/>
              </w:rPr>
              <w:t>pojawienie się zagadnień związanych z opóźnieniami w realizacji umów dotyczących danych przestrzennych poziomu powiatowego objętych realizacją Projektu. Wynikało to z faktu, iż liczba potencjalnych Wykonawców umów była bardzo ograniczona z powodu ogłoszenia licznych postępowań o zamówienie publiczne obejmujących prace z dziedziny geodezji i kartografii w ramach Regionalnych Programów Operacyjnych, czego skutkiem był również znaczny wzrost cen za realizację podobnych usług. Ponadto Zamawiający zaobserwował, że nasycenie rynku robotami geodezyjnymi i kumulacja u jednego Wykonawcy dużej ilości umów ze zbliżonymi terminami ich realizacji, miało wpływ na jakość realizowanego opracowania i skutk</w:t>
            </w:r>
            <w:r w:rsidR="006A4325" w:rsidRPr="00872F35">
              <w:rPr>
                <w:sz w:val="18"/>
                <w:szCs w:val="20"/>
              </w:rPr>
              <w:t xml:space="preserve">owało </w:t>
            </w:r>
            <w:r w:rsidR="00DA5FEC" w:rsidRPr="00872F35">
              <w:rPr>
                <w:sz w:val="18"/>
                <w:szCs w:val="20"/>
              </w:rPr>
              <w:t xml:space="preserve">niskim poziomem jakości danych przekazywanych przez Wykonawców do kontroli w zakresie umów już zawartych w ramach </w:t>
            </w:r>
            <w:r w:rsidR="006A4325" w:rsidRPr="00872F35">
              <w:rPr>
                <w:sz w:val="18"/>
                <w:szCs w:val="20"/>
              </w:rPr>
              <w:t>P</w:t>
            </w:r>
            <w:r w:rsidR="00DA5FEC" w:rsidRPr="00872F35">
              <w:rPr>
                <w:sz w:val="18"/>
                <w:szCs w:val="20"/>
              </w:rPr>
              <w:t>rojekt</w:t>
            </w:r>
            <w:r w:rsidR="006A4325" w:rsidRPr="00872F35">
              <w:rPr>
                <w:sz w:val="18"/>
                <w:szCs w:val="20"/>
              </w:rPr>
              <w:t>u</w:t>
            </w:r>
            <w:r w:rsidR="00DA5FEC" w:rsidRPr="00872F35">
              <w:rPr>
                <w:sz w:val="18"/>
                <w:szCs w:val="20"/>
              </w:rPr>
              <w:t>.</w:t>
            </w:r>
            <w:r w:rsidR="00DA5FEC" w:rsidRPr="00872F35">
              <w:t xml:space="preserve"> </w:t>
            </w:r>
          </w:p>
          <w:p w14:paraId="17BBA41C" w14:textId="75EA1D46" w:rsidR="00405EFB" w:rsidRPr="00872F35" w:rsidRDefault="00405EFB" w:rsidP="002B25FC">
            <w:pPr>
              <w:spacing w:before="60" w:after="60"/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Faktyczny kosz projektu: 38 452 357,75</w:t>
            </w:r>
            <w:r w:rsidR="002B25FC" w:rsidRPr="00872F35">
              <w:rPr>
                <w:b/>
                <w:sz w:val="18"/>
                <w:szCs w:val="20"/>
              </w:rPr>
              <w:t xml:space="preserve"> zł.</w:t>
            </w:r>
          </w:p>
          <w:p w14:paraId="1493973F" w14:textId="3B845DF4" w:rsidR="00405EFB" w:rsidRPr="00872F35" w:rsidRDefault="00405EFB" w:rsidP="002B25FC">
            <w:pPr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Wartość naliczonych korekt finansowych: 3 256 889,91</w:t>
            </w:r>
            <w:r w:rsidR="002B25FC" w:rsidRPr="00872F35">
              <w:rPr>
                <w:b/>
                <w:sz w:val="18"/>
                <w:szCs w:val="20"/>
              </w:rPr>
              <w:t xml:space="preserve"> zł.</w:t>
            </w:r>
            <w:r w:rsidRPr="00872F35">
              <w:rPr>
                <w:b/>
                <w:sz w:val="18"/>
                <w:szCs w:val="20"/>
              </w:rPr>
              <w:t xml:space="preserve"> </w:t>
            </w:r>
          </w:p>
          <w:p w14:paraId="40AA0250" w14:textId="304C986B" w:rsidR="002B25FC" w:rsidRPr="00872F35" w:rsidRDefault="002B25FC" w:rsidP="002B25FC">
            <w:pPr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Korekty finansowe zostały naliczone Wykonawcom produktów umów na </w:t>
            </w:r>
            <w:r w:rsidR="00D36FAC" w:rsidRPr="00872F35">
              <w:rPr>
                <w:rFonts w:cstheme="minorHAnsi"/>
                <w:sz w:val="18"/>
                <w:szCs w:val="18"/>
              </w:rPr>
              <w:t xml:space="preserve">,,Dostosowanie danych o sieciach uzbrojenia terenu do zgodności z obowiązującym modelem pojęciowym danych GESUT”, </w:t>
            </w:r>
            <w:r w:rsidRPr="00872F35">
              <w:rPr>
                <w:rFonts w:cstheme="minorHAnsi"/>
                <w:sz w:val="18"/>
                <w:szCs w:val="18"/>
              </w:rPr>
              <w:t>z tytułu opóźnień w przekazywaniu przez Wykonawców produktów ww. umów, jak również z uwagi na niezadowalającą jakość tych produktów.</w:t>
            </w:r>
          </w:p>
          <w:p w14:paraId="552780DE" w14:textId="180D0691" w:rsidR="002B25FC" w:rsidRPr="00872F35" w:rsidRDefault="002B25FC" w:rsidP="002B25FC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Ponadto korekty finansowe zostały naliczone z tytułu</w:t>
            </w:r>
            <w:r w:rsidR="00D36FAC" w:rsidRPr="00872F35">
              <w:rPr>
                <w:rFonts w:cstheme="minorHAnsi"/>
                <w:sz w:val="18"/>
                <w:szCs w:val="18"/>
              </w:rPr>
              <w:t xml:space="preserve"> częściowych </w:t>
            </w:r>
            <w:r w:rsidRPr="00872F35">
              <w:rPr>
                <w:rFonts w:cstheme="minorHAnsi"/>
                <w:sz w:val="18"/>
                <w:szCs w:val="18"/>
              </w:rPr>
              <w:t>odstąpień od umów.</w:t>
            </w:r>
          </w:p>
          <w:p w14:paraId="7D1E13E4" w14:textId="18204F87" w:rsidR="00405EFB" w:rsidRPr="00872F35" w:rsidRDefault="00D36FAC" w:rsidP="002B25FC">
            <w:pPr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Wartość odchyleń</w:t>
            </w:r>
            <w:r w:rsidR="00405EFB" w:rsidRPr="00872F35">
              <w:rPr>
                <w:b/>
                <w:sz w:val="18"/>
                <w:szCs w:val="20"/>
              </w:rPr>
              <w:t xml:space="preserve">: </w:t>
            </w:r>
            <w:r w:rsidRPr="00872F35">
              <w:rPr>
                <w:b/>
                <w:sz w:val="18"/>
                <w:szCs w:val="20"/>
              </w:rPr>
              <w:t>8 044 298,96 zł.</w:t>
            </w:r>
          </w:p>
          <w:p w14:paraId="72A7D9E0" w14:textId="77777777" w:rsidR="00D36FAC" w:rsidRPr="00872F35" w:rsidRDefault="00D36FAC" w:rsidP="00D36FAC">
            <w:pPr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Na powstanie ww. odchyleń wpływ miały takie czynniki jak:</w:t>
            </w:r>
          </w:p>
          <w:p w14:paraId="677B83C8" w14:textId="27FD4D46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niska jakość produktów przekazywanych do weryfikacji w ramach umów na „Dostosowanie danych o sieciach uzbrojenia terenu do zgodności z obowiązującym modelem pojęciowym danych GESUT”</w:t>
            </w:r>
            <w:r w:rsidR="000D6D5F" w:rsidRPr="00872F35">
              <w:rPr>
                <w:rFonts w:cstheme="minorHAnsi"/>
                <w:sz w:val="18"/>
                <w:szCs w:val="18"/>
              </w:rPr>
              <w:t>, czego skutkiem było podjęcie radykalnych działań polegających na odstąpieniu przez Zamawiającego z winy Wykonawcy, od realizacji w części kilku umów;</w:t>
            </w:r>
          </w:p>
          <w:p w14:paraId="087B7DBB" w14:textId="77777777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niższe wydatkowanie środków na „Usługi doradcze i wsparcie techniczne” </w:t>
            </w:r>
            <w:r w:rsidRPr="00872F35">
              <w:rPr>
                <w:rFonts w:cstheme="minorHAnsi"/>
                <w:sz w:val="18"/>
                <w:szCs w:val="18"/>
              </w:rPr>
              <w:br/>
              <w:t>z uwagi na fakt, że Beneficjent korzystał z usług wsparcia w mniejszym zakresie niż wcześniej zaplanował;</w:t>
            </w:r>
          </w:p>
          <w:p w14:paraId="053DC755" w14:textId="77777777" w:rsidR="000D6D5F" w:rsidRPr="00872F35" w:rsidRDefault="00D36FAC" w:rsidP="000D6D5F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niższe wydatkowanie środków na wynagrodzenia zespołu projektowego</w:t>
            </w:r>
          </w:p>
          <w:p w14:paraId="04931BE5" w14:textId="6B9E0CA7" w:rsidR="00D36FAC" w:rsidRPr="00872F35" w:rsidRDefault="000D6D5F" w:rsidP="000D6D5F">
            <w:pPr>
              <w:pStyle w:val="Akapitzlist"/>
              <w:ind w:left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K</w:t>
            </w:r>
            <w:r w:rsidRPr="00872F35">
              <w:rPr>
                <w:sz w:val="18"/>
                <w:szCs w:val="20"/>
              </w:rPr>
              <w:t>-</w:t>
            </w:r>
            <w:r w:rsidRPr="00872F35">
              <w:rPr>
                <w:rFonts w:cstheme="minorHAnsi"/>
                <w:sz w:val="18"/>
                <w:szCs w:val="18"/>
              </w:rPr>
              <w:t>GESUT</w:t>
            </w:r>
            <w:r w:rsidR="00D36FAC" w:rsidRPr="00872F35">
              <w:rPr>
                <w:rFonts w:cstheme="minorHAnsi"/>
                <w:sz w:val="18"/>
                <w:szCs w:val="18"/>
              </w:rPr>
              <w:t>;</w:t>
            </w:r>
          </w:p>
          <w:p w14:paraId="1AA1D312" w14:textId="77777777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oszacowanie wartości przedmiotu zamówienia na kwotę wyższą niż wartość podpisanej umowy z Wykonawcą na „Dostawę infrastruktury wraz ze wsparciem technicznym”; </w:t>
            </w:r>
          </w:p>
          <w:p w14:paraId="4D2B19D4" w14:textId="029FAFE4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spacing w:after="60"/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naliczenie korekt finansowych Wykonawcom produktów umów na „</w:t>
            </w:r>
            <w:r w:rsidR="000D6D5F" w:rsidRPr="00872F35">
              <w:rPr>
                <w:rFonts w:cstheme="minorHAnsi"/>
                <w:sz w:val="18"/>
                <w:szCs w:val="18"/>
              </w:rPr>
              <w:t xml:space="preserve">Dostosowanie danych o sieciach uzbrojenia terenu do zgodności </w:t>
            </w:r>
            <w:r w:rsidR="000D6D5F" w:rsidRPr="00872F35">
              <w:rPr>
                <w:rFonts w:cstheme="minorHAnsi"/>
                <w:sz w:val="18"/>
                <w:szCs w:val="18"/>
              </w:rPr>
              <w:br/>
              <w:t>z obowiązującym modelem pojęciowym danych GESUT”</w:t>
            </w:r>
            <w:r w:rsidRPr="00872F35">
              <w:rPr>
                <w:rFonts w:cstheme="minorHAnsi"/>
                <w:sz w:val="18"/>
                <w:szCs w:val="18"/>
              </w:rPr>
              <w:t xml:space="preserve">, z tytułu opóźnień w przekazywaniu przez Wykonawców produktów ww. umów, jak również z uwagi na niezadowalającą jakość tych produktów. </w:t>
            </w:r>
          </w:p>
          <w:p w14:paraId="3AD3DFD0" w14:textId="0DC269FE" w:rsidR="003B107D" w:rsidRPr="000A5F52" w:rsidRDefault="00405EFB" w:rsidP="000A5F52">
            <w:pPr>
              <w:jc w:val="both"/>
              <w:rPr>
                <w:b/>
                <w:i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Osiągnięty poziom certyfikacji </w:t>
            </w:r>
            <w:r w:rsidR="00E071EB" w:rsidRPr="00872F35">
              <w:rPr>
                <w:b/>
                <w:sz w:val="18"/>
                <w:szCs w:val="20"/>
              </w:rPr>
              <w:t xml:space="preserve">na dzień złożenia raportu </w:t>
            </w:r>
            <w:r w:rsidRPr="00872F35">
              <w:rPr>
                <w:b/>
                <w:sz w:val="18"/>
                <w:szCs w:val="20"/>
              </w:rPr>
              <w:t>– 51,55 %.</w:t>
            </w:r>
          </w:p>
        </w:tc>
      </w:tr>
      <w:tr w:rsidR="00BF2199" w:rsidRPr="00872F35" w14:paraId="662E0697" w14:textId="77777777" w:rsidTr="007939D7">
        <w:tc>
          <w:tcPr>
            <w:tcW w:w="480" w:type="dxa"/>
          </w:tcPr>
          <w:p w14:paraId="7F95EBEE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5891727" w14:textId="77777777" w:rsidR="007A0A3D" w:rsidRPr="00872F35" w:rsidRDefault="005A4344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rzeczowy</w:t>
            </w:r>
          </w:p>
        </w:tc>
        <w:tc>
          <w:tcPr>
            <w:tcW w:w="7053" w:type="dxa"/>
          </w:tcPr>
          <w:p w14:paraId="120DA87A" w14:textId="77777777" w:rsidR="009C7952" w:rsidRPr="00872F35" w:rsidRDefault="009C7952" w:rsidP="009C7952">
            <w:pPr>
              <w:spacing w:after="60"/>
              <w:rPr>
                <w:b/>
                <w:sz w:val="18"/>
                <w:szCs w:val="18"/>
              </w:rPr>
            </w:pPr>
            <w:bookmarkStart w:id="0" w:name="_Toc498603423"/>
            <w:r w:rsidRPr="00872F35">
              <w:rPr>
                <w:b/>
                <w:sz w:val="18"/>
                <w:szCs w:val="18"/>
              </w:rPr>
              <w:t>Status realizacji zadań:</w:t>
            </w:r>
          </w:p>
          <w:tbl>
            <w:tblPr>
              <w:tblStyle w:val="Tabela-Siatka"/>
              <w:tblW w:w="7186" w:type="dxa"/>
              <w:tblLook w:val="04A0" w:firstRow="1" w:lastRow="0" w:firstColumn="1" w:lastColumn="0" w:noHBand="0" w:noVBand="1"/>
            </w:tblPr>
            <w:tblGrid>
              <w:gridCol w:w="1154"/>
              <w:gridCol w:w="1280"/>
              <w:gridCol w:w="1416"/>
              <w:gridCol w:w="1059"/>
              <w:gridCol w:w="1210"/>
              <w:gridCol w:w="1067"/>
            </w:tblGrid>
            <w:tr w:rsidR="00B02E3C" w:rsidRPr="00872F35" w14:paraId="37FD7722" w14:textId="77777777" w:rsidTr="003D724B">
              <w:tc>
                <w:tcPr>
                  <w:tcW w:w="1154" w:type="dxa"/>
                </w:tcPr>
                <w:p w14:paraId="31050B97" w14:textId="0106982A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Nazwa zadania</w:t>
                  </w:r>
                </w:p>
              </w:tc>
              <w:tc>
                <w:tcPr>
                  <w:tcW w:w="1280" w:type="dxa"/>
                </w:tcPr>
                <w:p w14:paraId="299A6D55" w14:textId="77777777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pierwotna zadania [w zł]</w:t>
                  </w:r>
                </w:p>
              </w:tc>
              <w:tc>
                <w:tcPr>
                  <w:tcW w:w="1416" w:type="dxa"/>
                </w:tcPr>
                <w:p w14:paraId="246128AD" w14:textId="047771BE" w:rsidR="00CF1FB4" w:rsidRPr="00872F35" w:rsidRDefault="00CF1FB4" w:rsidP="007939D7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zadania</w:t>
                  </w:r>
                  <w:r w:rsidRPr="00872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po zawarciu Aneksu nr 2 do Porozumienia o dofinansowanie Projektu [w zł]</w:t>
                  </w:r>
                </w:p>
              </w:tc>
              <w:tc>
                <w:tcPr>
                  <w:tcW w:w="1059" w:type="dxa"/>
                </w:tcPr>
                <w:p w14:paraId="3E6243AC" w14:textId="77777777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odchyleń [w zł]</w:t>
                  </w:r>
                </w:p>
              </w:tc>
              <w:tc>
                <w:tcPr>
                  <w:tcW w:w="1210" w:type="dxa"/>
                </w:tcPr>
                <w:p w14:paraId="24ED5147" w14:textId="4F304B8C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Zakres rzeczowy odchyleń</w:t>
                  </w:r>
                </w:p>
              </w:tc>
              <w:tc>
                <w:tcPr>
                  <w:tcW w:w="1067" w:type="dxa"/>
                </w:tcPr>
                <w:p w14:paraId="5ACAFA9E" w14:textId="0302FE95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Status</w:t>
                  </w:r>
                </w:p>
              </w:tc>
            </w:tr>
            <w:tr w:rsidR="00B02E3C" w:rsidRPr="00872F35" w14:paraId="386136B9" w14:textId="77777777" w:rsidTr="003D724B">
              <w:tc>
                <w:tcPr>
                  <w:tcW w:w="1154" w:type="dxa"/>
                </w:tcPr>
                <w:p w14:paraId="11D0373C" w14:textId="7508229D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Usługi doradcze i wsparcie techniczne</w:t>
                  </w:r>
                </w:p>
              </w:tc>
              <w:tc>
                <w:tcPr>
                  <w:tcW w:w="1280" w:type="dxa"/>
                </w:tcPr>
                <w:p w14:paraId="7BE3B124" w14:textId="068B5304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1 700 000,00 </w:t>
                  </w:r>
                </w:p>
              </w:tc>
              <w:tc>
                <w:tcPr>
                  <w:tcW w:w="1416" w:type="dxa"/>
                </w:tcPr>
                <w:p w14:paraId="690FA2B1" w14:textId="566BFEBC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1 045 450,80</w:t>
                  </w:r>
                </w:p>
              </w:tc>
              <w:tc>
                <w:tcPr>
                  <w:tcW w:w="1059" w:type="dxa"/>
                </w:tcPr>
                <w:p w14:paraId="17E160CE" w14:textId="14A0DA48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331 049,09</w:t>
                  </w:r>
                </w:p>
              </w:tc>
              <w:tc>
                <w:tcPr>
                  <w:tcW w:w="1210" w:type="dxa"/>
                </w:tcPr>
                <w:p w14:paraId="0F914639" w14:textId="02082259" w:rsidR="00CF1FB4" w:rsidRPr="00C42F85" w:rsidRDefault="00B02E3C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3C4B8605" w14:textId="3F53DEA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2984C4B1" w14:textId="77777777" w:rsidTr="003D724B">
              <w:tc>
                <w:tcPr>
                  <w:tcW w:w="1154" w:type="dxa"/>
                </w:tcPr>
                <w:p w14:paraId="047D26EF" w14:textId="5424CEB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Dostawa infrastruktury sprzętowo- programowej</w:t>
                  </w:r>
                </w:p>
              </w:tc>
              <w:tc>
                <w:tcPr>
                  <w:tcW w:w="1280" w:type="dxa"/>
                </w:tcPr>
                <w:p w14:paraId="504B5C7D" w14:textId="7108F7DE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4 300 000,00 </w:t>
                  </w:r>
                </w:p>
              </w:tc>
              <w:tc>
                <w:tcPr>
                  <w:tcW w:w="1416" w:type="dxa"/>
                </w:tcPr>
                <w:p w14:paraId="7628140E" w14:textId="08DB0C1A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4 300 000,00</w:t>
                  </w:r>
                </w:p>
              </w:tc>
              <w:tc>
                <w:tcPr>
                  <w:tcW w:w="1059" w:type="dxa"/>
                </w:tcPr>
                <w:p w14:paraId="7A964575" w14:textId="034BC9D1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1 214 493,91</w:t>
                  </w:r>
                </w:p>
              </w:tc>
              <w:tc>
                <w:tcPr>
                  <w:tcW w:w="1210" w:type="dxa"/>
                </w:tcPr>
                <w:p w14:paraId="4C643CC1" w14:textId="0D1A6A2E" w:rsidR="00CF1FB4" w:rsidRPr="00C42F85" w:rsidRDefault="00B02E3C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71F39AC1" w14:textId="533FA9D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1531333E" w14:textId="77777777" w:rsidTr="003D724B">
              <w:tc>
                <w:tcPr>
                  <w:tcW w:w="1154" w:type="dxa"/>
                </w:tcPr>
                <w:p w14:paraId="657A8766" w14:textId="332E0F2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Rozbudowa systemu zarządzania </w:t>
                  </w:r>
                  <w:r w:rsidRPr="00C42F85">
                    <w:rPr>
                      <w:sz w:val="16"/>
                      <w:szCs w:val="16"/>
                    </w:rPr>
                    <w:br/>
                    <w:t>K-GESUT</w:t>
                  </w:r>
                </w:p>
              </w:tc>
              <w:tc>
                <w:tcPr>
                  <w:tcW w:w="1280" w:type="dxa"/>
                </w:tcPr>
                <w:p w14:paraId="28A950BD" w14:textId="0019E34F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4 200 000,00 </w:t>
                  </w:r>
                </w:p>
              </w:tc>
              <w:tc>
                <w:tcPr>
                  <w:tcW w:w="1416" w:type="dxa"/>
                </w:tcPr>
                <w:p w14:paraId="028B1FBB" w14:textId="210CF33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3 225 552,00 </w:t>
                  </w:r>
                </w:p>
              </w:tc>
              <w:tc>
                <w:tcPr>
                  <w:tcW w:w="1059" w:type="dxa"/>
                </w:tcPr>
                <w:p w14:paraId="2E4CFDD6" w14:textId="79E2ADF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          0,00</w:t>
                  </w:r>
                </w:p>
              </w:tc>
              <w:tc>
                <w:tcPr>
                  <w:tcW w:w="1210" w:type="dxa"/>
                </w:tcPr>
                <w:p w14:paraId="6D6F9A3B" w14:textId="48BEAB3D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5AB2B75C" w14:textId="3C7B9E2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61B69809" w14:textId="77777777" w:rsidTr="003D724B">
              <w:tc>
                <w:tcPr>
                  <w:tcW w:w="1154" w:type="dxa"/>
                </w:tcPr>
                <w:p w14:paraId="1B879DCE" w14:textId="611D689A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Szkolenia użytkowników</w:t>
                  </w:r>
                </w:p>
              </w:tc>
              <w:tc>
                <w:tcPr>
                  <w:tcW w:w="1280" w:type="dxa"/>
                </w:tcPr>
                <w:p w14:paraId="3CBD97DE" w14:textId="7C31F149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1 850 000,00 </w:t>
                  </w:r>
                </w:p>
              </w:tc>
              <w:tc>
                <w:tcPr>
                  <w:tcW w:w="1416" w:type="dxa"/>
                </w:tcPr>
                <w:p w14:paraId="5077E3AF" w14:textId="38F60829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1 850 000,00 </w:t>
                  </w:r>
                </w:p>
              </w:tc>
              <w:tc>
                <w:tcPr>
                  <w:tcW w:w="1059" w:type="dxa"/>
                </w:tcPr>
                <w:p w14:paraId="226687B8" w14:textId="49D422B2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412 239,53</w:t>
                  </w:r>
                </w:p>
              </w:tc>
              <w:tc>
                <w:tcPr>
                  <w:tcW w:w="1210" w:type="dxa"/>
                </w:tcPr>
                <w:p w14:paraId="6450C66A" w14:textId="496822E1" w:rsidR="00CF1FB4" w:rsidRPr="00C42F85" w:rsidRDefault="00B02E3C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52715AD6" w14:textId="6D7CB5A1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79A7C425" w14:textId="77777777" w:rsidTr="003D724B">
              <w:tc>
                <w:tcPr>
                  <w:tcW w:w="1154" w:type="dxa"/>
                </w:tcPr>
                <w:p w14:paraId="34F3785F" w14:textId="2486FAD4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Dostosowanie i kontrola danych</w:t>
                  </w:r>
                </w:p>
              </w:tc>
              <w:tc>
                <w:tcPr>
                  <w:tcW w:w="1280" w:type="dxa"/>
                </w:tcPr>
                <w:p w14:paraId="7B5DABF3" w14:textId="7DB44CC0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71 227 000,00</w:t>
                  </w:r>
                </w:p>
              </w:tc>
              <w:tc>
                <w:tcPr>
                  <w:tcW w:w="1416" w:type="dxa"/>
                </w:tcPr>
                <w:p w14:paraId="539A8881" w14:textId="63A17AE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32 485 948,84 </w:t>
                  </w:r>
                  <w:bookmarkStart w:id="1" w:name="_GoBack"/>
                  <w:bookmarkEnd w:id="1"/>
                </w:p>
              </w:tc>
              <w:tc>
                <w:tcPr>
                  <w:tcW w:w="1059" w:type="dxa"/>
                </w:tcPr>
                <w:p w14:paraId="6A73A72F" w14:textId="1FF808E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5 656 380,34</w:t>
                  </w:r>
                </w:p>
              </w:tc>
              <w:tc>
                <w:tcPr>
                  <w:tcW w:w="1210" w:type="dxa"/>
                </w:tcPr>
                <w:p w14:paraId="58135D7B" w14:textId="3D2DD8A2" w:rsidR="00C72E1E" w:rsidRPr="00C42F85" w:rsidRDefault="00C72E1E" w:rsidP="00C72E1E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Zadanie zmniejszone w wyniku </w:t>
                  </w:r>
                  <w:r w:rsidR="00B02E3C" w:rsidRPr="00C42F85">
                    <w:rPr>
                      <w:sz w:val="16"/>
                      <w:szCs w:val="16"/>
                    </w:rPr>
                    <w:t xml:space="preserve">podpisania </w:t>
                  </w:r>
                  <w:r w:rsidRPr="00C42F85">
                    <w:rPr>
                      <w:sz w:val="16"/>
                      <w:szCs w:val="16"/>
                    </w:rPr>
                    <w:t>aneksu</w:t>
                  </w:r>
                  <w:r w:rsidR="00B02E3C" w:rsidRPr="00C42F85">
                    <w:rPr>
                      <w:sz w:val="16"/>
                      <w:szCs w:val="16"/>
                    </w:rPr>
                    <w:t xml:space="preserve"> do Porozumienia o dofinasowanie</w:t>
                  </w:r>
                  <w:r w:rsidRPr="00C42F85">
                    <w:rPr>
                      <w:sz w:val="16"/>
                      <w:szCs w:val="16"/>
                    </w:rPr>
                    <w:t>.</w:t>
                  </w:r>
                </w:p>
                <w:p w14:paraId="79F62560" w14:textId="2149C2D2" w:rsidR="00C72E1E" w:rsidRPr="00C42F85" w:rsidRDefault="00C72E1E" w:rsidP="00C72E1E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</w:t>
                  </w:r>
                  <w:r w:rsidR="00B02E3C" w:rsidRPr="00C42F85">
                    <w:rPr>
                      <w:sz w:val="16"/>
                      <w:szCs w:val="16"/>
                    </w:rPr>
                    <w:t>mniejszenie zakresu polegało na ograniczeniu obszaru z 89 powiatów do 69 powiatu dla zadania dostosowanie i kontrola danych</w:t>
                  </w:r>
                  <w:r w:rsidR="00A645BA" w:rsidRPr="00C42F85">
                    <w:rPr>
                      <w:sz w:val="16"/>
                      <w:szCs w:val="16"/>
                    </w:rPr>
                    <w:t>.</w:t>
                  </w:r>
                </w:p>
                <w:p w14:paraId="5BE8BD84" w14:textId="7777777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7" w:type="dxa"/>
                </w:tcPr>
                <w:p w14:paraId="71E1AC9C" w14:textId="09D8C420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57550193" w14:textId="77777777" w:rsidTr="003D724B">
              <w:tc>
                <w:tcPr>
                  <w:tcW w:w="1154" w:type="dxa"/>
                </w:tcPr>
                <w:p w14:paraId="341CB9CD" w14:textId="49766E09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Promocja projektu</w:t>
                  </w:r>
                </w:p>
              </w:tc>
              <w:tc>
                <w:tcPr>
                  <w:tcW w:w="1280" w:type="dxa"/>
                </w:tcPr>
                <w:p w14:paraId="4D10B8C6" w14:textId="33390F2C" w:rsidR="00CF1FB4" w:rsidRPr="00C42F85" w:rsidRDefault="00C42F85" w:rsidP="009C795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="00CF1FB4" w:rsidRPr="00C42F85">
                    <w:rPr>
                      <w:sz w:val="16"/>
                      <w:szCs w:val="16"/>
                    </w:rPr>
                    <w:t xml:space="preserve">440 000,00 </w:t>
                  </w:r>
                </w:p>
              </w:tc>
              <w:tc>
                <w:tcPr>
                  <w:tcW w:w="1416" w:type="dxa"/>
                </w:tcPr>
                <w:p w14:paraId="158D72D4" w14:textId="7C326EC5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   168 275,07</w:t>
                  </w:r>
                </w:p>
              </w:tc>
              <w:tc>
                <w:tcPr>
                  <w:tcW w:w="1059" w:type="dxa"/>
                </w:tcPr>
                <w:p w14:paraId="6E7ADBE5" w14:textId="050B4BA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  1 466,89</w:t>
                  </w:r>
                </w:p>
              </w:tc>
              <w:tc>
                <w:tcPr>
                  <w:tcW w:w="1210" w:type="dxa"/>
                </w:tcPr>
                <w:p w14:paraId="4E64DD17" w14:textId="1CA72C93" w:rsidR="00CF1FB4" w:rsidRPr="00C42F85" w:rsidRDefault="00C72E1E" w:rsidP="00C42F85">
                  <w:pPr>
                    <w:ind w:right="-188"/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7A52D8D3" w14:textId="0ABB4C2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7BA4659D" w14:textId="77777777" w:rsidTr="003D724B">
              <w:tc>
                <w:tcPr>
                  <w:tcW w:w="1154" w:type="dxa"/>
                </w:tcPr>
                <w:p w14:paraId="3AAA48DC" w14:textId="6103469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Zarządzanie projektem</w:t>
                  </w:r>
                </w:p>
              </w:tc>
              <w:tc>
                <w:tcPr>
                  <w:tcW w:w="1280" w:type="dxa"/>
                </w:tcPr>
                <w:p w14:paraId="31B9E2C2" w14:textId="2F07E6B3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2 395 000,97</w:t>
                  </w:r>
                </w:p>
              </w:tc>
              <w:tc>
                <w:tcPr>
                  <w:tcW w:w="1416" w:type="dxa"/>
                </w:tcPr>
                <w:p w14:paraId="433D0737" w14:textId="2A8645D9" w:rsidR="00CF1FB4" w:rsidRPr="00C42F85" w:rsidRDefault="00CF1FB4" w:rsidP="009C795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1 957 027,34</w:t>
                  </w:r>
                </w:p>
              </w:tc>
              <w:tc>
                <w:tcPr>
                  <w:tcW w:w="1059" w:type="dxa"/>
                </w:tcPr>
                <w:p w14:paraId="174AA18C" w14:textId="1D62B77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377 734,94</w:t>
                  </w:r>
                </w:p>
              </w:tc>
              <w:tc>
                <w:tcPr>
                  <w:tcW w:w="1210" w:type="dxa"/>
                </w:tcPr>
                <w:p w14:paraId="42F2ED37" w14:textId="2FB3B804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25244629" w14:textId="0E82974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206FE248" w14:textId="77777777" w:rsidTr="003D724B">
              <w:tc>
                <w:tcPr>
                  <w:tcW w:w="1154" w:type="dxa"/>
                </w:tcPr>
                <w:p w14:paraId="0F63093E" w14:textId="3D06751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Koszty pośrednie</w:t>
                  </w:r>
                </w:p>
              </w:tc>
              <w:tc>
                <w:tcPr>
                  <w:tcW w:w="1280" w:type="dxa"/>
                </w:tcPr>
                <w:p w14:paraId="656657D4" w14:textId="5D2A211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1 026 429,03</w:t>
                  </w:r>
                </w:p>
              </w:tc>
              <w:tc>
                <w:tcPr>
                  <w:tcW w:w="1416" w:type="dxa"/>
                </w:tcPr>
                <w:p w14:paraId="224444B9" w14:textId="35D06CB6" w:rsidR="00CF1FB4" w:rsidRPr="00C42F85" w:rsidRDefault="00CF1FB4" w:rsidP="009C795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1 464 402,66</w:t>
                  </w:r>
                </w:p>
              </w:tc>
              <w:tc>
                <w:tcPr>
                  <w:tcW w:w="1059" w:type="dxa"/>
                </w:tcPr>
                <w:p w14:paraId="300D257B" w14:textId="476997E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50 934,26</w:t>
                  </w:r>
                </w:p>
              </w:tc>
              <w:tc>
                <w:tcPr>
                  <w:tcW w:w="1210" w:type="dxa"/>
                </w:tcPr>
                <w:p w14:paraId="4FD7FB41" w14:textId="55BC3114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0363A2F9" w14:textId="7C83301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</w:tbl>
          <w:p w14:paraId="067B3884" w14:textId="77777777" w:rsidR="003B085F" w:rsidRPr="00872F35" w:rsidRDefault="003B085F" w:rsidP="00EA2D4F">
            <w:pPr>
              <w:spacing w:before="60" w:after="60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Stan realizacji kamieni milowych</w:t>
            </w:r>
          </w:p>
          <w:tbl>
            <w:tblPr>
              <w:tblW w:w="6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4"/>
              <w:gridCol w:w="1149"/>
              <w:gridCol w:w="1114"/>
            </w:tblGrid>
            <w:tr w:rsidR="003B085F" w:rsidRPr="00872F35" w14:paraId="5E35D2B4" w14:textId="77777777" w:rsidTr="00EA2D4F">
              <w:trPr>
                <w:tblHeader/>
              </w:trPr>
              <w:tc>
                <w:tcPr>
                  <w:tcW w:w="45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bookmarkEnd w:id="0"/>
                <w:p w14:paraId="439A0702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Nazwa 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0BAC1A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Planowana data wykonania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D602C9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Rzeczywista data wykonania</w:t>
                  </w:r>
                </w:p>
              </w:tc>
            </w:tr>
            <w:tr w:rsidR="003B085F" w:rsidRPr="00872F35" w14:paraId="44143324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51E11CA1" w14:textId="78162991" w:rsidR="003B085F" w:rsidRPr="00872F35" w:rsidRDefault="00EA2D4F" w:rsidP="00EA2D4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Zadanie 1: 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>Usługi doradcze i wsparcie techniczne</w:t>
                  </w:r>
                </w:p>
              </w:tc>
            </w:tr>
            <w:tr w:rsidR="003B085F" w:rsidRPr="00872F35" w14:paraId="12234161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5FAC012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świadczenie usług doradczych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FA76422" w14:textId="44CB75FC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2015-10-22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3B92DEA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2016-01-19</w:t>
                  </w:r>
                </w:p>
              </w:tc>
            </w:tr>
            <w:tr w:rsidR="003B085F" w:rsidRPr="00872F35" w14:paraId="044F3EA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D8FD1C5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świadczenie usług doradczych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16F60DC" w14:textId="7424D9FB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2016-02-05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68E3C025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2016-07-20</w:t>
                  </w:r>
                </w:p>
              </w:tc>
            </w:tr>
            <w:tr w:rsidR="003B085F" w:rsidRPr="00872F35" w14:paraId="20BAA0A4" w14:textId="77777777" w:rsidTr="005A5C31">
              <w:trPr>
                <w:trHeight w:val="559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6F2480FC" w14:textId="3B720372" w:rsidR="00EA2D4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Zakończenie świadczenia usług do</w:t>
                  </w:r>
                  <w:r w:rsidR="00EA2D4F" w:rsidRPr="00872F35">
                    <w:rPr>
                      <w:sz w:val="18"/>
                      <w:szCs w:val="18"/>
                    </w:rPr>
                    <w:t>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6753356" w14:textId="30A21E24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393F6ABF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0EEE891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785CF1F1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B085F" w:rsidRPr="00872F35" w14:paraId="5C52442B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32B1713F" w14:textId="21300503" w:rsidR="003B085F" w:rsidRPr="00872F35" w:rsidRDefault="005A5C31" w:rsidP="005A5C31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Zadanie 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>2</w:t>
                  </w:r>
                  <w:r w:rsidRPr="00872F35">
                    <w:rPr>
                      <w:b/>
                      <w:sz w:val="18"/>
                      <w:szCs w:val="18"/>
                    </w:rPr>
                    <w:t>: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 xml:space="preserve"> Dostawa infrastruktury sprzętowo-programowej</w:t>
                  </w:r>
                </w:p>
              </w:tc>
            </w:tr>
            <w:tr w:rsidR="003B085F" w:rsidRPr="00872F35" w14:paraId="231E303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B0E0DFF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dostawę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53BCA73" w14:textId="3ADCE52D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2017-06-20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1D27D5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2016-10-01</w:t>
                  </w:r>
                </w:p>
              </w:tc>
            </w:tr>
            <w:tr w:rsidR="003B085F" w:rsidRPr="00872F35" w14:paraId="26CC972B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82D8D9E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dostawę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69ED118" w14:textId="07B87C32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2015-11-12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75C878B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2017-06-27</w:t>
                  </w:r>
                </w:p>
              </w:tc>
            </w:tr>
            <w:tr w:rsidR="003B085F" w:rsidRPr="00872F35" w14:paraId="5D0BE16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11D02291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Odebranie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8CAD543" w14:textId="429006F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2016-03-03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18645B36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2017-07-27</w:t>
                  </w:r>
                </w:p>
              </w:tc>
            </w:tr>
            <w:tr w:rsidR="003B085F" w:rsidRPr="00872F35" w14:paraId="74537673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BD44FB8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dostawę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B030B02" w14:textId="1A613605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2016-03-24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EC9F1F1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3B085F" w:rsidRPr="00872F35" w14:paraId="006B25DC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40F41A0E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dostawę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F9863B9" w14:textId="23F4364A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2016-11-02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436ABD7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2018-08-22</w:t>
                  </w:r>
                </w:p>
              </w:tc>
            </w:tr>
            <w:tr w:rsidR="003B085F" w:rsidRPr="00872F35" w14:paraId="6EE93B32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99818BA" w14:textId="493430D1" w:rsidR="005A5C31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Odebranie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AF96D10" w14:textId="59043B97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2017-05-05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DD9EDD1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C855BC5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731E5D2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B085F" w:rsidRPr="00872F35" w14:paraId="452E9512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490E1AE" w14:textId="400A3AAE" w:rsidR="003B085F" w:rsidRPr="00872F35" w:rsidRDefault="005A5C31" w:rsidP="005A5C31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Zadanie 3: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 xml:space="preserve"> Rozbudowa systemu zarządzania K-GESUT</w:t>
                  </w:r>
                </w:p>
              </w:tc>
            </w:tr>
            <w:tr w:rsidR="003B085F" w:rsidRPr="00872F35" w14:paraId="220CCEFF" w14:textId="77777777" w:rsidTr="00EA2D4F">
              <w:trPr>
                <w:trHeight w:val="33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2719AA9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rozbudowę systemu K-GESUT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EB2D8B3" w14:textId="5E988C72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2016-05-19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E2FFD1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3B085F" w:rsidRPr="00872F35" w14:paraId="5BC85735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06DC13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rozbudowę systemu K-GESUT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D9B0844" w14:textId="1D14DAC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2016-10-20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6F99010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3B085F" w:rsidRPr="00872F35" w14:paraId="3DF154D6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FC66FF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Akceptacja projektu rozbudowy Systemu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AC2E751" w14:textId="4BE7FC07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2017-04-06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2310749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2017-10-06</w:t>
                  </w:r>
                </w:p>
              </w:tc>
            </w:tr>
            <w:tr w:rsidR="003B085F" w:rsidRPr="00872F35" w14:paraId="16D2DEF8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E505CFF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Odbiór prototypu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C0C98E0" w14:textId="40DEC028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2017-11-08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A519521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2018-07-13</w:t>
                  </w:r>
                </w:p>
              </w:tc>
            </w:tr>
            <w:tr w:rsidR="003B085F" w:rsidRPr="00872F35" w14:paraId="4EFD8C60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32C08A9D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Uruchomienie produkcyjne systemu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F927D8E" w14:textId="01EE3E74" w:rsidR="003B085F" w:rsidRPr="00C42F8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2017-12-11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1E7863A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3A155083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2018-10-24</w:t>
                  </w:r>
                </w:p>
                <w:p w14:paraId="5EBE8B9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27168528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6FFF1005" w14:textId="73A1DEE3" w:rsidR="003B085F" w:rsidRPr="00872F35" w:rsidRDefault="005A5C31" w:rsidP="005A5C31">
                  <w:pPr>
                    <w:spacing w:after="6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4: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Szkolenia użytkowników</w:t>
                  </w:r>
                </w:p>
              </w:tc>
            </w:tr>
            <w:tr w:rsidR="003B085F" w:rsidRPr="00872F35" w14:paraId="5E5089A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5FF1464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postępowania na przeprowadzenie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5BE1765" w14:textId="0483BBF3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2016-12-19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8945A1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2017-06-19</w:t>
                  </w:r>
                </w:p>
              </w:tc>
            </w:tr>
            <w:tr w:rsidR="003B085F" w:rsidRPr="00872F35" w14:paraId="02FDC0C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2BEBEF0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przeprowadzenia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AAFD826" w14:textId="2F3038CF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2017-05-22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7041746" w14:textId="536897A9" w:rsidR="003B085F" w:rsidRPr="00872F35" w:rsidRDefault="003B085F" w:rsidP="00AE6D3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2017-12-</w:t>
                  </w:r>
                  <w:r w:rsidR="00AE6D35" w:rsidRPr="00872F35"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</w:tr>
            <w:tr w:rsidR="003B085F" w:rsidRPr="00872F35" w14:paraId="10A249E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BDA79A6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779B4D7" w14:textId="1D414B5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2018-02-26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31B7D4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2018-07-26</w:t>
                  </w:r>
                </w:p>
              </w:tc>
            </w:tr>
            <w:tr w:rsidR="003B085F" w:rsidRPr="00872F35" w14:paraId="6B884D32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3CFA5B2B" w14:textId="5689F8CA" w:rsidR="003B085F" w:rsidRPr="00872F35" w:rsidRDefault="005A5C31" w:rsidP="005A5C31">
                  <w:pPr>
                    <w:spacing w:after="6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Zadanie 5: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Dostosowanie i kontrola danych</w:t>
                  </w:r>
                </w:p>
              </w:tc>
            </w:tr>
            <w:tr w:rsidR="003B085F" w:rsidRPr="00872F35" w14:paraId="39DD249D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706696D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postępowań na dostosowanie i kontrolę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C077AF2" w14:textId="75E66D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2016-01-04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6049BE3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2017-04-01</w:t>
                  </w:r>
                </w:p>
              </w:tc>
            </w:tr>
            <w:tr w:rsidR="003B085F" w:rsidRPr="00872F35" w14:paraId="7B01F671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3D26A02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umów z Wykonawcami na dostosowanie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A39B9CC" w14:textId="170BFD69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2016-06-06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399B6AD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2017-06-27</w:t>
                  </w:r>
                </w:p>
              </w:tc>
            </w:tr>
            <w:tr w:rsidR="003B085F" w:rsidRPr="00872F35" w14:paraId="4F109EE1" w14:textId="77777777" w:rsidTr="005A5C31">
              <w:trPr>
                <w:trHeight w:val="6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155846F6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na kontrolę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6A71338" w14:textId="3A07BD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2016-06-06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29952F8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2017-07-12</w:t>
                  </w:r>
                </w:p>
              </w:tc>
            </w:tr>
            <w:tr w:rsidR="003B085F" w:rsidRPr="00872F35" w14:paraId="00EF39DF" w14:textId="77777777" w:rsidTr="005A5C31">
              <w:trPr>
                <w:trHeight w:val="18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4BABECB7" w14:textId="0B653029" w:rsidR="003B085F" w:rsidRPr="00872F35" w:rsidRDefault="003B085F" w:rsidP="005A5C31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dostosowania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DA50432" w14:textId="4DA225E9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2018-06-11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E9EB23A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09284087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2018-11-05</w:t>
                  </w:r>
                </w:p>
                <w:p w14:paraId="68402C45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752104EC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48BDB94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kontroli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3473A61E" w14:textId="31295E2D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2018-07-03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3B89AC0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6C158706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10E9D1C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7993B6D6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EC6BED5" w14:textId="2B95700C" w:rsidR="003B085F" w:rsidRPr="00872F35" w:rsidRDefault="005A5C31" w:rsidP="005A5C31">
                  <w:pPr>
                    <w:spacing w:after="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6: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Promocja projektu</w:t>
                  </w:r>
                </w:p>
              </w:tc>
            </w:tr>
            <w:tr w:rsidR="003B085F" w:rsidRPr="00872F35" w14:paraId="6D68BEF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32DA1832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postępowania na przeprowadzenie promocji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DEF1BB" w14:textId="0D98538A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2015-11-02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AEC7C48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2017-03-22</w:t>
                  </w:r>
                </w:p>
              </w:tc>
            </w:tr>
            <w:tr w:rsidR="003B085F" w:rsidRPr="00872F35" w14:paraId="0330AC9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6738171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działań promocyjnych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839B95E" w14:textId="0DA0506C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2016-03-14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9894BE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2017-09-15</w:t>
                  </w:r>
                </w:p>
              </w:tc>
            </w:tr>
            <w:tr w:rsidR="003B085F" w:rsidRPr="00872F35" w14:paraId="3178CAB5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D5ACD83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Zakończenie realizacji promocji projektu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F8B0990" w14:textId="61D160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33FAA42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2018-08-28</w:t>
                  </w:r>
                </w:p>
              </w:tc>
            </w:tr>
            <w:tr w:rsidR="003B085F" w:rsidRPr="00872F35" w14:paraId="1F8F8AD0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205475E" w14:textId="03EFFC90" w:rsidR="003B085F" w:rsidRPr="00872F35" w:rsidRDefault="005A5C31" w:rsidP="005A5C31">
                  <w:pPr>
                    <w:spacing w:after="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7: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Zarządzanie projektem</w:t>
                  </w:r>
                </w:p>
              </w:tc>
            </w:tr>
            <w:tr w:rsidR="003B085F" w:rsidRPr="00872F35" w14:paraId="677BCC6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0CD00BD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Zamknięcie Etapu zarządczego nr 1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33A245D3" w14:textId="722582C7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2016-10-20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735D9075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2017-09-30</w:t>
                  </w:r>
                </w:p>
              </w:tc>
            </w:tr>
            <w:tr w:rsidR="003B085F" w:rsidRPr="00872F35" w14:paraId="28226B80" w14:textId="77777777" w:rsidTr="005A5C31">
              <w:trPr>
                <w:trHeight w:val="351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135DFEB7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Zamknięcie Etapu zarządczego nr 2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8015DCB" w14:textId="0194C430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2017-12-11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777E7C7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1E036528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2018-11-05</w:t>
                  </w:r>
                </w:p>
                <w:p w14:paraId="034C7B4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5407DFB8" w14:textId="77777777" w:rsidTr="005A5C31">
              <w:trPr>
                <w:trHeight w:val="192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4B82C805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Rozliczenie i przygotowanie zamknięcia projektu (Zamknięcie Etapu zarządczego nr 3)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405356" w14:textId="285C8364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2018-09-14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5C9FD30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3102C021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2018-11-15</w:t>
                  </w:r>
                </w:p>
                <w:p w14:paraId="5191737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58B905C" w14:textId="4879ED17" w:rsidR="002450C4" w:rsidRPr="00872F35" w:rsidRDefault="002450C4" w:rsidP="009D3D41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7EC0044E" w14:textId="77777777" w:rsidTr="007939D7">
        <w:tc>
          <w:tcPr>
            <w:tcW w:w="480" w:type="dxa"/>
          </w:tcPr>
          <w:p w14:paraId="0EBFC1A6" w14:textId="77777777" w:rsidR="004D135D" w:rsidRPr="00872F35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6D74BB45" w14:textId="77777777" w:rsidR="004D135D" w:rsidRPr="00872F35" w:rsidRDefault="004D135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7053" w:type="dxa"/>
          </w:tcPr>
          <w:p w14:paraId="08B0EAC0" w14:textId="12B0F431" w:rsidR="00027085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2"/>
              <w:jc w:val="both"/>
              <w:rPr>
                <w:b/>
                <w:bCs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subskrypcji dedykowanych kompozycji danych krajowej bazy GESUT </w:t>
            </w:r>
            <w:r w:rsidRPr="00872F35">
              <w:rPr>
                <w:bCs/>
                <w:sz w:val="18"/>
                <w:szCs w:val="20"/>
              </w:rPr>
              <w:t>–poziom dojrzałości – 5.</w:t>
            </w:r>
            <w:r w:rsidRPr="00872F35">
              <w:rPr>
                <w:sz w:val="18"/>
                <w:szCs w:val="20"/>
              </w:rPr>
              <w:t xml:space="preserve"> Umożliwi</w:t>
            </w:r>
            <w:r w:rsidR="00926532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stały dostęp do danych dotyczących sieci uzbrojenia terenu z krajowej bazy GESUT zgodnych z potrzebami i oczekiwaniami odbiorcy. Dane udostępniane </w:t>
            </w:r>
            <w:r w:rsidR="00027085" w:rsidRPr="00872F35">
              <w:rPr>
                <w:sz w:val="18"/>
                <w:szCs w:val="20"/>
              </w:rPr>
              <w:t xml:space="preserve">są </w:t>
            </w:r>
            <w:r w:rsidRPr="00872F35">
              <w:rPr>
                <w:sz w:val="18"/>
                <w:szCs w:val="20"/>
              </w:rPr>
              <w:t xml:space="preserve">w postaci subskrypcji spersonalizowanej dla konkretnego odbiorcy - tzn. </w:t>
            </w:r>
            <w:r w:rsidR="00027085" w:rsidRPr="00872F35">
              <w:rPr>
                <w:sz w:val="18"/>
                <w:szCs w:val="18"/>
              </w:rPr>
              <w:t>są tworzone dla danego odbiorcy usługi kompozycji danych krajowej bazy GESUT w sposób dostosowany do potrzeb poprzez portal mapowy</w:t>
            </w:r>
            <w:r w:rsidR="00E7221F" w:rsidRPr="00872F35">
              <w:rPr>
                <w:b/>
                <w:bCs/>
                <w:sz w:val="18"/>
                <w:szCs w:val="20"/>
              </w:rPr>
              <w:t>.</w:t>
            </w:r>
          </w:p>
          <w:p w14:paraId="062A8BA4" w14:textId="579B220D" w:rsidR="006728AB" w:rsidRPr="00872F35" w:rsidRDefault="00E7221F" w:rsidP="00E7221F">
            <w:pPr>
              <w:ind w:left="147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Prezes UKE, Minister właściwy ds. rozwoju regionalnego, Państwowe Gospodarstwo Leśne Lasy Państwowe, Jednostki prowadzące ewidencję branżową sieci uzbrojenia terenu, Państwowe jednostki ratownictwa, 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Centra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Zarządzania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 kryzysowego, Przedsiębiorcy planujący inwestycje, przedsiębiorcy z branży projektowej.</w:t>
            </w:r>
          </w:p>
          <w:p w14:paraId="293BB56C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: portal mapowy, usługi danych przestrzennych, aplikacja mobilna, interfejs programistyczny API.</w:t>
            </w:r>
          </w:p>
          <w:p w14:paraId="72ABB577" w14:textId="77777777" w:rsidR="006728AB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7"/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weryfikacji dostępności sieci uzbrojenia terenu </w:t>
            </w:r>
            <w:r w:rsidR="00002C4F" w:rsidRPr="00872F35">
              <w:rPr>
                <w:bCs/>
                <w:sz w:val="18"/>
                <w:szCs w:val="20"/>
              </w:rPr>
              <w:t xml:space="preserve">– </w:t>
            </w:r>
            <w:r w:rsidRPr="00872F35">
              <w:rPr>
                <w:bCs/>
                <w:sz w:val="18"/>
                <w:szCs w:val="20"/>
              </w:rPr>
              <w:t>poziom dojrzałości – 4.</w:t>
            </w:r>
            <w:r w:rsidRPr="00872F35">
              <w:rPr>
                <w:sz w:val="18"/>
                <w:szCs w:val="20"/>
              </w:rPr>
              <w:t xml:space="preserve"> Umożliwi</w:t>
            </w:r>
            <w:r w:rsidR="00002C4F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odbiorcom uzyskanie informacji czy dana nieruchomość lub grupa nieruchomości posiada dostęp do sieci uzbrojenia terenu oraz o parametrach dostępnych sieci. Pozw</w:t>
            </w:r>
            <w:r w:rsidR="00002C4F" w:rsidRPr="00872F35">
              <w:rPr>
                <w:sz w:val="18"/>
                <w:szCs w:val="20"/>
              </w:rPr>
              <w:t>ala</w:t>
            </w:r>
            <w:r w:rsidRPr="00872F35">
              <w:rPr>
                <w:sz w:val="18"/>
                <w:szCs w:val="20"/>
              </w:rPr>
              <w:t xml:space="preserve"> także na określenie odległości wskazanego obszaru do najbliższych sieci uzbrojenia terenu, z podaniem ich parametrów technicznych. </w:t>
            </w:r>
            <w:r w:rsidR="00002C4F" w:rsidRPr="00872F35">
              <w:rPr>
                <w:sz w:val="18"/>
                <w:szCs w:val="20"/>
              </w:rPr>
              <w:t>Umożliwia</w:t>
            </w:r>
            <w:r w:rsidRPr="00872F35">
              <w:rPr>
                <w:sz w:val="18"/>
                <w:szCs w:val="20"/>
              </w:rPr>
              <w:t xml:space="preserve"> wyszukanie na wskazanym obszarze działek ewidencyjnych położonych w zadanej odległości od sieci uzbrojenia terenu. Usługa umożliwi</w:t>
            </w:r>
            <w:r w:rsidR="00002C4F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również weryfikację własnych zbiorów danych przez przedsiębiorców i podmioty administracji publicznej w zakresie zgodności z danymi z krajowej bazy GESUT.</w:t>
            </w:r>
          </w:p>
          <w:p w14:paraId="405D9024" w14:textId="4F6FA99D" w:rsidR="006728AB" w:rsidRPr="00872F35" w:rsidRDefault="00E7221F" w:rsidP="00E7221F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sz w:val="18"/>
                <w:szCs w:val="18"/>
              </w:rPr>
              <w:t>Urząd Komunikacji Elektronicznej,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Inwestorzy, Przedsiębiorcy rynku obrotu nieruchomościami, Rzeczoznawcy majątkowi, Jednostki ratownicze, Centra Zarządzania kryzysowego, Samorządy lokalne, Obywatele planujący zakup nieruchomości, Przedsiębiorcy planujący inwestycje, Przedsiębiorcy z branży projektowej.</w:t>
            </w:r>
          </w:p>
          <w:p w14:paraId="606F7CEF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: portal mapowy, usługi danych przestrzennych, aplikacja mobilna, interfejs programistyczny API.</w:t>
            </w:r>
          </w:p>
          <w:p w14:paraId="3018BE15" w14:textId="77777777" w:rsidR="006728AB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7"/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oceny integralności i spójności danych sieci uzbrojenia terenu </w:t>
            </w:r>
            <w:r w:rsidRPr="00872F35">
              <w:rPr>
                <w:bCs/>
                <w:sz w:val="18"/>
                <w:szCs w:val="20"/>
              </w:rPr>
              <w:t>–</w:t>
            </w:r>
            <w:r w:rsidR="00002C4F" w:rsidRPr="00872F35">
              <w:rPr>
                <w:bCs/>
                <w:sz w:val="18"/>
                <w:szCs w:val="20"/>
              </w:rPr>
              <w:t xml:space="preserve"> </w:t>
            </w:r>
            <w:r w:rsidRPr="00872F35">
              <w:rPr>
                <w:bCs/>
                <w:sz w:val="18"/>
                <w:szCs w:val="20"/>
              </w:rPr>
              <w:t xml:space="preserve">poziom dojrzałości – 4. </w:t>
            </w:r>
            <w:r w:rsidRPr="00872F35">
              <w:rPr>
                <w:sz w:val="18"/>
                <w:szCs w:val="20"/>
              </w:rPr>
              <w:t>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odbiorcom pozyskanie informacji o stopniu zgodności danych w zakresie sieci uzbrojenia terenu z modelem danych powiatowej bazy GESUT. W szczególności 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Starostom/Prezydentom Miast pozyskanie informacji o stopniu poprawności i spójności danych zgromadzonych w powiatowej bazie GESUT z przyjętym modelem danych. Usługa 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również przedsiębiorcom pozyskanie informacji o stopniu poprawności i spójności tworzonych przez nich zbiorów danych  w związku z zakładaniem powiatowej bazy GESUT, z przyjętym modelem danych. Na podstawie pozyskanych informacji na temat zgodności danych dotyczących sieci uzbrojenia terenu dysponenci danych będą mieli możliwość podjęcia działań związanych z podniesieniem jakości danych, w tym zwiększenia zgodności i spójności danych.</w:t>
            </w:r>
          </w:p>
          <w:p w14:paraId="4040FCA0" w14:textId="7F2E518B" w:rsidR="006728AB" w:rsidRPr="00872F35" w:rsidRDefault="00E7221F" w:rsidP="00E7221F">
            <w:pPr>
              <w:pStyle w:val="Akapitzlist"/>
              <w:ind w:left="147"/>
              <w:jc w:val="both"/>
              <w:rPr>
                <w:b/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posiadacze własnych zbiorów danych o uzbrojeniu terenu (powiaty oraz podmioty zarządzające sieciami branżowymi), jednostki wykonawstwa geodezyjnego przekazujące dane do zasilania baz danych o uzbrojeniu terenu, GUGiK, przedsiębiorcy rynku obrotu nieruchomościami przedsiębiorcy planujący inwestycje (np. budowlane), obywatele,  przedsiębiorcy z branży projektowej.</w:t>
            </w:r>
          </w:p>
          <w:p w14:paraId="18286D87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dostępu: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portal mapowy, usługi danych przestrzennych, aplikacja mobilna, interfejs programistyczny API.</w:t>
            </w:r>
          </w:p>
          <w:p w14:paraId="61FEA0FE" w14:textId="77777777" w:rsidR="004B1DA6" w:rsidRPr="00872F35" w:rsidRDefault="006728AB" w:rsidP="00E7221F">
            <w:pPr>
              <w:pStyle w:val="Akapitzlist"/>
              <w:numPr>
                <w:ilvl w:val="0"/>
                <w:numId w:val="19"/>
              </w:numPr>
              <w:tabs>
                <w:tab w:val="left" w:pos="147"/>
              </w:tabs>
              <w:ind w:left="5" w:hanging="5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kompozycji danych krajowej bazy GESUT dla wybranego obszaru </w:t>
            </w:r>
            <w:r w:rsidRPr="00872F35">
              <w:rPr>
                <w:bCs/>
                <w:sz w:val="18"/>
                <w:szCs w:val="20"/>
              </w:rPr>
              <w:t>–</w:t>
            </w:r>
            <w:r w:rsidR="004B1DA6" w:rsidRPr="00872F35">
              <w:rPr>
                <w:bCs/>
                <w:sz w:val="18"/>
                <w:szCs w:val="20"/>
              </w:rPr>
              <w:t xml:space="preserve">  </w:t>
            </w:r>
          </w:p>
          <w:p w14:paraId="00731F06" w14:textId="77777777" w:rsidR="004B1DA6" w:rsidRPr="00872F35" w:rsidRDefault="006728AB" w:rsidP="00E7221F">
            <w:pPr>
              <w:ind w:left="147"/>
              <w:jc w:val="both"/>
              <w:rPr>
                <w:sz w:val="18"/>
                <w:szCs w:val="20"/>
              </w:rPr>
            </w:pPr>
            <w:r w:rsidRPr="00872F35">
              <w:rPr>
                <w:bCs/>
                <w:sz w:val="18"/>
                <w:szCs w:val="20"/>
              </w:rPr>
              <w:t xml:space="preserve">poziom dojrzałości – 4. </w:t>
            </w:r>
            <w:r w:rsidRPr="00872F35">
              <w:rPr>
                <w:sz w:val="18"/>
                <w:szCs w:val="20"/>
              </w:rPr>
              <w:t>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przygotowanie kompozycji dla ograniczonego</w:t>
            </w:r>
            <w:r w:rsidR="00AC3B30" w:rsidRPr="00872F35">
              <w:rPr>
                <w:sz w:val="18"/>
                <w:szCs w:val="20"/>
              </w:rPr>
              <w:t xml:space="preserve"> </w:t>
            </w:r>
            <w:r w:rsidRPr="00872F35">
              <w:rPr>
                <w:sz w:val="18"/>
                <w:szCs w:val="20"/>
              </w:rPr>
              <w:t xml:space="preserve">terytorialnie zestawu danych przestrzennych o sieciach uzbrojenia terenu. </w:t>
            </w:r>
          </w:p>
          <w:p w14:paraId="5B79C820" w14:textId="0835D1AA" w:rsidR="004B1DA6" w:rsidRPr="00872F35" w:rsidRDefault="004B1DA6" w:rsidP="00E7221F">
            <w:pPr>
              <w:tabs>
                <w:tab w:val="left" w:pos="147"/>
              </w:tabs>
              <w:ind w:left="147"/>
              <w:jc w:val="both"/>
            </w:pPr>
            <w:r w:rsidRPr="00872F35">
              <w:rPr>
                <w:sz w:val="18"/>
                <w:szCs w:val="18"/>
              </w:rPr>
              <w:t>Dostęp do usługi jest możliwy poprzez portal mapowy.</w:t>
            </w:r>
          </w:p>
          <w:p w14:paraId="69FF4E23" w14:textId="7649238C" w:rsidR="00AC3B30" w:rsidRPr="00872F35" w:rsidRDefault="00E7221F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Prezes UKE, Minister właściwy ds. rozwoju regionalnego,</w:t>
            </w:r>
          </w:p>
          <w:p w14:paraId="02658A35" w14:textId="51759E88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Państwowe Gospodarstwo Leśne Lasy Państwowe, Jednostki prowadzące </w:t>
            </w:r>
          </w:p>
          <w:p w14:paraId="0C73BF8A" w14:textId="284FAB83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ewidencję branżową sieci uzbrojenia terenu, Państwowe jednostki</w:t>
            </w:r>
          </w:p>
          <w:p w14:paraId="4F87D206" w14:textId="31CA5CFC" w:rsidR="00AC3B30" w:rsidRPr="00872F35" w:rsidRDefault="00E7221F" w:rsidP="00E7221F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ratownictwa, 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Centra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Zarządzania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 kryzysowego,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Przedsiębiorcy rynku obrotu </w:t>
            </w:r>
          </w:p>
          <w:p w14:paraId="28910631" w14:textId="2EB4F667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nieruchomościami, obywatele, przedsiębiorcy z branży projektowej.</w:t>
            </w:r>
          </w:p>
          <w:p w14:paraId="5EA73E12" w14:textId="1AA18154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dostępu: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portal mapowy, usługi danych przestrzennych, aplikacja</w:t>
            </w:r>
          </w:p>
          <w:p w14:paraId="63C45A10" w14:textId="19526878" w:rsidR="004D135D" w:rsidRPr="000A5F52" w:rsidRDefault="006728AB" w:rsidP="000A5F52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mobilna, interfejs programistyczny API.</w:t>
            </w:r>
          </w:p>
        </w:tc>
      </w:tr>
      <w:tr w:rsidR="00BF2199" w:rsidRPr="00872F35" w14:paraId="3CD37CC6" w14:textId="77777777" w:rsidTr="007939D7">
        <w:tc>
          <w:tcPr>
            <w:tcW w:w="480" w:type="dxa"/>
          </w:tcPr>
          <w:p w14:paraId="27722524" w14:textId="77777777" w:rsidR="00920CE8" w:rsidRPr="00872F35" w:rsidRDefault="00920CE8" w:rsidP="002B172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610792D8" w14:textId="77777777" w:rsidR="00920CE8" w:rsidRPr="00872F35" w:rsidRDefault="00920CE8" w:rsidP="0092099A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7053" w:type="dxa"/>
          </w:tcPr>
          <w:p w14:paraId="468B49C3" w14:textId="6E67C53F" w:rsidR="003045C8" w:rsidRPr="00872F35" w:rsidRDefault="00DE4DD3" w:rsidP="00600415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2" w:name="_Toc528582852"/>
            <w:r w:rsidRPr="00872F35">
              <w:rPr>
                <w:color w:val="auto"/>
                <w:sz w:val="18"/>
                <w:szCs w:val="18"/>
              </w:rPr>
              <w:t>P</w:t>
            </w:r>
            <w:r w:rsidR="00190243" w:rsidRPr="00872F35">
              <w:rPr>
                <w:color w:val="auto"/>
                <w:sz w:val="18"/>
                <w:szCs w:val="18"/>
              </w:rPr>
              <w:t>rzegląd realizacji wskaźników produktu Projektu</w:t>
            </w:r>
            <w:bookmarkEnd w:id="2"/>
          </w:p>
          <w:p w14:paraId="6899A803" w14:textId="77777777" w:rsidR="00190243" w:rsidRPr="00872F35" w:rsidRDefault="00190243" w:rsidP="00E7221F">
            <w:pPr>
              <w:jc w:val="both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Wskaźniki kluczowe (obligatoryjne):</w:t>
            </w:r>
          </w:p>
          <w:p w14:paraId="543046A8" w14:textId="23459A31" w:rsidR="00190243" w:rsidRPr="00872F35" w:rsidRDefault="00190243" w:rsidP="00624B0E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udostępnionych usług wewnątrzadministracyjnych (A2A)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="00DB1ECA"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rFonts w:cstheme="minorHAnsi"/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4/4</w:t>
            </w:r>
            <w:r w:rsidR="00DB1ECA" w:rsidRPr="00872F35">
              <w:rPr>
                <w:sz w:val="18"/>
                <w:szCs w:val="18"/>
              </w:rPr>
              <w:t>.</w:t>
            </w:r>
          </w:p>
          <w:p w14:paraId="74B191FD" w14:textId="67BAC30C" w:rsidR="00190243" w:rsidRPr="00872F35" w:rsidRDefault="00190243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usług publicznych udostępnionych on-line o stopniu dojrzałości co najmniej 4 – transakcja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>– 4/4.</w:t>
            </w:r>
          </w:p>
          <w:p w14:paraId="02C4A3F8" w14:textId="6DE110F9" w:rsidR="007C48BD" w:rsidRPr="00872F35" w:rsidRDefault="007C48BD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uruchomionych systemów teleinformatycznych w podmiotach wykonujących zadania publiczne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>–</w:t>
            </w:r>
            <w:r w:rsidRPr="00872F35">
              <w:rPr>
                <w:sz w:val="18"/>
                <w:szCs w:val="18"/>
              </w:rPr>
              <w:t xml:space="preserve"> 1/1.</w:t>
            </w:r>
          </w:p>
          <w:p w14:paraId="4CD31FBC" w14:textId="4E1012E7" w:rsidR="007C48BD" w:rsidRPr="00872F35" w:rsidRDefault="007C48BD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</w:t>
            </w:r>
            <w:r w:rsidR="00DB1ECA" w:rsidRPr="00872F35">
              <w:rPr>
                <w:sz w:val="18"/>
                <w:szCs w:val="18"/>
              </w:rPr>
              <w:t>iowym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="00DB1ECA" w:rsidRPr="00872F35">
              <w:rPr>
                <w:sz w:val="18"/>
                <w:szCs w:val="18"/>
              </w:rPr>
              <w:t xml:space="preserve"> –</w:t>
            </w:r>
            <w:r w:rsidRPr="00872F35">
              <w:rPr>
                <w:sz w:val="18"/>
                <w:szCs w:val="18"/>
              </w:rPr>
              <w:t>790/380.</w:t>
            </w:r>
          </w:p>
          <w:p w14:paraId="5FA93638" w14:textId="77777777" w:rsidR="007C48BD" w:rsidRPr="00872F35" w:rsidRDefault="007C48BD" w:rsidP="00E7221F">
            <w:pPr>
              <w:pStyle w:val="Tabelatekst"/>
              <w:spacing w:line="240" w:lineRule="auto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Wskaźniki specyficzne dla programu:</w:t>
            </w:r>
          </w:p>
          <w:p w14:paraId="7991D8F5" w14:textId="1BE86BFB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rejestrów publicznych o poprawionej interoperacyjności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2/2.</w:t>
            </w:r>
          </w:p>
          <w:p w14:paraId="6B3D2E4E" w14:textId="4ACDCC4C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szkoleniowym – kobiety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439/228.</w:t>
            </w:r>
          </w:p>
          <w:p w14:paraId="2526578E" w14:textId="6C64B45A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szkoleniowym – mężczyźni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351/152.</w:t>
            </w:r>
          </w:p>
          <w:p w14:paraId="66A516F6" w14:textId="1EFDEC83" w:rsidR="008E3F2B" w:rsidRPr="00872F35" w:rsidRDefault="008E3F2B" w:rsidP="00DB1ECA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3" w:name="_Toc528582853"/>
            <w:r w:rsidRPr="00872F35">
              <w:rPr>
                <w:color w:val="auto"/>
                <w:sz w:val="18"/>
                <w:szCs w:val="18"/>
              </w:rPr>
              <w:t>Przegląd realizacji wskaźników rezultatu Projektu</w:t>
            </w:r>
            <w:bookmarkEnd w:id="3"/>
          </w:p>
          <w:p w14:paraId="7C526CBE" w14:textId="08AE48D1" w:rsidR="00A544E7" w:rsidRPr="00872F35" w:rsidRDefault="00A544E7" w:rsidP="00A544E7">
            <w:pPr>
              <w:pStyle w:val="Tabelatekst"/>
              <w:numPr>
                <w:ilvl w:val="0"/>
                <w:numId w:val="25"/>
              </w:numPr>
              <w:spacing w:line="240" w:lineRule="auto"/>
              <w:ind w:left="289" w:hanging="284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Osoby (obywatele, przedsiębiorcy oraz przedstawiciele administracji publicznej) korzystające z usług K-GESUT </w:t>
            </w:r>
            <w:r w:rsidR="00B04875" w:rsidRPr="00872F35">
              <w:rPr>
                <w:sz w:val="18"/>
                <w:szCs w:val="18"/>
              </w:rPr>
              <w:t>-</w:t>
            </w:r>
            <w:r w:rsidRPr="00872F35">
              <w:rPr>
                <w:sz w:val="18"/>
                <w:szCs w:val="18"/>
              </w:rPr>
              <w:t xml:space="preserve"> </w:t>
            </w:r>
            <w:r w:rsidRPr="00872F35">
              <w:rPr>
                <w:rFonts w:cstheme="minorHAnsi"/>
                <w:sz w:val="18"/>
                <w:szCs w:val="18"/>
              </w:rPr>
              <w:t>statystyki portalu GEOPORTAL.GOV.PL zawierające informacje osób korzystających z usług K-GESUT - pomiar do 12 m. po zakończeniu realizacji Projektu (data zakończenia Projektu – 15.11.2018 r.).</w:t>
            </w:r>
          </w:p>
          <w:p w14:paraId="43D399C4" w14:textId="37E52999" w:rsidR="008E3F2B" w:rsidRPr="00872F35" w:rsidRDefault="008E3F2B" w:rsidP="00A544E7">
            <w:pPr>
              <w:pStyle w:val="Tabelatekst"/>
              <w:numPr>
                <w:ilvl w:val="0"/>
                <w:numId w:val="25"/>
              </w:numPr>
              <w:spacing w:after="60" w:line="240" w:lineRule="auto"/>
              <w:ind w:left="290" w:hanging="284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jednostek administracji publicznej wykonujących weryfikację zbiorów danych w zakresie sieci uzbrojenia terenu z wykorzystaniem narzędzi wytworzonych w ramach realizacji projektu – wartość docelowa 69 szt. - Wartości docelowe zostaną osiągnięte w ciągu 12 miesięcy od zakończenia projektu (data zakończenia Projektu 15.11.2018r.).</w:t>
            </w:r>
          </w:p>
          <w:p w14:paraId="375D456D" w14:textId="444B5564" w:rsidR="006E3069" w:rsidRPr="00872F35" w:rsidRDefault="00483AAE" w:rsidP="00547073">
            <w:pPr>
              <w:spacing w:after="60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Realizacja e-usług</w:t>
            </w:r>
            <w:r w:rsidR="006E3069" w:rsidRPr="00872F35">
              <w:rPr>
                <w:sz w:val="18"/>
                <w:szCs w:val="20"/>
              </w:rPr>
              <w:t>, o których mowa we wskaźnikach kluczowych w pkt 1 i 2</w:t>
            </w:r>
            <w:r w:rsidRPr="00872F35">
              <w:rPr>
                <w:sz w:val="18"/>
                <w:szCs w:val="20"/>
              </w:rPr>
              <w:t xml:space="preserve"> w Projekcie K-GESUT wpisuje się w cele strategiczne Programu Zintegrowanej Informatyzacji Państwa przede wszystkim w zakresie pierwszego kierunku: świadczenie e-usług publicznych, w zakresie jednego z 10 obszarów działalności administracji publicznej określonego jako „udostępnianie zasobów informacyjnych administracji i nauki, w tym szkolnictwa wyższego”. Projekt K-GESUT przyczyni się bezpośrednio do realizacji przywołanego kierunku poprzez prezentację i udostępnienie danych przestrzennych oraz usługi krajowej infrastruktury informacji przestrzennej, w szczególności poprzez realizację działań w obszarze: dostępu, poprzez usługi przeglądania, wyszukiwania, pobierania i przekształcania, do danych państwowego zasobu geodezyjnego i kartograficznego jakim jest: krajowa baza danych geodezyjnej ewidencji sieci uzbrojenia terenu (K-GESUT).</w:t>
            </w:r>
            <w:r w:rsidR="006E3069" w:rsidRPr="00872F35">
              <w:rPr>
                <w:sz w:val="18"/>
                <w:szCs w:val="20"/>
              </w:rPr>
              <w:t xml:space="preserve"> Pomiar wpływu zrealizowanego </w:t>
            </w:r>
            <w:r w:rsidR="00600415" w:rsidRPr="00872F35">
              <w:rPr>
                <w:sz w:val="18"/>
                <w:szCs w:val="20"/>
              </w:rPr>
              <w:t>P</w:t>
            </w:r>
            <w:r w:rsidR="006E3069" w:rsidRPr="00872F35">
              <w:rPr>
                <w:sz w:val="18"/>
                <w:szCs w:val="20"/>
              </w:rPr>
              <w:t>rojektu na wskazany cel strategiczny odbywać się będzie za  pośrednictwem narzędzi monitorowania wykorzystania usług.</w:t>
            </w:r>
          </w:p>
          <w:p w14:paraId="76608F90" w14:textId="58F9B2CC" w:rsidR="009D4727" w:rsidRPr="00872F35" w:rsidRDefault="009D4727" w:rsidP="009D4727">
            <w:pPr>
              <w:spacing w:after="60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Ponadto, </w:t>
            </w:r>
            <w:r w:rsidR="00600415" w:rsidRPr="00872F35">
              <w:rPr>
                <w:sz w:val="18"/>
                <w:szCs w:val="20"/>
              </w:rPr>
              <w:t>P</w:t>
            </w:r>
            <w:r w:rsidRPr="00872F35">
              <w:rPr>
                <w:sz w:val="18"/>
                <w:szCs w:val="20"/>
              </w:rPr>
              <w:t>rojekt K-GESUT</w:t>
            </w:r>
            <w:r w:rsidR="00655534" w:rsidRPr="00872F35">
              <w:rPr>
                <w:sz w:val="18"/>
                <w:szCs w:val="20"/>
              </w:rPr>
              <w:t xml:space="preserve"> poprzez wskazane powyżej usługi </w:t>
            </w:r>
            <w:r w:rsidRPr="00872F35">
              <w:rPr>
                <w:sz w:val="18"/>
                <w:szCs w:val="20"/>
              </w:rPr>
              <w:t xml:space="preserve">realizuje działania określone w Celu 2 Strategii Sprawne Państwo – „Zwiększenie sprawności instytucjonalnej państwa” oraz w szczególności Cel 3 – „Skuteczne zarządzanie i koordynacja działań rozwojowych” w zakresie punktu 3.2.3. „Wspieranie rozwoju wykorzystania informacji przestrzennej z wykorzystaniem technologii cyfrowych.” </w:t>
            </w:r>
          </w:p>
          <w:p w14:paraId="502BD692" w14:textId="41D30E32" w:rsidR="00920CE8" w:rsidRPr="000A5F52" w:rsidRDefault="004469EC" w:rsidP="000A5F52">
            <w:pPr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Projekt wpisuje się</w:t>
            </w:r>
            <w:r w:rsidR="00655534" w:rsidRPr="00872F35">
              <w:rPr>
                <w:sz w:val="18"/>
                <w:szCs w:val="20"/>
              </w:rPr>
              <w:t xml:space="preserve"> również </w:t>
            </w:r>
            <w:r w:rsidRPr="00872F35">
              <w:rPr>
                <w:sz w:val="18"/>
                <w:szCs w:val="20"/>
              </w:rPr>
              <w:t>w zapisy Strategii Innowacyjności i Efektywności Gospodarki 2012-2020. Dynamiczna Polska, której celem głównym jest wysoce konkurencyjna gospodarka (innowacyjna i efektywna) oparta na wiedzy i współpracy. Kierunki interwencji Strategii podporządkowane są realizacji czterech celów operacyjnych, z których jeden dotyczy zapewnienia gospodarce odpowiednich zasobów wiedzy i pracy (Cel 2: Stymulowanie innowacyjności poprzez wzrost efektywności wiedzy i pracy) poprzez m.in. stworzenie wysokiej jakości infrastruktury informacyjno-komunikacyjnej i rozwój gospodarki elektronicznej, w tym otwarcie dostępu do informacji publicznej dla przedsiębiorstw i obywateli</w:t>
            </w:r>
            <w:r w:rsidR="00655534" w:rsidRPr="00872F35">
              <w:rPr>
                <w:sz w:val="18"/>
                <w:szCs w:val="20"/>
              </w:rPr>
              <w:t>. Zrealizowane usługi mogą generować wartość dodaną, wspierając przedsiębiorczość w nowoczesnych sektorach gospodarki związanych z wykorzystaniem informacji dostępnych w rejestrach publicznych.</w:t>
            </w:r>
            <w:r w:rsidR="00632AA0" w:rsidRPr="00872F35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BF2199" w:rsidRPr="00872F35" w14:paraId="6D9F1772" w14:textId="77777777" w:rsidTr="007939D7">
        <w:tc>
          <w:tcPr>
            <w:tcW w:w="480" w:type="dxa"/>
          </w:tcPr>
          <w:p w14:paraId="18669AB0" w14:textId="77777777" w:rsidR="007A0A3D" w:rsidRPr="00872F35" w:rsidRDefault="007A0A3D" w:rsidP="0063157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34914D9" w14:textId="77777777" w:rsidR="007A0A3D" w:rsidRPr="00872F35" w:rsidRDefault="005D4188" w:rsidP="00A6601B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Ryzyka i problemy</w:t>
            </w:r>
          </w:p>
        </w:tc>
        <w:tc>
          <w:tcPr>
            <w:tcW w:w="7053" w:type="dxa"/>
          </w:tcPr>
          <w:p w14:paraId="15B1AA8B" w14:textId="77777777" w:rsidR="007E7BFF" w:rsidRPr="00872F35" w:rsidRDefault="007E7BFF" w:rsidP="00047A34">
            <w:pPr>
              <w:rPr>
                <w:rStyle w:val="Pogrubienie"/>
                <w:rFonts w:cstheme="minorHAnsi"/>
                <w:sz w:val="18"/>
                <w:szCs w:val="18"/>
                <w:u w:val="single"/>
              </w:rPr>
            </w:pPr>
            <w:r w:rsidRPr="00872F35">
              <w:rPr>
                <w:rStyle w:val="Pogrubienie"/>
                <w:rFonts w:cstheme="minorHAnsi"/>
                <w:sz w:val="18"/>
                <w:szCs w:val="18"/>
                <w:u w:val="single"/>
              </w:rPr>
              <w:t>Główne ryzyka</w:t>
            </w:r>
          </w:p>
          <w:p w14:paraId="0CD966E2" w14:textId="743E0795" w:rsidR="007E7BFF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Ryzyko związane z brakiem wiążących prawnie uzgodnień w sprawie wdrożenia ustawy z dn. 16.11.2016 r. o zmianie niektórych ustaw w związku z utworzeniem MSWiA. W zależności od przyjętych wariantów działań, może stać się konieczne ponowne ogłoszenie wspólnych postępowań lub znaczna modyfikacja dokumentacji przetargowej w zakresie wydzielenia obszarów związanych z art. 13 ustawy o IIP. Powyższe może, w skrajnym przypadku doprowadzić do braku możliwości realizacji projektów w terminie. Opisane czynności muszą być realizowane przy uwzględnieniu, że projekty GUGiK stanowią wypełnienie delegacji zawartych m.in. w ustawie prawo geodezyjne i kartograficzne.</w:t>
            </w:r>
          </w:p>
          <w:p w14:paraId="1A993EFB" w14:textId="77777777" w:rsidR="0094222B" w:rsidRPr="00872F35" w:rsidRDefault="0094222B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Podjęte działania: Współpraca z przedstawicielami MC, MIiB, CPPC w celu ustalenia zakresu kompetencji resortów w ramach IIP oraz wynikających stąd ewentualnych modyfikacji w zakresie wdrażanych projektów GUGiK.</w:t>
            </w:r>
          </w:p>
          <w:p w14:paraId="1F9989E5" w14:textId="392FF009" w:rsidR="007A74D7" w:rsidRPr="00872F35" w:rsidRDefault="007A74D7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</w:t>
            </w:r>
            <w:r w:rsidRPr="00872F35">
              <w:rPr>
                <w:rFonts w:ascii="Calibri" w:eastAsia="Calibri" w:hAnsi="Calibri" w:cs="Calibri"/>
              </w:rPr>
              <w:t xml:space="preserve"> </w:t>
            </w:r>
            <w:r w:rsidRPr="00872F35">
              <w:rPr>
                <w:sz w:val="18"/>
                <w:szCs w:val="20"/>
              </w:rPr>
              <w:t>wymaga realizacji zaplanowanych działań.</w:t>
            </w:r>
          </w:p>
          <w:p w14:paraId="2DDE4E8B" w14:textId="2BCB809E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Ryzyko związane z brakiem możliwości przeprowadzenia kontroli danych GESUT, z uwagi na brak ogłoszenia zamówienia publicznego na to zadanie.</w:t>
            </w:r>
          </w:p>
          <w:p w14:paraId="54652E21" w14:textId="77777777" w:rsidR="00A017CA" w:rsidRPr="00872F35" w:rsidRDefault="0094222B" w:rsidP="00600415">
            <w:pPr>
              <w:pStyle w:val="Akapitzlist"/>
              <w:ind w:left="185"/>
              <w:jc w:val="both"/>
            </w:pPr>
            <w:r w:rsidRPr="00872F35">
              <w:rPr>
                <w:sz w:val="18"/>
                <w:szCs w:val="20"/>
              </w:rPr>
              <w:t>Podjęte działania:</w:t>
            </w:r>
            <w:r w:rsidRPr="00872F35">
              <w:t xml:space="preserve"> </w:t>
            </w:r>
          </w:p>
          <w:p w14:paraId="4A169DC8" w14:textId="48A78E31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1. Weryfikacja we własnym zakresie przekazanych produktów wytworzonych w ramach podpisanych umów na dostosowanie danych w zakresie transzy I.</w:t>
            </w:r>
          </w:p>
          <w:p w14:paraId="60AFE6F5" w14:textId="77777777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2.Uruchomienie zamówienia uzupełniającego dla Weryfikatora z projekcie K-GESUT.</w:t>
            </w:r>
          </w:p>
          <w:p w14:paraId="3BCAEFDC" w14:textId="77777777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3. Zlecenie zadania firmie wspierającej.</w:t>
            </w:r>
          </w:p>
          <w:p w14:paraId="5DD13391" w14:textId="77777777" w:rsidR="00600415" w:rsidRPr="00872F35" w:rsidRDefault="007A74D7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 wymaga realizacji zaplanowanych działań.</w:t>
            </w:r>
          </w:p>
          <w:p w14:paraId="5CC59336" w14:textId="3DB425B5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Ze względu na niski poziom jakości danych przekazywanych do kontroli przez Wykonawców umów dotyczących dostosowania danych w ramach projektu K-GESUT istnieje zagrożenie w wydatkowaniu środków projektowych na to zadanie.</w:t>
            </w:r>
          </w:p>
          <w:p w14:paraId="0B0EF785" w14:textId="77777777" w:rsidR="00A017CA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Podjęte działania: </w:t>
            </w:r>
          </w:p>
          <w:p w14:paraId="45722CEF" w14:textId="583A6C9A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1. Stosowanie procedur kontroli jakości produktów. </w:t>
            </w:r>
          </w:p>
          <w:p w14:paraId="48329D39" w14:textId="77777777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2. Monitorowanie postępu prac w ramach umów na dostosowanie danych.</w:t>
            </w:r>
          </w:p>
          <w:p w14:paraId="1C72744C" w14:textId="58C669B9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3. Bieżąca współpraca z wykonawcami umów na dostosowanie danych.</w:t>
            </w:r>
          </w:p>
          <w:p w14:paraId="282C7903" w14:textId="77777777" w:rsidR="007A74D7" w:rsidRPr="00872F35" w:rsidRDefault="007A74D7" w:rsidP="00600415">
            <w:pPr>
              <w:pStyle w:val="Akapitzlist"/>
              <w:ind w:left="185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 wymaga realizacji zaplanowanych działań.</w:t>
            </w:r>
          </w:p>
          <w:p w14:paraId="4ED2CC20" w14:textId="6FE761F1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Brak możliwości realizacji zmian w infrastrukturze oraz wsparcia w zakresie przygotowania środowisk infrastrukturalnych na potrzeby realizacji działań w ramach Modyfikacji w umowie na e-usługi w związku z zakończeniem świadczenia usług utrzymania i brakiem zespołu do utrzymania infrastruktury.</w:t>
            </w:r>
          </w:p>
          <w:p w14:paraId="32EB7538" w14:textId="20C1404A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Podjęte działania:</w:t>
            </w:r>
            <w:r w:rsidRPr="00872F35">
              <w:t xml:space="preserve"> </w:t>
            </w:r>
            <w:r w:rsidR="00A017CA" w:rsidRPr="00872F35">
              <w:rPr>
                <w:sz w:val="18"/>
                <w:szCs w:val="20"/>
              </w:rPr>
              <w:t>Podpisanie</w:t>
            </w:r>
            <w:r w:rsidRPr="00872F35">
              <w:rPr>
                <w:sz w:val="18"/>
                <w:szCs w:val="20"/>
              </w:rPr>
              <w:t xml:space="preserve"> aneksu do umowy na e-uslugi.</w:t>
            </w:r>
          </w:p>
          <w:p w14:paraId="1467CFE4" w14:textId="5B5E8B3E" w:rsidR="007A0A3D" w:rsidRPr="000A5F52" w:rsidRDefault="007A74D7" w:rsidP="000A5F52">
            <w:pPr>
              <w:ind w:left="185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Wpływ ryzyka na realizację projektu: Skrajnie wysoki - wymaga realizacji       zaplanowanych </w:t>
            </w:r>
            <w:r w:rsidR="00600415" w:rsidRPr="00872F35">
              <w:rPr>
                <w:sz w:val="18"/>
                <w:szCs w:val="20"/>
              </w:rPr>
              <w:t xml:space="preserve"> </w:t>
            </w:r>
            <w:r w:rsidRPr="00872F35">
              <w:rPr>
                <w:sz w:val="18"/>
                <w:szCs w:val="20"/>
              </w:rPr>
              <w:t>działań.</w:t>
            </w:r>
          </w:p>
        </w:tc>
      </w:tr>
      <w:tr w:rsidR="00BF2199" w:rsidRPr="00872F35" w14:paraId="311F0477" w14:textId="77777777" w:rsidTr="007939D7">
        <w:tc>
          <w:tcPr>
            <w:tcW w:w="480" w:type="dxa"/>
          </w:tcPr>
          <w:p w14:paraId="0B536468" w14:textId="351EB371" w:rsidR="00813FEF" w:rsidRPr="00872F35" w:rsidRDefault="00813FEF" w:rsidP="002B172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193FA427" w14:textId="77777777" w:rsidR="00813FEF" w:rsidRPr="00872F35" w:rsidRDefault="009D3D41" w:rsidP="009D3D41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U</w:t>
            </w:r>
            <w:r w:rsidR="00813FEF" w:rsidRPr="00872F35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7053" w:type="dxa"/>
          </w:tcPr>
          <w:p w14:paraId="0924209E" w14:textId="77777777" w:rsidR="005A1918" w:rsidRPr="00872F35" w:rsidRDefault="005A1918" w:rsidP="005A1918">
            <w:pPr>
              <w:jc w:val="both"/>
              <w:rPr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  <w:lang w:eastAsia="pl-PL"/>
              </w:rPr>
              <w:t>W ramach korzyści społecznych P</w:t>
            </w:r>
            <w:r w:rsidRPr="00872F35">
              <w:rPr>
                <w:sz w:val="18"/>
                <w:szCs w:val="18"/>
              </w:rPr>
              <w:t>rojektu</w:t>
            </w:r>
            <w:r w:rsidRPr="00872F35">
              <w:rPr>
                <w:sz w:val="18"/>
                <w:szCs w:val="18"/>
                <w:lang w:eastAsia="pl-PL"/>
              </w:rPr>
              <w:t xml:space="preserve"> należy wyróżnić dwie podstawowe grupy: korzyści pośrednie (osiągane w krótkim terminie) oraz korzyści końcowe (długoterminowe).</w:t>
            </w:r>
          </w:p>
          <w:p w14:paraId="4A041302" w14:textId="77777777" w:rsidR="005A1918" w:rsidRPr="00872F35" w:rsidRDefault="005A1918" w:rsidP="005A1918">
            <w:pPr>
              <w:jc w:val="both"/>
              <w:rPr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Osiągnięcie korzyści zostanie zmierzone na podstawie wskaźników rezultatu określonych dla projektu. Poniżej wskazano wskaźniki rezultatu, które powinny być osiągnięte w wyniku realizacji projektu. </w:t>
            </w:r>
            <w:r w:rsidRPr="00872F35">
              <w:rPr>
                <w:sz w:val="18"/>
                <w:szCs w:val="18"/>
                <w:lang w:eastAsia="pl-PL"/>
              </w:rPr>
              <w:t xml:space="preserve">Wartości bazowe dla wszystkich wskaźników wynoszą 0 natomiast wartości docelowe zostaną osiągnięte </w:t>
            </w:r>
            <w:r w:rsidRPr="00872F35">
              <w:rPr>
                <w:sz w:val="18"/>
                <w:szCs w:val="18"/>
              </w:rPr>
              <w:t>w ciągu 12 miesięcy od zakończenia projektu</w:t>
            </w:r>
            <w:r w:rsidRPr="00872F35">
              <w:rPr>
                <w:sz w:val="18"/>
                <w:szCs w:val="18"/>
                <w:lang w:eastAsia="pl-PL"/>
              </w:rPr>
              <w:t xml:space="preserve">. </w:t>
            </w:r>
          </w:p>
          <w:p w14:paraId="195A03C1" w14:textId="77777777" w:rsidR="005A1918" w:rsidRPr="00872F35" w:rsidRDefault="005A1918" w:rsidP="005A1918">
            <w:pPr>
              <w:pStyle w:val="Akapitzlist"/>
              <w:numPr>
                <w:ilvl w:val="0"/>
                <w:numId w:val="26"/>
              </w:numPr>
              <w:ind w:left="289" w:hanging="289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Osoby (obywatele, przedsiębiorcy oraz przedstawiciele administracji publicznej) korzystający z usług K-GESUT - Wartość docelowa - 500 000.</w:t>
            </w:r>
          </w:p>
          <w:p w14:paraId="2D4EB64A" w14:textId="77777777" w:rsidR="005A1918" w:rsidRPr="00872F35" w:rsidRDefault="005A1918" w:rsidP="005A1918">
            <w:pPr>
              <w:pStyle w:val="Akapitzlist"/>
              <w:numPr>
                <w:ilvl w:val="0"/>
                <w:numId w:val="26"/>
              </w:numPr>
              <w:spacing w:after="60"/>
              <w:ind w:left="289" w:hanging="289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jednostek administracji publicznej wykonujących weryfikację zbiorów danych w zakresie sieci uzbrojenia terenu z wykorzystaniem narzędzi wytworzonych w ramach realizacji projektu - Wartość docelowa – 69.</w:t>
            </w:r>
          </w:p>
          <w:p w14:paraId="3FB4110C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Dzięki Projektowi K-GESUT uruchomiono usługi systemu zarządzania krajową bazą GESUT, które zostały udostępnione obywatelom, przedsiębiorcom oraz administracji publicznej. </w:t>
            </w:r>
          </w:p>
          <w:p w14:paraId="79FEBCDE" w14:textId="14513229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W ramach Projektu K-GESUT rozbudowano aplikację desktopową Systemu Zarządzania K-GESUT</w:t>
            </w:r>
            <w:r w:rsidR="00E75287" w:rsidRPr="00872F35">
              <w:rPr>
                <w:sz w:val="18"/>
                <w:szCs w:val="18"/>
              </w:rPr>
              <w:t xml:space="preserve"> (DAK GESUT)</w:t>
            </w:r>
            <w:r w:rsidRPr="00872F35">
              <w:rPr>
                <w:sz w:val="18"/>
                <w:szCs w:val="18"/>
              </w:rPr>
              <w:t>, która została dostosowana do obsługi postaci bazodanowej danych GESUT oraz K-GESUT według aktualnego modelu danych. Funkcjonalności Systemu Zarządzania K-GESUT umożliwiają m.in. import danych GESUT do magazynu produkcyjnego GESUT, generalizację danych GESUT do postaci K-GESUT oraz zasilenie/aktualizację danych K-GESUT w magazynie produkcyjnym danych K-GESUT.</w:t>
            </w:r>
          </w:p>
          <w:p w14:paraId="3CA083BD" w14:textId="7F71EA2F" w:rsidR="005A1918" w:rsidRPr="00872F35" w:rsidRDefault="005A1918" w:rsidP="0066625C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Webowa Aplikacja Kontrolna GESUT (WAK GESUT) i DAK GESUT została wytworzona w ramach e-usługi oceny integralności i spójności danych sieci uzbrojenia terenu. </w:t>
            </w:r>
            <w:r w:rsidR="00E75287" w:rsidRPr="00872F35">
              <w:rPr>
                <w:sz w:val="18"/>
                <w:szCs w:val="18"/>
              </w:rPr>
              <w:t>Aplikacje</w:t>
            </w:r>
            <w:r w:rsidRPr="00872F35">
              <w:rPr>
                <w:sz w:val="18"/>
                <w:szCs w:val="18"/>
              </w:rPr>
              <w:t xml:space="preserve"> umożliwi</w:t>
            </w:r>
            <w:r w:rsidR="00E75287" w:rsidRPr="00872F35">
              <w:rPr>
                <w:sz w:val="18"/>
                <w:szCs w:val="18"/>
              </w:rPr>
              <w:t>ą</w:t>
            </w:r>
            <w:r w:rsidRPr="00872F35">
              <w:rPr>
                <w:sz w:val="18"/>
                <w:szCs w:val="18"/>
              </w:rPr>
              <w:t xml:space="preserve"> wykonywanie weryfikacji danych źródłowych GESUT oraz uzyskiwanie informacji o wynikach tej weryfikacji. 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Usługa oceny integralności i spójności danych umożliwia odbiorcom pozyskanie informacji o stopniu zgodności danych z modelem danych powiatowej bazy GESUT. W szczególności usługa umożliwia </w:t>
            </w:r>
            <w:r w:rsidR="0066625C" w:rsidRPr="00872F35">
              <w:rPr>
                <w:color w:val="000000"/>
                <w:sz w:val="18"/>
                <w:szCs w:val="18"/>
                <w:lang w:eastAsia="pl-PL"/>
              </w:rPr>
              <w:t>Interesariuszom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 pozyskanie informacji o stopniu poprawności i spójności danych zgromadzonych w powiatowej bazie GESUT lub w przypadku Przedsiębiorców tworzonych zbiorów danych GESUT z przyjętym modelem danych. Pozyskane informacje stanowić będą wsparcie działań związanych z podniesieniem jakości danych</w:t>
            </w:r>
            <w:r w:rsidR="0066625C" w:rsidRPr="00872F35">
              <w:rPr>
                <w:color w:val="000000"/>
                <w:sz w:val="18"/>
                <w:szCs w:val="18"/>
                <w:lang w:eastAsia="pl-PL"/>
              </w:rPr>
              <w:t>.</w:t>
            </w:r>
          </w:p>
          <w:p w14:paraId="74EAC37F" w14:textId="3DDE51B4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subskrypcji dedykowanych kompozycji danych krajowej bazy GESUT umożliwia stały dostęp do danych dotyczących sieci uzbrojenia terenu z krajowej bazy GESUT zgodnych z potrzebami i oczekiwaniami konkretnego odbiorcy</w:t>
            </w:r>
            <w:r w:rsidR="00E75287" w:rsidRPr="00872F35">
              <w:rPr>
                <w:sz w:val="18"/>
                <w:szCs w:val="18"/>
              </w:rPr>
              <w:t xml:space="preserve">.  </w:t>
            </w:r>
          </w:p>
          <w:p w14:paraId="6D5AD72B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kompozycji danych krajowej bazy GESUT dla wybranego obszaru, w zależności od potrzeb i możliwości użytkowników, umożliwia przygotowanie kompozycji dla ograniczonego terytorialnie zestawu danych przestrzennych o sieciach uzbrojenia terenu. Dostęp do usługi jest możliwy poprzez portal mapowy.</w:t>
            </w:r>
          </w:p>
          <w:p w14:paraId="50FD8C86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weryfikacji dostępności sieci uzbrojenia terenu umożliwia odbiorcom uzyskanie informacji o danej nieruchomości lub grupie nieruchomości posiadających dostęp do sieci uzbrojenia terenu oraz o parametrach dostępnych sieci. Usługa pozwala na określenie odległości wskazanego obszaru do najbliższych sieci uzbrojenia terenu, z podaniem ich parametrów technicznych. Dodatkowo użytkownik ma możliwość wyszukania na wskazanym przez siebie obszarze działek ewidencyjnych położonych w zadanej odległości od sieci uzbrojenia terenu.</w:t>
            </w:r>
          </w:p>
          <w:p w14:paraId="2A04CCEB" w14:textId="53647544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W obszarze dostosowania i kontroli danych powiatowych baz GESUT zostały dostosowane informacje o sieciach uzbrojenia terenu do obowiązujących standardów technicznych. Dzięki zgromadzeniu </w:t>
            </w:r>
            <w:r w:rsidR="0066625C" w:rsidRPr="00872F35">
              <w:rPr>
                <w:sz w:val="18"/>
                <w:szCs w:val="18"/>
              </w:rPr>
              <w:t xml:space="preserve">tych </w:t>
            </w:r>
            <w:r w:rsidRPr="00872F35">
              <w:rPr>
                <w:sz w:val="18"/>
                <w:szCs w:val="18"/>
              </w:rPr>
              <w:t>danych w postaci krajowej bazy GESUT możliwe było uruchomienie ww. e-usług.</w:t>
            </w:r>
          </w:p>
          <w:p w14:paraId="2AA3F6C4" w14:textId="77777777" w:rsidR="0066625C" w:rsidRPr="00872F35" w:rsidRDefault="005A1918" w:rsidP="00926049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Szkolenia zorganizowane w ramach Projektu K-GESUT miały na celu przedstawienie możliwości wykorzystania osiągniętych rezultatów oraz upowszechnienie wiedzy z zakresu jakości danych i systemów informacji przestrzennej. Szkolenia skierowane do pracowników Służby Geodezyjnej i Kartograficznej (SGiK) odpowiedzialnych za prowadzenie zasobu w zakresie sieci uzbrojenia terenu.</w:t>
            </w:r>
          </w:p>
          <w:p w14:paraId="07D8AD6E" w14:textId="6F3E9684" w:rsidR="00926049" w:rsidRPr="00872F35" w:rsidRDefault="00926049" w:rsidP="00141962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Faktyczne wykorzystanie usług K-GESUT będzie mierzone za pomocą narzędzi monitorowania dostępnych dla systemów informacyjnych GUGiK oraz na podstawie faktycznie utworzonych kont dla organizacji/jednostek do systemu K-GESUT uwzględniając monitorowanie:</w:t>
            </w:r>
          </w:p>
          <w:p w14:paraId="1E821241" w14:textId="77777777" w:rsidR="00926049" w:rsidRPr="00872F35" w:rsidRDefault="00926049" w:rsidP="00141962">
            <w:pPr>
              <w:pStyle w:val="Akapitzlist"/>
              <w:numPr>
                <w:ilvl w:val="0"/>
                <w:numId w:val="29"/>
              </w:numPr>
              <w:spacing w:after="60"/>
              <w:ind w:left="185" w:hanging="185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dostępność usług oraz interfejsów dla wszystkich interesariuszy,</w:t>
            </w:r>
          </w:p>
          <w:p w14:paraId="7F03116A" w14:textId="77777777" w:rsidR="00926049" w:rsidRPr="00872F35" w:rsidRDefault="00926049" w:rsidP="00141962">
            <w:pPr>
              <w:pStyle w:val="Akapitzlist"/>
              <w:numPr>
                <w:ilvl w:val="0"/>
                <w:numId w:val="29"/>
              </w:numPr>
              <w:spacing w:after="60"/>
              <w:ind w:left="185" w:hanging="185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ciągłość działania, poziom dostępności usług dla wszystkich kanałów dostępu, w tym poziom dostępu interfejsów usług sieciowych,</w:t>
            </w:r>
          </w:p>
          <w:p w14:paraId="7ED79FEB" w14:textId="3F7FD198" w:rsidR="00813FEF" w:rsidRPr="000A5F52" w:rsidRDefault="00926049" w:rsidP="000A5F52">
            <w:pPr>
              <w:pStyle w:val="Akapitzlist"/>
              <w:numPr>
                <w:ilvl w:val="0"/>
                <w:numId w:val="29"/>
              </w:numPr>
              <w:ind w:left="187" w:hanging="187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powszechność wykorzystania usług rozumiana jako liczba wywołań e-usług przez odbiorców usług.</w:t>
            </w:r>
          </w:p>
        </w:tc>
      </w:tr>
      <w:tr w:rsidR="00BF2199" w:rsidRPr="00872F35" w14:paraId="188132E2" w14:textId="77777777" w:rsidTr="007939D7">
        <w:tc>
          <w:tcPr>
            <w:tcW w:w="480" w:type="dxa"/>
          </w:tcPr>
          <w:p w14:paraId="0DFB1A15" w14:textId="77777777" w:rsidR="00F82254" w:rsidRPr="00872F35" w:rsidRDefault="00F82254" w:rsidP="00A52E8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75244ABA" w14:textId="77777777" w:rsidR="00F82254" w:rsidRPr="00872F35" w:rsidRDefault="00F82254" w:rsidP="00F82254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E-usługi i rejestry z jakimi zintegrował się wytworzony system w ramach realizacji projektu</w:t>
            </w:r>
          </w:p>
        </w:tc>
        <w:tc>
          <w:tcPr>
            <w:tcW w:w="7053" w:type="dxa"/>
          </w:tcPr>
          <w:p w14:paraId="59E8156A" w14:textId="00BDB5FA" w:rsidR="00926049" w:rsidRPr="00872F35" w:rsidRDefault="000C5541" w:rsidP="00926049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W ramach Projektu K-GESUT rozbudowano aplikację desktopową Systemu Zarządzania K-GESUT, która została dostosowana do obsługi postaci bazodanowej danych GESUT oraz K-GESUT według aktualnego modelu danych z Rozporządzenia sprawie powiatowej bazy GESUT i krajowej bazy GESUT z dnia 21 października 2015 r. </w:t>
            </w:r>
            <w:r w:rsidR="00926049" w:rsidRPr="00872F35">
              <w:rPr>
                <w:sz w:val="18"/>
                <w:szCs w:val="18"/>
              </w:rPr>
              <w:t xml:space="preserve">Rozbudowano również istniejący system Zarządzania K-GESUT, którego funkcjonalności w chwili obecnej </w:t>
            </w:r>
            <w:r w:rsidRPr="00872F35">
              <w:rPr>
                <w:sz w:val="18"/>
                <w:szCs w:val="18"/>
              </w:rPr>
              <w:t>umożliwiają m.in. import danych GESUT do magazynu produkcyjnego GESUT, generalizację danych GESUT do postaci K-GESUT oraz zasilenie/aktualizację danych K-GESUT w magazynie produkcyjnym danych K-GESUT.</w:t>
            </w:r>
            <w:r w:rsidR="00926049" w:rsidRPr="00872F35">
              <w:rPr>
                <w:sz w:val="18"/>
                <w:szCs w:val="18"/>
              </w:rPr>
              <w:t xml:space="preserve"> System K-GESUT komunikuje się m. in. z systemem ZSiN, w celu aktualizacji danych w zakresie państwowego rejestru granic, wykorzystywanego do realizacji kontroli danych o sieciach uzbrojenia terenu.</w:t>
            </w:r>
          </w:p>
          <w:p w14:paraId="038B62B3" w14:textId="77777777" w:rsidR="000C5541" w:rsidRPr="00872F35" w:rsidRDefault="000C5541" w:rsidP="000C5541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Webowa Aplikacja Kontrolna GESUT (WAK GESUT) i Desktopowa Aplikacja Kontrola GESUT (DAK GESUT) została wytworzona w ramach e-usługi oceny integralności i spójności danych sieci uzbrojenia terenu. WAK GESUT oraz DAK GESUT umożliwia wykonywanie weryfikacji danych źródłowych GESUT oraz uzyskiwanie informacji o wynikach tej weryfikacji. 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Usługa oceny integralności i spójności danych umożliwia odbiorcom pozyskanie informacji o stopniu zgodności danych w zakresie sieci uzbrojenia terenu z modelem danych powiatowej bazy GESUT. W szczególności usługa umożliwia Starostom/Prezydentom Miast pozyskanie informacji o stopniu poprawności i spójności danych zgromadzonych w powiatowej bazie GESUT z przyjętym modelem danych. Przedsiębiorcy mają możliwość pozyskania informacji o stopniu poprawności i spójności tworzonych przez nich zbiorów danych w związku z zakładaniem powiatowej bazy GESUT, z przyjętym modelem danych. Na podstawie pozyskanych informacji na temat zgodności danych dotyczących sieci uzbrojenia terenu dysponenci danych mają możliwość podjęcia działań związanych z podniesieniem jakości danych, w tym poprawę zgodności i spójności danych. </w:t>
            </w:r>
          </w:p>
          <w:p w14:paraId="155619FD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subskrypcji dedykowanych kompozycji danych krajowej bazy GESUT umożliwia stały dostęp do danych dotyczących sieci uzbrojenia terenu z krajowej bazy GESUT zgodnych z potrzebami i oczekiwaniami konkretnego odbiorcy. Dane udostępniane są w postaci subskrypcji spersonalizowanej dla konkretnego odbiorcy - tzn. są tworzone dla danego odbiorcy usługi kompozycji danych krajowej bazy GESUT w sposób dostosowany do potrzeb poprzez portal mapowy.</w:t>
            </w:r>
          </w:p>
          <w:p w14:paraId="232FB1CA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kompozycji danych krajowej bazy GESUT dla wybranego obszaru, w zależności od potrzeb i możliwości użytkowników, umożliwia przygotowanie kompozycji dla ograniczonego terytorialnie zestawu danych przestrzennych o sieciach uzbrojenia terenu. Dostęp do usługi jest możliwy poprzez portal mapowy.</w:t>
            </w:r>
          </w:p>
          <w:p w14:paraId="77C452AB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weryfikacji dostępności sieci uzbrojenia terenu umożliwia odbiorcom uzyskanie informacji o danej nieruchomości lub grupie nieruchomości posiadających dostęp do sieci uzbrojenia terenu oraz o parametrach dostępnych sieci. Usługa pozwala na określenie odległości wskazanego obszaru do najbliższych sieci uzbrojenia terenu, z podaniem ich parametrów technicznych. Dodatkowo użytkownik ma możliwość wyszukania na wskazanym przez siebie obszarze działek ewidencyjnych położonych w zadanej odległości od sieci uzbrojenia terenu.</w:t>
            </w:r>
          </w:p>
          <w:p w14:paraId="41A4647B" w14:textId="77777777" w:rsidR="000C5541" w:rsidRPr="00872F35" w:rsidRDefault="000C5541" w:rsidP="00A52E85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Użytkownik w ramach usługi subskrypcji dedykowanych kompozycji danych krajowej bazy GESUT, usługi kompozycji danych krajowej bazy GESUT dla wybranego obszaru oraz usługi weryfikacji dostępności sieci uzbrojenia terenu ma również możliwość zgłoszenia błędów w prezentowanych danych, gdy zidentyfikuje rozbieżność pomiędzy stanem faktycznym a udostępnionymi danymi.</w:t>
            </w:r>
          </w:p>
          <w:p w14:paraId="2EF94138" w14:textId="77777777" w:rsidR="00926049" w:rsidRPr="00872F35" w:rsidRDefault="00926049" w:rsidP="00926049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Dzięki zastosowaniu Menagera Zasobów wraz z kreatorem kompozycji mapowych uzyskano możliwość zapewnienia interesariuszom zewnętrznym możliwości tworzenia rozwiązań mapowych w oparciu o własne dane i dane z PZGiK, w tym dane o sieciach uzbrojenia terenu.  Rozwiązanie pozwala na nadanie własnym danym cech przestrzennych a następnie utworzenie kompozycji mapowej i jej publikację w postaci usługi dostępnej publicznie dla obywateli, przedsiębiorców.</w:t>
            </w:r>
          </w:p>
          <w:p w14:paraId="04E3214D" w14:textId="08A00B05" w:rsidR="00F82254" w:rsidRPr="000A5F52" w:rsidRDefault="00926049" w:rsidP="000A5F52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Udostępnione usługi będą dostępne i utrzymywane dla końcowych użytkowników zgodnie z obowiązującym w GUGiK modelem utrzymania bazujący</w:t>
            </w:r>
            <w:r w:rsidR="00D52DBB" w:rsidRPr="00872F35">
              <w:rPr>
                <w:sz w:val="18"/>
                <w:szCs w:val="18"/>
              </w:rPr>
              <w:t>m</w:t>
            </w:r>
            <w:r w:rsidRPr="00872F35">
              <w:rPr>
                <w:sz w:val="18"/>
                <w:szCs w:val="18"/>
              </w:rPr>
              <w:t xml:space="preserve"> na praktykach ITIL oraz normie ISO/IEC 20000.</w:t>
            </w:r>
          </w:p>
        </w:tc>
      </w:tr>
      <w:tr w:rsidR="00BF2199" w:rsidRPr="00872F35" w14:paraId="52C45351" w14:textId="77777777" w:rsidTr="007939D7">
        <w:tc>
          <w:tcPr>
            <w:tcW w:w="480" w:type="dxa"/>
          </w:tcPr>
          <w:p w14:paraId="2F89CC83" w14:textId="77777777" w:rsidR="007C54F9" w:rsidRPr="00872F35" w:rsidRDefault="007C54F9" w:rsidP="00A52E8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54779135" w14:textId="77777777" w:rsidR="007C54F9" w:rsidRPr="00872F35" w:rsidRDefault="003B7BD6" w:rsidP="007C54F9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7053" w:type="dxa"/>
          </w:tcPr>
          <w:p w14:paraId="0A0A935F" w14:textId="4DA6F7A7" w:rsidR="007C54F9" w:rsidRPr="000A5F52" w:rsidRDefault="00141962" w:rsidP="007C54F9">
            <w:pPr>
              <w:jc w:val="both"/>
              <w:rPr>
                <w:color w:val="1F497D"/>
              </w:rPr>
            </w:pPr>
            <w:r w:rsidRPr="00872F35">
              <w:rPr>
                <w:sz w:val="18"/>
                <w:szCs w:val="18"/>
              </w:rPr>
              <w:t xml:space="preserve">Środki na utrzymanie produktów oraz rezultatów Projektu po jego zakończeniu, a także w pozostałym, całym okresie trwałości, będą zapewnione w budżecie Głównego Urzędu Geodezji i Kartografii. W bieżącym roku, trwałość Projektu zapewniona jest w ramach własnych zasobów kadrowych w zakresie zapewnienia ciągłości dziania usług infrastrukturalnych oraz utrzymania Aplikacji i Usług wraz z zapewnieniem Administracji technicznej oraz zarządzaniem jakością zbiorów danych. Dodatkowo dla zapewnienia niezbędnej mocy obliczeniowej dla usług na zakładanym i oczekiwanym poziomie dostępności i niezawodności będą zawierane kontrakty z firmami zewnętrznymi w zakresie usług wsparcia, utrzymania, serwisów, rozwoju i modyfikacji usług. W następnych latach, przez cały okres trwałości Projektu, Główny Urząd Geodezji i Kartografii w celu utrzymania Projektu, planuje w ramach zamówienia publicznego z przydzielonych środków budżetowych zapewnić stałe wsparcie techniczne w powyższym zakresie. </w:t>
            </w:r>
          </w:p>
        </w:tc>
      </w:tr>
      <w:tr w:rsidR="00BF2199" w:rsidRPr="002450C4" w14:paraId="772E5DAF" w14:textId="77777777" w:rsidTr="007939D7">
        <w:tc>
          <w:tcPr>
            <w:tcW w:w="480" w:type="dxa"/>
          </w:tcPr>
          <w:p w14:paraId="50BD1FEB" w14:textId="77777777" w:rsidR="009D3D41" w:rsidRPr="00872F35" w:rsidRDefault="009D3D41" w:rsidP="00F27A76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027E5DE1" w14:textId="77777777" w:rsidR="009D3D41" w:rsidRPr="00872F35" w:rsidRDefault="009D3D41" w:rsidP="007E6098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Doświadczenia związane z realizacją projektu</w:t>
            </w:r>
          </w:p>
        </w:tc>
        <w:tc>
          <w:tcPr>
            <w:tcW w:w="7053" w:type="dxa"/>
          </w:tcPr>
          <w:p w14:paraId="44E43C9B" w14:textId="77777777" w:rsidR="00EE56B9" w:rsidRPr="00872F35" w:rsidRDefault="00EE56B9" w:rsidP="007C6724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4" w:name="_Toc269387910"/>
            <w:bookmarkStart w:id="5" w:name="_Toc269388060"/>
            <w:bookmarkStart w:id="6" w:name="_Toc274732128"/>
            <w:bookmarkStart w:id="7" w:name="_Toc528582863"/>
            <w:r w:rsidRPr="00872F35">
              <w:rPr>
                <w:color w:val="auto"/>
                <w:sz w:val="18"/>
                <w:szCs w:val="18"/>
              </w:rPr>
              <w:t>Przegląd tego, co przebiegło dobrze</w:t>
            </w:r>
            <w:bookmarkEnd w:id="4"/>
            <w:bookmarkEnd w:id="5"/>
            <w:bookmarkEnd w:id="6"/>
            <w:bookmarkEnd w:id="7"/>
          </w:p>
          <w:p w14:paraId="5597F6AA" w14:textId="5754417F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 xml:space="preserve">Stworzenie architektury biznesowej projektu - </w:t>
            </w:r>
            <w:r w:rsidRPr="00872F35">
              <w:rPr>
                <w:sz w:val="18"/>
                <w:szCs w:val="18"/>
              </w:rPr>
              <w:t>Przygotowanie architektury biznesowej dla projektu pozwoliło uszczegółowić oraz ugruntować oczekiwania do projektu. Wychodząc od architektury biznesowej można (wiedząc czym dokładnie projekt powinien się zakończyć) opracować architekturę docelowych rozwiązań informatycznych.</w:t>
            </w:r>
          </w:p>
          <w:p w14:paraId="41DEBF16" w14:textId="77777777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Wykorzystanie Architektury Systemów Informacyjnych GUGiK</w:t>
            </w:r>
            <w:r w:rsidRPr="00872F35">
              <w:rPr>
                <w:sz w:val="18"/>
                <w:szCs w:val="18"/>
              </w:rPr>
              <w:t xml:space="preserve"> - SIG stanowi zespół metod, narzędzi oraz wytycznych do realizacji projektów przez Główny Urząd Geodezji i Kartografii. W ramach SIG zostały opracowane pryncypia architektoniczne, produkty, standardy oraz wymagania dla tworzonych systemów informatycznych przez GUGiK, które były wskazówkami i stanowiły wsparcie dla realizowanego później Projektu K-GESUT.</w:t>
            </w:r>
          </w:p>
          <w:p w14:paraId="7E756752" w14:textId="62EED0D1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Końcowe rozliczenie projektu w świetle porozumienia o dofinansowanie dla projektu K-GESUT (nr porozumienia POPC.02.01.00-00-0027/15)</w:t>
            </w:r>
            <w:r w:rsidRPr="00872F35">
              <w:rPr>
                <w:sz w:val="18"/>
                <w:szCs w:val="18"/>
              </w:rPr>
              <w:t xml:space="preserve"> - beneficjent złożył wniosek o płatność końcową i ostatecznie rozliczył dofinansowanie projektu K-GESUT. Działanie te realizowane były zgodnie z przyjętym harmonogramem.</w:t>
            </w:r>
          </w:p>
          <w:p w14:paraId="7909A015" w14:textId="77777777" w:rsidR="005A1918" w:rsidRPr="00872F35" w:rsidRDefault="005A1918" w:rsidP="005A1918">
            <w:pPr>
              <w:pStyle w:val="Tabelatekst"/>
              <w:spacing w:line="240" w:lineRule="auto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Końcowe odbiory i rozliczenie umowy na „Budowę oraz rozwój e-usług i narzędzi w ramach projektów CAPAP, ZSIN Faza II, i K-GESUT wraz ze szkoleniami”</w:t>
            </w:r>
            <w:r w:rsidRPr="00872F35">
              <w:rPr>
                <w:sz w:val="18"/>
                <w:szCs w:val="18"/>
              </w:rPr>
              <w:t xml:space="preserve"> - Zgodnie z przyjętymi procedurami komisja odbiorowa po stronie beneficjenta dopełniła formalności w zakresie odbioru umowy na „Budowę oraz rozwój e-usług i narzędzi w ramach projektów CAPAP, ZSIN Faza II, i K-GESUT wraz ze szkoleniami”.</w:t>
            </w:r>
          </w:p>
          <w:p w14:paraId="014F4A08" w14:textId="77777777" w:rsidR="005A1918" w:rsidRPr="00872F35" w:rsidRDefault="005A1918" w:rsidP="005A1918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outlineLvl w:val="1"/>
              <w:rPr>
                <w:color w:val="auto"/>
                <w:sz w:val="18"/>
                <w:szCs w:val="18"/>
              </w:rPr>
            </w:pPr>
            <w:r w:rsidRPr="00872F35">
              <w:rPr>
                <w:color w:val="auto"/>
                <w:sz w:val="18"/>
                <w:szCs w:val="18"/>
              </w:rPr>
              <w:t>Przegląd tego, co przebiegło źle:</w:t>
            </w:r>
          </w:p>
          <w:p w14:paraId="59D7C6E2" w14:textId="3762BAE5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 xml:space="preserve">Problemy z zapewnieniem środków finansowych na realizację zadań w ramach projektu w związku z koniecznością sprawnego procedowania wniosków o zapewnienie finansowania jej korekty oraz wniosków o rezerwę celową i ich zmianę - </w:t>
            </w:r>
            <w:r w:rsidR="00BD3E1A" w:rsidRPr="00872F35">
              <w:rPr>
                <w:sz w:val="18"/>
                <w:szCs w:val="18"/>
              </w:rPr>
              <w:t>K</w:t>
            </w:r>
            <w:r w:rsidRPr="00872F35">
              <w:rPr>
                <w:sz w:val="18"/>
                <w:szCs w:val="18"/>
              </w:rPr>
              <w:t>onieczność dokonywania korekty decyzji o zapewnieniu finansowania związanej z koniecznością ewentualnego zwiększenia środków na dane zamówienie gdy wartość najkorzystniejszej oferty przekracza wartość szacunkową zamówienia lub po przeprowadzeniu postępowania, gdy wartość zamówienia nie jest zgodna z wartością określoną w decyzji</w:t>
            </w:r>
            <w:r w:rsidR="00BD3E1A" w:rsidRPr="00872F35">
              <w:rPr>
                <w:sz w:val="18"/>
                <w:szCs w:val="18"/>
              </w:rPr>
              <w:t>, wydłużyła procedurę przetargową na realizowane produkty.</w:t>
            </w:r>
            <w:r w:rsidRPr="00872F35">
              <w:rPr>
                <w:sz w:val="18"/>
                <w:szCs w:val="18"/>
              </w:rPr>
              <w:t xml:space="preserve"> Procedura dokonywania zmian w decyzjach o zapewnienie finansowania jest procedurą pracochłonną i czasochłonną trwającą ok. 2 miesięcy. </w:t>
            </w:r>
          </w:p>
          <w:p w14:paraId="7CCF0177" w14:textId="77777777" w:rsidR="005A1918" w:rsidRPr="00872F35" w:rsidRDefault="005A1918" w:rsidP="005A1918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r w:rsidRPr="00872F35">
              <w:rPr>
                <w:color w:val="auto"/>
                <w:sz w:val="18"/>
                <w:szCs w:val="18"/>
              </w:rPr>
              <w:t>Rekomendacje na przyszłość:</w:t>
            </w:r>
          </w:p>
          <w:p w14:paraId="1BE2CAAD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zamawiając rozwiązania informatyczne w których planowane do wytworzenia jest oprogramowanie należy zapewnić, poprzez odpowiednie zapisy w dokumentacji zawierającej opis przedmiotu zamówienia, realizację prac przez Wykonawcę w oparciu o wytworzone zasady i wytyczne dotyczące obszaru architektonicznego, realizacyjnego, utrzymaniowego, a także zasady dotyczące bezpieczeństwa;</w:t>
            </w:r>
          </w:p>
          <w:p w14:paraId="6686047F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zapewnić komunikację pomiędzy Wykonawcami realizującymi produkty, które są ze sobą powiązane;</w:t>
            </w:r>
          </w:p>
          <w:p w14:paraId="3E675813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dla dedykowanego oprogramowania, wytwarzanego dla projektu należy przenosić prawa autorskie na Zamawiającego – umożliwi to w przyszłości rozwijanie oprogramowania własnymi zasobami lub innymi zasobami zewnętrznymi;</w:t>
            </w:r>
          </w:p>
          <w:p w14:paraId="1DAAA5E0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zapewnienie odpowiedniej komunikacji z projektami powiązanymi; </w:t>
            </w:r>
          </w:p>
          <w:p w14:paraId="36AA351A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kontynuować podejście zwinnego realizowania projektów związanego z produkcją oprogramowania;</w:t>
            </w:r>
          </w:p>
          <w:p w14:paraId="0B69DC20" w14:textId="26CDE097" w:rsidR="009D3D41" w:rsidRPr="000A5F52" w:rsidRDefault="005A1918" w:rsidP="000A5F52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powołać Biuro Obsługi Projektów, które stanowiłoby wsparcie w obsłudze rozliczeń finansowych oraz byłoby odpowiedzialne za sprawne w obsłudze rozliczeń finansowych przeprocedowywanie wniosków o zapewnienie finansowania czy wniosków o rezerwę celową. </w:t>
            </w:r>
          </w:p>
        </w:tc>
      </w:tr>
    </w:tbl>
    <w:p w14:paraId="48CD0D44" w14:textId="77777777"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89A5" w14:textId="77777777" w:rsidR="004469EC" w:rsidRDefault="004469EC" w:rsidP="004469EC">
      <w:pPr>
        <w:spacing w:after="0" w:line="240" w:lineRule="auto"/>
      </w:pPr>
      <w:r>
        <w:separator/>
      </w:r>
    </w:p>
  </w:endnote>
  <w:endnote w:type="continuationSeparator" w:id="0">
    <w:p w14:paraId="63D95B1E" w14:textId="77777777" w:rsidR="004469EC" w:rsidRDefault="004469EC" w:rsidP="0044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FFBAB" w14:textId="77777777" w:rsidR="004469EC" w:rsidRDefault="004469EC" w:rsidP="004469EC">
      <w:pPr>
        <w:spacing w:after="0" w:line="240" w:lineRule="auto"/>
      </w:pPr>
      <w:r>
        <w:separator/>
      </w:r>
    </w:p>
  </w:footnote>
  <w:footnote w:type="continuationSeparator" w:id="0">
    <w:p w14:paraId="6BAD233E" w14:textId="77777777" w:rsidR="004469EC" w:rsidRDefault="004469EC" w:rsidP="0044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hybridMultilevel"/>
    <w:tmpl w:val="6BEE0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917BC"/>
    <w:multiLevelType w:val="hybridMultilevel"/>
    <w:tmpl w:val="0AE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20C"/>
    <w:multiLevelType w:val="hybridMultilevel"/>
    <w:tmpl w:val="B1DE2ADE"/>
    <w:lvl w:ilvl="0" w:tplc="7240827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54A9E"/>
    <w:multiLevelType w:val="hybridMultilevel"/>
    <w:tmpl w:val="B35E8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509D6"/>
    <w:multiLevelType w:val="hybridMultilevel"/>
    <w:tmpl w:val="BB96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63FC"/>
    <w:multiLevelType w:val="hybridMultilevel"/>
    <w:tmpl w:val="8AE62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1C97"/>
    <w:multiLevelType w:val="hybridMultilevel"/>
    <w:tmpl w:val="1074B26A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65E4"/>
    <w:multiLevelType w:val="hybridMultilevel"/>
    <w:tmpl w:val="7E641F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0EB"/>
    <w:multiLevelType w:val="hybridMultilevel"/>
    <w:tmpl w:val="10142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880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91709"/>
    <w:multiLevelType w:val="hybridMultilevel"/>
    <w:tmpl w:val="80B2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060C"/>
    <w:multiLevelType w:val="hybridMultilevel"/>
    <w:tmpl w:val="2B386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F7287B"/>
    <w:multiLevelType w:val="multilevel"/>
    <w:tmpl w:val="502C05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684556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724C"/>
    <w:multiLevelType w:val="hybridMultilevel"/>
    <w:tmpl w:val="05C4802C"/>
    <w:lvl w:ilvl="0" w:tplc="2E56E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00A84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E75E9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F2FD8"/>
    <w:multiLevelType w:val="hybridMultilevel"/>
    <w:tmpl w:val="440C0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73361"/>
    <w:multiLevelType w:val="hybridMultilevel"/>
    <w:tmpl w:val="2E88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0062"/>
    <w:multiLevelType w:val="hybridMultilevel"/>
    <w:tmpl w:val="80B2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27BB3"/>
    <w:multiLevelType w:val="hybridMultilevel"/>
    <w:tmpl w:val="A5880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E5696"/>
    <w:multiLevelType w:val="hybridMultilevel"/>
    <w:tmpl w:val="20884488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15638"/>
    <w:multiLevelType w:val="hybridMultilevel"/>
    <w:tmpl w:val="F50A0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15433C"/>
    <w:multiLevelType w:val="hybridMultilevel"/>
    <w:tmpl w:val="13449E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15"/>
  </w:num>
  <w:num w:numId="6">
    <w:abstractNumId w:val="27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22"/>
  </w:num>
  <w:num w:numId="12">
    <w:abstractNumId w:val="24"/>
  </w:num>
  <w:num w:numId="13">
    <w:abstractNumId w:val="26"/>
  </w:num>
  <w:num w:numId="14">
    <w:abstractNumId w:val="12"/>
  </w:num>
  <w:num w:numId="15">
    <w:abstractNumId w:val="28"/>
  </w:num>
  <w:num w:numId="16">
    <w:abstractNumId w:val="23"/>
  </w:num>
  <w:num w:numId="17">
    <w:abstractNumId w:val="1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0"/>
  </w:num>
  <w:num w:numId="23">
    <w:abstractNumId w:val="19"/>
  </w:num>
  <w:num w:numId="24">
    <w:abstractNumId w:val="20"/>
  </w:num>
  <w:num w:numId="25">
    <w:abstractNumId w:val="17"/>
  </w:num>
  <w:num w:numId="26">
    <w:abstractNumId w:val="25"/>
  </w:num>
  <w:num w:numId="27">
    <w:abstractNumId w:val="18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3D"/>
    <w:rsid w:val="00002C4F"/>
    <w:rsid w:val="00027085"/>
    <w:rsid w:val="00033FD2"/>
    <w:rsid w:val="00047A34"/>
    <w:rsid w:val="000646B8"/>
    <w:rsid w:val="00090CE0"/>
    <w:rsid w:val="000A5F52"/>
    <w:rsid w:val="000C5541"/>
    <w:rsid w:val="000D1B6A"/>
    <w:rsid w:val="000D3CA9"/>
    <w:rsid w:val="000D6D5F"/>
    <w:rsid w:val="000E0C6F"/>
    <w:rsid w:val="000E1F8C"/>
    <w:rsid w:val="00102B12"/>
    <w:rsid w:val="00104F7E"/>
    <w:rsid w:val="00122DB1"/>
    <w:rsid w:val="00141962"/>
    <w:rsid w:val="001449BA"/>
    <w:rsid w:val="001455E8"/>
    <w:rsid w:val="0015622B"/>
    <w:rsid w:val="001600BB"/>
    <w:rsid w:val="001806EC"/>
    <w:rsid w:val="00190243"/>
    <w:rsid w:val="001C611C"/>
    <w:rsid w:val="001C6D7D"/>
    <w:rsid w:val="0021582D"/>
    <w:rsid w:val="00220480"/>
    <w:rsid w:val="002450C4"/>
    <w:rsid w:val="002855DD"/>
    <w:rsid w:val="00294419"/>
    <w:rsid w:val="002945EB"/>
    <w:rsid w:val="002A153C"/>
    <w:rsid w:val="002A728C"/>
    <w:rsid w:val="002B1728"/>
    <w:rsid w:val="002B25FC"/>
    <w:rsid w:val="002B60F3"/>
    <w:rsid w:val="002C6B0E"/>
    <w:rsid w:val="002C78B5"/>
    <w:rsid w:val="002C7908"/>
    <w:rsid w:val="002D775D"/>
    <w:rsid w:val="0030218D"/>
    <w:rsid w:val="003045C8"/>
    <w:rsid w:val="00317E3A"/>
    <w:rsid w:val="003314F0"/>
    <w:rsid w:val="00332C42"/>
    <w:rsid w:val="00346CA1"/>
    <w:rsid w:val="003A3488"/>
    <w:rsid w:val="003A4481"/>
    <w:rsid w:val="003B085F"/>
    <w:rsid w:val="003B107D"/>
    <w:rsid w:val="003B7BD6"/>
    <w:rsid w:val="003B7FFE"/>
    <w:rsid w:val="003C4A19"/>
    <w:rsid w:val="003D724B"/>
    <w:rsid w:val="003D7919"/>
    <w:rsid w:val="003E7D33"/>
    <w:rsid w:val="003F2127"/>
    <w:rsid w:val="003F7F11"/>
    <w:rsid w:val="004046DC"/>
    <w:rsid w:val="00405EFB"/>
    <w:rsid w:val="004419DA"/>
    <w:rsid w:val="00442CD1"/>
    <w:rsid w:val="004469EC"/>
    <w:rsid w:val="00483AAE"/>
    <w:rsid w:val="00484147"/>
    <w:rsid w:val="004A74A6"/>
    <w:rsid w:val="004B19FE"/>
    <w:rsid w:val="004B1DA6"/>
    <w:rsid w:val="004D135D"/>
    <w:rsid w:val="004E697B"/>
    <w:rsid w:val="004F7247"/>
    <w:rsid w:val="005171EF"/>
    <w:rsid w:val="0053315D"/>
    <w:rsid w:val="0054182A"/>
    <w:rsid w:val="00547073"/>
    <w:rsid w:val="00573BFD"/>
    <w:rsid w:val="0058262E"/>
    <w:rsid w:val="0059272C"/>
    <w:rsid w:val="005A1918"/>
    <w:rsid w:val="005A4344"/>
    <w:rsid w:val="005A5C31"/>
    <w:rsid w:val="005C0A5E"/>
    <w:rsid w:val="005D2A22"/>
    <w:rsid w:val="005D4188"/>
    <w:rsid w:val="005D4445"/>
    <w:rsid w:val="00600415"/>
    <w:rsid w:val="006203D3"/>
    <w:rsid w:val="00627D14"/>
    <w:rsid w:val="00631575"/>
    <w:rsid w:val="00632AA0"/>
    <w:rsid w:val="00643672"/>
    <w:rsid w:val="00655534"/>
    <w:rsid w:val="00657F64"/>
    <w:rsid w:val="0066625C"/>
    <w:rsid w:val="00667166"/>
    <w:rsid w:val="006728AB"/>
    <w:rsid w:val="00687AFE"/>
    <w:rsid w:val="006A4325"/>
    <w:rsid w:val="006A535E"/>
    <w:rsid w:val="006B519A"/>
    <w:rsid w:val="006B7454"/>
    <w:rsid w:val="006E3069"/>
    <w:rsid w:val="006E6C9F"/>
    <w:rsid w:val="00702F1D"/>
    <w:rsid w:val="00713723"/>
    <w:rsid w:val="00716201"/>
    <w:rsid w:val="00717873"/>
    <w:rsid w:val="007408A3"/>
    <w:rsid w:val="00743031"/>
    <w:rsid w:val="007437D9"/>
    <w:rsid w:val="00757AF3"/>
    <w:rsid w:val="00773523"/>
    <w:rsid w:val="00780E02"/>
    <w:rsid w:val="00782C07"/>
    <w:rsid w:val="007939D7"/>
    <w:rsid w:val="007A0A3D"/>
    <w:rsid w:val="007A74D7"/>
    <w:rsid w:val="007C0421"/>
    <w:rsid w:val="007C48BD"/>
    <w:rsid w:val="007C54F9"/>
    <w:rsid w:val="007C6724"/>
    <w:rsid w:val="007E2F1F"/>
    <w:rsid w:val="007E6098"/>
    <w:rsid w:val="007E7BFF"/>
    <w:rsid w:val="007F60F6"/>
    <w:rsid w:val="007F63EF"/>
    <w:rsid w:val="00813FEF"/>
    <w:rsid w:val="00814C23"/>
    <w:rsid w:val="00820E44"/>
    <w:rsid w:val="008213A6"/>
    <w:rsid w:val="00824CF6"/>
    <w:rsid w:val="008632E4"/>
    <w:rsid w:val="00866276"/>
    <w:rsid w:val="00872F35"/>
    <w:rsid w:val="0088030B"/>
    <w:rsid w:val="00885860"/>
    <w:rsid w:val="008927DE"/>
    <w:rsid w:val="008B6497"/>
    <w:rsid w:val="008E0416"/>
    <w:rsid w:val="008E3F2B"/>
    <w:rsid w:val="008F6AA5"/>
    <w:rsid w:val="00905779"/>
    <w:rsid w:val="0092099A"/>
    <w:rsid w:val="00920CE8"/>
    <w:rsid w:val="00926049"/>
    <w:rsid w:val="00926532"/>
    <w:rsid w:val="0093186C"/>
    <w:rsid w:val="0094222B"/>
    <w:rsid w:val="00945BA2"/>
    <w:rsid w:val="00966E06"/>
    <w:rsid w:val="00982DC4"/>
    <w:rsid w:val="00997A0B"/>
    <w:rsid w:val="009A3242"/>
    <w:rsid w:val="009C7952"/>
    <w:rsid w:val="009D292B"/>
    <w:rsid w:val="009D3D41"/>
    <w:rsid w:val="009D4727"/>
    <w:rsid w:val="009E0C2D"/>
    <w:rsid w:val="009E1398"/>
    <w:rsid w:val="00A017CA"/>
    <w:rsid w:val="00A12836"/>
    <w:rsid w:val="00A1534B"/>
    <w:rsid w:val="00A31E53"/>
    <w:rsid w:val="00A522AB"/>
    <w:rsid w:val="00A52E85"/>
    <w:rsid w:val="00A544E7"/>
    <w:rsid w:val="00A547EC"/>
    <w:rsid w:val="00A645BA"/>
    <w:rsid w:val="00A6601B"/>
    <w:rsid w:val="00A710B2"/>
    <w:rsid w:val="00A83B95"/>
    <w:rsid w:val="00AA1C73"/>
    <w:rsid w:val="00AB0536"/>
    <w:rsid w:val="00AC3B30"/>
    <w:rsid w:val="00AD1B41"/>
    <w:rsid w:val="00AD212C"/>
    <w:rsid w:val="00AE6D35"/>
    <w:rsid w:val="00AF17D5"/>
    <w:rsid w:val="00B02E3C"/>
    <w:rsid w:val="00B04875"/>
    <w:rsid w:val="00B33C04"/>
    <w:rsid w:val="00B378F2"/>
    <w:rsid w:val="00B53A3E"/>
    <w:rsid w:val="00B53B41"/>
    <w:rsid w:val="00B57299"/>
    <w:rsid w:val="00B81CFB"/>
    <w:rsid w:val="00B93735"/>
    <w:rsid w:val="00BA1FFB"/>
    <w:rsid w:val="00BA436A"/>
    <w:rsid w:val="00BA4B59"/>
    <w:rsid w:val="00BC120E"/>
    <w:rsid w:val="00BD3E1A"/>
    <w:rsid w:val="00BE5C19"/>
    <w:rsid w:val="00BE6A68"/>
    <w:rsid w:val="00BF2199"/>
    <w:rsid w:val="00C271ED"/>
    <w:rsid w:val="00C37A3A"/>
    <w:rsid w:val="00C42446"/>
    <w:rsid w:val="00C42F85"/>
    <w:rsid w:val="00C546B0"/>
    <w:rsid w:val="00C56B53"/>
    <w:rsid w:val="00C67B9B"/>
    <w:rsid w:val="00C7152E"/>
    <w:rsid w:val="00C72E1E"/>
    <w:rsid w:val="00C76384"/>
    <w:rsid w:val="00C948E6"/>
    <w:rsid w:val="00CA3A03"/>
    <w:rsid w:val="00CA6704"/>
    <w:rsid w:val="00CA79E4"/>
    <w:rsid w:val="00CF1FB4"/>
    <w:rsid w:val="00CF4111"/>
    <w:rsid w:val="00CF67B3"/>
    <w:rsid w:val="00D12879"/>
    <w:rsid w:val="00D16AD0"/>
    <w:rsid w:val="00D22A05"/>
    <w:rsid w:val="00D24705"/>
    <w:rsid w:val="00D2582C"/>
    <w:rsid w:val="00D36FAC"/>
    <w:rsid w:val="00D52DBB"/>
    <w:rsid w:val="00D65F79"/>
    <w:rsid w:val="00D730C8"/>
    <w:rsid w:val="00DA5FEC"/>
    <w:rsid w:val="00DB05CF"/>
    <w:rsid w:val="00DB1DC6"/>
    <w:rsid w:val="00DB1ECA"/>
    <w:rsid w:val="00DB70A5"/>
    <w:rsid w:val="00DD4BE4"/>
    <w:rsid w:val="00DE4048"/>
    <w:rsid w:val="00DE4DD3"/>
    <w:rsid w:val="00E03714"/>
    <w:rsid w:val="00E071EB"/>
    <w:rsid w:val="00E150DF"/>
    <w:rsid w:val="00E30008"/>
    <w:rsid w:val="00E36CCE"/>
    <w:rsid w:val="00E45C99"/>
    <w:rsid w:val="00E50394"/>
    <w:rsid w:val="00E50F65"/>
    <w:rsid w:val="00E52249"/>
    <w:rsid w:val="00E527BC"/>
    <w:rsid w:val="00E62EE3"/>
    <w:rsid w:val="00E7221F"/>
    <w:rsid w:val="00E72427"/>
    <w:rsid w:val="00E75287"/>
    <w:rsid w:val="00E76DFB"/>
    <w:rsid w:val="00E90A38"/>
    <w:rsid w:val="00EA2D4F"/>
    <w:rsid w:val="00EC0988"/>
    <w:rsid w:val="00EE2260"/>
    <w:rsid w:val="00EE56B9"/>
    <w:rsid w:val="00EF094D"/>
    <w:rsid w:val="00F03008"/>
    <w:rsid w:val="00F27A76"/>
    <w:rsid w:val="00F32CAA"/>
    <w:rsid w:val="00F36612"/>
    <w:rsid w:val="00F5348F"/>
    <w:rsid w:val="00F741B3"/>
    <w:rsid w:val="00F82254"/>
    <w:rsid w:val="00F86522"/>
    <w:rsid w:val="00FA0045"/>
    <w:rsid w:val="00FA2C7F"/>
    <w:rsid w:val="00FB63F8"/>
    <w:rsid w:val="00FC79D7"/>
    <w:rsid w:val="00FD074F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EDC2"/>
  <w15:docId w15:val="{28ED5BD4-51E6-4BE1-876C-924F81A4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D7"/>
  </w:style>
  <w:style w:type="paragraph" w:styleId="Nagwek1">
    <w:name w:val="heading 1"/>
    <w:basedOn w:val="Normalny"/>
    <w:next w:val="Normalny"/>
    <w:link w:val="Nagwek1Znak"/>
    <w:uiPriority w:val="99"/>
    <w:qFormat/>
    <w:rsid w:val="00EE56B9"/>
    <w:pPr>
      <w:keepNext/>
      <w:keepLines/>
      <w:numPr>
        <w:numId w:val="7"/>
      </w:numPr>
      <w:spacing w:before="480" w:after="240" w:line="276" w:lineRule="auto"/>
      <w:ind w:left="720" w:hanging="720"/>
      <w:jc w:val="both"/>
      <w:outlineLvl w:val="0"/>
    </w:pPr>
    <w:rPr>
      <w:rFonts w:eastAsia="Times New Roman" w:cstheme="minorHAns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E56B9"/>
    <w:pPr>
      <w:keepNext/>
      <w:keepLines/>
      <w:numPr>
        <w:ilvl w:val="1"/>
        <w:numId w:val="7"/>
      </w:numPr>
      <w:spacing w:before="200" w:after="240" w:line="276" w:lineRule="auto"/>
      <w:ind w:left="720" w:hanging="720"/>
      <w:jc w:val="both"/>
      <w:outlineLvl w:val="1"/>
    </w:pPr>
    <w:rPr>
      <w:rFonts w:eastAsia="Times New Roman" w:cstheme="minorHAns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E56B9"/>
    <w:pPr>
      <w:keepNext/>
      <w:keepLines/>
      <w:numPr>
        <w:ilvl w:val="2"/>
        <w:numId w:val="7"/>
      </w:numPr>
      <w:spacing w:before="200" w:after="240" w:line="276" w:lineRule="auto"/>
      <w:jc w:val="both"/>
      <w:outlineLvl w:val="2"/>
    </w:pPr>
    <w:rPr>
      <w:rFonts w:eastAsia="Times New Roman" w:cstheme="minorHAns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56B9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56B9"/>
    <w:pPr>
      <w:keepNext/>
      <w:keepLines/>
      <w:numPr>
        <w:ilvl w:val="4"/>
        <w:numId w:val="7"/>
      </w:numPr>
      <w:spacing w:before="200" w:after="0" w:line="276" w:lineRule="auto"/>
      <w:jc w:val="both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E56B9"/>
    <w:pPr>
      <w:keepNext/>
      <w:keepLines/>
      <w:numPr>
        <w:ilvl w:val="5"/>
        <w:numId w:val="7"/>
      </w:numPr>
      <w:spacing w:before="200" w:after="0" w:line="276" w:lineRule="auto"/>
      <w:jc w:val="both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E56B9"/>
    <w:pPr>
      <w:keepNext/>
      <w:keepLines/>
      <w:numPr>
        <w:ilvl w:val="6"/>
        <w:numId w:val="7"/>
      </w:numPr>
      <w:spacing w:before="200" w:after="0" w:line="276" w:lineRule="auto"/>
      <w:jc w:val="both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E56B9"/>
    <w:pPr>
      <w:keepNext/>
      <w:keepLines/>
      <w:numPr>
        <w:ilvl w:val="7"/>
        <w:numId w:val="7"/>
      </w:numPr>
      <w:spacing w:before="200" w:after="0" w:line="276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E56B9"/>
    <w:pPr>
      <w:keepNext/>
      <w:keepLines/>
      <w:numPr>
        <w:ilvl w:val="8"/>
        <w:numId w:val="7"/>
      </w:numPr>
      <w:spacing w:before="200" w:after="0" w:line="276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EE56B9"/>
    <w:rPr>
      <w:rFonts w:eastAsia="Times New Roman" w:cstheme="minorHAnsi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EE56B9"/>
    <w:rPr>
      <w:rFonts w:eastAsia="Times New Roman" w:cstheme="minorHAnsi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EE56B9"/>
    <w:rPr>
      <w:rFonts w:eastAsia="Times New Roman" w:cstheme="minorHAnsi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EE56B9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EE56B9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EE56B9"/>
    <w:rPr>
      <w:rFonts w:ascii="Cambria" w:eastAsia="Times New Roman" w:hAnsi="Cambria" w:cs="Cambria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EE56B9"/>
    <w:rPr>
      <w:rFonts w:ascii="Cambria" w:eastAsia="Times New Roman" w:hAnsi="Cambria" w:cs="Cambria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EE56B9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EE56B9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customStyle="1" w:styleId="Tabelatekst">
    <w:name w:val="Tabela tekst"/>
    <w:basedOn w:val="Normalny"/>
    <w:link w:val="TabelatekstZnak"/>
    <w:qFormat/>
    <w:rsid w:val="00EE56B9"/>
    <w:pPr>
      <w:spacing w:after="0" w:line="276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abelatekstZnak">
    <w:name w:val="Tabela tekst Znak"/>
    <w:basedOn w:val="Domylnaczcionkaakapitu"/>
    <w:link w:val="Tabelatekst"/>
    <w:rsid w:val="00EE56B9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1 Znak,Akapit z listą5 Znak"/>
    <w:basedOn w:val="Domylnaczcionkaakapitu"/>
    <w:link w:val="Akapitzlist"/>
    <w:uiPriority w:val="34"/>
    <w:locked/>
    <w:rsid w:val="002C78B5"/>
  </w:style>
  <w:style w:type="character" w:styleId="Pogrubienie">
    <w:name w:val="Strong"/>
    <w:basedOn w:val="Domylnaczcionkaakapitu"/>
    <w:uiPriority w:val="99"/>
    <w:qFormat/>
    <w:rsid w:val="007E7BFF"/>
    <w:rPr>
      <w:b/>
      <w:bCs/>
    </w:rPr>
  </w:style>
  <w:style w:type="paragraph" w:customStyle="1" w:styleId="Tytuynapierwszejstronie">
    <w:name w:val="Tytuły na pierwszej stronie"/>
    <w:basedOn w:val="Normalny"/>
    <w:uiPriority w:val="99"/>
    <w:rsid w:val="00190243"/>
    <w:pPr>
      <w:suppressAutoHyphens/>
      <w:spacing w:before="120" w:after="120" w:line="240" w:lineRule="auto"/>
      <w:jc w:val="right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1575"/>
    <w:pPr>
      <w:spacing w:after="0" w:line="240" w:lineRule="auto"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4469EC"/>
    <w:pPr>
      <w:spacing w:before="120"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469EC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E13D-1356-491C-8820-95241197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8</Pages>
  <Words>4437</Words>
  <Characters>26622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30998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Mączka Anna</cp:lastModifiedBy>
  <cp:revision>162</cp:revision>
  <cp:lastPrinted>2019-01-24T10:04:00Z</cp:lastPrinted>
  <dcterms:created xsi:type="dcterms:W3CDTF">2018-12-03T08:07:00Z</dcterms:created>
  <dcterms:modified xsi:type="dcterms:W3CDTF">2019-01-24T11:23:00Z</dcterms:modified>
</cp:coreProperties>
</file>