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72CC9" w:rsidRDefault="00972CC9" w:rsidP="00B60493">
      <w:pPr>
        <w:spacing w:before="120" w:after="120" w:line="271" w:lineRule="auto"/>
        <w:jc w:val="right"/>
        <w:rPr>
          <w:rFonts w:ascii="Arial" w:hAnsi="Arial" w:cs="Arial"/>
          <w:sz w:val="24"/>
          <w:szCs w:val="24"/>
        </w:rPr>
      </w:pPr>
      <w:r w:rsidRPr="00972CC9">
        <w:rPr>
          <w:rFonts w:ascii="Arial" w:hAnsi="Arial" w:cs="Arial"/>
          <w:sz w:val="24"/>
          <w:szCs w:val="24"/>
        </w:rPr>
        <w:t>Namysłów, dnia</w:t>
      </w:r>
      <w:r w:rsidR="00564988">
        <w:rPr>
          <w:rFonts w:ascii="Arial" w:hAnsi="Arial" w:cs="Arial"/>
          <w:sz w:val="24"/>
          <w:szCs w:val="24"/>
        </w:rPr>
        <w:t xml:space="preserve"> </w:t>
      </w:r>
      <w:r w:rsidR="00C96784">
        <w:rPr>
          <w:rFonts w:ascii="Arial" w:hAnsi="Arial" w:cs="Arial"/>
          <w:sz w:val="24"/>
          <w:szCs w:val="24"/>
        </w:rPr>
        <w:t>6</w:t>
      </w:r>
      <w:r w:rsidR="00564988">
        <w:rPr>
          <w:rFonts w:ascii="Arial" w:hAnsi="Arial" w:cs="Arial"/>
          <w:sz w:val="24"/>
          <w:szCs w:val="24"/>
        </w:rPr>
        <w:t xml:space="preserve"> </w:t>
      </w:r>
      <w:r w:rsidR="00C31492">
        <w:rPr>
          <w:rFonts w:ascii="Arial" w:hAnsi="Arial" w:cs="Arial"/>
          <w:sz w:val="24"/>
          <w:szCs w:val="24"/>
        </w:rPr>
        <w:t>lipca</w:t>
      </w:r>
      <w:r w:rsidR="00C96784">
        <w:rPr>
          <w:rFonts w:ascii="Arial" w:hAnsi="Arial" w:cs="Arial"/>
          <w:sz w:val="24"/>
          <w:szCs w:val="24"/>
        </w:rPr>
        <w:t xml:space="preserve"> </w:t>
      </w:r>
      <w:r w:rsidR="00BB165F">
        <w:rPr>
          <w:rFonts w:ascii="Arial" w:hAnsi="Arial" w:cs="Arial"/>
          <w:sz w:val="24"/>
          <w:szCs w:val="24"/>
        </w:rPr>
        <w:t>2023</w:t>
      </w:r>
      <w:r w:rsidRPr="00972CC9">
        <w:rPr>
          <w:rFonts w:ascii="Arial" w:hAnsi="Arial" w:cs="Arial"/>
          <w:sz w:val="24"/>
          <w:szCs w:val="24"/>
        </w:rPr>
        <w:t xml:space="preserve"> r.</w:t>
      </w:r>
    </w:p>
    <w:p w:rsidR="00972CC9" w:rsidRPr="00972CC9" w:rsidRDefault="00972CC9" w:rsidP="00972CC9">
      <w:pPr>
        <w:rPr>
          <w:rFonts w:ascii="Arial" w:hAnsi="Arial" w:cs="Arial"/>
          <w:sz w:val="24"/>
          <w:szCs w:val="24"/>
        </w:rPr>
      </w:pPr>
    </w:p>
    <w:p w:rsidR="00972CC9" w:rsidRPr="00972CC9" w:rsidRDefault="00972CC9" w:rsidP="00972CC9">
      <w:pPr>
        <w:spacing w:after="0"/>
        <w:rPr>
          <w:rFonts w:ascii="Arial" w:hAnsi="Arial" w:cs="Arial"/>
          <w:b/>
          <w:sz w:val="24"/>
          <w:szCs w:val="24"/>
        </w:rPr>
      </w:pPr>
      <w:r w:rsidRPr="00972CC9">
        <w:rPr>
          <w:rFonts w:ascii="Arial" w:hAnsi="Arial" w:cs="Arial"/>
          <w:b/>
          <w:sz w:val="24"/>
          <w:szCs w:val="24"/>
        </w:rPr>
        <w:t xml:space="preserve">NACZELNIK </w:t>
      </w:r>
    </w:p>
    <w:p w:rsidR="00972CC9" w:rsidRPr="00972CC9" w:rsidRDefault="00972CC9" w:rsidP="00972CC9">
      <w:pPr>
        <w:spacing w:after="0"/>
        <w:rPr>
          <w:rFonts w:ascii="Arial" w:hAnsi="Arial" w:cs="Arial"/>
          <w:b/>
          <w:sz w:val="24"/>
          <w:szCs w:val="24"/>
        </w:rPr>
      </w:pPr>
      <w:r w:rsidRPr="00972CC9">
        <w:rPr>
          <w:rFonts w:ascii="Arial" w:hAnsi="Arial" w:cs="Arial"/>
          <w:b/>
          <w:sz w:val="24"/>
          <w:szCs w:val="24"/>
        </w:rPr>
        <w:t xml:space="preserve">URZĘDU SKARBOWEGO </w:t>
      </w:r>
    </w:p>
    <w:p w:rsidR="00972CC9" w:rsidRDefault="00972CC9" w:rsidP="00972CC9">
      <w:pPr>
        <w:spacing w:after="0"/>
        <w:rPr>
          <w:rFonts w:ascii="Arial" w:hAnsi="Arial" w:cs="Arial"/>
          <w:b/>
          <w:sz w:val="24"/>
          <w:szCs w:val="24"/>
        </w:rPr>
      </w:pPr>
      <w:r w:rsidRPr="00972CC9">
        <w:rPr>
          <w:rFonts w:ascii="Arial" w:hAnsi="Arial" w:cs="Arial"/>
          <w:b/>
          <w:sz w:val="24"/>
          <w:szCs w:val="24"/>
        </w:rPr>
        <w:t>W NAMYSŁOWIE</w:t>
      </w:r>
    </w:p>
    <w:p w:rsidR="00972CC9" w:rsidRDefault="00972CC9" w:rsidP="00972CC9">
      <w:pPr>
        <w:spacing w:after="0"/>
        <w:rPr>
          <w:rFonts w:ascii="Arial" w:hAnsi="Arial" w:cs="Arial"/>
          <w:b/>
          <w:sz w:val="24"/>
          <w:szCs w:val="24"/>
        </w:rPr>
      </w:pPr>
    </w:p>
    <w:p w:rsidR="00972CC9" w:rsidRDefault="00972CC9" w:rsidP="00972CC9">
      <w:pPr>
        <w:spacing w:after="0"/>
        <w:rPr>
          <w:rFonts w:ascii="Arial" w:hAnsi="Arial" w:cs="Arial"/>
          <w:b/>
          <w:sz w:val="24"/>
          <w:szCs w:val="24"/>
        </w:rPr>
      </w:pPr>
    </w:p>
    <w:p w:rsidR="00972CC9" w:rsidRPr="00972CC9" w:rsidRDefault="00972CC9" w:rsidP="00972CC9">
      <w:pPr>
        <w:pStyle w:val="Nagwek1"/>
        <w:jc w:val="left"/>
        <w:rPr>
          <w:rFonts w:ascii="Arial" w:hAnsi="Arial" w:cs="Arial"/>
          <w:sz w:val="24"/>
        </w:rPr>
      </w:pPr>
      <w:r w:rsidRPr="001F4150">
        <w:rPr>
          <w:rFonts w:ascii="Arial" w:hAnsi="Arial" w:cs="Arial"/>
          <w:sz w:val="24"/>
        </w:rPr>
        <w:t>OBWIESZCZENIE O</w:t>
      </w:r>
      <w:r>
        <w:rPr>
          <w:rFonts w:ascii="Arial" w:hAnsi="Arial" w:cs="Arial"/>
          <w:sz w:val="24"/>
        </w:rPr>
        <w:t xml:space="preserve"> PUBLICZNEJ</w:t>
      </w:r>
      <w:r w:rsidRPr="001F4150">
        <w:rPr>
          <w:rFonts w:ascii="Arial" w:hAnsi="Arial" w:cs="Arial"/>
          <w:sz w:val="24"/>
        </w:rPr>
        <w:t xml:space="preserve"> LICYTACJI</w:t>
      </w:r>
      <w:r>
        <w:rPr>
          <w:rFonts w:ascii="Arial" w:hAnsi="Arial" w:cs="Arial"/>
          <w:sz w:val="24"/>
        </w:rPr>
        <w:t xml:space="preserve"> </w:t>
      </w:r>
      <w:r w:rsidR="00504117">
        <w:rPr>
          <w:rFonts w:ascii="Arial" w:hAnsi="Arial" w:cs="Arial"/>
          <w:sz w:val="24"/>
        </w:rPr>
        <w:t>NIERUCHOMOŚCI</w:t>
      </w:r>
    </w:p>
    <w:p w:rsidR="00DF26C2" w:rsidRDefault="00972CC9" w:rsidP="0050153D">
      <w:pPr>
        <w:spacing w:before="120" w:after="120" w:line="240" w:lineRule="auto"/>
        <w:rPr>
          <w:rFonts w:ascii="Arial" w:hAnsi="Arial" w:cs="Arial"/>
          <w:sz w:val="24"/>
          <w:szCs w:val="24"/>
        </w:rPr>
      </w:pPr>
      <w:r w:rsidRPr="00972CC9">
        <w:rPr>
          <w:rFonts w:ascii="Arial" w:hAnsi="Arial" w:cs="Arial"/>
          <w:sz w:val="24"/>
          <w:szCs w:val="24"/>
        </w:rPr>
        <w:t xml:space="preserve">Naczelnik Urzędu Skarbowego w Namysłowie, działając jako organ egzekucyjny, podaje do publicznej wiadomości, że w </w:t>
      </w:r>
      <w:r w:rsidRPr="00972CC9">
        <w:rPr>
          <w:rFonts w:ascii="Arial" w:hAnsi="Arial" w:cs="Arial"/>
          <w:bCs/>
          <w:sz w:val="24"/>
          <w:szCs w:val="24"/>
        </w:rPr>
        <w:t>dniu</w:t>
      </w:r>
      <w:r w:rsidRPr="00972CC9">
        <w:rPr>
          <w:rFonts w:ascii="Arial" w:hAnsi="Arial" w:cs="Arial"/>
          <w:b/>
          <w:bCs/>
          <w:sz w:val="24"/>
          <w:szCs w:val="24"/>
        </w:rPr>
        <w:t xml:space="preserve"> </w:t>
      </w:r>
      <w:r w:rsidR="00C96784">
        <w:rPr>
          <w:rFonts w:ascii="Arial" w:hAnsi="Arial" w:cs="Arial"/>
          <w:b/>
          <w:bCs/>
          <w:sz w:val="24"/>
          <w:szCs w:val="24"/>
        </w:rPr>
        <w:t>28</w:t>
      </w:r>
      <w:r w:rsidRPr="00972CC9">
        <w:rPr>
          <w:rFonts w:ascii="Arial" w:hAnsi="Arial" w:cs="Arial"/>
          <w:b/>
          <w:bCs/>
          <w:sz w:val="24"/>
          <w:szCs w:val="24"/>
        </w:rPr>
        <w:t>.</w:t>
      </w:r>
      <w:r w:rsidRPr="00972CC9">
        <w:rPr>
          <w:rFonts w:ascii="Arial" w:hAnsi="Arial" w:cs="Arial"/>
          <w:b/>
          <w:sz w:val="24"/>
          <w:szCs w:val="24"/>
        </w:rPr>
        <w:t>0</w:t>
      </w:r>
      <w:r w:rsidR="00C96784">
        <w:rPr>
          <w:rFonts w:ascii="Arial" w:hAnsi="Arial" w:cs="Arial"/>
          <w:b/>
          <w:sz w:val="24"/>
          <w:szCs w:val="24"/>
        </w:rPr>
        <w:t>9</w:t>
      </w:r>
      <w:r w:rsidRPr="00972CC9">
        <w:rPr>
          <w:rFonts w:ascii="Arial" w:hAnsi="Arial" w:cs="Arial"/>
          <w:b/>
          <w:bCs/>
          <w:sz w:val="24"/>
          <w:szCs w:val="24"/>
        </w:rPr>
        <w:t>.202</w:t>
      </w:r>
      <w:r w:rsidR="00B87C55">
        <w:rPr>
          <w:rFonts w:ascii="Arial" w:hAnsi="Arial" w:cs="Arial"/>
          <w:b/>
          <w:bCs/>
          <w:sz w:val="24"/>
          <w:szCs w:val="24"/>
        </w:rPr>
        <w:t>3</w:t>
      </w:r>
      <w:r w:rsidRPr="00972CC9">
        <w:rPr>
          <w:rFonts w:ascii="Arial" w:hAnsi="Arial" w:cs="Arial"/>
          <w:b/>
          <w:bCs/>
          <w:sz w:val="24"/>
          <w:szCs w:val="24"/>
        </w:rPr>
        <w:t xml:space="preserve"> r. o godz.</w:t>
      </w:r>
      <w:r w:rsidRPr="00972CC9">
        <w:rPr>
          <w:rFonts w:ascii="Arial" w:hAnsi="Arial" w:cs="Arial"/>
          <w:sz w:val="24"/>
          <w:szCs w:val="24"/>
        </w:rPr>
        <w:t xml:space="preserve"> </w:t>
      </w:r>
      <w:r w:rsidRPr="00972CC9">
        <w:rPr>
          <w:rFonts w:ascii="Arial" w:hAnsi="Arial" w:cs="Arial"/>
          <w:b/>
          <w:sz w:val="24"/>
          <w:szCs w:val="24"/>
        </w:rPr>
        <w:t>10:00</w:t>
      </w:r>
      <w:r w:rsidRPr="00972CC9">
        <w:rPr>
          <w:rFonts w:ascii="Arial" w:hAnsi="Arial" w:cs="Arial"/>
          <w:sz w:val="24"/>
          <w:szCs w:val="24"/>
        </w:rPr>
        <w:t xml:space="preserve"> w</w:t>
      </w:r>
      <w:r w:rsidR="00580E7B">
        <w:rPr>
          <w:rFonts w:ascii="Arial" w:hAnsi="Arial" w:cs="Arial"/>
          <w:sz w:val="24"/>
          <w:szCs w:val="24"/>
        </w:rPr>
        <w:t xml:space="preserve"> </w:t>
      </w:r>
      <w:r w:rsidR="00504117">
        <w:rPr>
          <w:rFonts w:ascii="Arial" w:hAnsi="Arial" w:cs="Arial"/>
          <w:sz w:val="24"/>
          <w:szCs w:val="24"/>
        </w:rPr>
        <w:t xml:space="preserve">siedzibie Urzędu Skarbowego, tj. w </w:t>
      </w:r>
      <w:r w:rsidRPr="00972CC9">
        <w:rPr>
          <w:rFonts w:ascii="Arial" w:hAnsi="Arial" w:cs="Arial"/>
          <w:sz w:val="24"/>
          <w:szCs w:val="24"/>
        </w:rPr>
        <w:t xml:space="preserve">Namysłowie, przy ul. Marii Skłodowskiej-Curie 12, 46-100 Namysłów, </w:t>
      </w:r>
      <w:r w:rsidR="000055BD">
        <w:rPr>
          <w:rFonts w:ascii="Arial" w:hAnsi="Arial" w:cs="Arial"/>
          <w:sz w:val="24"/>
          <w:szCs w:val="24"/>
        </w:rPr>
        <w:t xml:space="preserve">w Sali Konferencyjnej nr 1.17. na II piętrze </w:t>
      </w:r>
      <w:r w:rsidRPr="00972CC9">
        <w:rPr>
          <w:rFonts w:ascii="Arial" w:hAnsi="Arial" w:cs="Arial"/>
          <w:sz w:val="24"/>
          <w:szCs w:val="24"/>
        </w:rPr>
        <w:t>odbędzie się</w:t>
      </w:r>
      <w:r w:rsidR="00463E44">
        <w:rPr>
          <w:rFonts w:ascii="Arial" w:hAnsi="Arial" w:cs="Arial"/>
          <w:sz w:val="24"/>
          <w:szCs w:val="24"/>
        </w:rPr>
        <w:t xml:space="preserve"> </w:t>
      </w:r>
      <w:r w:rsidRPr="00521B4B">
        <w:rPr>
          <w:rFonts w:ascii="Arial" w:hAnsi="Arial" w:cs="Arial"/>
          <w:b/>
          <w:sz w:val="24"/>
          <w:szCs w:val="24"/>
        </w:rPr>
        <w:t xml:space="preserve">pierwsza publiczna licytacja </w:t>
      </w:r>
      <w:r w:rsidR="000055BD" w:rsidRPr="00521B4B">
        <w:rPr>
          <w:rFonts w:ascii="Arial" w:hAnsi="Arial" w:cs="Arial"/>
          <w:b/>
          <w:sz w:val="24"/>
          <w:szCs w:val="24"/>
        </w:rPr>
        <w:t>nieruchomości</w:t>
      </w:r>
      <w:r w:rsidR="00463E44">
        <w:rPr>
          <w:rFonts w:ascii="Arial" w:hAnsi="Arial" w:cs="Arial"/>
          <w:b/>
          <w:sz w:val="24"/>
          <w:szCs w:val="24"/>
        </w:rPr>
        <w:t xml:space="preserve"> </w:t>
      </w:r>
      <w:r w:rsidR="000055BD">
        <w:rPr>
          <w:rFonts w:ascii="Arial" w:hAnsi="Arial" w:cs="Arial"/>
          <w:sz w:val="24"/>
          <w:szCs w:val="24"/>
        </w:rPr>
        <w:t xml:space="preserve">należąca do </w:t>
      </w:r>
      <w:r w:rsidR="00521B4B">
        <w:rPr>
          <w:rFonts w:ascii="Arial" w:hAnsi="Arial" w:cs="Arial"/>
          <w:sz w:val="24"/>
          <w:szCs w:val="24"/>
        </w:rPr>
        <w:t xml:space="preserve">Sebastiana </w:t>
      </w:r>
      <w:proofErr w:type="spellStart"/>
      <w:r w:rsidR="00521B4B">
        <w:rPr>
          <w:rFonts w:ascii="Arial" w:hAnsi="Arial" w:cs="Arial"/>
          <w:sz w:val="24"/>
          <w:szCs w:val="24"/>
        </w:rPr>
        <w:t>Pyczaka</w:t>
      </w:r>
      <w:proofErr w:type="spellEnd"/>
      <w:r w:rsidR="000055BD">
        <w:rPr>
          <w:rFonts w:ascii="Arial" w:hAnsi="Arial" w:cs="Arial"/>
          <w:sz w:val="24"/>
          <w:szCs w:val="24"/>
        </w:rPr>
        <w:t xml:space="preserve">, </w:t>
      </w:r>
      <w:r w:rsidR="00521B4B">
        <w:rPr>
          <w:rFonts w:ascii="Arial" w:hAnsi="Arial" w:cs="Arial"/>
          <w:sz w:val="24"/>
          <w:szCs w:val="24"/>
        </w:rPr>
        <w:t>zamieszkałego</w:t>
      </w:r>
      <w:r w:rsidR="000055BD">
        <w:rPr>
          <w:rFonts w:ascii="Arial" w:hAnsi="Arial" w:cs="Arial"/>
          <w:sz w:val="24"/>
          <w:szCs w:val="24"/>
        </w:rPr>
        <w:t xml:space="preserve">: ul. </w:t>
      </w:r>
      <w:r w:rsidR="00521B4B">
        <w:rPr>
          <w:rFonts w:ascii="Arial" w:hAnsi="Arial" w:cs="Arial"/>
          <w:sz w:val="24"/>
          <w:szCs w:val="24"/>
        </w:rPr>
        <w:t>Piotrkowska 4B/4</w:t>
      </w:r>
      <w:r w:rsidR="000055BD">
        <w:rPr>
          <w:rFonts w:ascii="Arial" w:hAnsi="Arial" w:cs="Arial"/>
          <w:sz w:val="24"/>
          <w:szCs w:val="24"/>
        </w:rPr>
        <w:t xml:space="preserve">, </w:t>
      </w:r>
      <w:r w:rsidR="00521B4B">
        <w:rPr>
          <w:rFonts w:ascii="Arial" w:hAnsi="Arial" w:cs="Arial"/>
          <w:sz w:val="24"/>
          <w:szCs w:val="24"/>
        </w:rPr>
        <w:t>45</w:t>
      </w:r>
      <w:r w:rsidR="000055BD">
        <w:rPr>
          <w:rFonts w:ascii="Arial" w:hAnsi="Arial" w:cs="Arial"/>
          <w:sz w:val="24"/>
          <w:szCs w:val="24"/>
        </w:rPr>
        <w:t>-</w:t>
      </w:r>
      <w:r w:rsidR="00521B4B">
        <w:rPr>
          <w:rFonts w:ascii="Arial" w:hAnsi="Arial" w:cs="Arial"/>
          <w:sz w:val="24"/>
          <w:szCs w:val="24"/>
        </w:rPr>
        <w:t>305</w:t>
      </w:r>
      <w:r w:rsidR="000055BD">
        <w:rPr>
          <w:rFonts w:ascii="Arial" w:hAnsi="Arial" w:cs="Arial"/>
          <w:sz w:val="24"/>
          <w:szCs w:val="24"/>
        </w:rPr>
        <w:t xml:space="preserve"> </w:t>
      </w:r>
      <w:r w:rsidR="00521B4B">
        <w:rPr>
          <w:rFonts w:ascii="Arial" w:hAnsi="Arial" w:cs="Arial"/>
          <w:sz w:val="24"/>
          <w:szCs w:val="24"/>
        </w:rPr>
        <w:t>Opole</w:t>
      </w:r>
      <w:r w:rsidR="000055BD">
        <w:rPr>
          <w:rFonts w:ascii="Arial" w:hAnsi="Arial" w:cs="Arial"/>
          <w:sz w:val="24"/>
          <w:szCs w:val="24"/>
        </w:rPr>
        <w:t xml:space="preserve">, położona w miejscowości </w:t>
      </w:r>
      <w:r w:rsidR="00521B4B">
        <w:rPr>
          <w:rFonts w:ascii="Arial" w:hAnsi="Arial" w:cs="Arial"/>
          <w:sz w:val="24"/>
          <w:szCs w:val="24"/>
        </w:rPr>
        <w:t>Siemysłów</w:t>
      </w:r>
      <w:r w:rsidR="000055BD">
        <w:rPr>
          <w:rFonts w:ascii="Arial" w:hAnsi="Arial" w:cs="Arial"/>
          <w:sz w:val="24"/>
          <w:szCs w:val="24"/>
        </w:rPr>
        <w:t xml:space="preserve">, Gmina </w:t>
      </w:r>
      <w:r w:rsidR="00521B4B">
        <w:rPr>
          <w:rFonts w:ascii="Arial" w:hAnsi="Arial" w:cs="Arial"/>
          <w:sz w:val="24"/>
          <w:szCs w:val="24"/>
        </w:rPr>
        <w:t>Domaszowice, powiat namysłowski, województwo opolskie</w:t>
      </w:r>
      <w:r w:rsidR="000055BD">
        <w:rPr>
          <w:rFonts w:ascii="Arial" w:hAnsi="Arial" w:cs="Arial"/>
          <w:sz w:val="24"/>
          <w:szCs w:val="24"/>
        </w:rPr>
        <w:t xml:space="preserve">, działka nr </w:t>
      </w:r>
      <w:r w:rsidR="00521B4B">
        <w:rPr>
          <w:rFonts w:ascii="Arial" w:hAnsi="Arial" w:cs="Arial"/>
          <w:sz w:val="24"/>
          <w:szCs w:val="24"/>
        </w:rPr>
        <w:t>121/1</w:t>
      </w:r>
      <w:r w:rsidR="000055BD">
        <w:rPr>
          <w:rFonts w:ascii="Arial" w:hAnsi="Arial" w:cs="Arial"/>
          <w:sz w:val="24"/>
          <w:szCs w:val="24"/>
        </w:rPr>
        <w:t xml:space="preserve"> ark. m. 2, obszaru łącznie 0,</w:t>
      </w:r>
      <w:r w:rsidR="00521B4B">
        <w:rPr>
          <w:rFonts w:ascii="Arial" w:hAnsi="Arial" w:cs="Arial"/>
          <w:sz w:val="24"/>
          <w:szCs w:val="24"/>
        </w:rPr>
        <w:t>1300</w:t>
      </w:r>
      <w:r w:rsidR="000055BD">
        <w:rPr>
          <w:rFonts w:ascii="Arial" w:hAnsi="Arial" w:cs="Arial"/>
          <w:sz w:val="24"/>
          <w:szCs w:val="24"/>
        </w:rPr>
        <w:t xml:space="preserve">ha, </w:t>
      </w:r>
      <w:r w:rsidR="00DF26C2">
        <w:rPr>
          <w:rFonts w:ascii="Arial" w:hAnsi="Arial" w:cs="Arial"/>
          <w:sz w:val="24"/>
          <w:szCs w:val="24"/>
        </w:rPr>
        <w:t xml:space="preserve">stanowiącej </w:t>
      </w:r>
      <w:r w:rsidR="00521B4B">
        <w:rPr>
          <w:rFonts w:ascii="Arial" w:hAnsi="Arial" w:cs="Arial"/>
          <w:sz w:val="24"/>
          <w:szCs w:val="24"/>
        </w:rPr>
        <w:t>grunty rolne zabudowane</w:t>
      </w:r>
      <w:r w:rsidR="00DF26C2">
        <w:rPr>
          <w:rFonts w:ascii="Arial" w:hAnsi="Arial" w:cs="Arial"/>
          <w:sz w:val="24"/>
          <w:szCs w:val="24"/>
        </w:rPr>
        <w:t>, dla której Sąd Rejonowy w Kluczborku prowadzi księgę wieczystą Nr OP1U/000</w:t>
      </w:r>
      <w:r w:rsidR="00521B4B">
        <w:rPr>
          <w:rFonts w:ascii="Arial" w:hAnsi="Arial" w:cs="Arial"/>
          <w:sz w:val="24"/>
          <w:szCs w:val="24"/>
        </w:rPr>
        <w:t>18897</w:t>
      </w:r>
      <w:r w:rsidR="00DF26C2">
        <w:rPr>
          <w:rFonts w:ascii="Arial" w:hAnsi="Arial" w:cs="Arial"/>
          <w:sz w:val="24"/>
          <w:szCs w:val="24"/>
        </w:rPr>
        <w:t>/</w:t>
      </w:r>
      <w:r w:rsidR="00521B4B">
        <w:rPr>
          <w:rFonts w:ascii="Arial" w:hAnsi="Arial" w:cs="Arial"/>
          <w:sz w:val="24"/>
          <w:szCs w:val="24"/>
        </w:rPr>
        <w:t>3</w:t>
      </w:r>
      <w:r w:rsidR="00DF26C2">
        <w:rPr>
          <w:rFonts w:ascii="Arial" w:hAnsi="Arial" w:cs="Arial"/>
          <w:sz w:val="24"/>
          <w:szCs w:val="24"/>
        </w:rPr>
        <w:t>.</w:t>
      </w:r>
    </w:p>
    <w:p w:rsidR="00DF26C2" w:rsidRPr="00EA2D5D" w:rsidRDefault="00DF26C2" w:rsidP="00911637">
      <w:pPr>
        <w:spacing w:before="120" w:after="120" w:line="271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Suma oszacowania wynosi </w:t>
      </w:r>
      <w:r w:rsidR="00521B4B">
        <w:rPr>
          <w:rFonts w:ascii="Arial" w:hAnsi="Arial" w:cs="Arial"/>
          <w:b/>
          <w:sz w:val="24"/>
          <w:szCs w:val="24"/>
        </w:rPr>
        <w:t>16</w:t>
      </w:r>
      <w:r>
        <w:rPr>
          <w:rFonts w:ascii="Arial" w:hAnsi="Arial" w:cs="Arial"/>
          <w:b/>
          <w:sz w:val="24"/>
          <w:szCs w:val="24"/>
        </w:rPr>
        <w:t>.</w:t>
      </w:r>
      <w:r w:rsidR="00521B4B">
        <w:rPr>
          <w:rFonts w:ascii="Arial" w:hAnsi="Arial" w:cs="Arial"/>
          <w:b/>
          <w:sz w:val="24"/>
          <w:szCs w:val="24"/>
        </w:rPr>
        <w:t>0</w:t>
      </w:r>
      <w:r>
        <w:rPr>
          <w:rFonts w:ascii="Arial" w:hAnsi="Arial" w:cs="Arial"/>
          <w:b/>
          <w:sz w:val="24"/>
          <w:szCs w:val="24"/>
        </w:rPr>
        <w:t xml:space="preserve">00,00 zł </w:t>
      </w:r>
      <w:r w:rsidRPr="00DF26C2">
        <w:rPr>
          <w:rFonts w:ascii="Arial" w:hAnsi="Arial" w:cs="Arial"/>
          <w:sz w:val="24"/>
          <w:szCs w:val="24"/>
        </w:rPr>
        <w:t xml:space="preserve">(słownie: </w:t>
      </w:r>
      <w:r w:rsidR="00521B4B">
        <w:rPr>
          <w:rFonts w:ascii="Arial" w:hAnsi="Arial" w:cs="Arial"/>
          <w:sz w:val="24"/>
          <w:szCs w:val="24"/>
        </w:rPr>
        <w:t xml:space="preserve">szesnaście </w:t>
      </w:r>
      <w:r w:rsidRPr="00DF26C2">
        <w:rPr>
          <w:rFonts w:ascii="Arial" w:hAnsi="Arial" w:cs="Arial"/>
          <w:sz w:val="24"/>
          <w:szCs w:val="24"/>
        </w:rPr>
        <w:t>tysięcy 00/100 złotych)</w:t>
      </w:r>
      <w:r>
        <w:rPr>
          <w:rFonts w:ascii="Arial" w:hAnsi="Arial" w:cs="Arial"/>
          <w:sz w:val="24"/>
          <w:szCs w:val="24"/>
        </w:rPr>
        <w:t xml:space="preserve">, zaś </w:t>
      </w:r>
      <w:r w:rsidRPr="00EA2D5D">
        <w:rPr>
          <w:rFonts w:ascii="Arial" w:hAnsi="Arial" w:cs="Arial"/>
          <w:b/>
          <w:sz w:val="24"/>
          <w:szCs w:val="24"/>
        </w:rPr>
        <w:t xml:space="preserve">cena wywoławcza wynosi </w:t>
      </w:r>
      <w:r w:rsidR="00EA2D5D" w:rsidRPr="00EA2D5D">
        <w:rPr>
          <w:rFonts w:ascii="Arial" w:hAnsi="Arial" w:cs="Arial"/>
          <w:b/>
          <w:sz w:val="24"/>
          <w:szCs w:val="24"/>
        </w:rPr>
        <w:t>trzy czwarte o</w:t>
      </w:r>
      <w:r w:rsidRPr="00EA2D5D">
        <w:rPr>
          <w:rFonts w:ascii="Arial" w:hAnsi="Arial" w:cs="Arial"/>
          <w:b/>
          <w:sz w:val="24"/>
          <w:szCs w:val="24"/>
        </w:rPr>
        <w:t>szacowanej wartości nieruchomości</w:t>
      </w:r>
      <w:r w:rsidR="00EA2D5D" w:rsidRPr="00EA2D5D">
        <w:rPr>
          <w:rFonts w:ascii="Arial" w:hAnsi="Arial" w:cs="Arial"/>
          <w:b/>
          <w:sz w:val="24"/>
          <w:szCs w:val="24"/>
        </w:rPr>
        <w:t xml:space="preserve"> (75%) </w:t>
      </w:r>
      <w:r w:rsidRPr="00EA2D5D">
        <w:rPr>
          <w:rFonts w:ascii="Arial" w:hAnsi="Arial" w:cs="Arial"/>
          <w:b/>
          <w:sz w:val="24"/>
          <w:szCs w:val="24"/>
        </w:rPr>
        <w:t xml:space="preserve">i wynosi </w:t>
      </w:r>
      <w:r w:rsidR="00521B4B">
        <w:rPr>
          <w:rFonts w:ascii="Arial" w:hAnsi="Arial" w:cs="Arial"/>
          <w:b/>
          <w:sz w:val="24"/>
          <w:szCs w:val="24"/>
        </w:rPr>
        <w:t>12</w:t>
      </w:r>
      <w:r w:rsidR="00EA2D5D" w:rsidRPr="00EA2D5D">
        <w:rPr>
          <w:rFonts w:ascii="Arial" w:hAnsi="Arial" w:cs="Arial"/>
          <w:b/>
          <w:sz w:val="24"/>
          <w:szCs w:val="24"/>
        </w:rPr>
        <w:t>.</w:t>
      </w:r>
      <w:r w:rsidR="00521B4B">
        <w:rPr>
          <w:rFonts w:ascii="Arial" w:hAnsi="Arial" w:cs="Arial"/>
          <w:b/>
          <w:sz w:val="24"/>
          <w:szCs w:val="24"/>
        </w:rPr>
        <w:t>000</w:t>
      </w:r>
      <w:r w:rsidR="00EA2D5D" w:rsidRPr="00EA2D5D">
        <w:rPr>
          <w:rFonts w:ascii="Arial" w:hAnsi="Arial" w:cs="Arial"/>
          <w:b/>
          <w:sz w:val="24"/>
          <w:szCs w:val="24"/>
        </w:rPr>
        <w:t>,00 zł</w:t>
      </w:r>
      <w:r w:rsidR="00EA2D5D">
        <w:rPr>
          <w:rFonts w:ascii="Arial" w:hAnsi="Arial" w:cs="Arial"/>
          <w:b/>
          <w:sz w:val="24"/>
          <w:szCs w:val="24"/>
        </w:rPr>
        <w:t xml:space="preserve"> </w:t>
      </w:r>
      <w:r w:rsidR="00EA2D5D" w:rsidRPr="00EA2D5D">
        <w:rPr>
          <w:rFonts w:ascii="Arial" w:hAnsi="Arial" w:cs="Arial"/>
          <w:sz w:val="24"/>
          <w:szCs w:val="24"/>
        </w:rPr>
        <w:t xml:space="preserve">(słownie: </w:t>
      </w:r>
      <w:r w:rsidR="00521B4B">
        <w:rPr>
          <w:rFonts w:ascii="Arial" w:hAnsi="Arial" w:cs="Arial"/>
          <w:sz w:val="24"/>
          <w:szCs w:val="24"/>
        </w:rPr>
        <w:t xml:space="preserve">dwanaście </w:t>
      </w:r>
      <w:r w:rsidR="00EA2D5D" w:rsidRPr="00EA2D5D">
        <w:rPr>
          <w:rFonts w:ascii="Arial" w:hAnsi="Arial" w:cs="Arial"/>
          <w:sz w:val="24"/>
          <w:szCs w:val="24"/>
        </w:rPr>
        <w:t>tysięcy 00/100 złotych).</w:t>
      </w:r>
    </w:p>
    <w:p w:rsidR="00EA2D5D" w:rsidRPr="00EA2D5D" w:rsidRDefault="00EA2D5D" w:rsidP="00EA2D5D">
      <w:pPr>
        <w:spacing w:line="240" w:lineRule="auto"/>
        <w:rPr>
          <w:rFonts w:ascii="Arial" w:hAnsi="Arial" w:cs="Arial"/>
          <w:sz w:val="24"/>
          <w:szCs w:val="24"/>
        </w:rPr>
      </w:pPr>
      <w:r w:rsidRPr="00EA2D5D">
        <w:rPr>
          <w:rFonts w:ascii="Arial" w:hAnsi="Arial" w:cs="Arial"/>
          <w:sz w:val="24"/>
          <w:szCs w:val="24"/>
        </w:rPr>
        <w:t>Zgodnie z przepisem 111d § 2 ww. ustawy stawienie się jednego licytanta wystarcza do przeprowadzenia licytacji.</w:t>
      </w:r>
    </w:p>
    <w:p w:rsidR="00EA2D5D" w:rsidRDefault="00EA2D5D" w:rsidP="00EA2D5D">
      <w:pPr>
        <w:spacing w:line="240" w:lineRule="auto"/>
        <w:rPr>
          <w:rFonts w:ascii="Arial" w:hAnsi="Arial" w:cs="Arial"/>
          <w:sz w:val="24"/>
          <w:szCs w:val="24"/>
        </w:rPr>
      </w:pPr>
      <w:r w:rsidRPr="00EA2D5D">
        <w:rPr>
          <w:rFonts w:ascii="Arial" w:hAnsi="Arial" w:cs="Arial"/>
          <w:b/>
          <w:sz w:val="24"/>
          <w:szCs w:val="24"/>
        </w:rPr>
        <w:t xml:space="preserve">Licytant, przystępując do przetargu powinien złożyć wadium w wysokości 1/10 sumy oszacowania, to jest </w:t>
      </w:r>
      <w:r w:rsidR="00521B4B">
        <w:rPr>
          <w:rFonts w:ascii="Arial" w:hAnsi="Arial" w:cs="Arial"/>
          <w:b/>
          <w:sz w:val="24"/>
          <w:szCs w:val="24"/>
        </w:rPr>
        <w:t>1.</w:t>
      </w:r>
      <w:r w:rsidR="00C96784">
        <w:rPr>
          <w:rFonts w:ascii="Arial" w:hAnsi="Arial" w:cs="Arial"/>
          <w:b/>
          <w:sz w:val="24"/>
          <w:szCs w:val="24"/>
        </w:rPr>
        <w:t>6</w:t>
      </w:r>
      <w:r w:rsidR="00521B4B">
        <w:rPr>
          <w:rFonts w:ascii="Arial" w:hAnsi="Arial" w:cs="Arial"/>
          <w:b/>
          <w:sz w:val="24"/>
          <w:szCs w:val="24"/>
        </w:rPr>
        <w:t>00</w:t>
      </w:r>
      <w:r w:rsidRPr="00EA2D5D">
        <w:rPr>
          <w:rFonts w:ascii="Arial" w:hAnsi="Arial" w:cs="Arial"/>
          <w:b/>
          <w:sz w:val="24"/>
          <w:szCs w:val="24"/>
        </w:rPr>
        <w:t>,00 zł.</w:t>
      </w:r>
      <w:r w:rsidRPr="00EA2D5D">
        <w:rPr>
          <w:rFonts w:ascii="Arial" w:hAnsi="Arial" w:cs="Arial"/>
          <w:sz w:val="24"/>
          <w:szCs w:val="24"/>
        </w:rPr>
        <w:t xml:space="preserve"> </w:t>
      </w:r>
    </w:p>
    <w:p w:rsidR="00EA2D5D" w:rsidRPr="00EA2D5D" w:rsidRDefault="00EA2D5D" w:rsidP="00EA2D5D">
      <w:pPr>
        <w:spacing w:line="240" w:lineRule="auto"/>
        <w:rPr>
          <w:rFonts w:ascii="Arial" w:hAnsi="Arial" w:cs="Arial"/>
          <w:sz w:val="24"/>
          <w:szCs w:val="24"/>
        </w:rPr>
      </w:pPr>
      <w:r w:rsidRPr="00EA2D5D">
        <w:rPr>
          <w:rFonts w:ascii="Arial" w:hAnsi="Arial" w:cs="Arial"/>
          <w:sz w:val="24"/>
          <w:szCs w:val="24"/>
        </w:rPr>
        <w:t>Wadium winno być złożone w gotówce albo w postaci czeku potwierdzonego wystawionego na Naczelnika Urzędu Skarbowego w Namysłowie. Wadium można także wpłacić na rachunek depozytowy tut. organu egzekucyjnego – NBP O/Opole Nr 93</w:t>
      </w:r>
      <w:r>
        <w:rPr>
          <w:rFonts w:ascii="Arial" w:hAnsi="Arial" w:cs="Arial"/>
          <w:sz w:val="24"/>
          <w:szCs w:val="24"/>
        </w:rPr>
        <w:t xml:space="preserve"> </w:t>
      </w:r>
      <w:r w:rsidRPr="00EA2D5D">
        <w:rPr>
          <w:rFonts w:ascii="Arial" w:hAnsi="Arial" w:cs="Arial"/>
          <w:sz w:val="24"/>
          <w:szCs w:val="24"/>
        </w:rPr>
        <w:t>1010</w:t>
      </w:r>
      <w:r>
        <w:rPr>
          <w:rFonts w:ascii="Arial" w:hAnsi="Arial" w:cs="Arial"/>
          <w:sz w:val="24"/>
          <w:szCs w:val="24"/>
        </w:rPr>
        <w:t xml:space="preserve"> </w:t>
      </w:r>
      <w:r w:rsidRPr="00EA2D5D">
        <w:rPr>
          <w:rFonts w:ascii="Arial" w:hAnsi="Arial" w:cs="Arial"/>
          <w:sz w:val="24"/>
          <w:szCs w:val="24"/>
        </w:rPr>
        <w:t>1401</w:t>
      </w:r>
      <w:r>
        <w:rPr>
          <w:rFonts w:ascii="Arial" w:hAnsi="Arial" w:cs="Arial"/>
          <w:sz w:val="24"/>
          <w:szCs w:val="24"/>
        </w:rPr>
        <w:t xml:space="preserve"> </w:t>
      </w:r>
      <w:r w:rsidRPr="00EA2D5D">
        <w:rPr>
          <w:rFonts w:ascii="Arial" w:hAnsi="Arial" w:cs="Arial"/>
          <w:sz w:val="24"/>
          <w:szCs w:val="24"/>
        </w:rPr>
        <w:t>0048</w:t>
      </w:r>
      <w:r>
        <w:rPr>
          <w:rFonts w:ascii="Arial" w:hAnsi="Arial" w:cs="Arial"/>
          <w:sz w:val="24"/>
          <w:szCs w:val="24"/>
        </w:rPr>
        <w:t xml:space="preserve"> </w:t>
      </w:r>
      <w:r w:rsidRPr="00EA2D5D">
        <w:rPr>
          <w:rFonts w:ascii="Arial" w:hAnsi="Arial" w:cs="Arial"/>
          <w:sz w:val="24"/>
          <w:szCs w:val="24"/>
        </w:rPr>
        <w:t>2213</w:t>
      </w:r>
      <w:r>
        <w:rPr>
          <w:rFonts w:ascii="Arial" w:hAnsi="Arial" w:cs="Arial"/>
          <w:sz w:val="24"/>
          <w:szCs w:val="24"/>
        </w:rPr>
        <w:t xml:space="preserve"> </w:t>
      </w:r>
      <w:r w:rsidRPr="00EA2D5D">
        <w:rPr>
          <w:rFonts w:ascii="Arial" w:hAnsi="Arial" w:cs="Arial"/>
          <w:sz w:val="24"/>
          <w:szCs w:val="24"/>
        </w:rPr>
        <w:t>9120</w:t>
      </w:r>
      <w:r>
        <w:rPr>
          <w:rFonts w:ascii="Arial" w:hAnsi="Arial" w:cs="Arial"/>
          <w:sz w:val="24"/>
          <w:szCs w:val="24"/>
        </w:rPr>
        <w:t xml:space="preserve"> </w:t>
      </w:r>
      <w:r w:rsidRPr="00EA2D5D">
        <w:rPr>
          <w:rFonts w:ascii="Arial" w:hAnsi="Arial" w:cs="Arial"/>
          <w:sz w:val="24"/>
          <w:szCs w:val="24"/>
        </w:rPr>
        <w:t>0000, jednakże w dniu licytacji wpłacone wadium musi znajdować się na rachunku organu egzekucyjnego.</w:t>
      </w:r>
    </w:p>
    <w:p w:rsidR="00EA2D5D" w:rsidRPr="00EA2D5D" w:rsidRDefault="00EA2D5D" w:rsidP="00EA2D5D">
      <w:pPr>
        <w:spacing w:line="240" w:lineRule="auto"/>
        <w:rPr>
          <w:rFonts w:ascii="Arial" w:hAnsi="Arial" w:cs="Arial"/>
          <w:sz w:val="24"/>
          <w:szCs w:val="24"/>
        </w:rPr>
      </w:pPr>
      <w:r w:rsidRPr="00EA2D5D">
        <w:rPr>
          <w:rFonts w:ascii="Arial" w:hAnsi="Arial" w:cs="Arial"/>
          <w:sz w:val="24"/>
          <w:szCs w:val="24"/>
        </w:rPr>
        <w:t>Wadium złożone przez licytanta, któremu udzielono przybicia, zgodnie z art. 111a ww. ustawy o postępowaniu egzekucyjnym w administracji, zatrzymuje się; pozostałym licytantom zwraca się je niezwłocznie.</w:t>
      </w:r>
    </w:p>
    <w:p w:rsidR="00EA2D5D" w:rsidRPr="00EA2D5D" w:rsidRDefault="00EA2D5D" w:rsidP="00EA2D5D">
      <w:pPr>
        <w:spacing w:line="240" w:lineRule="auto"/>
        <w:rPr>
          <w:rFonts w:ascii="Arial" w:hAnsi="Arial" w:cs="Arial"/>
          <w:sz w:val="24"/>
          <w:szCs w:val="24"/>
        </w:rPr>
      </w:pPr>
      <w:r w:rsidRPr="00EA2D5D">
        <w:rPr>
          <w:rFonts w:ascii="Arial" w:hAnsi="Arial" w:cs="Arial"/>
          <w:sz w:val="24"/>
          <w:szCs w:val="24"/>
        </w:rPr>
        <w:t>Zwrot wadium, które zostało wpłacone na rachunek bankowy, następuje po potrąceniu opłaty bankowej.</w:t>
      </w:r>
    </w:p>
    <w:p w:rsidR="00EA2D5D" w:rsidRPr="00EA2D5D" w:rsidRDefault="00EA2D5D" w:rsidP="00EA2D5D">
      <w:pPr>
        <w:pStyle w:val="Standard"/>
        <w:rPr>
          <w:rFonts w:ascii="Arial" w:hAnsi="Arial" w:cs="Arial"/>
          <w:b/>
        </w:rPr>
      </w:pPr>
      <w:r w:rsidRPr="00EA2D5D">
        <w:rPr>
          <w:rFonts w:ascii="Arial" w:hAnsi="Arial" w:cs="Arial"/>
        </w:rPr>
        <w:t xml:space="preserve">Zgodnie z przepisem art. 111d § 3 ustawy </w:t>
      </w:r>
      <w:r w:rsidR="00525B10" w:rsidRPr="00EA2D5D">
        <w:rPr>
          <w:rFonts w:ascii="Arial" w:hAnsi="Arial" w:cs="Arial"/>
        </w:rPr>
        <w:t>z dnia 17 czerwca 1966</w:t>
      </w:r>
      <w:r w:rsidR="00525B10">
        <w:rPr>
          <w:rFonts w:ascii="Arial" w:hAnsi="Arial" w:cs="Arial"/>
        </w:rPr>
        <w:t xml:space="preserve"> </w:t>
      </w:r>
      <w:r w:rsidR="00525B10" w:rsidRPr="00EA2D5D">
        <w:rPr>
          <w:rFonts w:ascii="Arial" w:hAnsi="Arial" w:cs="Arial"/>
        </w:rPr>
        <w:t>r. o postępowaniu egzekucyjnym w administracji (t. j. Dz.U. z 202</w:t>
      </w:r>
      <w:r w:rsidR="00525B10">
        <w:rPr>
          <w:rFonts w:ascii="Arial" w:hAnsi="Arial" w:cs="Arial"/>
        </w:rPr>
        <w:t xml:space="preserve">2 </w:t>
      </w:r>
      <w:r w:rsidR="00525B10" w:rsidRPr="00EA2D5D">
        <w:rPr>
          <w:rFonts w:ascii="Arial" w:hAnsi="Arial" w:cs="Arial"/>
        </w:rPr>
        <w:t>r., poz. 47</w:t>
      </w:r>
      <w:r w:rsidR="00525B10">
        <w:rPr>
          <w:rFonts w:ascii="Arial" w:hAnsi="Arial" w:cs="Arial"/>
        </w:rPr>
        <w:t>9 ze zm.</w:t>
      </w:r>
      <w:r w:rsidR="00525B10" w:rsidRPr="00EA2D5D">
        <w:rPr>
          <w:rFonts w:ascii="Arial" w:hAnsi="Arial" w:cs="Arial"/>
        </w:rPr>
        <w:t>)</w:t>
      </w:r>
      <w:r w:rsidRPr="00EA2D5D">
        <w:rPr>
          <w:rFonts w:ascii="Arial" w:hAnsi="Arial" w:cs="Arial"/>
        </w:rPr>
        <w:t>, w licytacji mogą uczestniczyć również osoby, które przedłożą pełnomocnictwo do udziału w licytacji stwierdzone dokumentem z podpisem urzędowo lub notarialnie poświadczonym.</w:t>
      </w:r>
      <w:r w:rsidR="00463E44" w:rsidRPr="00EA2D5D">
        <w:rPr>
          <w:rFonts w:ascii="Arial" w:hAnsi="Arial" w:cs="Arial"/>
          <w:b/>
        </w:rPr>
        <w:t xml:space="preserve"> </w:t>
      </w:r>
      <w:r w:rsidRPr="00EA2D5D">
        <w:rPr>
          <w:rFonts w:ascii="Arial" w:hAnsi="Arial" w:cs="Arial"/>
          <w:b/>
        </w:rPr>
        <w:t>Pouczenia:</w:t>
      </w:r>
    </w:p>
    <w:p w:rsidR="00EA2D5D" w:rsidRPr="00EA2D5D" w:rsidRDefault="00EA2D5D" w:rsidP="00EA2D5D">
      <w:pPr>
        <w:pStyle w:val="Standard"/>
        <w:rPr>
          <w:rFonts w:ascii="Arial" w:hAnsi="Arial" w:cs="Arial"/>
        </w:rPr>
      </w:pPr>
      <w:r w:rsidRPr="00EA2D5D">
        <w:rPr>
          <w:rFonts w:ascii="Arial" w:hAnsi="Arial" w:cs="Arial"/>
        </w:rPr>
        <w:lastRenderedPageBreak/>
        <w:t>Prawa osób trzecich nie będą przeszkodą do licytacji i przyznania nabywcy własności nieruchomości bez zastrzeżeń, jeżeli osoby te nie wystąpiły wcześniej o wyłączenie nieruchomości lub jej przynależności spod egzekucji.</w:t>
      </w:r>
    </w:p>
    <w:p w:rsidR="00EA2D5D" w:rsidRPr="00EA2D5D" w:rsidRDefault="00EA2D5D" w:rsidP="00EA2D5D">
      <w:pPr>
        <w:pStyle w:val="Standard"/>
        <w:rPr>
          <w:rFonts w:ascii="Arial" w:hAnsi="Arial" w:cs="Arial"/>
        </w:rPr>
      </w:pPr>
      <w:r w:rsidRPr="00EA2D5D">
        <w:rPr>
          <w:rFonts w:ascii="Arial" w:hAnsi="Arial" w:cs="Arial"/>
        </w:rPr>
        <w:t>Użytkowanie, służebności i prawa dożywotnika, jeżeli nie są ujawnione w księdze wieczystej lub przez złożenie dokumentu do zbioru dokumentów i nie zostaną zgłoszone najpóźniej na 3 dni przed rozpoczęciem licytacji, nie będą uwzględnione w dalszym toku egzekucji i wygasną z chwilą, w której postanowienie o przyznaniu własności stanie się ostateczne.</w:t>
      </w:r>
    </w:p>
    <w:p w:rsidR="00EA2D5D" w:rsidRPr="00EA2D5D" w:rsidRDefault="00EA2D5D" w:rsidP="00EA2D5D">
      <w:pPr>
        <w:pStyle w:val="Standard"/>
        <w:rPr>
          <w:rFonts w:ascii="Arial" w:hAnsi="Arial" w:cs="Arial"/>
        </w:rPr>
      </w:pPr>
      <w:r w:rsidRPr="00EA2D5D">
        <w:rPr>
          <w:rFonts w:ascii="Arial" w:hAnsi="Arial" w:cs="Arial"/>
        </w:rPr>
        <w:t>Nabywca nie może żądać unieważnienia nabycia ani zmniejszenia ceny z powodu wad nieruchomości lub przedmiotów razem z nią nabytych.</w:t>
      </w:r>
    </w:p>
    <w:p w:rsidR="00EA2D5D" w:rsidRDefault="00EA2D5D" w:rsidP="00EA2D5D">
      <w:pPr>
        <w:pStyle w:val="Standard"/>
        <w:rPr>
          <w:rFonts w:ascii="Arial" w:hAnsi="Arial" w:cs="Arial"/>
        </w:rPr>
      </w:pPr>
      <w:r w:rsidRPr="00EA2D5D">
        <w:rPr>
          <w:rFonts w:ascii="Arial" w:hAnsi="Arial" w:cs="Arial"/>
        </w:rPr>
        <w:t xml:space="preserve">Zgodnie z art. 110z § 1 </w:t>
      </w:r>
      <w:r w:rsidR="00525B10">
        <w:rPr>
          <w:rFonts w:ascii="Arial" w:hAnsi="Arial" w:cs="Arial"/>
        </w:rPr>
        <w:t xml:space="preserve">wyżej cytowanej </w:t>
      </w:r>
      <w:r w:rsidRPr="00EA2D5D">
        <w:rPr>
          <w:rFonts w:ascii="Arial" w:hAnsi="Arial" w:cs="Arial"/>
        </w:rPr>
        <w:t>ustawy o postępowaniu egzekucyjnym w administracji</w:t>
      </w:r>
      <w:r w:rsidR="00525B10">
        <w:rPr>
          <w:rFonts w:ascii="Arial" w:hAnsi="Arial" w:cs="Arial"/>
        </w:rPr>
        <w:t>,</w:t>
      </w:r>
      <w:r w:rsidRPr="00EA2D5D">
        <w:rPr>
          <w:rFonts w:ascii="Arial" w:hAnsi="Arial" w:cs="Arial"/>
        </w:rPr>
        <w:t xml:space="preserve"> na czynności organu egzekucyjnego dotyczące obwieszczenia o licytacji przysługuje skarga. Skargę można wnieść w terminie 14 dni od dnia ogłoszenia licytacji do Naczelnika Urzędu Skarbowego w Namysłowie.</w:t>
      </w:r>
    </w:p>
    <w:p w:rsidR="00EA2D5D" w:rsidRPr="00EA2D5D" w:rsidRDefault="00EA2D5D" w:rsidP="00EA2D5D">
      <w:pPr>
        <w:pStyle w:val="Standard"/>
        <w:rPr>
          <w:rFonts w:ascii="Arial" w:hAnsi="Arial" w:cs="Arial"/>
        </w:rPr>
      </w:pPr>
    </w:p>
    <w:p w:rsidR="00EA2D5D" w:rsidRPr="00EA2D5D" w:rsidRDefault="00EA2D5D" w:rsidP="00EA2D5D">
      <w:pPr>
        <w:pStyle w:val="Standard"/>
        <w:rPr>
          <w:rFonts w:ascii="Arial" w:hAnsi="Arial" w:cs="Arial"/>
          <w:b/>
          <w:color w:val="000000"/>
        </w:rPr>
      </w:pPr>
      <w:r w:rsidRPr="00EA2D5D">
        <w:rPr>
          <w:rFonts w:ascii="Arial" w:hAnsi="Arial" w:cs="Arial"/>
          <w:b/>
          <w:color w:val="000000"/>
        </w:rPr>
        <w:t>Informacje dodatkowe:</w:t>
      </w:r>
    </w:p>
    <w:p w:rsidR="00EA2D5D" w:rsidRPr="00EA2D5D" w:rsidRDefault="00EA2D5D" w:rsidP="00EA2D5D">
      <w:pPr>
        <w:pStyle w:val="Standard"/>
        <w:rPr>
          <w:rFonts w:ascii="Arial" w:hAnsi="Arial" w:cs="Arial"/>
        </w:rPr>
      </w:pPr>
      <w:r w:rsidRPr="00EA2D5D">
        <w:rPr>
          <w:rFonts w:ascii="Arial" w:hAnsi="Arial" w:cs="Arial"/>
        </w:rPr>
        <w:t>W ciągu 14 dni przed dniem licytacji, w dni robocze w godzinach od godz. 10:00 do godz.14:00, wolno oglądać nieruchomość, po telefonicznym uzgodnieniu przyjazdu pod nr tel. 77 44 65 0</w:t>
      </w:r>
      <w:r w:rsidR="00B87C55">
        <w:rPr>
          <w:rFonts w:ascii="Arial" w:hAnsi="Arial" w:cs="Arial"/>
        </w:rPr>
        <w:t>49</w:t>
      </w:r>
      <w:r w:rsidRPr="00EA2D5D">
        <w:rPr>
          <w:rFonts w:ascii="Arial" w:hAnsi="Arial" w:cs="Arial"/>
        </w:rPr>
        <w:t xml:space="preserve">  oraz przeglądać akta postępowania egzekucyjnego w tym czasie w Wieloosobowym Stanowisku Egzekucji Administracyjnej Urzędu Skarbowego w Namysłowie, ul. Marii Skłodowskiej-Curie 12, I</w:t>
      </w:r>
      <w:r w:rsidR="00521B4B">
        <w:rPr>
          <w:rFonts w:ascii="Arial" w:hAnsi="Arial" w:cs="Arial"/>
        </w:rPr>
        <w:t>I</w:t>
      </w:r>
      <w:r w:rsidRPr="00EA2D5D">
        <w:rPr>
          <w:rFonts w:ascii="Arial" w:hAnsi="Arial" w:cs="Arial"/>
        </w:rPr>
        <w:t xml:space="preserve"> piętro -  sala </w:t>
      </w:r>
      <w:r w:rsidR="0050153D">
        <w:rPr>
          <w:rFonts w:ascii="Arial" w:hAnsi="Arial" w:cs="Arial"/>
        </w:rPr>
        <w:t>konferencyjna</w:t>
      </w:r>
      <w:r w:rsidRPr="00EA2D5D">
        <w:rPr>
          <w:rFonts w:ascii="Arial" w:hAnsi="Arial" w:cs="Arial"/>
        </w:rPr>
        <w:t xml:space="preserve"> nr 1.17.</w:t>
      </w:r>
    </w:p>
    <w:p w:rsidR="00EA2D5D" w:rsidRPr="00EA2D5D" w:rsidRDefault="00EA2D5D" w:rsidP="00EA2D5D">
      <w:pPr>
        <w:spacing w:line="240" w:lineRule="auto"/>
        <w:rPr>
          <w:rFonts w:ascii="Arial" w:hAnsi="Arial" w:cs="Arial"/>
          <w:sz w:val="24"/>
          <w:szCs w:val="24"/>
        </w:rPr>
      </w:pPr>
      <w:r w:rsidRPr="00EA2D5D">
        <w:rPr>
          <w:rFonts w:ascii="Arial" w:hAnsi="Arial" w:cs="Arial"/>
          <w:sz w:val="24"/>
          <w:szCs w:val="24"/>
        </w:rPr>
        <w:t>Naczelnik Urzędu Skarbowego w Namysłowie zastrzega sobie prawo odwołania licytacji bez podania przyczyny.</w:t>
      </w:r>
    </w:p>
    <w:p w:rsidR="00972CC9" w:rsidRDefault="00EA2D5D" w:rsidP="00463E44">
      <w:pPr>
        <w:spacing w:before="240" w:after="480" w:line="240" w:lineRule="auto"/>
        <w:rPr>
          <w:rFonts w:ascii="Arial" w:hAnsi="Arial" w:cs="Arial"/>
          <w:sz w:val="24"/>
        </w:rPr>
      </w:pPr>
      <w:r w:rsidRPr="00EA2D5D">
        <w:rPr>
          <w:rFonts w:ascii="Arial" w:hAnsi="Arial" w:cs="Arial"/>
          <w:sz w:val="24"/>
          <w:szCs w:val="24"/>
        </w:rPr>
        <w:t>Sprawę prowadzi / Sporządził: Główny ekspert skarbowy Mieczysława Szkaradek</w:t>
      </w:r>
      <w:r w:rsidRPr="00EA2D5D">
        <w:rPr>
          <w:rFonts w:ascii="Arial" w:hAnsi="Arial" w:cs="Arial"/>
          <w:sz w:val="24"/>
          <w:szCs w:val="24"/>
        </w:rPr>
        <w:br/>
        <w:t>Wieloosobowe Stanowisko Egzekucji Administracyjnej</w:t>
      </w:r>
      <w:r w:rsidRPr="00EA2D5D">
        <w:rPr>
          <w:rFonts w:ascii="Arial" w:hAnsi="Arial" w:cs="Arial"/>
          <w:sz w:val="24"/>
          <w:szCs w:val="24"/>
        </w:rPr>
        <w:br/>
        <w:t>telefon 77 44 65 0</w:t>
      </w:r>
      <w:r w:rsidR="00B87C55">
        <w:rPr>
          <w:rFonts w:ascii="Arial" w:hAnsi="Arial" w:cs="Arial"/>
          <w:sz w:val="24"/>
          <w:szCs w:val="24"/>
        </w:rPr>
        <w:t>49</w:t>
      </w:r>
      <w:r w:rsidRPr="00EA2D5D">
        <w:rPr>
          <w:rFonts w:ascii="Arial" w:hAnsi="Arial" w:cs="Arial"/>
          <w:sz w:val="24"/>
          <w:szCs w:val="24"/>
        </w:rPr>
        <w:t xml:space="preserve"> lub 77 44 65 048, 77 44 65 060, nr pokoju </w:t>
      </w:r>
      <w:r w:rsidR="00B87C55">
        <w:rPr>
          <w:rFonts w:ascii="Arial" w:hAnsi="Arial" w:cs="Arial"/>
          <w:sz w:val="24"/>
          <w:szCs w:val="24"/>
        </w:rPr>
        <w:t>0</w:t>
      </w:r>
      <w:r w:rsidRPr="00EA2D5D">
        <w:rPr>
          <w:rFonts w:ascii="Arial" w:hAnsi="Arial" w:cs="Arial"/>
          <w:sz w:val="24"/>
          <w:szCs w:val="24"/>
        </w:rPr>
        <w:t>.1</w:t>
      </w:r>
      <w:r w:rsidR="00B87C55">
        <w:rPr>
          <w:rFonts w:ascii="Arial" w:hAnsi="Arial" w:cs="Arial"/>
          <w:sz w:val="24"/>
          <w:szCs w:val="24"/>
        </w:rPr>
        <w:t>2</w:t>
      </w:r>
      <w:bookmarkStart w:id="0" w:name="_GoBack"/>
      <w:bookmarkEnd w:id="0"/>
    </w:p>
    <w:p w:rsidR="00972CC9" w:rsidRPr="001F4150" w:rsidRDefault="00972CC9" w:rsidP="00972CC9">
      <w:pPr>
        <w:pStyle w:val="Nagwek1"/>
        <w:jc w:val="left"/>
        <w:rPr>
          <w:rFonts w:ascii="Arial" w:hAnsi="Arial" w:cs="Arial"/>
          <w:sz w:val="24"/>
        </w:rPr>
      </w:pPr>
    </w:p>
    <w:sectPr w:rsidR="00972CC9" w:rsidRPr="001F415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B4E45" w:rsidRDefault="004B4E45" w:rsidP="00972CC9">
      <w:pPr>
        <w:spacing w:after="0" w:line="240" w:lineRule="auto"/>
      </w:pPr>
      <w:r>
        <w:separator/>
      </w:r>
    </w:p>
  </w:endnote>
  <w:endnote w:type="continuationSeparator" w:id="0">
    <w:p w:rsidR="004B4E45" w:rsidRDefault="004B4E45" w:rsidP="00972C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B4E45" w:rsidRDefault="004B4E45" w:rsidP="00972CC9">
      <w:pPr>
        <w:spacing w:after="0" w:line="240" w:lineRule="auto"/>
      </w:pPr>
      <w:r>
        <w:separator/>
      </w:r>
    </w:p>
  </w:footnote>
  <w:footnote w:type="continuationSeparator" w:id="0">
    <w:p w:rsidR="004B4E45" w:rsidRDefault="004B4E45" w:rsidP="00972CC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72CC9"/>
    <w:rsid w:val="000055BD"/>
    <w:rsid w:val="0006407A"/>
    <w:rsid w:val="000E4454"/>
    <w:rsid w:val="00117FF3"/>
    <w:rsid w:val="00147AB4"/>
    <w:rsid w:val="001758FD"/>
    <w:rsid w:val="00180718"/>
    <w:rsid w:val="001B1BC7"/>
    <w:rsid w:val="001E4AC0"/>
    <w:rsid w:val="00241D5D"/>
    <w:rsid w:val="002B62E7"/>
    <w:rsid w:val="002D735F"/>
    <w:rsid w:val="00343FED"/>
    <w:rsid w:val="0034787D"/>
    <w:rsid w:val="0035146A"/>
    <w:rsid w:val="003D76BC"/>
    <w:rsid w:val="00441549"/>
    <w:rsid w:val="004445B3"/>
    <w:rsid w:val="00455292"/>
    <w:rsid w:val="00460790"/>
    <w:rsid w:val="00463E44"/>
    <w:rsid w:val="00471B00"/>
    <w:rsid w:val="00493D87"/>
    <w:rsid w:val="004B4E45"/>
    <w:rsid w:val="00500251"/>
    <w:rsid w:val="0050153D"/>
    <w:rsid w:val="00504117"/>
    <w:rsid w:val="00521B4B"/>
    <w:rsid w:val="00525B10"/>
    <w:rsid w:val="00526CE9"/>
    <w:rsid w:val="00564988"/>
    <w:rsid w:val="00580E7B"/>
    <w:rsid w:val="005863B5"/>
    <w:rsid w:val="005A1540"/>
    <w:rsid w:val="005D50E9"/>
    <w:rsid w:val="006154DF"/>
    <w:rsid w:val="00631662"/>
    <w:rsid w:val="006447A7"/>
    <w:rsid w:val="006B41CE"/>
    <w:rsid w:val="007020FC"/>
    <w:rsid w:val="007128F2"/>
    <w:rsid w:val="007A623F"/>
    <w:rsid w:val="007B0CEB"/>
    <w:rsid w:val="008300E8"/>
    <w:rsid w:val="00864D00"/>
    <w:rsid w:val="00866B49"/>
    <w:rsid w:val="00876AAB"/>
    <w:rsid w:val="00911637"/>
    <w:rsid w:val="00922A61"/>
    <w:rsid w:val="00972CC9"/>
    <w:rsid w:val="0099632F"/>
    <w:rsid w:val="009D0485"/>
    <w:rsid w:val="009D45A2"/>
    <w:rsid w:val="00A20FD5"/>
    <w:rsid w:val="00A86126"/>
    <w:rsid w:val="00AA6491"/>
    <w:rsid w:val="00AD1FED"/>
    <w:rsid w:val="00AF32ED"/>
    <w:rsid w:val="00B60493"/>
    <w:rsid w:val="00B87C55"/>
    <w:rsid w:val="00BB165F"/>
    <w:rsid w:val="00BD502C"/>
    <w:rsid w:val="00BF4942"/>
    <w:rsid w:val="00C31492"/>
    <w:rsid w:val="00C65C01"/>
    <w:rsid w:val="00C96784"/>
    <w:rsid w:val="00CF5E29"/>
    <w:rsid w:val="00D06609"/>
    <w:rsid w:val="00D37ECB"/>
    <w:rsid w:val="00D5583D"/>
    <w:rsid w:val="00DA0E04"/>
    <w:rsid w:val="00DD4323"/>
    <w:rsid w:val="00DD7FC5"/>
    <w:rsid w:val="00DF26C2"/>
    <w:rsid w:val="00DF63AD"/>
    <w:rsid w:val="00EA21A9"/>
    <w:rsid w:val="00EA2D5D"/>
    <w:rsid w:val="00EB0ADA"/>
    <w:rsid w:val="00EF6ABA"/>
    <w:rsid w:val="00F224B0"/>
    <w:rsid w:val="00F80C05"/>
    <w:rsid w:val="00FA0067"/>
    <w:rsid w:val="00FB36AC"/>
    <w:rsid w:val="00FF4D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A5404DD"/>
  <w15:chartTrackingRefBased/>
  <w15:docId w15:val="{661E95CE-B258-4956-B6BB-81E3442977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link w:val="Nagwek1Znak"/>
    <w:qFormat/>
    <w:rsid w:val="00972CC9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color w:val="00000A"/>
      <w:sz w:val="32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qFormat/>
    <w:rsid w:val="00972CC9"/>
    <w:rPr>
      <w:rFonts w:ascii="Times New Roman" w:eastAsia="Times New Roman" w:hAnsi="Times New Roman" w:cs="Times New Roman"/>
      <w:b/>
      <w:bCs/>
      <w:color w:val="00000A"/>
      <w:sz w:val="32"/>
      <w:szCs w:val="24"/>
      <w:lang w:eastAsia="pl-PL"/>
    </w:rPr>
  </w:style>
  <w:style w:type="paragraph" w:customStyle="1" w:styleId="Standard">
    <w:name w:val="Standard"/>
    <w:basedOn w:val="Normalny"/>
    <w:rsid w:val="00EA2D5D"/>
    <w:pPr>
      <w:autoSpaceDN w:val="0"/>
      <w:spacing w:after="0" w:line="240" w:lineRule="auto"/>
    </w:pPr>
    <w:rPr>
      <w:rFonts w:ascii="Cambria" w:hAnsi="Cambria" w:cs="Times New Roman"/>
      <w:sz w:val="24"/>
      <w:szCs w:val="24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80C0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80C0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573</Words>
  <Characters>3441</Characters>
  <Application>Microsoft Office Word</Application>
  <DocSecurity>0</DocSecurity>
  <Lines>28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2023-07-06T06:20:00Z</cp:lastPrinted>
  <dcterms:created xsi:type="dcterms:W3CDTF">2023-07-11T11:28:00Z</dcterms:created>
  <dcterms:modified xsi:type="dcterms:W3CDTF">2023-07-11T11:31:00Z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FCATEGORY">
    <vt:lpwstr>InformacjePrzeznaczoneWylacznieDoUzytkuWewnetrznego</vt:lpwstr>
  </property>
  <property fmtid="{D5CDD505-2E9C-101B-9397-08002B2CF9AE}" pid="3" name="MFClassifiedBy">
    <vt:lpwstr>UxC4dwLulzfINJ8nQH+xvX5LNGipWa4BRSZhPgxsCvk/caG3g+i/n2pe+rSd8lIs037JKaxXSozlRgYjDbppHA==</vt:lpwstr>
  </property>
  <property fmtid="{D5CDD505-2E9C-101B-9397-08002B2CF9AE}" pid="4" name="MFClassificationDate">
    <vt:lpwstr>2022-02-22T14:40:11.2358852+01:00</vt:lpwstr>
  </property>
  <property fmtid="{D5CDD505-2E9C-101B-9397-08002B2CF9AE}" pid="5" name="MFClassifiedBySID">
    <vt:lpwstr>UxC4dwLulzfINJ8nQH+xvX5LNGipWa4BRSZhPgxsCvm42mrIC/DSDv0ggS+FjUN/2v1BBotkLlY5aAiEhoi6ufrysiZ0iCWMOYmldT8Ik/LffAllCNQdq02D/TvOQ62Y</vt:lpwstr>
  </property>
  <property fmtid="{D5CDD505-2E9C-101B-9397-08002B2CF9AE}" pid="6" name="MFGRNItemId">
    <vt:lpwstr>GRN-5f9da97c-6fd8-4c1c-9d48-c7280b038789</vt:lpwstr>
  </property>
  <property fmtid="{D5CDD505-2E9C-101B-9397-08002B2CF9AE}" pid="7" name="MFHash">
    <vt:lpwstr>IWvnM2AeS0A+5q2nLHvDstQljEKUNO6MWBQSZPkXqMw=</vt:lpwstr>
  </property>
  <property fmtid="{D5CDD505-2E9C-101B-9397-08002B2CF9AE}" pid="8" name="DLPManualFileClassification">
    <vt:lpwstr>{5fdfc941-3fcf-4a5b-87be-4848800d39d0}</vt:lpwstr>
  </property>
  <property fmtid="{D5CDD505-2E9C-101B-9397-08002B2CF9AE}" pid="9" name="MFRefresh">
    <vt:lpwstr>False</vt:lpwstr>
  </property>
</Properties>
</file>