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70EF" w14:textId="38C0B2B4" w:rsidR="000B41BA" w:rsidRPr="00B97B20" w:rsidRDefault="00C9629B" w:rsidP="000F3540">
      <w:pPr>
        <w:spacing w:before="120" w:after="240" w:line="360" w:lineRule="auto"/>
        <w:jc w:val="center"/>
        <w:rPr>
          <w:rFonts w:ascii="Times New Roman" w:hAnsi="Times New Roman" w:cs="Times New Roman"/>
          <w:b/>
          <w:bCs/>
        </w:rPr>
      </w:pPr>
      <w:r w:rsidRPr="00B97B20">
        <w:rPr>
          <w:rFonts w:ascii="Times New Roman" w:hAnsi="Times New Roman" w:cs="Times New Roman"/>
          <w:b/>
          <w:bCs/>
        </w:rPr>
        <w:t>UZASADNIENIE</w:t>
      </w:r>
    </w:p>
    <w:p w14:paraId="34D2E221" w14:textId="05C1FC75" w:rsidR="000801C6" w:rsidRDefault="00C9629B" w:rsidP="006F09B5">
      <w:pPr>
        <w:spacing w:line="360" w:lineRule="auto"/>
        <w:jc w:val="both"/>
        <w:rPr>
          <w:rFonts w:ascii="Times New Roman" w:hAnsi="Times New Roman"/>
        </w:rPr>
      </w:pPr>
      <w:r w:rsidRPr="00B97B20">
        <w:rPr>
          <w:rFonts w:ascii="Times New Roman" w:hAnsi="Times New Roman" w:cs="Times New Roman"/>
        </w:rPr>
        <w:t xml:space="preserve">Celem projektowanej ustawy jest </w:t>
      </w:r>
      <w:r w:rsidR="00962DD0" w:rsidRPr="00D52BBF">
        <w:rPr>
          <w:rFonts w:ascii="Times New Roman" w:hAnsi="Times New Roman"/>
        </w:rPr>
        <w:t xml:space="preserve">poprawa efektywności udzielania zamówień publicznych przez </w:t>
      </w:r>
      <w:r w:rsidR="00C975A4">
        <w:rPr>
          <w:rFonts w:ascii="Times New Roman" w:hAnsi="Times New Roman"/>
        </w:rPr>
        <w:t>przyśpieszenie</w:t>
      </w:r>
      <w:r w:rsidR="00962DD0" w:rsidRPr="00D52BBF">
        <w:rPr>
          <w:rFonts w:ascii="Times New Roman" w:hAnsi="Times New Roman"/>
        </w:rPr>
        <w:t xml:space="preserve"> procesu </w:t>
      </w:r>
      <w:r w:rsidR="00C975A4">
        <w:rPr>
          <w:rFonts w:ascii="Times New Roman" w:hAnsi="Times New Roman"/>
        </w:rPr>
        <w:t>udzielania zamówie</w:t>
      </w:r>
      <w:r w:rsidR="006E57E4">
        <w:rPr>
          <w:rFonts w:ascii="Times New Roman" w:hAnsi="Times New Roman"/>
        </w:rPr>
        <w:t>ń</w:t>
      </w:r>
      <w:r w:rsidR="00C975A4">
        <w:rPr>
          <w:rFonts w:ascii="Times New Roman" w:hAnsi="Times New Roman"/>
        </w:rPr>
        <w:t xml:space="preserve"> publiczn</w:t>
      </w:r>
      <w:r w:rsidR="006E57E4">
        <w:rPr>
          <w:rFonts w:ascii="Times New Roman" w:hAnsi="Times New Roman"/>
        </w:rPr>
        <w:t>ych</w:t>
      </w:r>
      <w:r w:rsidR="00C975A4">
        <w:rPr>
          <w:rFonts w:ascii="Times New Roman" w:hAnsi="Times New Roman"/>
        </w:rPr>
        <w:t xml:space="preserve">, a przez to szybsze </w:t>
      </w:r>
      <w:r w:rsidR="00962DD0" w:rsidRPr="00D52BBF">
        <w:rPr>
          <w:rFonts w:ascii="Times New Roman" w:hAnsi="Times New Roman"/>
        </w:rPr>
        <w:t>zaw</w:t>
      </w:r>
      <w:r w:rsidR="00C975A4">
        <w:rPr>
          <w:rFonts w:ascii="Times New Roman" w:hAnsi="Times New Roman"/>
        </w:rPr>
        <w:t>ieranie</w:t>
      </w:r>
      <w:r w:rsidR="00962DD0" w:rsidRPr="00D52BBF">
        <w:rPr>
          <w:rFonts w:ascii="Times New Roman" w:hAnsi="Times New Roman"/>
        </w:rPr>
        <w:t xml:space="preserve"> um</w:t>
      </w:r>
      <w:r w:rsidR="006E57E4">
        <w:rPr>
          <w:rFonts w:ascii="Times New Roman" w:hAnsi="Times New Roman"/>
        </w:rPr>
        <w:t>ów</w:t>
      </w:r>
      <w:r w:rsidR="00C975A4">
        <w:rPr>
          <w:rFonts w:ascii="Times New Roman" w:hAnsi="Times New Roman"/>
        </w:rPr>
        <w:t xml:space="preserve">, </w:t>
      </w:r>
      <w:r w:rsidR="00962DD0" w:rsidRPr="00D52BBF">
        <w:rPr>
          <w:rFonts w:ascii="Times New Roman" w:hAnsi="Times New Roman"/>
        </w:rPr>
        <w:t xml:space="preserve"> przede wszystkim dzięki usprawnieniu procesu roz</w:t>
      </w:r>
      <w:r w:rsidR="00596C18">
        <w:rPr>
          <w:rFonts w:ascii="Times New Roman" w:hAnsi="Times New Roman"/>
        </w:rPr>
        <w:t>poz</w:t>
      </w:r>
      <w:r w:rsidR="006E57E4">
        <w:rPr>
          <w:rFonts w:ascii="Times New Roman" w:hAnsi="Times New Roman"/>
        </w:rPr>
        <w:t>nawania</w:t>
      </w:r>
      <w:r w:rsidR="00962DD0" w:rsidRPr="00D52BBF">
        <w:rPr>
          <w:rFonts w:ascii="Times New Roman" w:hAnsi="Times New Roman"/>
        </w:rPr>
        <w:t xml:space="preserve"> </w:t>
      </w:r>
      <w:proofErr w:type="spellStart"/>
      <w:r w:rsidR="00962DD0" w:rsidRPr="00D52BBF">
        <w:rPr>
          <w:rFonts w:ascii="Times New Roman" w:hAnsi="Times New Roman"/>
        </w:rPr>
        <w:t>odwołań</w:t>
      </w:r>
      <w:proofErr w:type="spellEnd"/>
      <w:r w:rsidR="000313AA">
        <w:rPr>
          <w:rFonts w:ascii="Times New Roman" w:hAnsi="Times New Roman"/>
          <w:color w:val="000000"/>
          <w:spacing w:val="-2"/>
        </w:rPr>
        <w:t xml:space="preserve"> </w:t>
      </w:r>
      <w:r w:rsidR="000313AA" w:rsidRPr="00D52BBF">
        <w:rPr>
          <w:rFonts w:ascii="Times New Roman" w:hAnsi="Times New Roman"/>
        </w:rPr>
        <w:t>przez Krajową Izbę Odwoławczą</w:t>
      </w:r>
      <w:r w:rsidR="00A413CF">
        <w:rPr>
          <w:rFonts w:ascii="Times New Roman" w:hAnsi="Times New Roman"/>
        </w:rPr>
        <w:t xml:space="preserve"> (</w:t>
      </w:r>
      <w:r w:rsidR="00595742">
        <w:rPr>
          <w:rFonts w:ascii="Times New Roman" w:hAnsi="Times New Roman"/>
        </w:rPr>
        <w:t>dalej</w:t>
      </w:r>
      <w:r w:rsidR="00A413CF">
        <w:rPr>
          <w:rFonts w:ascii="Times New Roman" w:hAnsi="Times New Roman"/>
        </w:rPr>
        <w:t>:</w:t>
      </w:r>
      <w:r w:rsidR="00595742">
        <w:rPr>
          <w:rFonts w:ascii="Times New Roman" w:hAnsi="Times New Roman"/>
        </w:rPr>
        <w:t xml:space="preserve"> </w:t>
      </w:r>
      <w:r w:rsidR="000313AA" w:rsidRPr="00D52BBF">
        <w:rPr>
          <w:rFonts w:ascii="Times New Roman" w:hAnsi="Times New Roman"/>
        </w:rPr>
        <w:t>„KIO” lub „Izb</w:t>
      </w:r>
      <w:r w:rsidR="00A413CF">
        <w:rPr>
          <w:rFonts w:ascii="Times New Roman" w:hAnsi="Times New Roman"/>
        </w:rPr>
        <w:t>a</w:t>
      </w:r>
      <w:r w:rsidR="000313AA" w:rsidRPr="00D52BBF">
        <w:rPr>
          <w:rFonts w:ascii="Times New Roman" w:hAnsi="Times New Roman"/>
        </w:rPr>
        <w:t>”</w:t>
      </w:r>
      <w:r w:rsidR="00A413CF">
        <w:rPr>
          <w:rFonts w:ascii="Times New Roman" w:hAnsi="Times New Roman"/>
        </w:rPr>
        <w:t>)</w:t>
      </w:r>
      <w:r w:rsidR="000313AA">
        <w:rPr>
          <w:rFonts w:ascii="Times New Roman" w:hAnsi="Times New Roman"/>
        </w:rPr>
        <w:t>.</w:t>
      </w:r>
      <w:r w:rsidR="00A671C6">
        <w:rPr>
          <w:rFonts w:ascii="Times New Roman" w:hAnsi="Times New Roman"/>
          <w:color w:val="000000"/>
          <w:spacing w:val="-2"/>
        </w:rPr>
        <w:t xml:space="preserve"> </w:t>
      </w:r>
      <w:r w:rsidR="00CD3307">
        <w:rPr>
          <w:rFonts w:ascii="Times New Roman" w:hAnsi="Times New Roman"/>
        </w:rPr>
        <w:t xml:space="preserve">Istotą projektowanych zmian </w:t>
      </w:r>
      <w:r w:rsidR="009474FF">
        <w:rPr>
          <w:rFonts w:ascii="Times New Roman" w:hAnsi="Times New Roman"/>
        </w:rPr>
        <w:t>w</w:t>
      </w:r>
      <w:r w:rsidR="007B25E0" w:rsidRPr="00D52BBF">
        <w:rPr>
          <w:rFonts w:ascii="Times New Roman" w:hAnsi="Times New Roman"/>
        </w:rPr>
        <w:t xml:space="preserve"> ustaw</w:t>
      </w:r>
      <w:r w:rsidR="009474FF">
        <w:rPr>
          <w:rFonts w:ascii="Times New Roman" w:hAnsi="Times New Roman"/>
        </w:rPr>
        <w:t>ie</w:t>
      </w:r>
      <w:r w:rsidR="007B25E0" w:rsidRPr="00D52BBF">
        <w:rPr>
          <w:rFonts w:ascii="Times New Roman" w:hAnsi="Times New Roman"/>
        </w:rPr>
        <w:t xml:space="preserve"> z dnia 11 września 2019 r. – Prawo zamówień publicznych (Dz. U. z 2024 r. poz. 1320, z późn. zm.</w:t>
      </w:r>
      <w:r w:rsidR="0051088F">
        <w:rPr>
          <w:rFonts w:ascii="Times New Roman" w:hAnsi="Times New Roman"/>
        </w:rPr>
        <w:t xml:space="preserve">; </w:t>
      </w:r>
      <w:r w:rsidR="00595742">
        <w:rPr>
          <w:rFonts w:ascii="Times New Roman" w:hAnsi="Times New Roman"/>
        </w:rPr>
        <w:t xml:space="preserve">dalej </w:t>
      </w:r>
      <w:r w:rsidR="007B25E0" w:rsidRPr="00D52BBF">
        <w:rPr>
          <w:rFonts w:ascii="Times New Roman" w:hAnsi="Times New Roman"/>
        </w:rPr>
        <w:t>„ustaw</w:t>
      </w:r>
      <w:r w:rsidR="0051088F">
        <w:rPr>
          <w:rFonts w:ascii="Times New Roman" w:hAnsi="Times New Roman"/>
        </w:rPr>
        <w:t>a</w:t>
      </w:r>
      <w:r w:rsidR="007B25E0" w:rsidRPr="00D52BBF">
        <w:rPr>
          <w:rFonts w:ascii="Times New Roman" w:hAnsi="Times New Roman"/>
        </w:rPr>
        <w:t xml:space="preserve"> Pzp”</w:t>
      </w:r>
      <w:r w:rsidR="0051088F">
        <w:rPr>
          <w:rFonts w:ascii="Times New Roman" w:hAnsi="Times New Roman"/>
        </w:rPr>
        <w:t>)</w:t>
      </w:r>
      <w:r w:rsidR="007B25E0" w:rsidRPr="00D52BBF">
        <w:rPr>
          <w:rFonts w:ascii="Times New Roman" w:hAnsi="Times New Roman"/>
        </w:rPr>
        <w:t xml:space="preserve"> </w:t>
      </w:r>
      <w:r w:rsidR="003A6702">
        <w:rPr>
          <w:rFonts w:ascii="Times New Roman" w:hAnsi="Times New Roman"/>
        </w:rPr>
        <w:t xml:space="preserve">są przede wszystkim zmiany </w:t>
      </w:r>
      <w:r w:rsidR="007B25E0" w:rsidRPr="00D52BBF">
        <w:rPr>
          <w:rFonts w:ascii="Times New Roman" w:hAnsi="Times New Roman"/>
        </w:rPr>
        <w:t xml:space="preserve">ukierunkowane na ograniczenie stale rosnącej liczby </w:t>
      </w:r>
      <w:proofErr w:type="spellStart"/>
      <w:r w:rsidR="007B25E0" w:rsidRPr="00D52BBF">
        <w:rPr>
          <w:rFonts w:ascii="Times New Roman" w:hAnsi="Times New Roman"/>
        </w:rPr>
        <w:t>odwołań</w:t>
      </w:r>
      <w:proofErr w:type="spellEnd"/>
      <w:r w:rsidR="007B25E0" w:rsidRPr="00D52BBF">
        <w:rPr>
          <w:rFonts w:ascii="Times New Roman" w:hAnsi="Times New Roman"/>
        </w:rPr>
        <w:t xml:space="preserve"> </w:t>
      </w:r>
      <w:r w:rsidR="00B53CD2">
        <w:rPr>
          <w:rFonts w:ascii="Times New Roman" w:hAnsi="Times New Roman"/>
        </w:rPr>
        <w:t xml:space="preserve">wnoszonych do </w:t>
      </w:r>
      <w:r w:rsidR="00395388">
        <w:rPr>
          <w:rFonts w:ascii="Times New Roman" w:hAnsi="Times New Roman"/>
        </w:rPr>
        <w:t xml:space="preserve">Prezesa </w:t>
      </w:r>
      <w:r w:rsidR="007B25E0" w:rsidRPr="00D52BBF">
        <w:rPr>
          <w:rFonts w:ascii="Times New Roman" w:hAnsi="Times New Roman"/>
        </w:rPr>
        <w:t>KIO</w:t>
      </w:r>
      <w:r w:rsidR="006D2894">
        <w:rPr>
          <w:rFonts w:ascii="Times New Roman" w:hAnsi="Times New Roman"/>
        </w:rPr>
        <w:t xml:space="preserve">, </w:t>
      </w:r>
      <w:r w:rsidR="006F09B5">
        <w:rPr>
          <w:rFonts w:ascii="Times New Roman" w:hAnsi="Times New Roman"/>
        </w:rPr>
        <w:t xml:space="preserve">a </w:t>
      </w:r>
      <w:r w:rsidR="006D2894" w:rsidRPr="000362C5">
        <w:rPr>
          <w:rFonts w:ascii="Times New Roman" w:hAnsi="Times New Roman"/>
        </w:rPr>
        <w:t>także</w:t>
      </w:r>
      <w:r w:rsidR="007B25E0" w:rsidRPr="000362C5">
        <w:rPr>
          <w:rFonts w:ascii="Times New Roman" w:hAnsi="Times New Roman"/>
        </w:rPr>
        <w:t xml:space="preserve"> </w:t>
      </w:r>
      <w:r w:rsidR="006B718C" w:rsidRPr="000362C5">
        <w:rPr>
          <w:rFonts w:ascii="Times New Roman" w:hAnsi="Times New Roman"/>
        </w:rPr>
        <w:t xml:space="preserve">usprawniające </w:t>
      </w:r>
      <w:r w:rsidR="007B25E0" w:rsidRPr="000362C5">
        <w:rPr>
          <w:rFonts w:ascii="Times New Roman" w:hAnsi="Times New Roman"/>
        </w:rPr>
        <w:t xml:space="preserve">proces </w:t>
      </w:r>
      <w:r w:rsidR="00177B03" w:rsidRPr="000362C5">
        <w:rPr>
          <w:rFonts w:ascii="Times New Roman" w:hAnsi="Times New Roman"/>
        </w:rPr>
        <w:t xml:space="preserve">ich </w:t>
      </w:r>
      <w:r w:rsidR="007B25E0" w:rsidRPr="000362C5">
        <w:rPr>
          <w:rFonts w:ascii="Times New Roman" w:hAnsi="Times New Roman"/>
        </w:rPr>
        <w:t>rozpatrywania</w:t>
      </w:r>
      <w:r w:rsidR="006F09B5" w:rsidRPr="000362C5">
        <w:rPr>
          <w:rFonts w:ascii="Times New Roman" w:hAnsi="Times New Roman"/>
        </w:rPr>
        <w:t>.</w:t>
      </w:r>
      <w:r w:rsidR="000801C6">
        <w:rPr>
          <w:rFonts w:ascii="Times New Roman" w:hAnsi="Times New Roman"/>
        </w:rPr>
        <w:t xml:space="preserve"> </w:t>
      </w:r>
    </w:p>
    <w:p w14:paraId="0E3341D2" w14:textId="135B4C38" w:rsidR="006F09B5" w:rsidRDefault="000801C6" w:rsidP="006F09B5">
      <w:pPr>
        <w:spacing w:line="360" w:lineRule="auto"/>
        <w:jc w:val="both"/>
        <w:rPr>
          <w:rFonts w:ascii="Times New Roman" w:hAnsi="Times New Roman"/>
        </w:rPr>
      </w:pPr>
      <w:r w:rsidRPr="000801C6">
        <w:rPr>
          <w:rFonts w:ascii="Times New Roman" w:hAnsi="Times New Roman"/>
        </w:rPr>
        <w:t xml:space="preserve">Problemem, który wymaga podjęcia działań jest również kwestia rozbieżności w orzecznictwie KIO, które </w:t>
      </w:r>
      <w:r w:rsidR="00973371">
        <w:rPr>
          <w:rFonts w:ascii="Times New Roman" w:hAnsi="Times New Roman"/>
        </w:rPr>
        <w:t xml:space="preserve">zmniejszają pewność </w:t>
      </w:r>
      <w:r w:rsidR="00890782">
        <w:rPr>
          <w:rFonts w:ascii="Times New Roman" w:hAnsi="Times New Roman"/>
        </w:rPr>
        <w:t xml:space="preserve">na poziomie stosowania </w:t>
      </w:r>
      <w:r w:rsidR="00973371">
        <w:rPr>
          <w:rFonts w:ascii="Times New Roman" w:hAnsi="Times New Roman"/>
        </w:rPr>
        <w:t xml:space="preserve">prawa i </w:t>
      </w:r>
      <w:r w:rsidRPr="000801C6">
        <w:rPr>
          <w:rFonts w:ascii="Times New Roman" w:hAnsi="Times New Roman"/>
        </w:rPr>
        <w:t xml:space="preserve">prowadzą do wzrostu liczby </w:t>
      </w:r>
      <w:proofErr w:type="spellStart"/>
      <w:r w:rsidRPr="000801C6">
        <w:rPr>
          <w:rFonts w:ascii="Times New Roman" w:hAnsi="Times New Roman"/>
        </w:rPr>
        <w:t>odwołań</w:t>
      </w:r>
      <w:proofErr w:type="spellEnd"/>
      <w:r w:rsidRPr="000801C6">
        <w:rPr>
          <w:rFonts w:ascii="Times New Roman" w:hAnsi="Times New Roman"/>
        </w:rPr>
        <w:t>.</w:t>
      </w:r>
    </w:p>
    <w:p w14:paraId="396A86F7" w14:textId="65B7AAD2" w:rsidR="000801C6" w:rsidRDefault="000A3CA2" w:rsidP="007A6E18">
      <w:pPr>
        <w:spacing w:line="360" w:lineRule="auto"/>
        <w:jc w:val="both"/>
        <w:rPr>
          <w:rFonts w:ascii="Times New Roman" w:hAnsi="Times New Roman"/>
        </w:rPr>
      </w:pPr>
      <w:r>
        <w:rPr>
          <w:rFonts w:ascii="Times New Roman" w:hAnsi="Times New Roman"/>
        </w:rPr>
        <w:t>Odpowiednich d</w:t>
      </w:r>
      <w:r w:rsidR="003A34D2" w:rsidRPr="00CD3307">
        <w:rPr>
          <w:rFonts w:ascii="Times New Roman" w:hAnsi="Times New Roman"/>
        </w:rPr>
        <w:t xml:space="preserve">ziałań </w:t>
      </w:r>
      <w:r>
        <w:rPr>
          <w:rFonts w:ascii="Times New Roman" w:hAnsi="Times New Roman"/>
        </w:rPr>
        <w:t xml:space="preserve">legislacyjnych wymaga </w:t>
      </w:r>
      <w:r w:rsidR="002565EB">
        <w:rPr>
          <w:rFonts w:ascii="Times New Roman" w:hAnsi="Times New Roman"/>
        </w:rPr>
        <w:t>także</w:t>
      </w:r>
      <w:r w:rsidR="003A34D2" w:rsidRPr="00CD3307">
        <w:rPr>
          <w:rFonts w:ascii="Times New Roman" w:hAnsi="Times New Roman"/>
        </w:rPr>
        <w:t xml:space="preserve"> kwestia </w:t>
      </w:r>
      <w:r w:rsidR="000801C6">
        <w:rPr>
          <w:rFonts w:ascii="Times New Roman" w:hAnsi="Times New Roman"/>
          <w:color w:val="000000"/>
        </w:rPr>
        <w:t>niejednolitości interpretacji przepisów ustawy Pzp</w:t>
      </w:r>
      <w:r w:rsidR="00722379">
        <w:rPr>
          <w:rFonts w:ascii="Times New Roman" w:hAnsi="Times New Roman"/>
          <w:color w:val="000000"/>
        </w:rPr>
        <w:t xml:space="preserve"> </w:t>
      </w:r>
      <w:r w:rsidR="000801C6">
        <w:rPr>
          <w:rFonts w:ascii="Times New Roman" w:hAnsi="Times New Roman"/>
          <w:color w:val="000000"/>
        </w:rPr>
        <w:t xml:space="preserve">wśród instytucji kontroli udzielania zamówień publicznych. Wpływa to negatywnie na kwestie związane z przebiegiem postępowań o udzielenie zamówienia publicznego, m.in. w obszarze wydatkowania  środków publicznych, zwłaszcza w przypadku odmiennych, własnych interpretacji przepisów ustawy Pzp przez poszczególne organy lub instytucje uprawnione do dokonywania kontroli prawidłowości udzielania zamówień publicznych. </w:t>
      </w:r>
    </w:p>
    <w:p w14:paraId="2FE50E20" w14:textId="1CA017B7" w:rsidR="000801C6" w:rsidRPr="00CD3307" w:rsidRDefault="00CB451B" w:rsidP="007A6E18">
      <w:pPr>
        <w:spacing w:line="360" w:lineRule="auto"/>
        <w:jc w:val="both"/>
        <w:rPr>
          <w:rFonts w:ascii="Times New Roman" w:hAnsi="Times New Roman"/>
        </w:rPr>
      </w:pPr>
      <w:r>
        <w:rPr>
          <w:rFonts w:ascii="Times New Roman" w:hAnsi="Times New Roman"/>
        </w:rPr>
        <w:t>W  projektowanej ustawie</w:t>
      </w:r>
      <w:r w:rsidR="000801C6">
        <w:rPr>
          <w:rFonts w:ascii="Times New Roman" w:hAnsi="Times New Roman"/>
        </w:rPr>
        <w:t xml:space="preserve"> Pzp</w:t>
      </w:r>
      <w:r w:rsidR="00021118">
        <w:rPr>
          <w:rFonts w:ascii="Times New Roman" w:hAnsi="Times New Roman"/>
        </w:rPr>
        <w:t xml:space="preserve"> przewiduje się</w:t>
      </w:r>
      <w:r w:rsidR="002F132A">
        <w:rPr>
          <w:rFonts w:ascii="Times New Roman" w:hAnsi="Times New Roman"/>
        </w:rPr>
        <w:t xml:space="preserve">, z jednej strony, </w:t>
      </w:r>
      <w:r w:rsidR="00021118">
        <w:rPr>
          <w:rFonts w:ascii="Times New Roman" w:hAnsi="Times New Roman"/>
        </w:rPr>
        <w:t xml:space="preserve">wprowadzenie </w:t>
      </w:r>
      <w:r w:rsidR="00B10377">
        <w:rPr>
          <w:rFonts w:ascii="Times New Roman" w:hAnsi="Times New Roman"/>
        </w:rPr>
        <w:t xml:space="preserve">narzędzi zmierzających do </w:t>
      </w:r>
      <w:r w:rsidR="008C2E45">
        <w:rPr>
          <w:rFonts w:ascii="Times New Roman" w:hAnsi="Times New Roman"/>
        </w:rPr>
        <w:t>ustabilizowania wykładni przepisów ustawy Pzp</w:t>
      </w:r>
      <w:r w:rsidR="00DD6D3F">
        <w:rPr>
          <w:rFonts w:ascii="Times New Roman" w:hAnsi="Times New Roman"/>
        </w:rPr>
        <w:t xml:space="preserve"> na poziomie</w:t>
      </w:r>
      <w:r w:rsidR="005F13A6">
        <w:rPr>
          <w:rFonts w:ascii="Times New Roman" w:hAnsi="Times New Roman"/>
        </w:rPr>
        <w:t xml:space="preserve"> </w:t>
      </w:r>
      <w:r w:rsidR="000E413A">
        <w:rPr>
          <w:rFonts w:ascii="Times New Roman" w:hAnsi="Times New Roman"/>
        </w:rPr>
        <w:t xml:space="preserve">przepisów </w:t>
      </w:r>
      <w:r w:rsidR="004976D8">
        <w:rPr>
          <w:rFonts w:ascii="Times New Roman" w:hAnsi="Times New Roman"/>
        </w:rPr>
        <w:t>kompetenc</w:t>
      </w:r>
      <w:r w:rsidR="000E413A">
        <w:rPr>
          <w:rFonts w:ascii="Times New Roman" w:hAnsi="Times New Roman"/>
        </w:rPr>
        <w:t>yjnych</w:t>
      </w:r>
      <w:r w:rsidR="004976D8">
        <w:rPr>
          <w:rFonts w:ascii="Times New Roman" w:hAnsi="Times New Roman"/>
        </w:rPr>
        <w:t xml:space="preserve"> </w:t>
      </w:r>
      <w:r w:rsidR="00EF75C2" w:rsidRPr="00CD3307">
        <w:rPr>
          <w:rFonts w:ascii="Times New Roman" w:hAnsi="Times New Roman"/>
        </w:rPr>
        <w:t>Prezesa Urzędu Zamówień Publicznych</w:t>
      </w:r>
      <w:r w:rsidR="00A413CF">
        <w:rPr>
          <w:rFonts w:ascii="Times New Roman" w:hAnsi="Times New Roman"/>
        </w:rPr>
        <w:t xml:space="preserve"> (dalej:</w:t>
      </w:r>
      <w:r w:rsidR="000801C6">
        <w:rPr>
          <w:rFonts w:ascii="Times New Roman" w:hAnsi="Times New Roman"/>
        </w:rPr>
        <w:t xml:space="preserve"> „Prezes</w:t>
      </w:r>
      <w:r w:rsidR="00EF75C2" w:rsidRPr="00CD3307">
        <w:rPr>
          <w:rFonts w:ascii="Times New Roman" w:hAnsi="Times New Roman"/>
        </w:rPr>
        <w:t xml:space="preserve"> UZP”)</w:t>
      </w:r>
      <w:r w:rsidR="005F13A6">
        <w:rPr>
          <w:rFonts w:ascii="Times New Roman" w:hAnsi="Times New Roman"/>
        </w:rPr>
        <w:t xml:space="preserve">, do którego zadań należy </w:t>
      </w:r>
      <w:r w:rsidR="00A15449">
        <w:rPr>
          <w:rFonts w:ascii="Times New Roman" w:hAnsi="Times New Roman"/>
        </w:rPr>
        <w:t>m.in. d</w:t>
      </w:r>
      <w:r w:rsidR="00A15449" w:rsidRPr="00A15449">
        <w:rPr>
          <w:rFonts w:ascii="Times New Roman" w:hAnsi="Times New Roman"/>
        </w:rPr>
        <w:t>ąż</w:t>
      </w:r>
      <w:r w:rsidR="00A15449">
        <w:rPr>
          <w:rFonts w:ascii="Times New Roman" w:hAnsi="Times New Roman"/>
        </w:rPr>
        <w:t>enie</w:t>
      </w:r>
      <w:r w:rsidR="00A15449" w:rsidRPr="00A15449">
        <w:rPr>
          <w:rFonts w:ascii="Times New Roman" w:hAnsi="Times New Roman"/>
        </w:rPr>
        <w:t xml:space="preserve"> do</w:t>
      </w:r>
      <w:r w:rsidR="00A15449">
        <w:rPr>
          <w:rFonts w:ascii="Times New Roman" w:hAnsi="Times New Roman"/>
        </w:rPr>
        <w:t> </w:t>
      </w:r>
      <w:r w:rsidR="00A15449" w:rsidRPr="00A15449">
        <w:rPr>
          <w:rFonts w:ascii="Times New Roman" w:hAnsi="Times New Roman"/>
        </w:rPr>
        <w:t>zapewnienia jednolitego stosowania przepisów o zamówienia</w:t>
      </w:r>
      <w:r w:rsidR="005C4B29">
        <w:rPr>
          <w:rFonts w:ascii="Times New Roman" w:hAnsi="Times New Roman"/>
        </w:rPr>
        <w:t>ch</w:t>
      </w:r>
      <w:r w:rsidR="00596C18">
        <w:rPr>
          <w:rFonts w:ascii="Times New Roman" w:hAnsi="Times New Roman"/>
        </w:rPr>
        <w:t xml:space="preserve"> publicznych</w:t>
      </w:r>
      <w:r w:rsidR="007E30E0">
        <w:rPr>
          <w:rFonts w:ascii="Times New Roman" w:hAnsi="Times New Roman"/>
        </w:rPr>
        <w:t>. Z</w:t>
      </w:r>
      <w:r w:rsidR="0048295B">
        <w:rPr>
          <w:rFonts w:ascii="Times New Roman" w:hAnsi="Times New Roman"/>
        </w:rPr>
        <w:t xml:space="preserve"> </w:t>
      </w:r>
      <w:r w:rsidR="007E30E0">
        <w:rPr>
          <w:rFonts w:ascii="Times New Roman" w:hAnsi="Times New Roman"/>
        </w:rPr>
        <w:t xml:space="preserve">drugiej </w:t>
      </w:r>
      <w:r w:rsidR="0048295B">
        <w:rPr>
          <w:rFonts w:ascii="Times New Roman" w:hAnsi="Times New Roman"/>
        </w:rPr>
        <w:t xml:space="preserve">zaś </w:t>
      </w:r>
      <w:r w:rsidR="007E30E0">
        <w:rPr>
          <w:rFonts w:ascii="Times New Roman" w:hAnsi="Times New Roman"/>
        </w:rPr>
        <w:t xml:space="preserve">strony, </w:t>
      </w:r>
      <w:r w:rsidR="002A61C8">
        <w:rPr>
          <w:rFonts w:ascii="Times New Roman" w:hAnsi="Times New Roman"/>
        </w:rPr>
        <w:t>celem</w:t>
      </w:r>
      <w:r w:rsidR="00765ED6">
        <w:rPr>
          <w:rFonts w:ascii="Times New Roman" w:hAnsi="Times New Roman"/>
        </w:rPr>
        <w:t xml:space="preserve"> nowelizacji</w:t>
      </w:r>
      <w:r w:rsidR="002A61C8">
        <w:rPr>
          <w:rFonts w:ascii="Times New Roman" w:hAnsi="Times New Roman"/>
        </w:rPr>
        <w:t xml:space="preserve"> jest przyjęcie rozwiązań</w:t>
      </w:r>
      <w:r w:rsidR="00765ED6">
        <w:rPr>
          <w:rFonts w:ascii="Times New Roman" w:hAnsi="Times New Roman"/>
        </w:rPr>
        <w:t xml:space="preserve"> </w:t>
      </w:r>
      <w:r w:rsidR="00507F0B">
        <w:rPr>
          <w:rFonts w:ascii="Times New Roman" w:hAnsi="Times New Roman"/>
        </w:rPr>
        <w:t>w przepisach dotyczących działania Krajowej Izby Odwoławczej</w:t>
      </w:r>
      <w:r w:rsidR="002A61C8">
        <w:rPr>
          <w:rFonts w:ascii="Times New Roman" w:hAnsi="Times New Roman"/>
        </w:rPr>
        <w:t xml:space="preserve">, które pozwolą </w:t>
      </w:r>
      <w:r w:rsidR="0048295B">
        <w:rPr>
          <w:rFonts w:ascii="Times New Roman" w:hAnsi="Times New Roman"/>
        </w:rPr>
        <w:t xml:space="preserve">Izbie na </w:t>
      </w:r>
      <w:r w:rsidR="005B2187">
        <w:rPr>
          <w:rFonts w:ascii="Times New Roman" w:hAnsi="Times New Roman"/>
        </w:rPr>
        <w:t>rozs</w:t>
      </w:r>
      <w:r w:rsidR="002F132A">
        <w:rPr>
          <w:rFonts w:ascii="Times New Roman" w:hAnsi="Times New Roman"/>
        </w:rPr>
        <w:t>trzygani</w:t>
      </w:r>
      <w:r w:rsidR="0048295B">
        <w:rPr>
          <w:rFonts w:ascii="Times New Roman" w:hAnsi="Times New Roman"/>
        </w:rPr>
        <w:t>e</w:t>
      </w:r>
      <w:r w:rsidR="002F132A">
        <w:rPr>
          <w:rFonts w:ascii="Times New Roman" w:hAnsi="Times New Roman"/>
        </w:rPr>
        <w:t xml:space="preserve"> rozbieżności w </w:t>
      </w:r>
      <w:r w:rsidR="0048295B">
        <w:rPr>
          <w:rFonts w:ascii="Times New Roman" w:hAnsi="Times New Roman"/>
        </w:rPr>
        <w:t>jej orzecznictwie</w:t>
      </w:r>
      <w:r w:rsidR="004A2130">
        <w:rPr>
          <w:rFonts w:ascii="Times New Roman" w:hAnsi="Times New Roman"/>
        </w:rPr>
        <w:t>.</w:t>
      </w:r>
    </w:p>
    <w:p w14:paraId="6F5CBF8F" w14:textId="3E333D50" w:rsidR="00233EA0" w:rsidRPr="00CB7B1B" w:rsidRDefault="007A6E18" w:rsidP="001E2858">
      <w:pPr>
        <w:spacing w:line="360" w:lineRule="auto"/>
        <w:jc w:val="both"/>
        <w:rPr>
          <w:rFonts w:ascii="Times New Roman" w:hAnsi="Times New Roman"/>
        </w:rPr>
      </w:pPr>
      <w:r>
        <w:rPr>
          <w:rFonts w:ascii="Times New Roman" w:hAnsi="Times New Roman"/>
        </w:rPr>
        <w:t>Zagadnieniem objętym</w:t>
      </w:r>
      <w:r w:rsidR="00233EA0" w:rsidRPr="00CD3307">
        <w:rPr>
          <w:rFonts w:ascii="Times New Roman" w:hAnsi="Times New Roman"/>
        </w:rPr>
        <w:t xml:space="preserve"> </w:t>
      </w:r>
      <w:r>
        <w:rPr>
          <w:rFonts w:ascii="Times New Roman" w:hAnsi="Times New Roman"/>
        </w:rPr>
        <w:t>projektowaną</w:t>
      </w:r>
      <w:r w:rsidR="00233EA0" w:rsidRPr="00CD3307">
        <w:rPr>
          <w:rFonts w:ascii="Times New Roman" w:hAnsi="Times New Roman"/>
        </w:rPr>
        <w:t xml:space="preserve"> ustaw</w:t>
      </w:r>
      <w:r>
        <w:rPr>
          <w:rFonts w:ascii="Times New Roman" w:hAnsi="Times New Roman"/>
        </w:rPr>
        <w:t xml:space="preserve">ą jest także </w:t>
      </w:r>
      <w:r w:rsidR="00233EA0" w:rsidRPr="00CD3307">
        <w:rPr>
          <w:rFonts w:ascii="Times New Roman" w:hAnsi="Times New Roman"/>
        </w:rPr>
        <w:t>kwestia rosnącej liczby postępowań o</w:t>
      </w:r>
      <w:r>
        <w:rPr>
          <w:rFonts w:ascii="Times New Roman" w:hAnsi="Times New Roman"/>
        </w:rPr>
        <w:t> </w:t>
      </w:r>
      <w:r w:rsidR="00233EA0" w:rsidRPr="00CD3307">
        <w:rPr>
          <w:rFonts w:ascii="Times New Roman" w:hAnsi="Times New Roman"/>
        </w:rPr>
        <w:t xml:space="preserve">udzielenie zamówienia publicznego objętych obligatoryjną kontrolą uprzednią dotyczącą zamówień współfinansowanych ze środków Unii Europejskiej prowadzoną przez Prezesa UZP. Celem projektu w tym zakresie </w:t>
      </w:r>
      <w:r>
        <w:rPr>
          <w:rFonts w:ascii="Times New Roman" w:hAnsi="Times New Roman"/>
        </w:rPr>
        <w:t>jest</w:t>
      </w:r>
      <w:r w:rsidR="00233EA0" w:rsidRPr="00CD3307">
        <w:rPr>
          <w:rFonts w:ascii="Times New Roman" w:hAnsi="Times New Roman"/>
        </w:rPr>
        <w:t xml:space="preserve"> zwaloryzowanie wartości aktualnych progów kwotowych</w:t>
      </w:r>
      <w:r w:rsidR="00576760">
        <w:rPr>
          <w:rFonts w:ascii="Times New Roman" w:hAnsi="Times New Roman"/>
        </w:rPr>
        <w:t>,</w:t>
      </w:r>
      <w:r w:rsidR="00233EA0" w:rsidRPr="00CD3307">
        <w:rPr>
          <w:rFonts w:ascii="Times New Roman" w:hAnsi="Times New Roman"/>
        </w:rPr>
        <w:t xml:space="preserve"> od których powstaje obowiązek </w:t>
      </w:r>
      <w:r w:rsidR="003B0F62">
        <w:rPr>
          <w:rFonts w:ascii="Times New Roman" w:hAnsi="Times New Roman"/>
        </w:rPr>
        <w:t xml:space="preserve">przeprowadzenia </w:t>
      </w:r>
      <w:r w:rsidR="00233EA0" w:rsidRPr="00CD3307">
        <w:rPr>
          <w:rFonts w:ascii="Times New Roman" w:hAnsi="Times New Roman"/>
        </w:rPr>
        <w:t>kontroli uprzedniej</w:t>
      </w:r>
      <w:r>
        <w:rPr>
          <w:rFonts w:ascii="Times New Roman" w:hAnsi="Times New Roman"/>
        </w:rPr>
        <w:t>,</w:t>
      </w:r>
      <w:r w:rsidR="00233EA0" w:rsidRPr="00CD3307">
        <w:rPr>
          <w:rFonts w:ascii="Times New Roman" w:hAnsi="Times New Roman"/>
        </w:rPr>
        <w:t xml:space="preserve"> do potrzeb </w:t>
      </w:r>
      <w:r w:rsidR="007224E9">
        <w:rPr>
          <w:rFonts w:ascii="Times New Roman" w:hAnsi="Times New Roman"/>
        </w:rPr>
        <w:t xml:space="preserve">aktualnych realiów </w:t>
      </w:r>
      <w:r w:rsidR="00233EA0" w:rsidRPr="00CD3307">
        <w:rPr>
          <w:rFonts w:ascii="Times New Roman" w:hAnsi="Times New Roman"/>
        </w:rPr>
        <w:t>obrotu gospodarczego, tak</w:t>
      </w:r>
      <w:r w:rsidR="00FA5095">
        <w:rPr>
          <w:rFonts w:ascii="Times New Roman" w:hAnsi="Times New Roman"/>
        </w:rPr>
        <w:t>,</w:t>
      </w:r>
      <w:r w:rsidR="00233EA0" w:rsidRPr="00CD3307">
        <w:rPr>
          <w:rFonts w:ascii="Times New Roman" w:hAnsi="Times New Roman"/>
        </w:rPr>
        <w:t xml:space="preserve"> aby kontrolą uprzednią objęte zostały jedynie zamówienia </w:t>
      </w:r>
      <w:r w:rsidR="00233EA0" w:rsidRPr="00CD3307">
        <w:rPr>
          <w:rFonts w:ascii="Times New Roman" w:hAnsi="Times New Roman"/>
        </w:rPr>
        <w:lastRenderedPageBreak/>
        <w:t>o największej wartości, w których może istnieć potencjalne ryzyko znacznych korekt finansowych.</w:t>
      </w:r>
    </w:p>
    <w:p w14:paraId="4D315151" w14:textId="53ACE267" w:rsidR="00F330D4" w:rsidRPr="00B97B20" w:rsidRDefault="00F330D4" w:rsidP="00BB4F6E">
      <w:pPr>
        <w:pStyle w:val="Default"/>
        <w:numPr>
          <w:ilvl w:val="0"/>
          <w:numId w:val="1"/>
        </w:numPr>
        <w:spacing w:before="240" w:after="120" w:line="360" w:lineRule="auto"/>
        <w:ind w:left="284" w:hanging="142"/>
        <w:jc w:val="both"/>
        <w:rPr>
          <w:rFonts w:ascii="Times New Roman" w:hAnsi="Times New Roman"/>
          <w:b/>
          <w:bCs/>
        </w:rPr>
      </w:pPr>
      <w:r>
        <w:rPr>
          <w:rFonts w:ascii="Times New Roman" w:hAnsi="Times New Roman"/>
          <w:b/>
          <w:bCs/>
        </w:rPr>
        <w:t>Zmiany przepis</w:t>
      </w:r>
      <w:r w:rsidR="007D7056">
        <w:rPr>
          <w:rFonts w:ascii="Times New Roman" w:hAnsi="Times New Roman"/>
          <w:b/>
          <w:bCs/>
        </w:rPr>
        <w:t>ów</w:t>
      </w:r>
      <w:r>
        <w:rPr>
          <w:rFonts w:ascii="Times New Roman" w:hAnsi="Times New Roman"/>
          <w:b/>
          <w:bCs/>
        </w:rPr>
        <w:t xml:space="preserve"> ustawy Pzp </w:t>
      </w:r>
      <w:r w:rsidR="002164D5">
        <w:rPr>
          <w:rFonts w:ascii="Times New Roman" w:hAnsi="Times New Roman"/>
          <w:b/>
          <w:bCs/>
        </w:rPr>
        <w:t>dotyczące</w:t>
      </w:r>
      <w:r w:rsidR="003E0607">
        <w:rPr>
          <w:rFonts w:ascii="Times New Roman" w:hAnsi="Times New Roman"/>
          <w:b/>
          <w:bCs/>
        </w:rPr>
        <w:t xml:space="preserve"> wpisu od odwołania</w:t>
      </w:r>
      <w:r w:rsidR="009F24E1">
        <w:rPr>
          <w:rFonts w:ascii="Times New Roman" w:hAnsi="Times New Roman"/>
          <w:b/>
          <w:bCs/>
        </w:rPr>
        <w:t xml:space="preserve"> oraz </w:t>
      </w:r>
      <w:r w:rsidR="00697FA3">
        <w:rPr>
          <w:rFonts w:ascii="Times New Roman" w:hAnsi="Times New Roman"/>
          <w:b/>
          <w:bCs/>
        </w:rPr>
        <w:t xml:space="preserve">opłaty od skargi </w:t>
      </w:r>
      <w:r w:rsidR="005453B0">
        <w:rPr>
          <w:rFonts w:ascii="Times New Roman" w:hAnsi="Times New Roman"/>
          <w:b/>
          <w:bCs/>
        </w:rPr>
        <w:t>do sądu zamówień publicznych</w:t>
      </w:r>
    </w:p>
    <w:p w14:paraId="74FFAA65" w14:textId="5D5FB61F" w:rsidR="00EA2EA5" w:rsidRDefault="00111213" w:rsidP="00CD3307">
      <w:pPr>
        <w:spacing w:line="360" w:lineRule="auto"/>
        <w:jc w:val="both"/>
        <w:rPr>
          <w:rFonts w:ascii="Times New Roman" w:hAnsi="Times New Roman"/>
        </w:rPr>
      </w:pPr>
      <w:bookmarkStart w:id="0" w:name="_Hlk212718721"/>
      <w:r>
        <w:rPr>
          <w:rFonts w:ascii="Times New Roman" w:hAnsi="Times New Roman"/>
        </w:rPr>
        <w:t>K</w:t>
      </w:r>
      <w:r w:rsidR="00D52BBF" w:rsidRPr="00CD3307">
        <w:rPr>
          <w:rFonts w:ascii="Times New Roman" w:hAnsi="Times New Roman"/>
        </w:rPr>
        <w:t xml:space="preserve">ażdego roku </w:t>
      </w:r>
      <w:r w:rsidR="008E0978">
        <w:rPr>
          <w:rFonts w:ascii="Times New Roman" w:hAnsi="Times New Roman"/>
        </w:rPr>
        <w:t xml:space="preserve">istotnie </w:t>
      </w:r>
      <w:r w:rsidR="00D52BBF" w:rsidRPr="00CD3307">
        <w:rPr>
          <w:rFonts w:ascii="Times New Roman" w:hAnsi="Times New Roman"/>
        </w:rPr>
        <w:t xml:space="preserve">wzrasta liczba </w:t>
      </w:r>
      <w:proofErr w:type="spellStart"/>
      <w:r w:rsidR="00D52BBF" w:rsidRPr="00CD3307">
        <w:rPr>
          <w:rFonts w:ascii="Times New Roman" w:hAnsi="Times New Roman"/>
        </w:rPr>
        <w:t>odwołań</w:t>
      </w:r>
      <w:proofErr w:type="spellEnd"/>
      <w:r w:rsidR="00D52BBF" w:rsidRPr="00CD3307">
        <w:rPr>
          <w:rFonts w:ascii="Times New Roman" w:hAnsi="Times New Roman"/>
        </w:rPr>
        <w:t xml:space="preserve"> wnoszonych do Prezesa Krajowej Izby Odwoławczej (dalej „Prezes KIO” lub „Prezes Izby”). Znaczący i postępujący wzrost liczby </w:t>
      </w:r>
      <w:proofErr w:type="spellStart"/>
      <w:r w:rsidR="00D52BBF" w:rsidRPr="00CD3307">
        <w:rPr>
          <w:rFonts w:ascii="Times New Roman" w:hAnsi="Times New Roman"/>
        </w:rPr>
        <w:t>odwołań</w:t>
      </w:r>
      <w:proofErr w:type="spellEnd"/>
      <w:r w:rsidR="00D52BBF" w:rsidRPr="00CD3307">
        <w:rPr>
          <w:rFonts w:ascii="Times New Roman" w:hAnsi="Times New Roman"/>
        </w:rPr>
        <w:t xml:space="preserve"> powoduje </w:t>
      </w:r>
      <w:r w:rsidR="00131C62">
        <w:rPr>
          <w:rFonts w:ascii="Times New Roman" w:hAnsi="Times New Roman"/>
        </w:rPr>
        <w:t xml:space="preserve">m.in. </w:t>
      </w:r>
      <w:r w:rsidR="00D52BBF" w:rsidRPr="00CD3307">
        <w:rPr>
          <w:rFonts w:ascii="Times New Roman" w:hAnsi="Times New Roman"/>
        </w:rPr>
        <w:t xml:space="preserve">przeciążenie organizacyjne </w:t>
      </w:r>
      <w:r w:rsidR="00954E68">
        <w:rPr>
          <w:rFonts w:ascii="Times New Roman" w:hAnsi="Times New Roman"/>
        </w:rPr>
        <w:t xml:space="preserve">w zakresie </w:t>
      </w:r>
      <w:r w:rsidR="00D52BBF" w:rsidRPr="00CD3307">
        <w:rPr>
          <w:rFonts w:ascii="Times New Roman" w:hAnsi="Times New Roman"/>
        </w:rPr>
        <w:t xml:space="preserve">obsługi sprawy odwoławczej, czego konsekwencją jest ograniczenie szybkości rozpatrywania </w:t>
      </w:r>
      <w:proofErr w:type="spellStart"/>
      <w:r w:rsidR="00D52BBF" w:rsidRPr="00CD3307">
        <w:rPr>
          <w:rFonts w:ascii="Times New Roman" w:hAnsi="Times New Roman"/>
        </w:rPr>
        <w:t>odwołań</w:t>
      </w:r>
      <w:proofErr w:type="spellEnd"/>
      <w:r w:rsidR="00D52BBF" w:rsidRPr="00CD3307">
        <w:rPr>
          <w:rFonts w:ascii="Times New Roman" w:hAnsi="Times New Roman"/>
        </w:rPr>
        <w:t xml:space="preserve"> poprzez wydłużanie się etapu przygotowawczego poprzedzającego merytoryczne rozpoznanie sprawy. Średni czas przekazywania </w:t>
      </w:r>
      <w:proofErr w:type="spellStart"/>
      <w:r w:rsidR="00D52BBF" w:rsidRPr="00CD3307">
        <w:rPr>
          <w:rFonts w:ascii="Times New Roman" w:hAnsi="Times New Roman"/>
        </w:rPr>
        <w:t>odwołań</w:t>
      </w:r>
      <w:proofErr w:type="spellEnd"/>
      <w:r w:rsidR="00D52BBF" w:rsidRPr="00CD3307">
        <w:rPr>
          <w:rFonts w:ascii="Times New Roman" w:hAnsi="Times New Roman"/>
        </w:rPr>
        <w:t xml:space="preserve"> do Prezesa KIO wzrósł z około 4,4 dnia do około 15 dni w 2025 r. </w:t>
      </w:r>
      <w:r w:rsidR="00A413CF">
        <w:rPr>
          <w:rFonts w:ascii="Times New Roman" w:hAnsi="Times New Roman"/>
        </w:rPr>
        <w:t>Jednocześnie</w:t>
      </w:r>
      <w:r w:rsidR="00D52BBF" w:rsidRPr="00CD3307">
        <w:rPr>
          <w:rFonts w:ascii="Times New Roman" w:hAnsi="Times New Roman"/>
        </w:rPr>
        <w:t xml:space="preserve"> gwałtownie spadł odsetek spraw rozpoznawanych</w:t>
      </w:r>
      <w:r w:rsidR="00C974C2">
        <w:rPr>
          <w:rFonts w:ascii="Times New Roman" w:hAnsi="Times New Roman"/>
        </w:rPr>
        <w:t xml:space="preserve"> w ustawowym 15-dniowym terminie, </w:t>
      </w:r>
      <w:r w:rsidR="00D52BBF" w:rsidRPr="00CD3307">
        <w:rPr>
          <w:rFonts w:ascii="Times New Roman" w:hAnsi="Times New Roman"/>
        </w:rPr>
        <w:t xml:space="preserve">wynikającym z art. 544 </w:t>
      </w:r>
      <w:r w:rsidR="00C974C2">
        <w:rPr>
          <w:rFonts w:ascii="Times New Roman" w:hAnsi="Times New Roman"/>
        </w:rPr>
        <w:t xml:space="preserve">ust. 1 </w:t>
      </w:r>
      <w:r w:rsidR="00D52BBF" w:rsidRPr="00CD3307">
        <w:rPr>
          <w:rFonts w:ascii="Times New Roman" w:hAnsi="Times New Roman"/>
        </w:rPr>
        <w:t>ustawy Pzp</w:t>
      </w:r>
      <w:r w:rsidR="00C974C2">
        <w:rPr>
          <w:rFonts w:ascii="Times New Roman" w:hAnsi="Times New Roman"/>
        </w:rPr>
        <w:t>, tj.:</w:t>
      </w:r>
      <w:r w:rsidR="00D52BBF" w:rsidRPr="00CD3307">
        <w:rPr>
          <w:rFonts w:ascii="Times New Roman" w:hAnsi="Times New Roman"/>
        </w:rPr>
        <w:t xml:space="preserve"> z około 78% w 2023 r. do około 32% w 2024 r. i około 11% w 2025 r.</w:t>
      </w:r>
      <w:r w:rsidR="008061A7">
        <w:rPr>
          <w:rFonts w:ascii="Times New Roman" w:hAnsi="Times New Roman"/>
        </w:rPr>
        <w:t xml:space="preserve"> S</w:t>
      </w:r>
      <w:r w:rsidR="00D52BBF" w:rsidRPr="00CD3307">
        <w:rPr>
          <w:rFonts w:ascii="Times New Roman" w:hAnsi="Times New Roman"/>
        </w:rPr>
        <w:t xml:space="preserve">tałe zwiększanie się liczby wnoszonych </w:t>
      </w:r>
      <w:proofErr w:type="spellStart"/>
      <w:r w:rsidR="00D52BBF" w:rsidRPr="00CD3307">
        <w:rPr>
          <w:rFonts w:ascii="Times New Roman" w:hAnsi="Times New Roman"/>
        </w:rPr>
        <w:t>odwołań</w:t>
      </w:r>
      <w:proofErr w:type="spellEnd"/>
      <w:r w:rsidR="00D52BBF" w:rsidRPr="00CD3307">
        <w:rPr>
          <w:rFonts w:ascii="Times New Roman" w:hAnsi="Times New Roman"/>
        </w:rPr>
        <w:t xml:space="preserve"> stanowi na tym tle zjawisko systemowo niepożądane</w:t>
      </w:r>
      <w:r w:rsidR="00CC6F08">
        <w:rPr>
          <w:rFonts w:ascii="Times New Roman" w:hAnsi="Times New Roman"/>
        </w:rPr>
        <w:t>,</w:t>
      </w:r>
      <w:r w:rsidR="00530CC5" w:rsidRPr="00530CC5">
        <w:rPr>
          <w:rFonts w:ascii="Times New Roman" w:hAnsi="Times New Roman"/>
        </w:rPr>
        <w:t xml:space="preserve"> </w:t>
      </w:r>
      <w:r w:rsidR="00530CC5">
        <w:rPr>
          <w:rFonts w:ascii="Times New Roman" w:hAnsi="Times New Roman"/>
        </w:rPr>
        <w:t xml:space="preserve">wpływające </w:t>
      </w:r>
      <w:r w:rsidR="00530CC5" w:rsidRPr="00CD3307">
        <w:rPr>
          <w:rFonts w:ascii="Times New Roman" w:hAnsi="Times New Roman"/>
        </w:rPr>
        <w:t>na wydłużanie się procesu udzielania zamówienia publicznego</w:t>
      </w:r>
      <w:r w:rsidR="00D52BBF" w:rsidRPr="00CD3307">
        <w:rPr>
          <w:rFonts w:ascii="Times New Roman" w:hAnsi="Times New Roman"/>
        </w:rPr>
        <w:t xml:space="preserve">, </w:t>
      </w:r>
      <w:r w:rsidR="00530CC5">
        <w:rPr>
          <w:rFonts w:ascii="Times New Roman" w:hAnsi="Times New Roman"/>
        </w:rPr>
        <w:t xml:space="preserve">a także </w:t>
      </w:r>
      <w:r w:rsidR="00D52BBF" w:rsidRPr="00CD3307">
        <w:rPr>
          <w:rFonts w:ascii="Times New Roman" w:hAnsi="Times New Roman"/>
        </w:rPr>
        <w:t xml:space="preserve">oddziałujące negatywnie na coraz większą liczbę postępowań </w:t>
      </w:r>
      <w:r w:rsidR="008061A7">
        <w:rPr>
          <w:rFonts w:ascii="Times New Roman" w:hAnsi="Times New Roman"/>
        </w:rPr>
        <w:t xml:space="preserve">odwoławczych </w:t>
      </w:r>
      <w:r w:rsidR="00D52BBF" w:rsidRPr="00CD3307">
        <w:rPr>
          <w:rFonts w:ascii="Times New Roman" w:hAnsi="Times New Roman"/>
        </w:rPr>
        <w:t xml:space="preserve">poprzez ich spowalnianie i </w:t>
      </w:r>
      <w:r w:rsidR="00C974C2">
        <w:rPr>
          <w:rFonts w:ascii="Times New Roman" w:hAnsi="Times New Roman"/>
        </w:rPr>
        <w:t xml:space="preserve">w konsekwencji </w:t>
      </w:r>
      <w:r w:rsidR="00CC6F08">
        <w:rPr>
          <w:rFonts w:ascii="Times New Roman" w:hAnsi="Times New Roman"/>
        </w:rPr>
        <w:t xml:space="preserve">- </w:t>
      </w:r>
      <w:r w:rsidR="00D52BBF" w:rsidRPr="00CD3307">
        <w:rPr>
          <w:rFonts w:ascii="Times New Roman" w:hAnsi="Times New Roman"/>
        </w:rPr>
        <w:t>oddalanie w czasie udzielania zamówień publicznych.</w:t>
      </w:r>
    </w:p>
    <w:p w14:paraId="6DE58D13" w14:textId="32421A3F" w:rsidR="00C718ED" w:rsidRDefault="00C974C2" w:rsidP="00341058">
      <w:pPr>
        <w:spacing w:line="360" w:lineRule="auto"/>
        <w:jc w:val="both"/>
        <w:rPr>
          <w:rFonts w:ascii="Times New Roman" w:hAnsi="Times New Roman"/>
        </w:rPr>
      </w:pPr>
      <w:r w:rsidRPr="00C974C2">
        <w:rPr>
          <w:rFonts w:ascii="Times New Roman" w:hAnsi="Times New Roman"/>
        </w:rPr>
        <w:t xml:space="preserve">Prawo wykonawców do wnoszenia </w:t>
      </w:r>
      <w:proofErr w:type="spellStart"/>
      <w:r w:rsidRPr="00C974C2">
        <w:rPr>
          <w:rFonts w:ascii="Times New Roman" w:hAnsi="Times New Roman"/>
        </w:rPr>
        <w:t>odwołań</w:t>
      </w:r>
      <w:proofErr w:type="spellEnd"/>
      <w:r w:rsidRPr="00C974C2">
        <w:rPr>
          <w:rFonts w:ascii="Times New Roman" w:hAnsi="Times New Roman"/>
        </w:rPr>
        <w:t xml:space="preserve"> jest </w:t>
      </w:r>
      <w:r w:rsidR="00335D8E">
        <w:rPr>
          <w:rFonts w:ascii="Times New Roman" w:hAnsi="Times New Roman"/>
        </w:rPr>
        <w:t xml:space="preserve">bardzo </w:t>
      </w:r>
      <w:r w:rsidRPr="00C974C2">
        <w:rPr>
          <w:rFonts w:ascii="Times New Roman" w:hAnsi="Times New Roman"/>
        </w:rPr>
        <w:t xml:space="preserve">istotnym elementem systemu zamówień publicznych. Jednak stałe zwiększanie się liczby wnoszonych </w:t>
      </w:r>
      <w:proofErr w:type="spellStart"/>
      <w:r w:rsidRPr="00C974C2">
        <w:rPr>
          <w:rFonts w:ascii="Times New Roman" w:hAnsi="Times New Roman"/>
        </w:rPr>
        <w:t>odwołań</w:t>
      </w:r>
      <w:proofErr w:type="spellEnd"/>
      <w:r w:rsidRPr="00C974C2">
        <w:rPr>
          <w:rFonts w:ascii="Times New Roman" w:hAnsi="Times New Roman"/>
        </w:rPr>
        <w:t xml:space="preserve"> stanowi zjawisko systemowo niepożądane, </w:t>
      </w:r>
      <w:r w:rsidR="00335D8E">
        <w:rPr>
          <w:rFonts w:ascii="Times New Roman" w:hAnsi="Times New Roman"/>
        </w:rPr>
        <w:t xml:space="preserve">przejawiające się </w:t>
      </w:r>
      <w:r w:rsidR="003D5A7E">
        <w:rPr>
          <w:rFonts w:ascii="Times New Roman" w:hAnsi="Times New Roman"/>
        </w:rPr>
        <w:t xml:space="preserve">w sposób opisany wyżej. </w:t>
      </w:r>
      <w:r w:rsidRPr="00C974C2">
        <w:rPr>
          <w:rFonts w:ascii="Times New Roman" w:hAnsi="Times New Roman"/>
        </w:rPr>
        <w:t xml:space="preserve">Przeprowadzona analiza czynników prowadzących do </w:t>
      </w:r>
      <w:r w:rsidR="00600F27">
        <w:rPr>
          <w:rFonts w:ascii="Times New Roman" w:hAnsi="Times New Roman"/>
        </w:rPr>
        <w:t xml:space="preserve">tego </w:t>
      </w:r>
      <w:r w:rsidRPr="00C974C2">
        <w:rPr>
          <w:rFonts w:ascii="Times New Roman" w:hAnsi="Times New Roman"/>
        </w:rPr>
        <w:t xml:space="preserve">stanu prowadzi do wniosku, że rokroczny wzrost liczby </w:t>
      </w:r>
      <w:proofErr w:type="spellStart"/>
      <w:r w:rsidRPr="00C974C2">
        <w:rPr>
          <w:rFonts w:ascii="Times New Roman" w:hAnsi="Times New Roman"/>
        </w:rPr>
        <w:t>odwołań</w:t>
      </w:r>
      <w:proofErr w:type="spellEnd"/>
      <w:r w:rsidRPr="00C974C2">
        <w:rPr>
          <w:rFonts w:ascii="Times New Roman" w:hAnsi="Times New Roman"/>
        </w:rPr>
        <w:t xml:space="preserve"> wiąże się </w:t>
      </w:r>
      <w:r w:rsidR="00197EDE">
        <w:rPr>
          <w:rFonts w:ascii="Times New Roman" w:hAnsi="Times New Roman"/>
        </w:rPr>
        <w:t xml:space="preserve">w dużej mierze </w:t>
      </w:r>
      <w:r w:rsidRPr="00C974C2">
        <w:rPr>
          <w:rFonts w:ascii="Times New Roman" w:hAnsi="Times New Roman"/>
        </w:rPr>
        <w:t>z czynnikami</w:t>
      </w:r>
      <w:r w:rsidR="00197EDE">
        <w:rPr>
          <w:rFonts w:ascii="Times New Roman" w:hAnsi="Times New Roman"/>
        </w:rPr>
        <w:t xml:space="preserve"> pozamerytorycznymi</w:t>
      </w:r>
      <w:r w:rsidRPr="00C974C2">
        <w:rPr>
          <w:rFonts w:ascii="Times New Roman" w:hAnsi="Times New Roman"/>
        </w:rPr>
        <w:t xml:space="preserve">, w szczególności ze stosunkowo niskim poziomem wpisów od odwołania, realnie obniżającym się </w:t>
      </w:r>
      <w:r w:rsidR="00800606">
        <w:rPr>
          <w:rFonts w:ascii="Times New Roman" w:hAnsi="Times New Roman"/>
        </w:rPr>
        <w:t>każdego roku</w:t>
      </w:r>
      <w:r w:rsidRPr="00C974C2">
        <w:rPr>
          <w:rFonts w:ascii="Times New Roman" w:hAnsi="Times New Roman"/>
        </w:rPr>
        <w:t xml:space="preserve"> ze względu na rosnący poziom inflacji. </w:t>
      </w:r>
      <w:r w:rsidR="00A9247C">
        <w:rPr>
          <w:rFonts w:ascii="Times New Roman" w:hAnsi="Times New Roman"/>
        </w:rPr>
        <w:t>Należy podkreślić, że o</w:t>
      </w:r>
      <w:r w:rsidRPr="00C974C2">
        <w:rPr>
          <w:rFonts w:ascii="Times New Roman" w:hAnsi="Times New Roman"/>
        </w:rPr>
        <w:t>d 2010 r. do d</w:t>
      </w:r>
      <w:r w:rsidR="00800606">
        <w:rPr>
          <w:rFonts w:ascii="Times New Roman" w:hAnsi="Times New Roman"/>
        </w:rPr>
        <w:t>ziś</w:t>
      </w:r>
      <w:r w:rsidRPr="00C974C2">
        <w:rPr>
          <w:rFonts w:ascii="Times New Roman" w:hAnsi="Times New Roman"/>
        </w:rPr>
        <w:t>, mimo inflacji</w:t>
      </w:r>
      <w:r w:rsidR="009C6B06">
        <w:rPr>
          <w:rFonts w:ascii="Times New Roman" w:hAnsi="Times New Roman"/>
        </w:rPr>
        <w:t>,</w:t>
      </w:r>
      <w:r w:rsidRPr="00C974C2">
        <w:rPr>
          <w:rFonts w:ascii="Times New Roman" w:hAnsi="Times New Roman"/>
        </w:rPr>
        <w:t xml:space="preserve"> wysokość wpisów od odwołania pozostaje na niezmienionym poziomie (tj. dla dostaw i usług</w:t>
      </w:r>
      <w:r w:rsidR="00C718ED">
        <w:rPr>
          <w:rFonts w:ascii="Times New Roman" w:hAnsi="Times New Roman"/>
        </w:rPr>
        <w:t>:</w:t>
      </w:r>
      <w:r>
        <w:rPr>
          <w:rFonts w:ascii="Times New Roman" w:hAnsi="Times New Roman"/>
        </w:rPr>
        <w:t xml:space="preserve"> o wartości mniejszej niż progi </w:t>
      </w:r>
      <w:r w:rsidR="00226A09">
        <w:rPr>
          <w:rFonts w:ascii="Times New Roman" w:hAnsi="Times New Roman"/>
        </w:rPr>
        <w:t>unijne</w:t>
      </w:r>
      <w:r w:rsidRPr="00C974C2">
        <w:rPr>
          <w:rFonts w:ascii="Times New Roman" w:hAnsi="Times New Roman"/>
        </w:rPr>
        <w:t xml:space="preserve"> – 7</w:t>
      </w:r>
      <w:r w:rsidR="00C718ED">
        <w:rPr>
          <w:rFonts w:ascii="Times New Roman" w:hAnsi="Times New Roman"/>
        </w:rPr>
        <w:t xml:space="preserve"> </w:t>
      </w:r>
      <w:r w:rsidRPr="00C974C2">
        <w:rPr>
          <w:rFonts w:ascii="Times New Roman" w:hAnsi="Times New Roman"/>
        </w:rPr>
        <w:t xml:space="preserve">500 zł, </w:t>
      </w:r>
      <w:r w:rsidR="00C718ED">
        <w:rPr>
          <w:rFonts w:ascii="Times New Roman" w:hAnsi="Times New Roman"/>
        </w:rPr>
        <w:t>o wartości równej lub przekraczającej progi unijne</w:t>
      </w:r>
      <w:r w:rsidRPr="00C974C2">
        <w:rPr>
          <w:rFonts w:ascii="Times New Roman" w:hAnsi="Times New Roman"/>
        </w:rPr>
        <w:t xml:space="preserve"> – 15</w:t>
      </w:r>
      <w:r w:rsidR="00C718ED">
        <w:rPr>
          <w:rFonts w:ascii="Times New Roman" w:hAnsi="Times New Roman"/>
        </w:rPr>
        <w:t xml:space="preserve"> </w:t>
      </w:r>
      <w:r w:rsidRPr="00C974C2">
        <w:rPr>
          <w:rFonts w:ascii="Times New Roman" w:hAnsi="Times New Roman"/>
        </w:rPr>
        <w:t xml:space="preserve">000 zł; dla robót budowlanych: </w:t>
      </w:r>
      <w:r w:rsidR="00C718ED">
        <w:rPr>
          <w:rFonts w:ascii="Times New Roman" w:hAnsi="Times New Roman"/>
        </w:rPr>
        <w:t>o wartości mniejszej niż progi unijne</w:t>
      </w:r>
      <w:r w:rsidR="00C718ED" w:rsidRPr="00C974C2">
        <w:rPr>
          <w:rFonts w:ascii="Times New Roman" w:hAnsi="Times New Roman"/>
        </w:rPr>
        <w:t xml:space="preserve"> </w:t>
      </w:r>
      <w:r w:rsidRPr="00C974C2">
        <w:rPr>
          <w:rFonts w:ascii="Times New Roman" w:hAnsi="Times New Roman"/>
        </w:rPr>
        <w:t>10</w:t>
      </w:r>
      <w:r w:rsidR="00C718ED">
        <w:rPr>
          <w:rFonts w:ascii="Times New Roman" w:hAnsi="Times New Roman"/>
        </w:rPr>
        <w:t xml:space="preserve"> </w:t>
      </w:r>
      <w:r w:rsidRPr="00C974C2">
        <w:rPr>
          <w:rFonts w:ascii="Times New Roman" w:hAnsi="Times New Roman"/>
        </w:rPr>
        <w:t>000 zł</w:t>
      </w:r>
      <w:r w:rsidR="00C718ED">
        <w:rPr>
          <w:rFonts w:ascii="Times New Roman" w:hAnsi="Times New Roman"/>
        </w:rPr>
        <w:t>,</w:t>
      </w:r>
      <w:r w:rsidRPr="00C974C2">
        <w:rPr>
          <w:rFonts w:ascii="Times New Roman" w:hAnsi="Times New Roman"/>
        </w:rPr>
        <w:t xml:space="preserve"> </w:t>
      </w:r>
      <w:r w:rsidR="00C718ED">
        <w:rPr>
          <w:rFonts w:ascii="Times New Roman" w:hAnsi="Times New Roman"/>
        </w:rPr>
        <w:t xml:space="preserve">o wartości równej lub przekraczającej progi unijne </w:t>
      </w:r>
      <w:r w:rsidRPr="00C974C2">
        <w:rPr>
          <w:rFonts w:ascii="Times New Roman" w:hAnsi="Times New Roman"/>
        </w:rPr>
        <w:t>– 20</w:t>
      </w:r>
      <w:r w:rsidR="00C718ED">
        <w:rPr>
          <w:rFonts w:ascii="Times New Roman" w:hAnsi="Times New Roman"/>
        </w:rPr>
        <w:t xml:space="preserve"> </w:t>
      </w:r>
      <w:r w:rsidRPr="00C974C2">
        <w:rPr>
          <w:rFonts w:ascii="Times New Roman" w:hAnsi="Times New Roman"/>
        </w:rPr>
        <w:t xml:space="preserve">000 zł). W związku z powyższym, uzasadnione jest </w:t>
      </w:r>
      <w:r w:rsidR="00BB0162">
        <w:rPr>
          <w:rFonts w:ascii="Times New Roman" w:hAnsi="Times New Roman"/>
        </w:rPr>
        <w:t xml:space="preserve">stworzenie w projektowanej ustawie podstawy do </w:t>
      </w:r>
      <w:r w:rsidRPr="00C974C2">
        <w:rPr>
          <w:rFonts w:ascii="Times New Roman" w:hAnsi="Times New Roman"/>
        </w:rPr>
        <w:t>zwaloryzowani</w:t>
      </w:r>
      <w:r w:rsidR="00BB0162">
        <w:rPr>
          <w:rFonts w:ascii="Times New Roman" w:hAnsi="Times New Roman"/>
        </w:rPr>
        <w:t>a</w:t>
      </w:r>
      <w:r w:rsidRPr="00C974C2">
        <w:rPr>
          <w:rFonts w:ascii="Times New Roman" w:hAnsi="Times New Roman"/>
        </w:rPr>
        <w:t xml:space="preserve"> wysokości wpisów od odwołania </w:t>
      </w:r>
      <w:r w:rsidR="00C718ED" w:rsidRPr="00C974C2">
        <w:rPr>
          <w:rFonts w:ascii="Times New Roman" w:hAnsi="Times New Roman"/>
        </w:rPr>
        <w:t>–</w:t>
      </w:r>
      <w:r w:rsidRPr="00C974C2">
        <w:rPr>
          <w:rFonts w:ascii="Times New Roman" w:hAnsi="Times New Roman"/>
        </w:rPr>
        <w:t xml:space="preserve"> adekwatnie do poziomu wynikającego z inflacji, jak również podniesienie wysokości wpisu dla zamówień lub konkursów o bardzo wysokich wartościach</w:t>
      </w:r>
      <w:r w:rsidR="00515CCE">
        <w:rPr>
          <w:rFonts w:ascii="Times New Roman" w:hAnsi="Times New Roman"/>
        </w:rPr>
        <w:t>,</w:t>
      </w:r>
      <w:r w:rsidRPr="00C974C2">
        <w:rPr>
          <w:rFonts w:ascii="Times New Roman" w:hAnsi="Times New Roman"/>
        </w:rPr>
        <w:t xml:space="preserve"> </w:t>
      </w:r>
      <w:r w:rsidRPr="00C974C2">
        <w:rPr>
          <w:rFonts w:ascii="Times New Roman" w:hAnsi="Times New Roman"/>
        </w:rPr>
        <w:lastRenderedPageBreak/>
        <w:t>tj. od wartości równej lub przekraczającej wyrażoną w złotych równowartość kwoty odpowiednio 15 000 000 euro albo 30 000 000 euro.</w:t>
      </w:r>
    </w:p>
    <w:p w14:paraId="1058C7DD" w14:textId="4E8FCAF8" w:rsidR="009B61BD" w:rsidRDefault="00EA2EA5" w:rsidP="009B61BD">
      <w:pPr>
        <w:spacing w:after="0" w:line="360" w:lineRule="auto"/>
        <w:jc w:val="both"/>
        <w:rPr>
          <w:rFonts w:ascii="Times New Roman" w:hAnsi="Times New Roman"/>
        </w:rPr>
      </w:pPr>
      <w:r w:rsidRPr="00B170C2">
        <w:rPr>
          <w:rFonts w:ascii="Times New Roman" w:hAnsi="Times New Roman"/>
        </w:rPr>
        <w:t>W związku z planowaną waloryzacją wysokości wpisów od odwoła</w:t>
      </w:r>
      <w:r>
        <w:rPr>
          <w:rFonts w:ascii="Times New Roman" w:hAnsi="Times New Roman"/>
        </w:rPr>
        <w:t>nia,</w:t>
      </w:r>
      <w:r w:rsidRPr="00B170C2">
        <w:rPr>
          <w:rFonts w:ascii="Times New Roman" w:hAnsi="Times New Roman"/>
        </w:rPr>
        <w:t xml:space="preserve"> jak również w związku z planowanym </w:t>
      </w:r>
      <w:r>
        <w:rPr>
          <w:rFonts w:ascii="Times New Roman" w:hAnsi="Times New Roman"/>
        </w:rPr>
        <w:t xml:space="preserve">istotnym </w:t>
      </w:r>
      <w:r w:rsidRPr="00B170C2">
        <w:rPr>
          <w:rFonts w:ascii="Times New Roman" w:hAnsi="Times New Roman"/>
        </w:rPr>
        <w:t>podniesieniem wysokości wpisu dla zamówień o</w:t>
      </w:r>
      <w:r>
        <w:rPr>
          <w:rFonts w:ascii="Times New Roman" w:hAnsi="Times New Roman"/>
        </w:rPr>
        <w:t>d</w:t>
      </w:r>
      <w:r w:rsidRPr="00B170C2">
        <w:rPr>
          <w:rFonts w:ascii="Times New Roman" w:hAnsi="Times New Roman"/>
        </w:rPr>
        <w:t xml:space="preserve"> </w:t>
      </w:r>
      <w:r w:rsidRPr="000B2201">
        <w:rPr>
          <w:rFonts w:ascii="Times New Roman" w:hAnsi="Times New Roman"/>
        </w:rPr>
        <w:t>wartości równej lub przekraczającej wyrażoną w złotych równowartość kwoty</w:t>
      </w:r>
      <w:r>
        <w:rPr>
          <w:rFonts w:ascii="Times New Roman" w:hAnsi="Times New Roman"/>
        </w:rPr>
        <w:t xml:space="preserve"> odpowiednio 15 000 000 euro albo</w:t>
      </w:r>
      <w:r w:rsidRPr="000B2201">
        <w:rPr>
          <w:rFonts w:ascii="Times New Roman" w:hAnsi="Times New Roman"/>
        </w:rPr>
        <w:t xml:space="preserve"> 30 000 000 euro</w:t>
      </w:r>
      <w:r>
        <w:rPr>
          <w:rFonts w:ascii="Times New Roman" w:hAnsi="Times New Roman"/>
        </w:rPr>
        <w:t>,</w:t>
      </w:r>
      <w:r w:rsidRPr="000B2201">
        <w:rPr>
          <w:rFonts w:ascii="Times New Roman" w:hAnsi="Times New Roman"/>
        </w:rPr>
        <w:t xml:space="preserve"> </w:t>
      </w:r>
      <w:r>
        <w:rPr>
          <w:rFonts w:ascii="Times New Roman" w:hAnsi="Times New Roman"/>
        </w:rPr>
        <w:t xml:space="preserve">tj. obecnie odpowiednio od kwot: </w:t>
      </w:r>
      <w:r w:rsidRPr="009773FD">
        <w:rPr>
          <w:rFonts w:ascii="Times New Roman" w:hAnsi="Times New Roman"/>
        </w:rPr>
        <w:t>64</w:t>
      </w:r>
      <w:r>
        <w:rPr>
          <w:rFonts w:ascii="Times New Roman" w:hAnsi="Times New Roman"/>
        </w:rPr>
        <w:t> </w:t>
      </w:r>
      <w:r w:rsidRPr="009773FD">
        <w:rPr>
          <w:rFonts w:ascii="Times New Roman" w:hAnsi="Times New Roman"/>
        </w:rPr>
        <w:t>650</w:t>
      </w:r>
      <w:r>
        <w:rPr>
          <w:rFonts w:ascii="Times New Roman" w:hAnsi="Times New Roman"/>
        </w:rPr>
        <w:t> </w:t>
      </w:r>
      <w:r w:rsidRPr="009773FD">
        <w:rPr>
          <w:rFonts w:ascii="Times New Roman" w:hAnsi="Times New Roman"/>
        </w:rPr>
        <w:t>000</w:t>
      </w:r>
      <w:r>
        <w:rPr>
          <w:rFonts w:ascii="Times New Roman" w:hAnsi="Times New Roman"/>
        </w:rPr>
        <w:t xml:space="preserve"> zł oraz </w:t>
      </w:r>
      <w:r w:rsidRPr="000B2201">
        <w:rPr>
          <w:rFonts w:ascii="Times New Roman" w:hAnsi="Times New Roman"/>
        </w:rPr>
        <w:t>129 300 000 zł</w:t>
      </w:r>
      <w:r w:rsidRPr="00B170C2">
        <w:rPr>
          <w:rFonts w:ascii="Times New Roman" w:hAnsi="Times New Roman"/>
        </w:rPr>
        <w:t>,</w:t>
      </w:r>
      <w:r>
        <w:rPr>
          <w:rFonts w:ascii="Times New Roman" w:hAnsi="Times New Roman"/>
        </w:rPr>
        <w:t xml:space="preserve"> </w:t>
      </w:r>
      <w:r w:rsidR="00A21DBD">
        <w:rPr>
          <w:rFonts w:ascii="Times New Roman" w:hAnsi="Times New Roman"/>
        </w:rPr>
        <w:t>projektowana ustawa przewiduje zmianę</w:t>
      </w:r>
      <w:r w:rsidRPr="00B170C2">
        <w:rPr>
          <w:rFonts w:ascii="Times New Roman" w:hAnsi="Times New Roman"/>
        </w:rPr>
        <w:t xml:space="preserve"> art. 576 ustawy Pzp</w:t>
      </w:r>
      <w:r w:rsidR="00835CB8">
        <w:rPr>
          <w:rFonts w:ascii="Times New Roman" w:hAnsi="Times New Roman"/>
        </w:rPr>
        <w:t>,</w:t>
      </w:r>
      <w:r w:rsidRPr="00B170C2">
        <w:rPr>
          <w:rFonts w:ascii="Times New Roman" w:hAnsi="Times New Roman"/>
        </w:rPr>
        <w:t xml:space="preserve"> zawierającego </w:t>
      </w:r>
      <w:r w:rsidR="003F7AE5">
        <w:rPr>
          <w:rFonts w:ascii="Times New Roman" w:hAnsi="Times New Roman"/>
        </w:rPr>
        <w:t xml:space="preserve">upoważnienie dla </w:t>
      </w:r>
      <w:r w:rsidR="00766B60">
        <w:rPr>
          <w:rFonts w:ascii="Times New Roman" w:hAnsi="Times New Roman"/>
        </w:rPr>
        <w:t>Prezesa Rady Ministrów</w:t>
      </w:r>
      <w:r w:rsidRPr="00B170C2">
        <w:rPr>
          <w:rFonts w:ascii="Times New Roman" w:hAnsi="Times New Roman"/>
        </w:rPr>
        <w:t xml:space="preserve"> do wydania </w:t>
      </w:r>
      <w:r w:rsidR="00A21DBD">
        <w:rPr>
          <w:rFonts w:ascii="Times New Roman" w:hAnsi="Times New Roman"/>
        </w:rPr>
        <w:t>rozporządzenia</w:t>
      </w:r>
      <w:r w:rsidRPr="00B170C2">
        <w:rPr>
          <w:rFonts w:ascii="Times New Roman" w:hAnsi="Times New Roman"/>
        </w:rPr>
        <w:t>.</w:t>
      </w:r>
      <w:r w:rsidR="00515CCE">
        <w:rPr>
          <w:rFonts w:ascii="Times New Roman" w:hAnsi="Times New Roman"/>
        </w:rPr>
        <w:t xml:space="preserve"> </w:t>
      </w:r>
      <w:r w:rsidR="00766B60">
        <w:rPr>
          <w:rFonts w:ascii="Times New Roman" w:hAnsi="Times New Roman"/>
        </w:rPr>
        <w:t xml:space="preserve">Przepis upoważniający zostanie uzupełniony poprzez </w:t>
      </w:r>
      <w:r w:rsidR="00D36934">
        <w:rPr>
          <w:rFonts w:ascii="Times New Roman" w:hAnsi="Times New Roman"/>
        </w:rPr>
        <w:t xml:space="preserve">wskazanie </w:t>
      </w:r>
      <w:r w:rsidR="00341058">
        <w:rPr>
          <w:rFonts w:ascii="Times New Roman" w:hAnsi="Times New Roman"/>
        </w:rPr>
        <w:t>maksymalnych</w:t>
      </w:r>
      <w:r w:rsidR="00D36934">
        <w:rPr>
          <w:rFonts w:ascii="Times New Roman" w:hAnsi="Times New Roman"/>
        </w:rPr>
        <w:t xml:space="preserve"> wysokości wpisu w przypadku poszczególnych rodzajów </w:t>
      </w:r>
      <w:r w:rsidR="009B61BD">
        <w:rPr>
          <w:rFonts w:ascii="Times New Roman" w:hAnsi="Times New Roman"/>
        </w:rPr>
        <w:t>zamówień</w:t>
      </w:r>
      <w:r w:rsidR="00341058">
        <w:rPr>
          <w:rFonts w:ascii="Times New Roman" w:hAnsi="Times New Roman"/>
        </w:rPr>
        <w:t xml:space="preserve"> lub konkursu, w zależności od ich wartości</w:t>
      </w:r>
      <w:r w:rsidR="009B61BD">
        <w:rPr>
          <w:rFonts w:ascii="Times New Roman" w:hAnsi="Times New Roman"/>
        </w:rPr>
        <w:t>. Zgodnie z projektowan</w:t>
      </w:r>
      <w:r w:rsidR="00341058">
        <w:rPr>
          <w:rFonts w:ascii="Times New Roman" w:hAnsi="Times New Roman"/>
        </w:rPr>
        <w:t>ą zmianą art. 576 ustawy Pzp</w:t>
      </w:r>
      <w:r w:rsidR="009B61BD">
        <w:rPr>
          <w:rFonts w:ascii="Times New Roman" w:hAnsi="Times New Roman"/>
        </w:rPr>
        <w:t xml:space="preserve">, </w:t>
      </w:r>
      <w:r>
        <w:rPr>
          <w:rFonts w:ascii="Times New Roman" w:hAnsi="Times New Roman"/>
        </w:rPr>
        <w:t>w</w:t>
      </w:r>
      <w:r w:rsidRPr="00984347">
        <w:rPr>
          <w:rFonts w:ascii="Times New Roman" w:hAnsi="Times New Roman"/>
        </w:rPr>
        <w:t>pis</w:t>
      </w:r>
      <w:r w:rsidR="009B61BD">
        <w:rPr>
          <w:rFonts w:ascii="Times New Roman" w:hAnsi="Times New Roman"/>
        </w:rPr>
        <w:t xml:space="preserve"> od odwołania</w:t>
      </w:r>
      <w:r w:rsidRPr="00984347">
        <w:rPr>
          <w:rFonts w:ascii="Times New Roman" w:hAnsi="Times New Roman"/>
        </w:rPr>
        <w:t xml:space="preserve"> nie </w:t>
      </w:r>
      <w:r w:rsidR="009B61BD">
        <w:rPr>
          <w:rFonts w:ascii="Times New Roman" w:hAnsi="Times New Roman"/>
        </w:rPr>
        <w:t xml:space="preserve">będzie mógł być wyższy </w:t>
      </w:r>
      <w:r w:rsidRPr="00984347">
        <w:rPr>
          <w:rFonts w:ascii="Times New Roman" w:hAnsi="Times New Roman"/>
        </w:rPr>
        <w:t>niż:</w:t>
      </w:r>
    </w:p>
    <w:p w14:paraId="7D1F77F9" w14:textId="7351FF45" w:rsidR="009B61BD" w:rsidRPr="009B61BD" w:rsidRDefault="00EA2EA5" w:rsidP="00BB4F6E">
      <w:pPr>
        <w:pStyle w:val="Akapitzlist"/>
        <w:numPr>
          <w:ilvl w:val="0"/>
          <w:numId w:val="6"/>
        </w:numPr>
        <w:spacing w:after="0" w:line="360" w:lineRule="auto"/>
        <w:ind w:left="426" w:hanging="426"/>
        <w:contextualSpacing w:val="0"/>
        <w:jc w:val="both"/>
        <w:rPr>
          <w:rFonts w:ascii="Times New Roman" w:hAnsi="Times New Roman"/>
        </w:rPr>
      </w:pPr>
      <w:r w:rsidRPr="009B61BD">
        <w:rPr>
          <w:rFonts w:ascii="Times New Roman" w:hAnsi="Times New Roman"/>
        </w:rPr>
        <w:t>12 000 złotych – w przypadku zamówienia na dostawy lub usługi lub w konkursie, o wartości mniejszej niż progi unijne</w:t>
      </w:r>
      <w:r w:rsidR="00515CCE">
        <w:rPr>
          <w:rFonts w:ascii="Times New Roman" w:hAnsi="Times New Roman"/>
        </w:rPr>
        <w:t>;</w:t>
      </w:r>
    </w:p>
    <w:p w14:paraId="72CBB8C9" w14:textId="3BBEC1D1" w:rsidR="009B61BD" w:rsidRDefault="00EA2EA5" w:rsidP="00BB4F6E">
      <w:pPr>
        <w:pStyle w:val="Akapitzlist"/>
        <w:numPr>
          <w:ilvl w:val="0"/>
          <w:numId w:val="6"/>
        </w:numPr>
        <w:spacing w:after="0" w:line="360" w:lineRule="auto"/>
        <w:ind w:left="426" w:hanging="426"/>
        <w:contextualSpacing w:val="0"/>
        <w:jc w:val="both"/>
        <w:rPr>
          <w:rFonts w:ascii="Times New Roman" w:hAnsi="Times New Roman"/>
        </w:rPr>
      </w:pPr>
      <w:r w:rsidRPr="009B61BD">
        <w:rPr>
          <w:rFonts w:ascii="Times New Roman" w:hAnsi="Times New Roman"/>
        </w:rPr>
        <w:t xml:space="preserve"> 15 000 złotych – w przypadku zamówienia na roboty budowalne o wartości mniejszej niż progi unijne</w:t>
      </w:r>
      <w:r w:rsidR="00515CCE">
        <w:rPr>
          <w:rFonts w:ascii="Times New Roman" w:hAnsi="Times New Roman"/>
        </w:rPr>
        <w:t>;</w:t>
      </w:r>
      <w:r w:rsidRPr="009B61BD">
        <w:rPr>
          <w:rFonts w:ascii="Times New Roman" w:hAnsi="Times New Roman"/>
        </w:rPr>
        <w:t xml:space="preserve"> </w:t>
      </w:r>
    </w:p>
    <w:p w14:paraId="7EFE1B4A" w14:textId="430B8DB2" w:rsidR="009B61BD" w:rsidRDefault="00EA2EA5" w:rsidP="00BB4F6E">
      <w:pPr>
        <w:pStyle w:val="Akapitzlist"/>
        <w:numPr>
          <w:ilvl w:val="0"/>
          <w:numId w:val="6"/>
        </w:numPr>
        <w:spacing w:after="0" w:line="360" w:lineRule="auto"/>
        <w:ind w:left="426" w:hanging="426"/>
        <w:contextualSpacing w:val="0"/>
        <w:jc w:val="both"/>
        <w:rPr>
          <w:rFonts w:ascii="Times New Roman" w:hAnsi="Times New Roman"/>
        </w:rPr>
      </w:pPr>
      <w:r w:rsidRPr="009B61BD">
        <w:rPr>
          <w:rFonts w:ascii="Times New Roman" w:hAnsi="Times New Roman"/>
        </w:rPr>
        <w:t>24 000 złotych – w przypadku zamówienia na dostawy lub usługi lub w konkursie, o wartości równej lub przekraczającej progi unijne</w:t>
      </w:r>
      <w:r w:rsidR="00515CCE">
        <w:rPr>
          <w:rFonts w:ascii="Times New Roman" w:hAnsi="Times New Roman"/>
        </w:rPr>
        <w:t>;</w:t>
      </w:r>
    </w:p>
    <w:p w14:paraId="5F3A428B" w14:textId="362B56C9" w:rsidR="009B61BD" w:rsidRDefault="00EA2EA5" w:rsidP="00BB4F6E">
      <w:pPr>
        <w:pStyle w:val="Akapitzlist"/>
        <w:numPr>
          <w:ilvl w:val="0"/>
          <w:numId w:val="6"/>
        </w:numPr>
        <w:spacing w:after="0" w:line="360" w:lineRule="auto"/>
        <w:ind w:left="426" w:hanging="426"/>
        <w:contextualSpacing w:val="0"/>
        <w:jc w:val="both"/>
        <w:rPr>
          <w:rFonts w:ascii="Times New Roman" w:hAnsi="Times New Roman"/>
        </w:rPr>
      </w:pPr>
      <w:r w:rsidRPr="009B61BD">
        <w:rPr>
          <w:rFonts w:ascii="Times New Roman" w:hAnsi="Times New Roman"/>
        </w:rPr>
        <w:t>30 000 złotych – w przypadku zamówienia na roboty budowalne o wartości równej lub przekraczającej progi unijne</w:t>
      </w:r>
      <w:r w:rsidR="00515CCE">
        <w:rPr>
          <w:rFonts w:ascii="Times New Roman" w:hAnsi="Times New Roman"/>
        </w:rPr>
        <w:t>;</w:t>
      </w:r>
    </w:p>
    <w:p w14:paraId="33909CB9" w14:textId="782FD711" w:rsidR="009B61BD" w:rsidRDefault="00EA2EA5" w:rsidP="00BB4F6E">
      <w:pPr>
        <w:pStyle w:val="Akapitzlist"/>
        <w:numPr>
          <w:ilvl w:val="0"/>
          <w:numId w:val="6"/>
        </w:numPr>
        <w:spacing w:after="0" w:line="360" w:lineRule="auto"/>
        <w:ind w:left="426" w:hanging="426"/>
        <w:contextualSpacing w:val="0"/>
        <w:jc w:val="both"/>
        <w:rPr>
          <w:rFonts w:ascii="Times New Roman" w:hAnsi="Times New Roman"/>
        </w:rPr>
      </w:pPr>
      <w:r w:rsidRPr="009B61BD">
        <w:rPr>
          <w:rFonts w:ascii="Times New Roman" w:hAnsi="Times New Roman"/>
        </w:rPr>
        <w:t xml:space="preserve"> 60 000 złotych – w przypadku zamówienia na dostawy lub usługi</w:t>
      </w:r>
      <w:r w:rsidR="005E15C9">
        <w:rPr>
          <w:rFonts w:ascii="Times New Roman" w:hAnsi="Times New Roman"/>
        </w:rPr>
        <w:t xml:space="preserve"> lub w konkursie</w:t>
      </w:r>
      <w:r w:rsidRPr="009B61BD">
        <w:rPr>
          <w:rFonts w:ascii="Times New Roman" w:hAnsi="Times New Roman"/>
        </w:rPr>
        <w:t xml:space="preserve"> o wartości równej lub przekraczającej wyrażoną w złotych równowartość kwoty 15 000 000 euro oraz w przypadku zamówienia na roboty budowlane o wartości równej lub przekraczającej wyrażoną w złotych równowartość kwoty 15 000 000 euro i mniejszej niż wyrażona w złotych równowartość kwoty 30 000 000 euro</w:t>
      </w:r>
      <w:r w:rsidR="00515CCE">
        <w:rPr>
          <w:rFonts w:ascii="Times New Roman" w:hAnsi="Times New Roman"/>
        </w:rPr>
        <w:t>;</w:t>
      </w:r>
    </w:p>
    <w:p w14:paraId="00D8C13B" w14:textId="7F171514" w:rsidR="00EA2EA5" w:rsidRPr="009B61BD" w:rsidRDefault="00EA2EA5" w:rsidP="00BB4F6E">
      <w:pPr>
        <w:pStyle w:val="Akapitzlist"/>
        <w:numPr>
          <w:ilvl w:val="0"/>
          <w:numId w:val="6"/>
        </w:numPr>
        <w:spacing w:after="0" w:line="360" w:lineRule="auto"/>
        <w:ind w:left="426" w:hanging="426"/>
        <w:contextualSpacing w:val="0"/>
        <w:jc w:val="both"/>
        <w:rPr>
          <w:rFonts w:ascii="Times New Roman" w:hAnsi="Times New Roman"/>
        </w:rPr>
      </w:pPr>
      <w:r w:rsidRPr="009B61BD">
        <w:rPr>
          <w:rFonts w:ascii="Times New Roman" w:hAnsi="Times New Roman"/>
        </w:rPr>
        <w:t xml:space="preserve">150 000 złotych – w przypadku zamówienia na roboty budowalne o wartości równej lub przekraczającej wyrażoną w złotych równowartość kwoty 30 000 000 euro. </w:t>
      </w:r>
    </w:p>
    <w:p w14:paraId="2F8BA16C" w14:textId="21EB8EBE" w:rsidR="00C85247" w:rsidRDefault="00EA2EA5" w:rsidP="00D569D0">
      <w:pPr>
        <w:spacing w:before="120" w:after="0" w:line="360" w:lineRule="auto"/>
        <w:jc w:val="both"/>
        <w:rPr>
          <w:rFonts w:ascii="Times New Roman" w:hAnsi="Times New Roman"/>
        </w:rPr>
      </w:pPr>
      <w:r w:rsidRPr="00B170C2">
        <w:rPr>
          <w:rFonts w:ascii="Times New Roman" w:hAnsi="Times New Roman"/>
        </w:rPr>
        <w:t>Zmian</w:t>
      </w:r>
      <w:r w:rsidR="00D569D0">
        <w:rPr>
          <w:rFonts w:ascii="Times New Roman" w:hAnsi="Times New Roman"/>
        </w:rPr>
        <w:t>a</w:t>
      </w:r>
      <w:r w:rsidRPr="00B170C2">
        <w:rPr>
          <w:rFonts w:ascii="Times New Roman" w:hAnsi="Times New Roman"/>
        </w:rPr>
        <w:t xml:space="preserve"> </w:t>
      </w:r>
      <w:r w:rsidR="00D569D0">
        <w:rPr>
          <w:rFonts w:ascii="Times New Roman" w:hAnsi="Times New Roman"/>
        </w:rPr>
        <w:t>upoważnienia ustawowego</w:t>
      </w:r>
      <w:r>
        <w:rPr>
          <w:rFonts w:ascii="Times New Roman" w:hAnsi="Times New Roman"/>
        </w:rPr>
        <w:t xml:space="preserve"> do wydania rozporządzenia</w:t>
      </w:r>
      <w:r w:rsidRPr="00B170C2">
        <w:rPr>
          <w:rFonts w:ascii="Times New Roman" w:hAnsi="Times New Roman"/>
        </w:rPr>
        <w:t xml:space="preserve"> </w:t>
      </w:r>
      <w:r w:rsidR="006F09B5">
        <w:rPr>
          <w:rFonts w:ascii="Times New Roman" w:hAnsi="Times New Roman"/>
        </w:rPr>
        <w:t>skutkować będzie</w:t>
      </w:r>
      <w:r w:rsidR="00EE0FD6">
        <w:rPr>
          <w:rFonts w:ascii="Times New Roman" w:hAnsi="Times New Roman"/>
        </w:rPr>
        <w:t xml:space="preserve"> koniecznoś</w:t>
      </w:r>
      <w:r w:rsidR="006F09B5">
        <w:rPr>
          <w:rFonts w:ascii="Times New Roman" w:hAnsi="Times New Roman"/>
        </w:rPr>
        <w:t>cią</w:t>
      </w:r>
      <w:r w:rsidR="00D569D0">
        <w:rPr>
          <w:rFonts w:ascii="Times New Roman" w:hAnsi="Times New Roman"/>
        </w:rPr>
        <w:t xml:space="preserve"> </w:t>
      </w:r>
      <w:r w:rsidRPr="00B170C2">
        <w:rPr>
          <w:rFonts w:ascii="Times New Roman" w:hAnsi="Times New Roman"/>
        </w:rPr>
        <w:t xml:space="preserve">wydania nowego rozporządzenia regulującego </w:t>
      </w:r>
      <w:r w:rsidR="00D14383">
        <w:rPr>
          <w:rFonts w:ascii="Times New Roman" w:hAnsi="Times New Roman"/>
        </w:rPr>
        <w:t>wysokość</w:t>
      </w:r>
      <w:r w:rsidRPr="00EA2EA5">
        <w:rPr>
          <w:rFonts w:ascii="Times New Roman" w:hAnsi="Times New Roman"/>
        </w:rPr>
        <w:t xml:space="preserve"> wpisu od odwołania</w:t>
      </w:r>
      <w:r w:rsidR="00D14383">
        <w:rPr>
          <w:rFonts w:ascii="Times New Roman" w:hAnsi="Times New Roman"/>
        </w:rPr>
        <w:t xml:space="preserve"> w sposób odmienny </w:t>
      </w:r>
      <w:r w:rsidR="00575E5A">
        <w:rPr>
          <w:rFonts w:ascii="Times New Roman" w:hAnsi="Times New Roman"/>
        </w:rPr>
        <w:t xml:space="preserve">od obecnego. </w:t>
      </w:r>
      <w:r w:rsidR="003F183E">
        <w:rPr>
          <w:rFonts w:ascii="Times New Roman" w:hAnsi="Times New Roman"/>
        </w:rPr>
        <w:t>Przedmiotem odmiennej regulacji rozporządzeni</w:t>
      </w:r>
      <w:r w:rsidR="00515CCE">
        <w:rPr>
          <w:rFonts w:ascii="Times New Roman" w:hAnsi="Times New Roman"/>
        </w:rPr>
        <w:t>a</w:t>
      </w:r>
      <w:r w:rsidR="003F183E">
        <w:rPr>
          <w:rFonts w:ascii="Times New Roman" w:hAnsi="Times New Roman"/>
        </w:rPr>
        <w:t xml:space="preserve"> będą również</w:t>
      </w:r>
      <w:r w:rsidRPr="00EA2EA5">
        <w:rPr>
          <w:rFonts w:ascii="Times New Roman" w:hAnsi="Times New Roman"/>
        </w:rPr>
        <w:t xml:space="preserve"> rodzaje kosztów postępowania odwoławczego oraz limity kosztów</w:t>
      </w:r>
      <w:r>
        <w:rPr>
          <w:rFonts w:ascii="Times New Roman" w:hAnsi="Times New Roman"/>
        </w:rPr>
        <w:t>, w tym niezbędna będzie zmiana w zakresie ponoszenia kosztów w przypadku wycofania odwołania</w:t>
      </w:r>
      <w:r w:rsidRPr="00B170C2">
        <w:rPr>
          <w:rFonts w:ascii="Times New Roman" w:hAnsi="Times New Roman"/>
        </w:rPr>
        <w:t>.</w:t>
      </w:r>
    </w:p>
    <w:p w14:paraId="6EF50437" w14:textId="66622AC3" w:rsidR="002D5062" w:rsidRDefault="00C85247" w:rsidP="00D569D0">
      <w:pPr>
        <w:spacing w:before="120" w:after="0" w:line="360" w:lineRule="auto"/>
        <w:jc w:val="both"/>
        <w:rPr>
          <w:rFonts w:ascii="Times New Roman" w:hAnsi="Times New Roman"/>
        </w:rPr>
      </w:pPr>
      <w:r>
        <w:rPr>
          <w:rFonts w:ascii="Times New Roman" w:hAnsi="Times New Roman"/>
        </w:rPr>
        <w:t>W</w:t>
      </w:r>
      <w:r w:rsidR="00EA2EA5" w:rsidRPr="00B170C2">
        <w:rPr>
          <w:rFonts w:ascii="Times New Roman" w:hAnsi="Times New Roman"/>
        </w:rPr>
        <w:t xml:space="preserve"> związku z planowan</w:t>
      </w:r>
      <w:r w:rsidR="00EA2EA5">
        <w:rPr>
          <w:rFonts w:ascii="Times New Roman" w:hAnsi="Times New Roman"/>
        </w:rPr>
        <w:t>ymi</w:t>
      </w:r>
      <w:r w:rsidR="00EA2EA5" w:rsidRPr="00B170C2">
        <w:rPr>
          <w:rFonts w:ascii="Times New Roman" w:hAnsi="Times New Roman"/>
        </w:rPr>
        <w:t xml:space="preserve"> zmian</w:t>
      </w:r>
      <w:r w:rsidR="00EA2EA5">
        <w:rPr>
          <w:rFonts w:ascii="Times New Roman" w:hAnsi="Times New Roman"/>
        </w:rPr>
        <w:t>ami</w:t>
      </w:r>
      <w:r w:rsidR="00EA2EA5" w:rsidRPr="00B170C2">
        <w:rPr>
          <w:rFonts w:ascii="Times New Roman" w:hAnsi="Times New Roman"/>
        </w:rPr>
        <w:t xml:space="preserve"> </w:t>
      </w:r>
      <w:r w:rsidR="00515CCE">
        <w:rPr>
          <w:rFonts w:ascii="Times New Roman" w:hAnsi="Times New Roman"/>
        </w:rPr>
        <w:t xml:space="preserve">w zakresie </w:t>
      </w:r>
      <w:r w:rsidR="000D4EA3">
        <w:rPr>
          <w:rFonts w:ascii="Times New Roman" w:hAnsi="Times New Roman"/>
        </w:rPr>
        <w:t>wprowadzenia dodatkowych progów kwotowych determinujących</w:t>
      </w:r>
      <w:r w:rsidR="00515CCE">
        <w:rPr>
          <w:rFonts w:ascii="Times New Roman" w:hAnsi="Times New Roman"/>
        </w:rPr>
        <w:t xml:space="preserve"> </w:t>
      </w:r>
      <w:r w:rsidR="00EA2EA5" w:rsidRPr="00B170C2">
        <w:rPr>
          <w:rFonts w:ascii="Times New Roman" w:hAnsi="Times New Roman"/>
        </w:rPr>
        <w:t>wysokości wpis</w:t>
      </w:r>
      <w:r w:rsidR="00EA2EA5">
        <w:rPr>
          <w:rFonts w:ascii="Times New Roman" w:hAnsi="Times New Roman"/>
        </w:rPr>
        <w:t>u</w:t>
      </w:r>
      <w:r w:rsidR="00EA2EA5" w:rsidRPr="00B170C2">
        <w:rPr>
          <w:rFonts w:ascii="Times New Roman" w:hAnsi="Times New Roman"/>
        </w:rPr>
        <w:t xml:space="preserve"> od odwołania</w:t>
      </w:r>
      <w:r w:rsidR="00515CCE">
        <w:rPr>
          <w:rFonts w:ascii="Times New Roman" w:hAnsi="Times New Roman"/>
        </w:rPr>
        <w:t xml:space="preserve"> w przypadku zamówień lub </w:t>
      </w:r>
      <w:r w:rsidR="00515CCE">
        <w:rPr>
          <w:rFonts w:ascii="Times New Roman" w:hAnsi="Times New Roman"/>
        </w:rPr>
        <w:lastRenderedPageBreak/>
        <w:t>konkursów o największych wartościach</w:t>
      </w:r>
      <w:r w:rsidR="000D4EA3">
        <w:rPr>
          <w:rFonts w:ascii="Times New Roman" w:hAnsi="Times New Roman"/>
        </w:rPr>
        <w:t xml:space="preserve"> (tj. </w:t>
      </w:r>
      <w:r w:rsidR="000D4EA3" w:rsidRPr="00C974C2">
        <w:rPr>
          <w:rFonts w:ascii="Times New Roman" w:hAnsi="Times New Roman"/>
        </w:rPr>
        <w:t>od wartości równej lub przekraczającej wyrażoną w złotych równowartość kwoty odpowiednio 15 000 000 euro albo 30 000 000 euro</w:t>
      </w:r>
      <w:r w:rsidR="000D4EA3">
        <w:rPr>
          <w:rFonts w:ascii="Times New Roman" w:hAnsi="Times New Roman"/>
        </w:rPr>
        <w:t>)</w:t>
      </w:r>
      <w:r w:rsidR="00EA2EA5">
        <w:rPr>
          <w:rFonts w:ascii="Times New Roman" w:hAnsi="Times New Roman"/>
        </w:rPr>
        <w:t>,</w:t>
      </w:r>
      <w:r w:rsidR="00EA2EA5" w:rsidRPr="00B170C2">
        <w:rPr>
          <w:rFonts w:ascii="Times New Roman" w:hAnsi="Times New Roman"/>
        </w:rPr>
        <w:t xml:space="preserve"> niezbędne będzie</w:t>
      </w:r>
      <w:r w:rsidR="00515CCE">
        <w:rPr>
          <w:rFonts w:ascii="Times New Roman" w:hAnsi="Times New Roman"/>
        </w:rPr>
        <w:t xml:space="preserve"> także</w:t>
      </w:r>
      <w:r w:rsidR="00EA2EA5" w:rsidRPr="00B170C2">
        <w:rPr>
          <w:rFonts w:ascii="Times New Roman" w:hAnsi="Times New Roman"/>
        </w:rPr>
        <w:t xml:space="preserve"> dokonanie </w:t>
      </w:r>
      <w:r w:rsidR="00EA2EA5">
        <w:rPr>
          <w:rFonts w:ascii="Times New Roman" w:hAnsi="Times New Roman"/>
        </w:rPr>
        <w:t xml:space="preserve">w ustawie Pzp </w:t>
      </w:r>
      <w:r w:rsidR="00EA2EA5" w:rsidRPr="00B170C2">
        <w:rPr>
          <w:rFonts w:ascii="Times New Roman" w:hAnsi="Times New Roman"/>
        </w:rPr>
        <w:t>zmian wynikow</w:t>
      </w:r>
      <w:r w:rsidR="00EA2EA5">
        <w:rPr>
          <w:rFonts w:ascii="Times New Roman" w:hAnsi="Times New Roman"/>
        </w:rPr>
        <w:t>ych</w:t>
      </w:r>
      <w:r w:rsidR="002B45AF">
        <w:rPr>
          <w:rFonts w:ascii="Times New Roman" w:hAnsi="Times New Roman"/>
        </w:rPr>
        <w:t>,</w:t>
      </w:r>
      <w:r w:rsidR="00EA2EA5">
        <w:rPr>
          <w:rFonts w:ascii="Times New Roman" w:hAnsi="Times New Roman"/>
        </w:rPr>
        <w:t xml:space="preserve"> związanych z </w:t>
      </w:r>
      <w:r w:rsidR="002B45AF">
        <w:rPr>
          <w:rFonts w:ascii="Times New Roman" w:hAnsi="Times New Roman"/>
        </w:rPr>
        <w:t>potrzebą pozyskania przez</w:t>
      </w:r>
      <w:r w:rsidR="00EA2EA5">
        <w:rPr>
          <w:rFonts w:ascii="Times New Roman" w:hAnsi="Times New Roman"/>
        </w:rPr>
        <w:t xml:space="preserve"> wykonawc</w:t>
      </w:r>
      <w:r w:rsidR="002B45AF">
        <w:rPr>
          <w:rFonts w:ascii="Times New Roman" w:hAnsi="Times New Roman"/>
        </w:rPr>
        <w:t>ów biorących udział</w:t>
      </w:r>
      <w:r w:rsidR="00EA2EA5">
        <w:rPr>
          <w:rFonts w:ascii="Times New Roman" w:hAnsi="Times New Roman"/>
        </w:rPr>
        <w:t xml:space="preserve"> w postępowaniach o udzielenie zamówienia publicznego</w:t>
      </w:r>
      <w:r w:rsidR="000D4EA3">
        <w:rPr>
          <w:rFonts w:ascii="Times New Roman" w:hAnsi="Times New Roman"/>
        </w:rPr>
        <w:t xml:space="preserve"> lub konkursie</w:t>
      </w:r>
      <w:r w:rsidR="00EA2EA5">
        <w:rPr>
          <w:rFonts w:ascii="Times New Roman" w:hAnsi="Times New Roman"/>
        </w:rPr>
        <w:t xml:space="preserve"> </w:t>
      </w:r>
      <w:r w:rsidR="00EA2EA5" w:rsidRPr="00D82B66">
        <w:rPr>
          <w:rFonts w:ascii="Times New Roman" w:hAnsi="Times New Roman"/>
        </w:rPr>
        <w:t>informacj</w:t>
      </w:r>
      <w:r w:rsidR="00EA2EA5">
        <w:rPr>
          <w:rFonts w:ascii="Times New Roman" w:hAnsi="Times New Roman"/>
        </w:rPr>
        <w:t>i niezbędnej do ustalenia przez nich odpowiedniej wysokości wpisu</w:t>
      </w:r>
      <w:r w:rsidR="00FE4BAC">
        <w:rPr>
          <w:rFonts w:ascii="Times New Roman" w:hAnsi="Times New Roman"/>
        </w:rPr>
        <w:t xml:space="preserve">. </w:t>
      </w:r>
      <w:r w:rsidR="00410D45">
        <w:rPr>
          <w:rFonts w:ascii="Times New Roman" w:hAnsi="Times New Roman"/>
        </w:rPr>
        <w:t>W związku z wprowadzaną zmianą w tym obszarze, wartość zamówienia</w:t>
      </w:r>
      <w:r w:rsidR="000D4EA3">
        <w:rPr>
          <w:rFonts w:ascii="Times New Roman" w:hAnsi="Times New Roman"/>
        </w:rPr>
        <w:t xml:space="preserve"> lub konkursu </w:t>
      </w:r>
      <w:r w:rsidR="00410D45">
        <w:rPr>
          <w:rFonts w:ascii="Times New Roman" w:hAnsi="Times New Roman"/>
        </w:rPr>
        <w:t xml:space="preserve"> determinowała będzie wysokość wpisu od odwołania w stopniu większym niż dotychczas</w:t>
      </w:r>
      <w:r w:rsidR="00CB392A">
        <w:rPr>
          <w:rFonts w:ascii="Times New Roman" w:hAnsi="Times New Roman"/>
        </w:rPr>
        <w:t>. D</w:t>
      </w:r>
      <w:r w:rsidR="00410D45">
        <w:rPr>
          <w:rFonts w:ascii="Times New Roman" w:hAnsi="Times New Roman"/>
        </w:rPr>
        <w:t>latego k</w:t>
      </w:r>
      <w:r w:rsidR="00FE4BAC">
        <w:rPr>
          <w:rFonts w:ascii="Times New Roman" w:hAnsi="Times New Roman"/>
        </w:rPr>
        <w:t xml:space="preserve">onieczne </w:t>
      </w:r>
      <w:r w:rsidR="00410D45">
        <w:rPr>
          <w:rFonts w:ascii="Times New Roman" w:hAnsi="Times New Roman"/>
        </w:rPr>
        <w:t>jest</w:t>
      </w:r>
      <w:r w:rsidR="00FE4BAC">
        <w:rPr>
          <w:rFonts w:ascii="Times New Roman" w:hAnsi="Times New Roman"/>
        </w:rPr>
        <w:t xml:space="preserve"> zapewnienie wykonawcom dostępu do informacji,</w:t>
      </w:r>
      <w:r w:rsidR="00EA2EA5" w:rsidRPr="00D82B66">
        <w:rPr>
          <w:rFonts w:ascii="Times New Roman" w:hAnsi="Times New Roman"/>
        </w:rPr>
        <w:t xml:space="preserve"> czy wartość zamówienia</w:t>
      </w:r>
      <w:r w:rsidR="00EA2EA5">
        <w:rPr>
          <w:rFonts w:ascii="Times New Roman" w:hAnsi="Times New Roman"/>
        </w:rPr>
        <w:t xml:space="preserve"> lub konkursu</w:t>
      </w:r>
      <w:r w:rsidR="00EA2EA5" w:rsidRPr="00D82B66">
        <w:rPr>
          <w:rFonts w:ascii="Times New Roman" w:hAnsi="Times New Roman"/>
        </w:rPr>
        <w:t xml:space="preserve"> jest równa lub przekracza wyrażoną w złotych równowartość kwoty 15 000 000 euro, a w przypadku zamówienia na roboty budowlane, informacj</w:t>
      </w:r>
      <w:r w:rsidR="00EA2EA5">
        <w:rPr>
          <w:rFonts w:ascii="Times New Roman" w:hAnsi="Times New Roman"/>
        </w:rPr>
        <w:t>i</w:t>
      </w:r>
      <w:r w:rsidR="00EA2EA5" w:rsidRPr="00D82B66">
        <w:rPr>
          <w:rFonts w:ascii="Times New Roman" w:hAnsi="Times New Roman"/>
        </w:rPr>
        <w:t xml:space="preserve"> czy wartość zamówienia</w:t>
      </w:r>
      <w:r w:rsidR="00EA2EA5">
        <w:rPr>
          <w:rFonts w:ascii="Times New Roman" w:hAnsi="Times New Roman"/>
        </w:rPr>
        <w:t xml:space="preserve"> </w:t>
      </w:r>
      <w:r w:rsidR="00EA2EA5" w:rsidRPr="00D82B66">
        <w:rPr>
          <w:rFonts w:ascii="Times New Roman" w:hAnsi="Times New Roman"/>
        </w:rPr>
        <w:t>jest równa lub przekracza wyrażoną w złotych równowartość kwoty 30 000 000 euro</w:t>
      </w:r>
      <w:r w:rsidR="00FE4BAC">
        <w:rPr>
          <w:rFonts w:ascii="Times New Roman" w:hAnsi="Times New Roman"/>
        </w:rPr>
        <w:t>. Tym samym</w:t>
      </w:r>
      <w:r w:rsidR="002679DB">
        <w:rPr>
          <w:rFonts w:ascii="Times New Roman" w:hAnsi="Times New Roman"/>
        </w:rPr>
        <w:t>,</w:t>
      </w:r>
      <w:r w:rsidR="00FE4BAC">
        <w:rPr>
          <w:rFonts w:ascii="Times New Roman" w:hAnsi="Times New Roman"/>
        </w:rPr>
        <w:t xml:space="preserve"> projektowana ustawa zakłada </w:t>
      </w:r>
      <w:r w:rsidR="00410D45">
        <w:rPr>
          <w:rFonts w:ascii="Times New Roman" w:hAnsi="Times New Roman"/>
        </w:rPr>
        <w:t xml:space="preserve">uzupełnienie </w:t>
      </w:r>
      <w:r w:rsidR="00FE6D4A">
        <w:rPr>
          <w:rFonts w:ascii="Times New Roman" w:hAnsi="Times New Roman"/>
        </w:rPr>
        <w:t xml:space="preserve">w powyższym </w:t>
      </w:r>
      <w:r w:rsidR="009F24E1">
        <w:rPr>
          <w:rFonts w:ascii="Times New Roman" w:hAnsi="Times New Roman"/>
        </w:rPr>
        <w:t xml:space="preserve">zakresie </w:t>
      </w:r>
      <w:r w:rsidR="00410D45">
        <w:rPr>
          <w:rFonts w:ascii="Times New Roman" w:hAnsi="Times New Roman"/>
        </w:rPr>
        <w:t xml:space="preserve">przepisów </w:t>
      </w:r>
      <w:r w:rsidR="00CB392A">
        <w:rPr>
          <w:rFonts w:ascii="Times New Roman" w:hAnsi="Times New Roman"/>
        </w:rPr>
        <w:t xml:space="preserve">art. 134 ust. 1 pkt 21, art. 156 ust. 1 pkt 19, art. 210 ust. 2 (przez dodanie pkt 9), art. 217 (przez dodanie ust. 4), art. 333 ust. 2 pkt 19 i art. 371 ust. 2 </w:t>
      </w:r>
      <w:r w:rsidR="00410D45">
        <w:rPr>
          <w:rFonts w:ascii="Times New Roman" w:hAnsi="Times New Roman"/>
        </w:rPr>
        <w:t>ustawy Pzp regulujących zakres informacji zawartych odpowiednio w specyfikacji warunków zamówienia, opisie potrzeb i wymagań, zaproszeniu</w:t>
      </w:r>
      <w:r w:rsidR="00410D45" w:rsidRPr="00410D45">
        <w:rPr>
          <w:rFonts w:ascii="Times New Roman" w:hAnsi="Times New Roman"/>
        </w:rPr>
        <w:t xml:space="preserve"> </w:t>
      </w:r>
      <w:r w:rsidR="00410D45">
        <w:rPr>
          <w:rFonts w:ascii="Times New Roman" w:hAnsi="Times New Roman"/>
        </w:rPr>
        <w:t>do negocjacji, regulaminie konkursu oraz o</w:t>
      </w:r>
      <w:r w:rsidR="00410D45" w:rsidRPr="00410D45">
        <w:rPr>
          <w:rFonts w:ascii="Times New Roman" w:hAnsi="Times New Roman"/>
        </w:rPr>
        <w:t>głoszeniu</w:t>
      </w:r>
      <w:r w:rsidR="00CB392A">
        <w:rPr>
          <w:rFonts w:ascii="Times New Roman" w:hAnsi="Times New Roman"/>
        </w:rPr>
        <w:t xml:space="preserve"> </w:t>
      </w:r>
      <w:r w:rsidR="00410D45" w:rsidRPr="00410D45">
        <w:rPr>
          <w:rFonts w:ascii="Times New Roman" w:hAnsi="Times New Roman"/>
        </w:rPr>
        <w:t>o</w:t>
      </w:r>
      <w:r w:rsidR="00FE6D4A">
        <w:rPr>
          <w:rFonts w:ascii="Times New Roman" w:hAnsi="Times New Roman"/>
        </w:rPr>
        <w:t> </w:t>
      </w:r>
      <w:r w:rsidR="00410D45" w:rsidRPr="00410D45">
        <w:rPr>
          <w:rFonts w:ascii="Times New Roman" w:hAnsi="Times New Roman"/>
        </w:rPr>
        <w:t>systemie kwalifikowania wykonawców</w:t>
      </w:r>
      <w:r w:rsidR="00FE6D4A">
        <w:rPr>
          <w:rFonts w:ascii="Times New Roman" w:hAnsi="Times New Roman"/>
        </w:rPr>
        <w:t>, a</w:t>
      </w:r>
      <w:r w:rsidR="00CB392A">
        <w:rPr>
          <w:rFonts w:ascii="Times New Roman" w:hAnsi="Times New Roman"/>
        </w:rPr>
        <w:t xml:space="preserve"> w przypadku zamówień udzielnych w trybie zamówienia z wolnej ręki, </w:t>
      </w:r>
      <w:r w:rsidR="00FE6D4A">
        <w:rPr>
          <w:rFonts w:ascii="Times New Roman" w:hAnsi="Times New Roman"/>
        </w:rPr>
        <w:t>także przekazywanie informacji na wniosek wykonawcy</w:t>
      </w:r>
      <w:r w:rsidR="00CB392A">
        <w:rPr>
          <w:rFonts w:ascii="Times New Roman" w:hAnsi="Times New Roman"/>
        </w:rPr>
        <w:t>.</w:t>
      </w:r>
      <w:r w:rsidR="00C022DE">
        <w:rPr>
          <w:rFonts w:ascii="Times New Roman" w:hAnsi="Times New Roman"/>
        </w:rPr>
        <w:t xml:space="preserve"> </w:t>
      </w:r>
      <w:r w:rsidR="00EA2EA5">
        <w:rPr>
          <w:rFonts w:ascii="Times New Roman" w:hAnsi="Times New Roman"/>
        </w:rPr>
        <w:t xml:space="preserve">W </w:t>
      </w:r>
      <w:r w:rsidR="00C022DE">
        <w:rPr>
          <w:rFonts w:ascii="Times New Roman" w:hAnsi="Times New Roman"/>
        </w:rPr>
        <w:t xml:space="preserve">odniesieniu do </w:t>
      </w:r>
      <w:r w:rsidR="00EA2EA5">
        <w:rPr>
          <w:rFonts w:ascii="Times New Roman" w:hAnsi="Times New Roman"/>
        </w:rPr>
        <w:t xml:space="preserve">pozostałych wartości kwotowych istotnych dla wyliczenia wpisu </w:t>
      </w:r>
      <w:r w:rsidR="002D5062">
        <w:rPr>
          <w:rFonts w:ascii="Times New Roman" w:hAnsi="Times New Roman"/>
        </w:rPr>
        <w:t xml:space="preserve">od odwołania, </w:t>
      </w:r>
      <w:r w:rsidR="00EA2EA5">
        <w:rPr>
          <w:rFonts w:ascii="Times New Roman" w:hAnsi="Times New Roman"/>
        </w:rPr>
        <w:t xml:space="preserve">informacje </w:t>
      </w:r>
      <w:r w:rsidR="002D5062">
        <w:rPr>
          <w:rFonts w:ascii="Times New Roman" w:hAnsi="Times New Roman"/>
        </w:rPr>
        <w:t xml:space="preserve">będą </w:t>
      </w:r>
      <w:r w:rsidR="00EA2EA5">
        <w:rPr>
          <w:rFonts w:ascii="Times New Roman" w:hAnsi="Times New Roman"/>
        </w:rPr>
        <w:t>przekazywane</w:t>
      </w:r>
      <w:r w:rsidR="00C022DE">
        <w:rPr>
          <w:rFonts w:ascii="Times New Roman" w:hAnsi="Times New Roman"/>
        </w:rPr>
        <w:t>, tak jak dotychczas,</w:t>
      </w:r>
      <w:r w:rsidR="00EA2EA5">
        <w:rPr>
          <w:rFonts w:ascii="Times New Roman" w:hAnsi="Times New Roman"/>
        </w:rPr>
        <w:t xml:space="preserve"> na podstawie obowiązujących przepisów ustawy Pzp, w ramach ogłoszeń lub w dokumentach zamówienia.</w:t>
      </w:r>
    </w:p>
    <w:p w14:paraId="1679A178" w14:textId="5F0F7366" w:rsidR="00EA2EA5" w:rsidRDefault="00EA2EA5" w:rsidP="00D569D0">
      <w:pPr>
        <w:spacing w:before="120" w:after="0" w:line="360" w:lineRule="auto"/>
        <w:jc w:val="both"/>
        <w:rPr>
          <w:rFonts w:ascii="Times New Roman" w:hAnsi="Times New Roman"/>
        </w:rPr>
      </w:pPr>
      <w:r>
        <w:rPr>
          <w:rFonts w:ascii="Times New Roman" w:hAnsi="Times New Roman"/>
        </w:rPr>
        <w:t>Ponadto</w:t>
      </w:r>
      <w:r w:rsidR="000201AE">
        <w:rPr>
          <w:rFonts w:ascii="Times New Roman" w:hAnsi="Times New Roman"/>
        </w:rPr>
        <w:t>,</w:t>
      </w:r>
      <w:r>
        <w:rPr>
          <w:rFonts w:ascii="Times New Roman" w:hAnsi="Times New Roman"/>
        </w:rPr>
        <w:t xml:space="preserve"> w związku z planowanymi zmianami w zakresie wysokości wpisu od odwołania, </w:t>
      </w:r>
      <w:r w:rsidR="002D5062">
        <w:rPr>
          <w:rFonts w:ascii="Times New Roman" w:hAnsi="Times New Roman"/>
        </w:rPr>
        <w:t>zasadn</w:t>
      </w:r>
      <w:r w:rsidR="00966009">
        <w:rPr>
          <w:rFonts w:ascii="Times New Roman" w:hAnsi="Times New Roman"/>
        </w:rPr>
        <w:t>e</w:t>
      </w:r>
      <w:r>
        <w:rPr>
          <w:rFonts w:ascii="Times New Roman" w:hAnsi="Times New Roman"/>
        </w:rPr>
        <w:t xml:space="preserve"> jest </w:t>
      </w:r>
      <w:r w:rsidR="00966009">
        <w:rPr>
          <w:rFonts w:ascii="Times New Roman" w:hAnsi="Times New Roman"/>
        </w:rPr>
        <w:t xml:space="preserve">wprowadzenie odpowiedniej </w:t>
      </w:r>
      <w:r>
        <w:rPr>
          <w:rFonts w:ascii="Times New Roman" w:hAnsi="Times New Roman"/>
        </w:rPr>
        <w:t>zmian</w:t>
      </w:r>
      <w:r w:rsidR="00966009">
        <w:rPr>
          <w:rFonts w:ascii="Times New Roman" w:hAnsi="Times New Roman"/>
        </w:rPr>
        <w:t>y</w:t>
      </w:r>
      <w:r>
        <w:rPr>
          <w:rFonts w:ascii="Times New Roman" w:hAnsi="Times New Roman"/>
        </w:rPr>
        <w:t xml:space="preserve"> </w:t>
      </w:r>
      <w:r w:rsidR="00C022DE">
        <w:rPr>
          <w:rFonts w:ascii="Times New Roman" w:hAnsi="Times New Roman"/>
        </w:rPr>
        <w:t xml:space="preserve">w </w:t>
      </w:r>
      <w:r w:rsidRPr="00B170C2">
        <w:rPr>
          <w:rFonts w:ascii="Times New Roman" w:hAnsi="Times New Roman"/>
        </w:rPr>
        <w:t>art. 34 ust. 1 ustawy z dnia 28 lipca 2005 r. o kosztach sądowych w sprawach cywilnych</w:t>
      </w:r>
      <w:r w:rsidR="00966009">
        <w:rPr>
          <w:rFonts w:ascii="Times New Roman" w:hAnsi="Times New Roman"/>
        </w:rPr>
        <w:t xml:space="preserve"> (Dz. U. </w:t>
      </w:r>
      <w:r w:rsidR="005F7035">
        <w:rPr>
          <w:rFonts w:ascii="Times New Roman" w:hAnsi="Times New Roman" w:cs="Times New Roman"/>
        </w:rPr>
        <w:t xml:space="preserve">z 2025 </w:t>
      </w:r>
      <w:r w:rsidR="00596C18">
        <w:rPr>
          <w:rFonts w:ascii="Times New Roman" w:hAnsi="Times New Roman" w:cs="Times New Roman"/>
        </w:rPr>
        <w:t xml:space="preserve">r. </w:t>
      </w:r>
      <w:r w:rsidR="005F7035">
        <w:rPr>
          <w:rFonts w:ascii="Times New Roman" w:hAnsi="Times New Roman" w:cs="Times New Roman"/>
        </w:rPr>
        <w:t>poz. 1228 oraz z 2026 r. poz. 346 i 473</w:t>
      </w:r>
      <w:r w:rsidR="00966009">
        <w:rPr>
          <w:rFonts w:ascii="Times New Roman" w:hAnsi="Times New Roman"/>
        </w:rPr>
        <w:t>)</w:t>
      </w:r>
      <w:r w:rsidRPr="00B170C2">
        <w:rPr>
          <w:rFonts w:ascii="Times New Roman" w:hAnsi="Times New Roman"/>
        </w:rPr>
        <w:t>, który określa wysokość opłaty pobieranej od skargi na orzeczenie K</w:t>
      </w:r>
      <w:r>
        <w:rPr>
          <w:rFonts w:ascii="Times New Roman" w:hAnsi="Times New Roman"/>
        </w:rPr>
        <w:t>IO</w:t>
      </w:r>
      <w:r w:rsidRPr="00B170C2">
        <w:rPr>
          <w:rFonts w:ascii="Times New Roman" w:hAnsi="Times New Roman"/>
        </w:rPr>
        <w:t xml:space="preserve">. </w:t>
      </w:r>
      <w:r w:rsidR="005E7777">
        <w:rPr>
          <w:rFonts w:ascii="Times New Roman" w:hAnsi="Times New Roman"/>
        </w:rPr>
        <w:t>Z uwagi na</w:t>
      </w:r>
      <w:r>
        <w:rPr>
          <w:rFonts w:ascii="Times New Roman" w:hAnsi="Times New Roman"/>
        </w:rPr>
        <w:t xml:space="preserve"> planowan</w:t>
      </w:r>
      <w:r w:rsidR="005E7777">
        <w:rPr>
          <w:rFonts w:ascii="Times New Roman" w:hAnsi="Times New Roman"/>
        </w:rPr>
        <w:t>e</w:t>
      </w:r>
      <w:r>
        <w:rPr>
          <w:rFonts w:ascii="Times New Roman" w:hAnsi="Times New Roman"/>
        </w:rPr>
        <w:t xml:space="preserve"> podniesienie wysokości wpisu od </w:t>
      </w:r>
      <w:proofErr w:type="spellStart"/>
      <w:r>
        <w:rPr>
          <w:rFonts w:ascii="Times New Roman" w:hAnsi="Times New Roman"/>
        </w:rPr>
        <w:t>odwoła</w:t>
      </w:r>
      <w:r w:rsidR="004E2525">
        <w:rPr>
          <w:rFonts w:ascii="Times New Roman" w:hAnsi="Times New Roman"/>
        </w:rPr>
        <w:t>ń</w:t>
      </w:r>
      <w:proofErr w:type="spellEnd"/>
      <w:r w:rsidR="004E2525">
        <w:rPr>
          <w:rFonts w:ascii="Times New Roman" w:hAnsi="Times New Roman"/>
        </w:rPr>
        <w:t>,</w:t>
      </w:r>
      <w:r>
        <w:rPr>
          <w:rFonts w:ascii="Times New Roman" w:hAnsi="Times New Roman"/>
        </w:rPr>
        <w:t xml:space="preserve"> </w:t>
      </w:r>
      <w:r w:rsidR="004E2525">
        <w:rPr>
          <w:rFonts w:ascii="Times New Roman" w:hAnsi="Times New Roman"/>
        </w:rPr>
        <w:t>dotychczasowa</w:t>
      </w:r>
      <w:r>
        <w:rPr>
          <w:rFonts w:ascii="Times New Roman" w:hAnsi="Times New Roman"/>
        </w:rPr>
        <w:t xml:space="preserve"> opłat</w:t>
      </w:r>
      <w:r w:rsidR="004E2525">
        <w:rPr>
          <w:rFonts w:ascii="Times New Roman" w:hAnsi="Times New Roman"/>
        </w:rPr>
        <w:t>a</w:t>
      </w:r>
      <w:r>
        <w:rPr>
          <w:rFonts w:ascii="Times New Roman" w:hAnsi="Times New Roman"/>
        </w:rPr>
        <w:t xml:space="preserve"> </w:t>
      </w:r>
      <w:r w:rsidR="000E3F75">
        <w:rPr>
          <w:rFonts w:ascii="Times New Roman" w:hAnsi="Times New Roman"/>
        </w:rPr>
        <w:t xml:space="preserve">stała </w:t>
      </w:r>
      <w:r>
        <w:rPr>
          <w:rFonts w:ascii="Times New Roman" w:hAnsi="Times New Roman"/>
        </w:rPr>
        <w:t xml:space="preserve">w wysokości trzykrotności wpisu od odwołania </w:t>
      </w:r>
      <w:r w:rsidR="004E2525">
        <w:rPr>
          <w:rFonts w:ascii="Times New Roman" w:hAnsi="Times New Roman"/>
        </w:rPr>
        <w:t xml:space="preserve">zostanie zastąpiona </w:t>
      </w:r>
      <w:r>
        <w:rPr>
          <w:rFonts w:ascii="Times New Roman" w:hAnsi="Times New Roman"/>
        </w:rPr>
        <w:t>jej dwukrotnością</w:t>
      </w:r>
      <w:r w:rsidR="004E2525">
        <w:rPr>
          <w:rFonts w:ascii="Times New Roman" w:hAnsi="Times New Roman"/>
        </w:rPr>
        <w:t>, przy jednoczesnym</w:t>
      </w:r>
      <w:r>
        <w:rPr>
          <w:rFonts w:ascii="Times New Roman" w:hAnsi="Times New Roman"/>
        </w:rPr>
        <w:t xml:space="preserve"> wprowadzeni</w:t>
      </w:r>
      <w:r w:rsidR="004E2525">
        <w:rPr>
          <w:rFonts w:ascii="Times New Roman" w:hAnsi="Times New Roman"/>
        </w:rPr>
        <w:t>u</w:t>
      </w:r>
      <w:r>
        <w:rPr>
          <w:rFonts w:ascii="Times New Roman" w:hAnsi="Times New Roman"/>
        </w:rPr>
        <w:t xml:space="preserve"> maksymalnej wysokości opłaty od skargi</w:t>
      </w:r>
      <w:r w:rsidR="00D21153">
        <w:rPr>
          <w:rFonts w:ascii="Times New Roman" w:hAnsi="Times New Roman"/>
        </w:rPr>
        <w:t xml:space="preserve"> </w:t>
      </w:r>
      <w:r>
        <w:rPr>
          <w:rFonts w:ascii="Times New Roman" w:hAnsi="Times New Roman"/>
        </w:rPr>
        <w:t>na poziomie nie wyższym niż 150 000 zł.</w:t>
      </w:r>
    </w:p>
    <w:p w14:paraId="12AC8E38" w14:textId="77777777" w:rsidR="00EA2EA5" w:rsidRDefault="00EA2EA5" w:rsidP="00CD3307">
      <w:pPr>
        <w:spacing w:line="360" w:lineRule="auto"/>
        <w:jc w:val="both"/>
        <w:rPr>
          <w:rFonts w:ascii="Times New Roman" w:hAnsi="Times New Roman"/>
        </w:rPr>
      </w:pPr>
    </w:p>
    <w:p w14:paraId="02708FAB" w14:textId="06EA2BF8" w:rsidR="0074422B" w:rsidRPr="00B97B20" w:rsidRDefault="0074422B" w:rsidP="00BB4F6E">
      <w:pPr>
        <w:pStyle w:val="Default"/>
        <w:numPr>
          <w:ilvl w:val="0"/>
          <w:numId w:val="1"/>
        </w:numPr>
        <w:spacing w:before="240" w:after="120" w:line="360" w:lineRule="auto"/>
        <w:ind w:left="426" w:hanging="284"/>
        <w:jc w:val="both"/>
        <w:rPr>
          <w:rFonts w:ascii="Times New Roman" w:hAnsi="Times New Roman"/>
          <w:b/>
          <w:bCs/>
        </w:rPr>
      </w:pPr>
      <w:r>
        <w:rPr>
          <w:rFonts w:ascii="Times New Roman" w:hAnsi="Times New Roman"/>
          <w:b/>
          <w:bCs/>
        </w:rPr>
        <w:t>Zmiany przepis</w:t>
      </w:r>
      <w:r w:rsidR="007D7056">
        <w:rPr>
          <w:rFonts w:ascii="Times New Roman" w:hAnsi="Times New Roman"/>
          <w:b/>
          <w:bCs/>
        </w:rPr>
        <w:t>ów</w:t>
      </w:r>
      <w:r>
        <w:rPr>
          <w:rFonts w:ascii="Times New Roman" w:hAnsi="Times New Roman"/>
          <w:b/>
          <w:bCs/>
        </w:rPr>
        <w:t xml:space="preserve"> ustawy Pzp </w:t>
      </w:r>
      <w:r w:rsidR="007D7056">
        <w:rPr>
          <w:rFonts w:ascii="Times New Roman" w:hAnsi="Times New Roman"/>
          <w:b/>
          <w:bCs/>
        </w:rPr>
        <w:t>dotyczące</w:t>
      </w:r>
      <w:r w:rsidRPr="00B97B20">
        <w:rPr>
          <w:rFonts w:ascii="Times New Roman" w:hAnsi="Times New Roman"/>
          <w:b/>
          <w:bCs/>
        </w:rPr>
        <w:t xml:space="preserve"> </w:t>
      </w:r>
      <w:r w:rsidR="00394DC5">
        <w:rPr>
          <w:rFonts w:ascii="Times New Roman" w:hAnsi="Times New Roman"/>
          <w:b/>
          <w:bCs/>
        </w:rPr>
        <w:t xml:space="preserve">wyjaśniania rażąco niskiej ceny oraz ciężaru </w:t>
      </w:r>
      <w:r w:rsidR="00B41650">
        <w:rPr>
          <w:rFonts w:ascii="Times New Roman" w:hAnsi="Times New Roman"/>
          <w:b/>
          <w:bCs/>
        </w:rPr>
        <w:t>dowodu</w:t>
      </w:r>
      <w:r w:rsidR="00311D66">
        <w:rPr>
          <w:rFonts w:ascii="Times New Roman" w:hAnsi="Times New Roman"/>
          <w:b/>
          <w:bCs/>
        </w:rPr>
        <w:t xml:space="preserve"> w postępowaniu odwoławczym i skargowym</w:t>
      </w:r>
    </w:p>
    <w:p w14:paraId="06FC703F" w14:textId="6ECAF3DB" w:rsidR="00D52BBF" w:rsidRPr="00CD3307" w:rsidRDefault="00701893" w:rsidP="00CD3307">
      <w:pPr>
        <w:spacing w:line="360" w:lineRule="auto"/>
        <w:jc w:val="both"/>
        <w:rPr>
          <w:rFonts w:ascii="Times New Roman" w:hAnsi="Times New Roman"/>
        </w:rPr>
      </w:pPr>
      <w:r>
        <w:rPr>
          <w:rFonts w:ascii="Times New Roman" w:hAnsi="Times New Roman"/>
        </w:rPr>
        <w:lastRenderedPageBreak/>
        <w:t>Analiza</w:t>
      </w:r>
      <w:r w:rsidR="00D52BBF" w:rsidRPr="00CD3307">
        <w:rPr>
          <w:rFonts w:ascii="Times New Roman" w:hAnsi="Times New Roman"/>
        </w:rPr>
        <w:t xml:space="preserve"> orzecznictwa KIO z ostatnich lat prowadzi do wniosku, że utrzymuje się tendencja rosnąca </w:t>
      </w:r>
      <w:r w:rsidR="009C7F5B">
        <w:rPr>
          <w:rFonts w:ascii="Times New Roman" w:hAnsi="Times New Roman"/>
        </w:rPr>
        <w:t>w zakresie</w:t>
      </w:r>
      <w:r w:rsidR="00D52BBF" w:rsidRPr="00CD3307">
        <w:rPr>
          <w:rFonts w:ascii="Times New Roman" w:hAnsi="Times New Roman"/>
        </w:rPr>
        <w:t xml:space="preserve"> zarzutów </w:t>
      </w:r>
      <w:proofErr w:type="spellStart"/>
      <w:r w:rsidR="00D52BBF" w:rsidRPr="00CD3307">
        <w:rPr>
          <w:rFonts w:ascii="Times New Roman" w:hAnsi="Times New Roman"/>
        </w:rPr>
        <w:t>odwołań</w:t>
      </w:r>
      <w:proofErr w:type="spellEnd"/>
      <w:r w:rsidR="00D52BBF" w:rsidRPr="00CD3307">
        <w:rPr>
          <w:rFonts w:ascii="Times New Roman" w:hAnsi="Times New Roman"/>
        </w:rPr>
        <w:t xml:space="preserve"> odnoszących się bardziej do kwestii formalnych</w:t>
      </w:r>
      <w:r w:rsidR="003A2B04">
        <w:rPr>
          <w:rFonts w:ascii="Times New Roman" w:hAnsi="Times New Roman"/>
        </w:rPr>
        <w:t>,</w:t>
      </w:r>
      <w:r w:rsidR="00D52BBF" w:rsidRPr="00CD3307">
        <w:rPr>
          <w:rFonts w:ascii="Times New Roman" w:hAnsi="Times New Roman"/>
        </w:rPr>
        <w:t xml:space="preserve"> niż do istoty prawidłowości czynności zamawiającego dotyczącej wyboru najkorzystniejszej oferty. </w:t>
      </w:r>
      <w:r w:rsidR="008B7408">
        <w:rPr>
          <w:rFonts w:ascii="Times New Roman" w:hAnsi="Times New Roman"/>
        </w:rPr>
        <w:t>D</w:t>
      </w:r>
      <w:r w:rsidR="00D52BBF" w:rsidRPr="00CD3307">
        <w:rPr>
          <w:rFonts w:ascii="Times New Roman" w:hAnsi="Times New Roman"/>
        </w:rPr>
        <w:t>otyczy</w:t>
      </w:r>
      <w:r w:rsidR="008B7408">
        <w:rPr>
          <w:rFonts w:ascii="Times New Roman" w:hAnsi="Times New Roman"/>
        </w:rPr>
        <w:t xml:space="preserve"> to</w:t>
      </w:r>
      <w:r w:rsidR="00D52BBF" w:rsidRPr="00CD3307">
        <w:rPr>
          <w:rFonts w:ascii="Times New Roman" w:hAnsi="Times New Roman"/>
        </w:rPr>
        <w:t xml:space="preserve"> przede wszystkim zarzutów </w:t>
      </w:r>
      <w:proofErr w:type="spellStart"/>
      <w:r w:rsidR="00D52BBF" w:rsidRPr="00CD3307">
        <w:rPr>
          <w:rFonts w:ascii="Times New Roman" w:hAnsi="Times New Roman"/>
        </w:rPr>
        <w:t>odwołań</w:t>
      </w:r>
      <w:proofErr w:type="spellEnd"/>
      <w:r w:rsidR="00D52BBF" w:rsidRPr="00CD3307">
        <w:rPr>
          <w:rFonts w:ascii="Times New Roman" w:hAnsi="Times New Roman"/>
        </w:rPr>
        <w:t xml:space="preserve"> z zakresu tzw. rażąco niskiej ceny oferty, przez którą rozumie się taką cenę, za którą wykonawca nie może wykonać zamówienia w sposób zgodny z przedmiotem zamówienia, rzetelny i prawidłowy, oraz ciężaru dowodu w zakresie tych zarzutów. </w:t>
      </w:r>
      <w:r w:rsidR="00284CC6">
        <w:rPr>
          <w:rFonts w:ascii="Times New Roman" w:hAnsi="Times New Roman"/>
        </w:rPr>
        <w:t>Z</w:t>
      </w:r>
      <w:r w:rsidR="00D52BBF" w:rsidRPr="00CD3307">
        <w:rPr>
          <w:rFonts w:ascii="Times New Roman" w:hAnsi="Times New Roman"/>
        </w:rPr>
        <w:t xml:space="preserve">auważalny jest wzrost liczby </w:t>
      </w:r>
      <w:proofErr w:type="spellStart"/>
      <w:r w:rsidR="00D52BBF" w:rsidRPr="00CD3307">
        <w:rPr>
          <w:rFonts w:ascii="Times New Roman" w:hAnsi="Times New Roman"/>
        </w:rPr>
        <w:t>odwołań</w:t>
      </w:r>
      <w:proofErr w:type="spellEnd"/>
      <w:r w:rsidR="00284CC6">
        <w:rPr>
          <w:rFonts w:ascii="Times New Roman" w:hAnsi="Times New Roman"/>
        </w:rPr>
        <w:t xml:space="preserve"> zawierających zarzuty dotyczące rażąco niskiej ceny</w:t>
      </w:r>
      <w:r w:rsidR="00D52BBF" w:rsidRPr="00CD3307">
        <w:rPr>
          <w:rFonts w:ascii="Times New Roman" w:hAnsi="Times New Roman"/>
        </w:rPr>
        <w:t xml:space="preserve"> </w:t>
      </w:r>
      <w:r w:rsidR="002C02B4">
        <w:rPr>
          <w:rFonts w:ascii="Times New Roman" w:hAnsi="Times New Roman"/>
        </w:rPr>
        <w:t>odnoszące się</w:t>
      </w:r>
      <w:r w:rsidR="00D52BBF" w:rsidRPr="00CD3307">
        <w:rPr>
          <w:rFonts w:ascii="Times New Roman" w:hAnsi="Times New Roman"/>
        </w:rPr>
        <w:t xml:space="preserve"> do </w:t>
      </w:r>
      <w:r w:rsidR="00CA5249">
        <w:rPr>
          <w:rFonts w:ascii="Times New Roman" w:hAnsi="Times New Roman"/>
        </w:rPr>
        <w:t xml:space="preserve">kwestii formalnych, </w:t>
      </w:r>
      <w:r w:rsidR="00D52BBF" w:rsidRPr="00CD3307">
        <w:rPr>
          <w:rFonts w:ascii="Times New Roman" w:hAnsi="Times New Roman"/>
        </w:rPr>
        <w:t>nie zaś do realnego braku możliwości realizacji przez wykonawcę zamówienia</w:t>
      </w:r>
      <w:r w:rsidR="00C20317" w:rsidRPr="00C20317">
        <w:rPr>
          <w:rFonts w:ascii="Times New Roman" w:hAnsi="Times New Roman"/>
        </w:rPr>
        <w:t xml:space="preserve"> </w:t>
      </w:r>
      <w:r w:rsidR="00C20317" w:rsidRPr="00CD3307">
        <w:rPr>
          <w:rFonts w:ascii="Times New Roman" w:hAnsi="Times New Roman"/>
        </w:rPr>
        <w:t>w sposób zgodny z przedmiotem zamówienia</w:t>
      </w:r>
      <w:r w:rsidR="00D52BBF" w:rsidRPr="00CD3307">
        <w:rPr>
          <w:rFonts w:ascii="Times New Roman" w:hAnsi="Times New Roman"/>
        </w:rPr>
        <w:t>.</w:t>
      </w:r>
    </w:p>
    <w:bookmarkEnd w:id="0"/>
    <w:p w14:paraId="387EFA5E" w14:textId="7AFA16A9" w:rsidR="00311D66" w:rsidRDefault="00C16529" w:rsidP="00311D66">
      <w:pPr>
        <w:spacing w:line="360" w:lineRule="auto"/>
        <w:jc w:val="both"/>
        <w:rPr>
          <w:rFonts w:ascii="Times New Roman" w:hAnsi="Times New Roman"/>
        </w:rPr>
      </w:pPr>
      <w:r>
        <w:rPr>
          <w:rFonts w:ascii="Times New Roman" w:hAnsi="Times New Roman"/>
        </w:rPr>
        <w:t xml:space="preserve">W związku z powyższym projektowana ustawa </w:t>
      </w:r>
      <w:r w:rsidR="00093B2F">
        <w:rPr>
          <w:rFonts w:ascii="Times New Roman" w:hAnsi="Times New Roman"/>
        </w:rPr>
        <w:t xml:space="preserve">przewiduje </w:t>
      </w:r>
      <w:r w:rsidR="00311D66">
        <w:rPr>
          <w:rFonts w:ascii="Times New Roman" w:hAnsi="Times New Roman"/>
        </w:rPr>
        <w:t>u</w:t>
      </w:r>
      <w:r w:rsidR="00311D66" w:rsidRPr="00B170C2">
        <w:rPr>
          <w:rFonts w:ascii="Times New Roman" w:hAnsi="Times New Roman"/>
        </w:rPr>
        <w:t>chyleni</w:t>
      </w:r>
      <w:r w:rsidR="00B51975">
        <w:rPr>
          <w:rFonts w:ascii="Times New Roman" w:hAnsi="Times New Roman"/>
        </w:rPr>
        <w:t>e</w:t>
      </w:r>
      <w:r w:rsidR="00311D66">
        <w:rPr>
          <w:rFonts w:ascii="Times New Roman" w:hAnsi="Times New Roman"/>
        </w:rPr>
        <w:t xml:space="preserve"> w</w:t>
      </w:r>
      <w:r w:rsidR="00311D66" w:rsidRPr="00B170C2">
        <w:rPr>
          <w:rFonts w:ascii="Times New Roman" w:hAnsi="Times New Roman"/>
        </w:rPr>
        <w:t xml:space="preserve"> </w:t>
      </w:r>
      <w:r w:rsidR="00311D66">
        <w:rPr>
          <w:rFonts w:ascii="Times New Roman" w:hAnsi="Times New Roman"/>
        </w:rPr>
        <w:t>art. 224 ustawy Pzp</w:t>
      </w:r>
      <w:r w:rsidR="00311D66" w:rsidRPr="00B170C2">
        <w:rPr>
          <w:rFonts w:ascii="Times New Roman" w:hAnsi="Times New Roman"/>
        </w:rPr>
        <w:t xml:space="preserve"> </w:t>
      </w:r>
      <w:r w:rsidR="00311D66">
        <w:rPr>
          <w:rFonts w:ascii="Times New Roman" w:hAnsi="Times New Roman"/>
        </w:rPr>
        <w:t>ust. 2,</w:t>
      </w:r>
      <w:r w:rsidR="005F23D7">
        <w:rPr>
          <w:rFonts w:ascii="Times New Roman" w:hAnsi="Times New Roman"/>
        </w:rPr>
        <w:t xml:space="preserve"> regulacji</w:t>
      </w:r>
      <w:r w:rsidR="00311D66">
        <w:rPr>
          <w:rFonts w:ascii="Times New Roman" w:hAnsi="Times New Roman"/>
        </w:rPr>
        <w:t xml:space="preserve"> któr</w:t>
      </w:r>
      <w:r w:rsidR="005F23D7">
        <w:rPr>
          <w:rFonts w:ascii="Times New Roman" w:hAnsi="Times New Roman"/>
        </w:rPr>
        <w:t>a</w:t>
      </w:r>
      <w:r w:rsidR="00311D66">
        <w:rPr>
          <w:rFonts w:ascii="Times New Roman" w:hAnsi="Times New Roman"/>
        </w:rPr>
        <w:t xml:space="preserve"> </w:t>
      </w:r>
      <w:r w:rsidR="00225729">
        <w:rPr>
          <w:rFonts w:ascii="Times New Roman" w:hAnsi="Times New Roman"/>
        </w:rPr>
        <w:t>wprowadziła</w:t>
      </w:r>
      <w:r w:rsidR="001F1E2E">
        <w:rPr>
          <w:rFonts w:ascii="Times New Roman" w:hAnsi="Times New Roman"/>
        </w:rPr>
        <w:t xml:space="preserve"> automatyczny</w:t>
      </w:r>
      <w:r w:rsidR="00311D66">
        <w:rPr>
          <w:rFonts w:ascii="Times New Roman" w:hAnsi="Times New Roman"/>
        </w:rPr>
        <w:t xml:space="preserve"> </w:t>
      </w:r>
      <w:r w:rsidR="0061667E" w:rsidRPr="0061667E">
        <w:rPr>
          <w:rFonts w:ascii="Times New Roman" w:hAnsi="Times New Roman"/>
        </w:rPr>
        <w:t>obowiąz</w:t>
      </w:r>
      <w:r w:rsidR="00311D66">
        <w:rPr>
          <w:rFonts w:ascii="Times New Roman" w:hAnsi="Times New Roman"/>
        </w:rPr>
        <w:t>ek</w:t>
      </w:r>
      <w:r w:rsidR="0061667E" w:rsidRPr="0061667E">
        <w:rPr>
          <w:rFonts w:ascii="Times New Roman" w:hAnsi="Times New Roman"/>
        </w:rPr>
        <w:t xml:space="preserve"> wzywania wykonawcy przez zamawiającego do wyjaśnień, jeżeli oferta jest tańsza o 30 % od średniej arytmetycznej cen wszystkich złożonych ofert lub wartości zamówienia powiększonej o </w:t>
      </w:r>
      <w:r w:rsidR="00311D66">
        <w:rPr>
          <w:rFonts w:ascii="Times New Roman" w:hAnsi="Times New Roman"/>
        </w:rPr>
        <w:t>podatek od towarów i usług (</w:t>
      </w:r>
      <w:r w:rsidR="0061667E" w:rsidRPr="0061667E">
        <w:rPr>
          <w:rFonts w:ascii="Times New Roman" w:hAnsi="Times New Roman"/>
        </w:rPr>
        <w:t>VAT</w:t>
      </w:r>
      <w:r w:rsidR="00311D66">
        <w:rPr>
          <w:rFonts w:ascii="Times New Roman" w:hAnsi="Times New Roman"/>
        </w:rPr>
        <w:t xml:space="preserve">). </w:t>
      </w:r>
      <w:r w:rsidR="0061667E" w:rsidRPr="0061667E">
        <w:rPr>
          <w:rFonts w:ascii="Times New Roman" w:hAnsi="Times New Roman"/>
        </w:rPr>
        <w:t>Ponadto w projektowanej ustawie przewiduje się doprecyzowanie, w jakich okolicznościach oferta podlega</w:t>
      </w:r>
      <w:r w:rsidR="00C07F6A">
        <w:rPr>
          <w:rFonts w:ascii="Times New Roman" w:hAnsi="Times New Roman"/>
        </w:rPr>
        <w:t>ć będzie</w:t>
      </w:r>
      <w:r w:rsidR="0061667E" w:rsidRPr="0061667E">
        <w:rPr>
          <w:rFonts w:ascii="Times New Roman" w:hAnsi="Times New Roman"/>
        </w:rPr>
        <w:t xml:space="preserve"> odrzuceniu jako oferta z rażąco niską ceną</w:t>
      </w:r>
      <w:r w:rsidR="00311D66">
        <w:rPr>
          <w:rFonts w:ascii="Times New Roman" w:hAnsi="Times New Roman"/>
        </w:rPr>
        <w:t xml:space="preserve"> lub kosztem</w:t>
      </w:r>
      <w:r w:rsidR="0061667E" w:rsidRPr="0061667E">
        <w:rPr>
          <w:rFonts w:ascii="Times New Roman" w:hAnsi="Times New Roman"/>
        </w:rPr>
        <w:t xml:space="preserve"> (art. 224 ust. 6 ustawy Pzp). </w:t>
      </w:r>
      <w:r w:rsidR="00311D66">
        <w:rPr>
          <w:rFonts w:ascii="Times New Roman" w:hAnsi="Times New Roman"/>
        </w:rPr>
        <w:t>W zaproponowanym brzmieniu, przepis art. 224 ust. 6 ustawy Pzp uzupełniony będzie o dodatkową okoliczność odrzucenia oferty jako rażąco niskiej. W przepisie wskazane będzie wprost, ż</w:t>
      </w:r>
      <w:r w:rsidR="00C07F6A">
        <w:rPr>
          <w:rFonts w:ascii="Times New Roman" w:hAnsi="Times New Roman"/>
        </w:rPr>
        <w:t>e</w:t>
      </w:r>
      <w:r w:rsidR="00311D66">
        <w:rPr>
          <w:rFonts w:ascii="Times New Roman" w:hAnsi="Times New Roman"/>
        </w:rPr>
        <w:t xml:space="preserve"> podstawą odrzucenia oferty będzie również </w:t>
      </w:r>
      <w:r w:rsidR="00311D66" w:rsidRPr="003F71EF">
        <w:rPr>
          <w:rFonts w:ascii="Times New Roman" w:hAnsi="Times New Roman"/>
        </w:rPr>
        <w:t>dokonan</w:t>
      </w:r>
      <w:r w:rsidR="00311D66">
        <w:rPr>
          <w:rFonts w:ascii="Times New Roman" w:hAnsi="Times New Roman"/>
        </w:rPr>
        <w:t>a</w:t>
      </w:r>
      <w:r w:rsidR="00311D66" w:rsidRPr="003F71EF">
        <w:rPr>
          <w:rFonts w:ascii="Times New Roman" w:hAnsi="Times New Roman"/>
        </w:rPr>
        <w:t xml:space="preserve"> ocen</w:t>
      </w:r>
      <w:r w:rsidR="00311D66">
        <w:rPr>
          <w:rFonts w:ascii="Times New Roman" w:hAnsi="Times New Roman"/>
        </w:rPr>
        <w:t>a</w:t>
      </w:r>
      <w:r w:rsidR="00311D66" w:rsidRPr="003F71EF">
        <w:rPr>
          <w:rFonts w:ascii="Times New Roman" w:hAnsi="Times New Roman"/>
        </w:rPr>
        <w:t xml:space="preserve"> wyjaśnień wykonawcy</w:t>
      </w:r>
      <w:r w:rsidR="00311D66">
        <w:rPr>
          <w:rFonts w:ascii="Times New Roman" w:hAnsi="Times New Roman"/>
        </w:rPr>
        <w:t xml:space="preserve">, która nie </w:t>
      </w:r>
      <w:r w:rsidR="00311D66" w:rsidRPr="003F71EF">
        <w:rPr>
          <w:rFonts w:ascii="Times New Roman" w:hAnsi="Times New Roman"/>
        </w:rPr>
        <w:t xml:space="preserve">pozwala na uznanie, </w:t>
      </w:r>
      <w:r w:rsidR="00001F73">
        <w:rPr>
          <w:rFonts w:ascii="Times New Roman" w:hAnsi="Times New Roman"/>
        </w:rPr>
        <w:t>i</w:t>
      </w:r>
      <w:r w:rsidR="00311D66" w:rsidRPr="003F71EF">
        <w:rPr>
          <w:rFonts w:ascii="Times New Roman" w:hAnsi="Times New Roman"/>
        </w:rPr>
        <w:t xml:space="preserve">ż zaoferowana cena lub koszt </w:t>
      </w:r>
      <w:r w:rsidR="00311D66">
        <w:rPr>
          <w:rFonts w:ascii="Times New Roman" w:hAnsi="Times New Roman"/>
        </w:rPr>
        <w:t>umożliwia</w:t>
      </w:r>
      <w:r w:rsidR="00311D66" w:rsidRPr="003F71EF">
        <w:rPr>
          <w:rFonts w:ascii="Times New Roman" w:hAnsi="Times New Roman"/>
        </w:rPr>
        <w:t xml:space="preserve"> wykonanie przedmiotu zamówienia zgodnie z wymaganiami określonymi w</w:t>
      </w:r>
      <w:r w:rsidR="00311D66">
        <w:rPr>
          <w:rFonts w:ascii="Times New Roman" w:hAnsi="Times New Roman"/>
        </w:rPr>
        <w:t> </w:t>
      </w:r>
      <w:r w:rsidR="00311D66" w:rsidRPr="003F71EF">
        <w:rPr>
          <w:rFonts w:ascii="Times New Roman" w:hAnsi="Times New Roman"/>
        </w:rPr>
        <w:t>dokumentach zamówienia lub wynikającymi z odrębnych przepisów.</w:t>
      </w:r>
    </w:p>
    <w:p w14:paraId="0A9B2CA2" w14:textId="67444635" w:rsidR="00311D66" w:rsidRDefault="00311D66" w:rsidP="00311D66">
      <w:pPr>
        <w:spacing w:line="360" w:lineRule="auto"/>
        <w:jc w:val="both"/>
        <w:rPr>
          <w:rFonts w:ascii="Times New Roman" w:hAnsi="Times New Roman"/>
        </w:rPr>
      </w:pPr>
      <w:r>
        <w:rPr>
          <w:rFonts w:ascii="Times New Roman" w:hAnsi="Times New Roman"/>
        </w:rPr>
        <w:t>Projektowana ustawa zakłada również wprowadzenie zmian w regulacjach dotyczących ciężaru dowodu w zakresie rażąco niskiej ceny w postępowaniu odwoławczym i skargowym (art. 537 i art. 586 ust. 1 ustawy Pzp), co</w:t>
      </w:r>
      <w:r w:rsidR="00B51975">
        <w:rPr>
          <w:rFonts w:ascii="Times New Roman" w:hAnsi="Times New Roman"/>
        </w:rPr>
        <w:t xml:space="preserve"> powinno</w:t>
      </w:r>
      <w:r>
        <w:rPr>
          <w:rFonts w:ascii="Times New Roman" w:hAnsi="Times New Roman"/>
        </w:rPr>
        <w:t xml:space="preserve"> przyczynić się do </w:t>
      </w:r>
      <w:r w:rsidRPr="00B170C2">
        <w:rPr>
          <w:rFonts w:ascii="Times New Roman" w:hAnsi="Times New Roman"/>
        </w:rPr>
        <w:t>ogranicz</w:t>
      </w:r>
      <w:r>
        <w:rPr>
          <w:rFonts w:ascii="Times New Roman" w:hAnsi="Times New Roman"/>
        </w:rPr>
        <w:t>enia</w:t>
      </w:r>
      <w:r w:rsidRPr="00B170C2">
        <w:rPr>
          <w:rFonts w:ascii="Times New Roman" w:hAnsi="Times New Roman"/>
        </w:rPr>
        <w:t xml:space="preserve"> liczb</w:t>
      </w:r>
      <w:r>
        <w:rPr>
          <w:rFonts w:ascii="Times New Roman" w:hAnsi="Times New Roman"/>
        </w:rPr>
        <w:t>y</w:t>
      </w:r>
      <w:r w:rsidRPr="00B170C2">
        <w:rPr>
          <w:rFonts w:ascii="Times New Roman" w:hAnsi="Times New Roman"/>
        </w:rPr>
        <w:t xml:space="preserve"> sporów powstających na tle </w:t>
      </w:r>
      <w:r>
        <w:rPr>
          <w:rFonts w:ascii="Times New Roman" w:hAnsi="Times New Roman"/>
        </w:rPr>
        <w:t>wyjaśniania przez zamawiających okoliczności prowadzących do ustalenia przez wykonawcę ceny na niskim poziomie</w:t>
      </w:r>
      <w:r w:rsidRPr="00B170C2">
        <w:rPr>
          <w:rFonts w:ascii="Times New Roman" w:hAnsi="Times New Roman"/>
        </w:rPr>
        <w:t>.</w:t>
      </w:r>
    </w:p>
    <w:p w14:paraId="2C37B630" w14:textId="30B9ACD0" w:rsidR="00EC4EC5" w:rsidRDefault="00311D66" w:rsidP="007735B6">
      <w:pPr>
        <w:spacing w:line="360" w:lineRule="auto"/>
        <w:jc w:val="both"/>
        <w:rPr>
          <w:rFonts w:ascii="Times New Roman" w:hAnsi="Times New Roman"/>
        </w:rPr>
      </w:pPr>
      <w:r>
        <w:rPr>
          <w:rFonts w:ascii="Times New Roman" w:hAnsi="Times New Roman"/>
        </w:rPr>
        <w:t>W obecnym brzmieniu a</w:t>
      </w:r>
      <w:r w:rsidRPr="009F6E59">
        <w:rPr>
          <w:rFonts w:ascii="Times New Roman" w:hAnsi="Times New Roman"/>
        </w:rPr>
        <w:t>rt. 537</w:t>
      </w:r>
      <w:r>
        <w:rPr>
          <w:rFonts w:ascii="Times New Roman" w:hAnsi="Times New Roman"/>
        </w:rPr>
        <w:t xml:space="preserve"> ustawy Pzp nakłada ciężar udowodnienia</w:t>
      </w:r>
      <w:r w:rsidR="00C2614B" w:rsidRPr="00C2614B">
        <w:rPr>
          <w:rFonts w:ascii="Times New Roman" w:hAnsi="Times New Roman"/>
        </w:rPr>
        <w:t xml:space="preserve"> </w:t>
      </w:r>
      <w:r w:rsidR="00C2614B">
        <w:rPr>
          <w:rFonts w:ascii="Times New Roman" w:hAnsi="Times New Roman"/>
        </w:rPr>
        <w:t>w postępowaniu odwoławczym</w:t>
      </w:r>
      <w:r>
        <w:rPr>
          <w:rFonts w:ascii="Times New Roman" w:hAnsi="Times New Roman"/>
        </w:rPr>
        <w:t xml:space="preserve">, że </w:t>
      </w:r>
      <w:r w:rsidRPr="00603255">
        <w:rPr>
          <w:rFonts w:ascii="Times New Roman" w:hAnsi="Times New Roman"/>
        </w:rPr>
        <w:t xml:space="preserve">oferta nie zawiera rażąco niskiej ceny, </w:t>
      </w:r>
      <w:r>
        <w:rPr>
          <w:rFonts w:ascii="Times New Roman" w:hAnsi="Times New Roman"/>
        </w:rPr>
        <w:t xml:space="preserve">na </w:t>
      </w:r>
      <w:r w:rsidRPr="00603255">
        <w:rPr>
          <w:rFonts w:ascii="Times New Roman" w:hAnsi="Times New Roman"/>
        </w:rPr>
        <w:t>wykonawc</w:t>
      </w:r>
      <w:r>
        <w:rPr>
          <w:rFonts w:ascii="Times New Roman" w:hAnsi="Times New Roman"/>
        </w:rPr>
        <w:t>ę</w:t>
      </w:r>
      <w:r w:rsidRPr="00603255">
        <w:rPr>
          <w:rFonts w:ascii="Times New Roman" w:hAnsi="Times New Roman"/>
        </w:rPr>
        <w:t>, który ją złożył, jeżeli jest stroną albo uczestnikiem postępowania odwoławczego</w:t>
      </w:r>
      <w:r>
        <w:rPr>
          <w:rFonts w:ascii="Times New Roman" w:hAnsi="Times New Roman"/>
        </w:rPr>
        <w:t>, albo na z</w:t>
      </w:r>
      <w:r w:rsidRPr="00603255">
        <w:rPr>
          <w:rFonts w:ascii="Times New Roman" w:hAnsi="Times New Roman"/>
        </w:rPr>
        <w:t>amawiając</w:t>
      </w:r>
      <w:r>
        <w:rPr>
          <w:rFonts w:ascii="Times New Roman" w:hAnsi="Times New Roman"/>
        </w:rPr>
        <w:t>ego</w:t>
      </w:r>
      <w:r w:rsidRPr="00603255">
        <w:rPr>
          <w:rFonts w:ascii="Times New Roman" w:hAnsi="Times New Roman"/>
        </w:rPr>
        <w:t>, jeżeli wykonawca, który złożył ofertę, nie jest uczestnikiem postępowania odwoławczego</w:t>
      </w:r>
      <w:r>
        <w:rPr>
          <w:rFonts w:ascii="Times New Roman" w:hAnsi="Times New Roman"/>
        </w:rPr>
        <w:t xml:space="preserve"> (tzw. odwrócony ciężar dowodu). Zgodnie z projektowaną zmianą ustawy Pzp, ciężar udowodnienia, że </w:t>
      </w:r>
      <w:r w:rsidRPr="00603255">
        <w:rPr>
          <w:rFonts w:ascii="Times New Roman" w:hAnsi="Times New Roman"/>
        </w:rPr>
        <w:t>oferta zawiera rażąco nisk</w:t>
      </w:r>
      <w:r>
        <w:rPr>
          <w:rFonts w:ascii="Times New Roman" w:hAnsi="Times New Roman"/>
        </w:rPr>
        <w:t>ą</w:t>
      </w:r>
      <w:r w:rsidRPr="00603255">
        <w:rPr>
          <w:rFonts w:ascii="Times New Roman" w:hAnsi="Times New Roman"/>
        </w:rPr>
        <w:t xml:space="preserve"> cen</w:t>
      </w:r>
      <w:r>
        <w:rPr>
          <w:rFonts w:ascii="Times New Roman" w:hAnsi="Times New Roman"/>
        </w:rPr>
        <w:t>ę</w:t>
      </w:r>
      <w:r w:rsidR="00C2614B">
        <w:rPr>
          <w:rFonts w:ascii="Times New Roman" w:hAnsi="Times New Roman"/>
        </w:rPr>
        <w:t xml:space="preserve"> lub koszt</w:t>
      </w:r>
      <w:r>
        <w:rPr>
          <w:rFonts w:ascii="Times New Roman" w:hAnsi="Times New Roman"/>
        </w:rPr>
        <w:t xml:space="preserve"> spoczywał będzie, w myśl art. 6 Kodeksu cywilnego, na tym</w:t>
      </w:r>
      <w:r w:rsidRPr="00BC56F5">
        <w:rPr>
          <w:rFonts w:ascii="Times New Roman" w:hAnsi="Times New Roman"/>
        </w:rPr>
        <w:t>, kt</w:t>
      </w:r>
      <w:r>
        <w:rPr>
          <w:rFonts w:ascii="Times New Roman" w:hAnsi="Times New Roman"/>
        </w:rPr>
        <w:t>o</w:t>
      </w:r>
      <w:r w:rsidRPr="00BC56F5">
        <w:rPr>
          <w:rFonts w:ascii="Times New Roman" w:hAnsi="Times New Roman"/>
        </w:rPr>
        <w:t xml:space="preserve"> z tego faktu wywodzi skutki prawne.</w:t>
      </w:r>
      <w:r>
        <w:rPr>
          <w:rFonts w:ascii="Times New Roman" w:hAnsi="Times New Roman"/>
        </w:rPr>
        <w:t xml:space="preserve"> Tym samym, w</w:t>
      </w:r>
      <w:r w:rsidRPr="009F6E59">
        <w:rPr>
          <w:rFonts w:ascii="Times New Roman" w:hAnsi="Times New Roman"/>
        </w:rPr>
        <w:t xml:space="preserve"> przypadku </w:t>
      </w:r>
      <w:r w:rsidRPr="009F6E59">
        <w:rPr>
          <w:rFonts w:ascii="Times New Roman" w:hAnsi="Times New Roman"/>
        </w:rPr>
        <w:lastRenderedPageBreak/>
        <w:t>odwołania na zaniechanie odrzucenia oferty zawierającej rażąco niską cenę lub koszt, ciężar dowodu, spoczywa</w:t>
      </w:r>
      <w:r>
        <w:rPr>
          <w:rFonts w:ascii="Times New Roman" w:hAnsi="Times New Roman"/>
        </w:rPr>
        <w:t>ł</w:t>
      </w:r>
      <w:r w:rsidRPr="009F6E59">
        <w:rPr>
          <w:rFonts w:ascii="Times New Roman" w:hAnsi="Times New Roman"/>
        </w:rPr>
        <w:t xml:space="preserve"> </w:t>
      </w:r>
      <w:r>
        <w:rPr>
          <w:rFonts w:ascii="Times New Roman" w:hAnsi="Times New Roman"/>
        </w:rPr>
        <w:t xml:space="preserve">będzie </w:t>
      </w:r>
      <w:r w:rsidRPr="009F6E59">
        <w:rPr>
          <w:rFonts w:ascii="Times New Roman" w:hAnsi="Times New Roman"/>
        </w:rPr>
        <w:t xml:space="preserve">na odwołującym oraz uczestniku postępowania odwoławczego, który przystąpił do postępowania po stronie odwołującego. </w:t>
      </w:r>
      <w:r>
        <w:rPr>
          <w:rFonts w:ascii="Times New Roman" w:hAnsi="Times New Roman"/>
        </w:rPr>
        <w:t xml:space="preserve">Wyjątek w tym względzie wprowadzony zostanie w przypadku, gdy </w:t>
      </w:r>
      <w:r w:rsidRPr="009F6E59">
        <w:rPr>
          <w:rFonts w:ascii="Times New Roman" w:hAnsi="Times New Roman"/>
        </w:rPr>
        <w:t>wyjaśnienia, o których mowa w art. 224 ust. 1</w:t>
      </w:r>
      <w:r w:rsidR="00C2614B">
        <w:rPr>
          <w:rFonts w:ascii="Times New Roman" w:hAnsi="Times New Roman"/>
        </w:rPr>
        <w:t xml:space="preserve"> ustawy Pzp</w:t>
      </w:r>
      <w:r w:rsidRPr="009F6E59">
        <w:rPr>
          <w:rFonts w:ascii="Times New Roman" w:hAnsi="Times New Roman"/>
        </w:rPr>
        <w:t xml:space="preserve">, lub inne informacje mające wpływ na cenę lub koszt, zostały zastrzeżone </w:t>
      </w:r>
      <w:r>
        <w:rPr>
          <w:rFonts w:ascii="Times New Roman" w:hAnsi="Times New Roman"/>
        </w:rPr>
        <w:t xml:space="preserve">przez wykonawcę </w:t>
      </w:r>
      <w:r w:rsidRPr="009F6E59">
        <w:rPr>
          <w:rFonts w:ascii="Times New Roman" w:hAnsi="Times New Roman"/>
        </w:rPr>
        <w:t>jako informacje stanowiące tajemnicę przedsiębiorstwa, zgodnie z art. 18 ust. 3</w:t>
      </w:r>
      <w:r w:rsidR="00C2614B">
        <w:rPr>
          <w:rFonts w:ascii="Times New Roman" w:hAnsi="Times New Roman"/>
        </w:rPr>
        <w:t xml:space="preserve"> ustawy Pzp</w:t>
      </w:r>
      <w:r w:rsidRPr="009F6E59">
        <w:rPr>
          <w:rFonts w:ascii="Times New Roman" w:hAnsi="Times New Roman"/>
        </w:rPr>
        <w:t>, lub stanowią inne informacje podlegające ochronie na podstawie odrębnych przepisów</w:t>
      </w:r>
      <w:r>
        <w:rPr>
          <w:rFonts w:ascii="Times New Roman" w:hAnsi="Times New Roman"/>
        </w:rPr>
        <w:t xml:space="preserve">. </w:t>
      </w:r>
      <w:r w:rsidR="00EC4EC5">
        <w:rPr>
          <w:rFonts w:ascii="Times New Roman" w:hAnsi="Times New Roman"/>
        </w:rPr>
        <w:t xml:space="preserve">Zatem </w:t>
      </w:r>
      <w:r w:rsidR="00EC4EC5" w:rsidRPr="0061667E">
        <w:rPr>
          <w:rFonts w:ascii="Times New Roman" w:hAnsi="Times New Roman"/>
        </w:rPr>
        <w:t xml:space="preserve">dopiero wtedy, kiedy wyjaśnienia składane przez wykonawcę w ramach badania czy oferta zawiera rażąco niską cenę lub inne informacje mające wpływ na cenę lub koszt, zostaną zastrzeżone jako informacje stanowiące tajemnicę przedsiębiorstwa lub będą stanowić inne informacje podlegające ochronie na podstawie odrębnych przepisów, ciężar dowodu, że oferta nie zawiera rażąco niskiej ceny lub kosztu, będzie spoczywać na: 1) wykonawcy, który ją złożył, jeżeli jest uczestnikiem postępowania odwoławczego; 2) zamawiającym, jeżeli wykonawca, który złożył ofertę, nie jest uczestnikiem postępowania odwoławczego. </w:t>
      </w:r>
      <w:r>
        <w:rPr>
          <w:rFonts w:ascii="Times New Roman" w:hAnsi="Times New Roman"/>
        </w:rPr>
        <w:t>W takiej sytuacji</w:t>
      </w:r>
      <w:r w:rsidR="00C2614B">
        <w:rPr>
          <w:rFonts w:ascii="Times New Roman" w:hAnsi="Times New Roman"/>
        </w:rPr>
        <w:t>,</w:t>
      </w:r>
      <w:r w:rsidR="00F44504">
        <w:rPr>
          <w:rFonts w:ascii="Times New Roman" w:hAnsi="Times New Roman"/>
        </w:rPr>
        <w:t xml:space="preserve"> </w:t>
      </w:r>
      <w:r w:rsidR="00C2614B">
        <w:rPr>
          <w:rFonts w:ascii="Times New Roman" w:hAnsi="Times New Roman"/>
        </w:rPr>
        <w:t>gdy</w:t>
      </w:r>
      <w:r w:rsidR="00EC4EC5">
        <w:rPr>
          <w:rFonts w:ascii="Times New Roman" w:hAnsi="Times New Roman"/>
        </w:rPr>
        <w:t xml:space="preserve"> </w:t>
      </w:r>
      <w:r w:rsidR="00C2614B">
        <w:rPr>
          <w:rFonts w:ascii="Times New Roman" w:hAnsi="Times New Roman"/>
        </w:rPr>
        <w:t xml:space="preserve">odwołujący nie będzie miał dostępu do wyjaśnień zastrzeżonych </w:t>
      </w:r>
      <w:r w:rsidR="00F44504">
        <w:rPr>
          <w:rFonts w:ascii="Times New Roman" w:hAnsi="Times New Roman"/>
        </w:rPr>
        <w:t xml:space="preserve">przez wykonawcę </w:t>
      </w:r>
      <w:r w:rsidR="00C2614B">
        <w:rPr>
          <w:rFonts w:ascii="Times New Roman" w:hAnsi="Times New Roman"/>
        </w:rPr>
        <w:t>jako tajemnica przedsiębior</w:t>
      </w:r>
      <w:r w:rsidR="003A1895">
        <w:rPr>
          <w:rFonts w:ascii="Times New Roman" w:hAnsi="Times New Roman"/>
        </w:rPr>
        <w:t>stwa</w:t>
      </w:r>
      <w:r w:rsidR="00F44504">
        <w:rPr>
          <w:rFonts w:ascii="Times New Roman" w:hAnsi="Times New Roman"/>
        </w:rPr>
        <w:t>,</w:t>
      </w:r>
      <w:r w:rsidR="00C2614B">
        <w:rPr>
          <w:rFonts w:ascii="Times New Roman" w:hAnsi="Times New Roman"/>
        </w:rPr>
        <w:t xml:space="preserve"> </w:t>
      </w:r>
      <w:r>
        <w:rPr>
          <w:rFonts w:ascii="Times New Roman" w:hAnsi="Times New Roman"/>
        </w:rPr>
        <w:t xml:space="preserve">projektowany art. 537 </w:t>
      </w:r>
      <w:r w:rsidR="00EC4EC5">
        <w:rPr>
          <w:rFonts w:ascii="Times New Roman" w:hAnsi="Times New Roman"/>
        </w:rPr>
        <w:t xml:space="preserve">ustawy Pzp </w:t>
      </w:r>
      <w:r>
        <w:rPr>
          <w:rFonts w:ascii="Times New Roman" w:hAnsi="Times New Roman"/>
        </w:rPr>
        <w:t>pozostawi tzw. odwrócony</w:t>
      </w:r>
      <w:r w:rsidRPr="009F6E59">
        <w:rPr>
          <w:rFonts w:ascii="Times New Roman" w:hAnsi="Times New Roman"/>
        </w:rPr>
        <w:t xml:space="preserve"> ciężar dowodu</w:t>
      </w:r>
      <w:r>
        <w:rPr>
          <w:rFonts w:ascii="Times New Roman" w:hAnsi="Times New Roman"/>
        </w:rPr>
        <w:t xml:space="preserve">, który będzie spoczywał na </w:t>
      </w:r>
      <w:r w:rsidRPr="009F6E59">
        <w:rPr>
          <w:rFonts w:ascii="Times New Roman" w:hAnsi="Times New Roman"/>
        </w:rPr>
        <w:t>wykonawcy, który złożył</w:t>
      </w:r>
      <w:r>
        <w:rPr>
          <w:rFonts w:ascii="Times New Roman" w:hAnsi="Times New Roman"/>
        </w:rPr>
        <w:t xml:space="preserve"> ofertę</w:t>
      </w:r>
      <w:r w:rsidRPr="009F6E59">
        <w:rPr>
          <w:rFonts w:ascii="Times New Roman" w:hAnsi="Times New Roman"/>
        </w:rPr>
        <w:t>, jeżeli jest uczestnikiem postępowania odwoławczego</w:t>
      </w:r>
      <w:r>
        <w:rPr>
          <w:rFonts w:ascii="Times New Roman" w:hAnsi="Times New Roman"/>
        </w:rPr>
        <w:t xml:space="preserve">, albo </w:t>
      </w:r>
      <w:r w:rsidRPr="009F6E59">
        <w:rPr>
          <w:rFonts w:ascii="Times New Roman" w:hAnsi="Times New Roman"/>
        </w:rPr>
        <w:t>zamawiającym, jeżeli wykonawca, który złożył ofertę, nie jest uczestnikiem postępowania odwoławczego.</w:t>
      </w:r>
      <w:r w:rsidR="00C2614B">
        <w:rPr>
          <w:rFonts w:ascii="Times New Roman" w:hAnsi="Times New Roman"/>
        </w:rPr>
        <w:t xml:space="preserve"> </w:t>
      </w:r>
    </w:p>
    <w:p w14:paraId="18AC5A72" w14:textId="25411BFA" w:rsidR="00F44504" w:rsidRDefault="0061667E" w:rsidP="007735B6">
      <w:pPr>
        <w:spacing w:line="360" w:lineRule="auto"/>
        <w:jc w:val="both"/>
        <w:rPr>
          <w:rFonts w:ascii="Times New Roman" w:hAnsi="Times New Roman"/>
        </w:rPr>
      </w:pPr>
      <w:r w:rsidRPr="0061667E">
        <w:rPr>
          <w:rFonts w:ascii="Times New Roman" w:hAnsi="Times New Roman"/>
        </w:rPr>
        <w:t xml:space="preserve">Analogiczna konstrukcja prawna została zaproponowana w projekcie w przypadku </w:t>
      </w:r>
      <w:r w:rsidR="00C330D0">
        <w:rPr>
          <w:rFonts w:ascii="Times New Roman" w:hAnsi="Times New Roman"/>
        </w:rPr>
        <w:t>przepisów dotyczących</w:t>
      </w:r>
      <w:r w:rsidRPr="0061667E">
        <w:rPr>
          <w:rFonts w:ascii="Times New Roman" w:hAnsi="Times New Roman"/>
        </w:rPr>
        <w:t xml:space="preserve"> skargi, której przedmiotem jest zaniechanie odrzucenia oferty zawierającej rażąco niską cenę lub koszt. W takiej sytuacji ciężar dowodu, że oferta zawiera rażąco niską cenę lub koszt, spoczywał </w:t>
      </w:r>
      <w:r w:rsidR="00F44504">
        <w:rPr>
          <w:rFonts w:ascii="Times New Roman" w:hAnsi="Times New Roman"/>
        </w:rPr>
        <w:t xml:space="preserve">będzie </w:t>
      </w:r>
      <w:r w:rsidRPr="0061667E">
        <w:rPr>
          <w:rFonts w:ascii="Times New Roman" w:hAnsi="Times New Roman"/>
        </w:rPr>
        <w:t xml:space="preserve">na stronie, która wniosła skargę, a jeżeli wyjaśnienia składane przez wykonawcę w ramach badania czy oferta zawiera rażąco niską cenę lub inne informacje mające wpływ na cenę lub koszt, zostały zastrzeżone jako informacje stanowiące tajemnicę przedsiębiorstwa lub stanowią inne informacje podlegające ochronie na podstawie odrębnych przepisów, ciężar dowodu, że oferta nie zawiera rażąco niskiej ceny lub kosztu, spoczywa na: 1) wykonawcy, który ją złożył, jeżeli jest stroną postępowania albo interwenientem; 2) zamawiającym, jeżeli wykonawca, który złożył ofertę, nie jest stroną postępowania albo interwenientem. </w:t>
      </w:r>
    </w:p>
    <w:p w14:paraId="39281537" w14:textId="3F11937E" w:rsidR="0061667E" w:rsidRDefault="0061667E" w:rsidP="007735B6">
      <w:pPr>
        <w:spacing w:line="360" w:lineRule="auto"/>
        <w:jc w:val="both"/>
        <w:rPr>
          <w:rFonts w:ascii="Times New Roman" w:hAnsi="Times New Roman"/>
        </w:rPr>
      </w:pPr>
      <w:r w:rsidRPr="0061667E">
        <w:rPr>
          <w:rFonts w:ascii="Times New Roman" w:hAnsi="Times New Roman"/>
        </w:rPr>
        <w:t>Proponowane zmiany odzwierciedlają ogólną regułę dowodzenia obowiązującą w polskim prawie cywilnym, zgodnie z którą ciężar udowodnienia faktu spoczywa na osobie, która z tego faktu wywodzi skutki prawne, a więc na podmiocie</w:t>
      </w:r>
      <w:r w:rsidR="00FA383B">
        <w:rPr>
          <w:rFonts w:ascii="Times New Roman" w:hAnsi="Times New Roman"/>
        </w:rPr>
        <w:t xml:space="preserve"> </w:t>
      </w:r>
      <w:r w:rsidRPr="0061667E">
        <w:rPr>
          <w:rFonts w:ascii="Times New Roman" w:hAnsi="Times New Roman"/>
        </w:rPr>
        <w:t>powołuj</w:t>
      </w:r>
      <w:r w:rsidR="00FA383B">
        <w:rPr>
          <w:rFonts w:ascii="Times New Roman" w:hAnsi="Times New Roman"/>
        </w:rPr>
        <w:t>ącym</w:t>
      </w:r>
      <w:r w:rsidRPr="0061667E">
        <w:rPr>
          <w:rFonts w:ascii="Times New Roman" w:hAnsi="Times New Roman"/>
        </w:rPr>
        <w:t xml:space="preserve"> się na twierdzenia</w:t>
      </w:r>
      <w:r w:rsidR="00FA383B">
        <w:rPr>
          <w:rFonts w:ascii="Times New Roman" w:hAnsi="Times New Roman"/>
        </w:rPr>
        <w:t>, a</w:t>
      </w:r>
      <w:r w:rsidRPr="0061667E">
        <w:rPr>
          <w:rFonts w:ascii="Times New Roman" w:hAnsi="Times New Roman"/>
        </w:rPr>
        <w:t xml:space="preserve"> nie tym, </w:t>
      </w:r>
      <w:r w:rsidRPr="0061667E">
        <w:rPr>
          <w:rFonts w:ascii="Times New Roman" w:hAnsi="Times New Roman"/>
        </w:rPr>
        <w:lastRenderedPageBreak/>
        <w:t>który im zaprzecza (zmiany art. 537 i art. 586 ust. 1 ustawy Pzp). Zmiany te służyć mają ograniczeniu liczby sporów powstających na tle wyjaśniania przez zamawiających okoliczności prowadzących do ustalenia przez wykonawcę ceny</w:t>
      </w:r>
      <w:r w:rsidR="00FA383B">
        <w:rPr>
          <w:rFonts w:ascii="Times New Roman" w:hAnsi="Times New Roman"/>
        </w:rPr>
        <w:t xml:space="preserve"> lub kosztów</w:t>
      </w:r>
      <w:r w:rsidRPr="0061667E">
        <w:rPr>
          <w:rFonts w:ascii="Times New Roman" w:hAnsi="Times New Roman"/>
        </w:rPr>
        <w:t xml:space="preserve"> na niskim poziomie, interpretowanych obecnie nadmiernie szeroko albo nadmiernie formalistycznie, a tym samym</w:t>
      </w:r>
      <w:r w:rsidR="008C6D98">
        <w:rPr>
          <w:rFonts w:ascii="Times New Roman" w:hAnsi="Times New Roman"/>
        </w:rPr>
        <w:t xml:space="preserve"> -</w:t>
      </w:r>
      <w:r w:rsidRPr="0061667E">
        <w:rPr>
          <w:rFonts w:ascii="Times New Roman" w:hAnsi="Times New Roman"/>
        </w:rPr>
        <w:t xml:space="preserve"> zmniejszyć liczbę </w:t>
      </w:r>
      <w:proofErr w:type="spellStart"/>
      <w:r w:rsidRPr="0061667E">
        <w:rPr>
          <w:rFonts w:ascii="Times New Roman" w:hAnsi="Times New Roman"/>
        </w:rPr>
        <w:t>odwołań</w:t>
      </w:r>
      <w:proofErr w:type="spellEnd"/>
      <w:r w:rsidRPr="0061667E">
        <w:rPr>
          <w:rFonts w:ascii="Times New Roman" w:hAnsi="Times New Roman"/>
        </w:rPr>
        <w:t xml:space="preserve"> bez ograniczania prawa do korzystania ze środków ochrony prawnej.</w:t>
      </w:r>
    </w:p>
    <w:p w14:paraId="2D90A07D" w14:textId="32DB329B" w:rsidR="00F330D4" w:rsidRPr="000F3540" w:rsidRDefault="00F330D4" w:rsidP="00BB4F6E">
      <w:pPr>
        <w:pStyle w:val="Default"/>
        <w:numPr>
          <w:ilvl w:val="0"/>
          <w:numId w:val="1"/>
        </w:numPr>
        <w:spacing w:before="240" w:after="120" w:line="360" w:lineRule="auto"/>
        <w:ind w:left="709" w:hanging="425"/>
        <w:jc w:val="both"/>
        <w:rPr>
          <w:rFonts w:ascii="Times New Roman" w:hAnsi="Times New Roman"/>
          <w:b/>
          <w:bCs/>
        </w:rPr>
      </w:pPr>
      <w:r>
        <w:rPr>
          <w:rFonts w:ascii="Times New Roman" w:hAnsi="Times New Roman"/>
          <w:b/>
          <w:bCs/>
        </w:rPr>
        <w:t>Zmiany przepis</w:t>
      </w:r>
      <w:r w:rsidR="00A61DC6">
        <w:rPr>
          <w:rFonts w:ascii="Times New Roman" w:hAnsi="Times New Roman"/>
          <w:b/>
          <w:bCs/>
        </w:rPr>
        <w:t>ów</w:t>
      </w:r>
      <w:r>
        <w:rPr>
          <w:rFonts w:ascii="Times New Roman" w:hAnsi="Times New Roman"/>
          <w:b/>
          <w:bCs/>
        </w:rPr>
        <w:t xml:space="preserve"> ustawy Pzp </w:t>
      </w:r>
      <w:r w:rsidR="005E6915">
        <w:rPr>
          <w:rFonts w:ascii="Times New Roman" w:hAnsi="Times New Roman"/>
          <w:b/>
          <w:bCs/>
        </w:rPr>
        <w:t>związane z</w:t>
      </w:r>
      <w:r w:rsidR="00555251" w:rsidRPr="00B97B20">
        <w:rPr>
          <w:rFonts w:ascii="Times New Roman" w:hAnsi="Times New Roman"/>
          <w:b/>
          <w:bCs/>
        </w:rPr>
        <w:t xml:space="preserve"> </w:t>
      </w:r>
      <w:r w:rsidR="00F2254D">
        <w:rPr>
          <w:rFonts w:ascii="Times New Roman" w:hAnsi="Times New Roman"/>
          <w:b/>
          <w:bCs/>
        </w:rPr>
        <w:t>usprawnieni</w:t>
      </w:r>
      <w:r w:rsidR="005E6915">
        <w:rPr>
          <w:rFonts w:ascii="Times New Roman" w:hAnsi="Times New Roman"/>
          <w:b/>
          <w:bCs/>
        </w:rPr>
        <w:t>em</w:t>
      </w:r>
      <w:r w:rsidR="00F2254D">
        <w:rPr>
          <w:rFonts w:ascii="Times New Roman" w:hAnsi="Times New Roman"/>
          <w:b/>
          <w:bCs/>
        </w:rPr>
        <w:t xml:space="preserve"> rozpatrywania </w:t>
      </w:r>
      <w:proofErr w:type="spellStart"/>
      <w:r w:rsidR="00F2254D">
        <w:rPr>
          <w:rFonts w:ascii="Times New Roman" w:hAnsi="Times New Roman"/>
          <w:b/>
          <w:bCs/>
        </w:rPr>
        <w:t>odwołań</w:t>
      </w:r>
      <w:proofErr w:type="spellEnd"/>
    </w:p>
    <w:p w14:paraId="1BD77C9D" w14:textId="2AD5F286" w:rsidR="00481D89" w:rsidRDefault="00DA2B4D" w:rsidP="003B1758">
      <w:pPr>
        <w:spacing w:line="360" w:lineRule="auto"/>
        <w:jc w:val="both"/>
        <w:rPr>
          <w:rFonts w:ascii="Times New Roman" w:hAnsi="Times New Roman"/>
        </w:rPr>
      </w:pPr>
      <w:r>
        <w:rPr>
          <w:rFonts w:ascii="Times New Roman" w:hAnsi="Times New Roman"/>
        </w:rPr>
        <w:t>O</w:t>
      </w:r>
      <w:r w:rsidRPr="00CD3307">
        <w:rPr>
          <w:rFonts w:ascii="Times New Roman" w:hAnsi="Times New Roman"/>
        </w:rPr>
        <w:t xml:space="preserve">bszarem wymagającym </w:t>
      </w:r>
      <w:r w:rsidR="007741C6">
        <w:rPr>
          <w:rFonts w:ascii="Times New Roman" w:hAnsi="Times New Roman"/>
        </w:rPr>
        <w:t xml:space="preserve">podjęcia </w:t>
      </w:r>
      <w:r>
        <w:rPr>
          <w:rFonts w:ascii="Times New Roman" w:hAnsi="Times New Roman"/>
        </w:rPr>
        <w:t xml:space="preserve">działań legislacyjnych są </w:t>
      </w:r>
      <w:r w:rsidR="007741C6">
        <w:rPr>
          <w:rFonts w:ascii="Times New Roman" w:hAnsi="Times New Roman"/>
        </w:rPr>
        <w:t>również</w:t>
      </w:r>
      <w:r w:rsidR="008146C0">
        <w:rPr>
          <w:rFonts w:ascii="Times New Roman" w:hAnsi="Times New Roman"/>
        </w:rPr>
        <w:t xml:space="preserve"> przepisy</w:t>
      </w:r>
      <w:r w:rsidR="007741C6">
        <w:rPr>
          <w:rFonts w:ascii="Times New Roman" w:hAnsi="Times New Roman"/>
        </w:rPr>
        <w:t xml:space="preserve"> </w:t>
      </w:r>
      <w:r w:rsidR="008146C0">
        <w:rPr>
          <w:rFonts w:ascii="Times New Roman" w:hAnsi="Times New Roman"/>
        </w:rPr>
        <w:t xml:space="preserve">regulujące postępowanie </w:t>
      </w:r>
      <w:r w:rsidR="003A46D7">
        <w:rPr>
          <w:rFonts w:ascii="Times New Roman" w:hAnsi="Times New Roman"/>
        </w:rPr>
        <w:t>odwoławcze</w:t>
      </w:r>
      <w:r w:rsidR="003731EC">
        <w:rPr>
          <w:rFonts w:ascii="Times New Roman" w:hAnsi="Times New Roman"/>
        </w:rPr>
        <w:t xml:space="preserve"> w </w:t>
      </w:r>
      <w:r w:rsidR="001A76F2">
        <w:rPr>
          <w:rFonts w:ascii="Times New Roman" w:hAnsi="Times New Roman"/>
        </w:rPr>
        <w:t xml:space="preserve">obszarze </w:t>
      </w:r>
      <w:r w:rsidR="003731EC">
        <w:rPr>
          <w:rFonts w:ascii="Times New Roman" w:hAnsi="Times New Roman"/>
        </w:rPr>
        <w:t xml:space="preserve"> </w:t>
      </w:r>
      <w:r w:rsidR="003A46D7">
        <w:rPr>
          <w:rFonts w:ascii="Times New Roman" w:hAnsi="Times New Roman"/>
        </w:rPr>
        <w:t>związan</w:t>
      </w:r>
      <w:r w:rsidR="003731EC">
        <w:rPr>
          <w:rFonts w:ascii="Times New Roman" w:hAnsi="Times New Roman"/>
        </w:rPr>
        <w:t>ym</w:t>
      </w:r>
      <w:r w:rsidR="003A46D7">
        <w:rPr>
          <w:rFonts w:ascii="Times New Roman" w:hAnsi="Times New Roman"/>
        </w:rPr>
        <w:t xml:space="preserve"> z pozyskiwaniem</w:t>
      </w:r>
      <w:r w:rsidRPr="00CD3307">
        <w:rPr>
          <w:rFonts w:ascii="Times New Roman" w:hAnsi="Times New Roman"/>
        </w:rPr>
        <w:t xml:space="preserve"> przez Izbę informacji niezbędnych do weryfikacji formalnej </w:t>
      </w:r>
      <w:proofErr w:type="spellStart"/>
      <w:r w:rsidRPr="00CD3307">
        <w:rPr>
          <w:rFonts w:ascii="Times New Roman" w:hAnsi="Times New Roman"/>
        </w:rPr>
        <w:t>odwołań</w:t>
      </w:r>
      <w:proofErr w:type="spellEnd"/>
      <w:r w:rsidRPr="00CD3307">
        <w:rPr>
          <w:rFonts w:ascii="Times New Roman" w:hAnsi="Times New Roman"/>
        </w:rPr>
        <w:t xml:space="preserve">. </w:t>
      </w:r>
      <w:r w:rsidR="00EA02CC">
        <w:rPr>
          <w:rFonts w:ascii="Times New Roman" w:hAnsi="Times New Roman"/>
        </w:rPr>
        <w:t xml:space="preserve">Projekt przewiduje </w:t>
      </w:r>
      <w:r w:rsidR="00FB7674">
        <w:rPr>
          <w:rFonts w:ascii="Times New Roman" w:hAnsi="Times New Roman"/>
        </w:rPr>
        <w:t>uzupełnienie</w:t>
      </w:r>
      <w:r w:rsidR="003B1758" w:rsidRPr="00B170C2">
        <w:rPr>
          <w:rFonts w:ascii="Times New Roman" w:hAnsi="Times New Roman"/>
        </w:rPr>
        <w:t xml:space="preserve"> ustaw</w:t>
      </w:r>
      <w:r w:rsidR="00FB7674">
        <w:rPr>
          <w:rFonts w:ascii="Times New Roman" w:hAnsi="Times New Roman"/>
        </w:rPr>
        <w:t>y</w:t>
      </w:r>
      <w:r w:rsidR="003B1758" w:rsidRPr="00B170C2">
        <w:rPr>
          <w:rFonts w:ascii="Times New Roman" w:hAnsi="Times New Roman"/>
        </w:rPr>
        <w:t xml:space="preserve"> Pzp </w:t>
      </w:r>
      <w:r w:rsidR="00FB7674">
        <w:rPr>
          <w:rFonts w:ascii="Times New Roman" w:hAnsi="Times New Roman"/>
        </w:rPr>
        <w:t xml:space="preserve">o </w:t>
      </w:r>
      <w:r w:rsidR="00E62C84">
        <w:rPr>
          <w:rFonts w:ascii="Times New Roman" w:hAnsi="Times New Roman"/>
        </w:rPr>
        <w:t xml:space="preserve">rozwiązania </w:t>
      </w:r>
      <w:r w:rsidR="00EA02CC">
        <w:rPr>
          <w:rFonts w:ascii="Times New Roman" w:hAnsi="Times New Roman"/>
        </w:rPr>
        <w:t>pozwalając</w:t>
      </w:r>
      <w:r w:rsidR="00FB7674">
        <w:rPr>
          <w:rFonts w:ascii="Times New Roman" w:hAnsi="Times New Roman"/>
        </w:rPr>
        <w:t xml:space="preserve">e </w:t>
      </w:r>
      <w:r w:rsidR="00EA02CC">
        <w:rPr>
          <w:rFonts w:ascii="Times New Roman" w:hAnsi="Times New Roman"/>
        </w:rPr>
        <w:t>na</w:t>
      </w:r>
      <w:r w:rsidR="003B1758" w:rsidRPr="00B170C2">
        <w:rPr>
          <w:rFonts w:ascii="Times New Roman" w:hAnsi="Times New Roman"/>
        </w:rPr>
        <w:t xml:space="preserve"> usprawnienie procesu rozpoznawania </w:t>
      </w:r>
      <w:proofErr w:type="spellStart"/>
      <w:r w:rsidR="003B1758" w:rsidRPr="00B170C2">
        <w:rPr>
          <w:rFonts w:ascii="Times New Roman" w:hAnsi="Times New Roman"/>
        </w:rPr>
        <w:t>odwołań</w:t>
      </w:r>
      <w:proofErr w:type="spellEnd"/>
      <w:r w:rsidR="003B1758" w:rsidRPr="00B170C2">
        <w:rPr>
          <w:rFonts w:ascii="Times New Roman" w:hAnsi="Times New Roman"/>
        </w:rPr>
        <w:t xml:space="preserve">, w szczególności </w:t>
      </w:r>
      <w:r w:rsidR="00D42BB0">
        <w:rPr>
          <w:rFonts w:ascii="Times New Roman" w:hAnsi="Times New Roman"/>
        </w:rPr>
        <w:t>poprzez</w:t>
      </w:r>
      <w:r w:rsidR="003B1758">
        <w:rPr>
          <w:rFonts w:ascii="Times New Roman" w:hAnsi="Times New Roman"/>
        </w:rPr>
        <w:t xml:space="preserve"> wprowadzeni</w:t>
      </w:r>
      <w:r w:rsidR="00D42BB0">
        <w:rPr>
          <w:rFonts w:ascii="Times New Roman" w:hAnsi="Times New Roman"/>
        </w:rPr>
        <w:t>e</w:t>
      </w:r>
      <w:r w:rsidR="003B1758">
        <w:rPr>
          <w:rFonts w:ascii="Times New Roman" w:hAnsi="Times New Roman"/>
        </w:rPr>
        <w:t xml:space="preserve"> obowiązku </w:t>
      </w:r>
      <w:r w:rsidR="003B1758" w:rsidRPr="00B170C2">
        <w:rPr>
          <w:rFonts w:ascii="Times New Roman" w:hAnsi="Times New Roman"/>
        </w:rPr>
        <w:t xml:space="preserve">przekazywania przez zamawiającego </w:t>
      </w:r>
      <w:r w:rsidR="003B1758" w:rsidRPr="00011505">
        <w:rPr>
          <w:rFonts w:ascii="Times New Roman" w:hAnsi="Times New Roman"/>
        </w:rPr>
        <w:t>do KIO</w:t>
      </w:r>
      <w:r w:rsidR="00011959">
        <w:rPr>
          <w:rFonts w:ascii="Times New Roman" w:hAnsi="Times New Roman"/>
        </w:rPr>
        <w:t>,</w:t>
      </w:r>
      <w:r w:rsidR="003B1758" w:rsidRPr="00011505">
        <w:rPr>
          <w:rFonts w:ascii="Times New Roman" w:hAnsi="Times New Roman"/>
        </w:rPr>
        <w:t xml:space="preserve"> </w:t>
      </w:r>
      <w:r w:rsidR="003B1758" w:rsidRPr="00B170C2">
        <w:rPr>
          <w:rFonts w:ascii="Times New Roman" w:hAnsi="Times New Roman"/>
        </w:rPr>
        <w:t>bez wezwania</w:t>
      </w:r>
      <w:r w:rsidR="00011959">
        <w:rPr>
          <w:rFonts w:ascii="Times New Roman" w:hAnsi="Times New Roman"/>
        </w:rPr>
        <w:t>,</w:t>
      </w:r>
      <w:r w:rsidR="003B1758" w:rsidRPr="00B170C2">
        <w:rPr>
          <w:rFonts w:ascii="Times New Roman" w:hAnsi="Times New Roman"/>
        </w:rPr>
        <w:t xml:space="preserve"> istotnych informacji służących weryfikacji przesłanek formalnych wniesienia odwołania</w:t>
      </w:r>
      <w:r w:rsidR="003B1758">
        <w:rPr>
          <w:rFonts w:ascii="Times New Roman" w:hAnsi="Times New Roman"/>
        </w:rPr>
        <w:t xml:space="preserve"> (zmiana art. 524 ustawy Pzp)</w:t>
      </w:r>
      <w:r w:rsidR="003B1758" w:rsidRPr="00B170C2">
        <w:rPr>
          <w:rFonts w:ascii="Times New Roman" w:hAnsi="Times New Roman"/>
        </w:rPr>
        <w:t>.</w:t>
      </w:r>
    </w:p>
    <w:p w14:paraId="228BF342" w14:textId="575BEBB9" w:rsidR="00715126" w:rsidRDefault="001452ED" w:rsidP="00324699">
      <w:pPr>
        <w:spacing w:before="120" w:after="60" w:line="360" w:lineRule="auto"/>
        <w:jc w:val="both"/>
        <w:rPr>
          <w:rFonts w:ascii="Times New Roman" w:hAnsi="Times New Roman"/>
        </w:rPr>
      </w:pPr>
      <w:r>
        <w:rPr>
          <w:rFonts w:ascii="Times New Roman" w:hAnsi="Times New Roman"/>
        </w:rPr>
        <w:t>Projektowane z</w:t>
      </w:r>
      <w:r w:rsidR="003B6A85">
        <w:rPr>
          <w:rFonts w:ascii="Times New Roman" w:hAnsi="Times New Roman"/>
        </w:rPr>
        <w:t xml:space="preserve">miany </w:t>
      </w:r>
      <w:r w:rsidR="009E14A0">
        <w:rPr>
          <w:rFonts w:ascii="Times New Roman" w:hAnsi="Times New Roman"/>
        </w:rPr>
        <w:t>obejmują m.in.</w:t>
      </w:r>
      <w:r w:rsidR="00FD4055">
        <w:rPr>
          <w:rFonts w:ascii="Times New Roman" w:hAnsi="Times New Roman"/>
        </w:rPr>
        <w:t xml:space="preserve"> art. 524 </w:t>
      </w:r>
      <w:r w:rsidR="009E14A0">
        <w:rPr>
          <w:rFonts w:ascii="Times New Roman" w:hAnsi="Times New Roman"/>
        </w:rPr>
        <w:t xml:space="preserve">ustawy Pzp, </w:t>
      </w:r>
      <w:r w:rsidR="00E56519">
        <w:rPr>
          <w:rFonts w:ascii="Times New Roman" w:hAnsi="Times New Roman"/>
        </w:rPr>
        <w:t>przewiduj</w:t>
      </w:r>
      <w:r w:rsidR="009E14A0">
        <w:rPr>
          <w:rFonts w:ascii="Times New Roman" w:hAnsi="Times New Roman"/>
        </w:rPr>
        <w:t>ąc</w:t>
      </w:r>
      <w:r w:rsidR="00E56519">
        <w:rPr>
          <w:rFonts w:ascii="Times New Roman" w:hAnsi="Times New Roman"/>
        </w:rPr>
        <w:t xml:space="preserve"> dodanie ust. 2, </w:t>
      </w:r>
      <w:r w:rsidR="008A3386">
        <w:rPr>
          <w:rFonts w:ascii="Times New Roman" w:hAnsi="Times New Roman"/>
        </w:rPr>
        <w:t>zgodnie z którym</w:t>
      </w:r>
      <w:r w:rsidR="006D5AB1">
        <w:rPr>
          <w:rFonts w:ascii="Times New Roman" w:hAnsi="Times New Roman"/>
        </w:rPr>
        <w:t xml:space="preserve"> </w:t>
      </w:r>
      <w:r w:rsidR="00FD4055">
        <w:rPr>
          <w:rFonts w:ascii="Times New Roman" w:hAnsi="Times New Roman"/>
        </w:rPr>
        <w:t>z</w:t>
      </w:r>
      <w:r w:rsidR="003B1758" w:rsidRPr="009A0F70">
        <w:rPr>
          <w:rFonts w:ascii="Times New Roman" w:hAnsi="Times New Roman"/>
        </w:rPr>
        <w:t>amawiający niezwłocznie, nie później niż w terminie 2 dni roboczych od dnia otrzymania odwołania albo jego kopii</w:t>
      </w:r>
      <w:r w:rsidR="004F3C84">
        <w:rPr>
          <w:rFonts w:ascii="Times New Roman" w:hAnsi="Times New Roman"/>
        </w:rPr>
        <w:t xml:space="preserve"> </w:t>
      </w:r>
      <w:r w:rsidR="00FA383B">
        <w:rPr>
          <w:rFonts w:ascii="Times New Roman" w:hAnsi="Times New Roman"/>
        </w:rPr>
        <w:t>(</w:t>
      </w:r>
      <w:r w:rsidR="004F3C84">
        <w:rPr>
          <w:rFonts w:ascii="Times New Roman" w:hAnsi="Times New Roman"/>
        </w:rPr>
        <w:t>w przypadku odwołania składanego w formie pisemnej</w:t>
      </w:r>
      <w:r w:rsidR="00FA383B">
        <w:rPr>
          <w:rFonts w:ascii="Times New Roman" w:hAnsi="Times New Roman"/>
        </w:rPr>
        <w:t>)</w:t>
      </w:r>
      <w:r w:rsidR="003B1758" w:rsidRPr="009A0F70">
        <w:rPr>
          <w:rFonts w:ascii="Times New Roman" w:hAnsi="Times New Roman"/>
        </w:rPr>
        <w:t xml:space="preserve"> </w:t>
      </w:r>
      <w:r w:rsidR="00FA383B" w:rsidRPr="000F7E45">
        <w:rPr>
          <w:rFonts w:ascii="Times New Roman" w:hAnsi="Times New Roman"/>
        </w:rPr>
        <w:t>–</w:t>
      </w:r>
      <w:r w:rsidR="00FA383B">
        <w:rPr>
          <w:rFonts w:ascii="Times New Roman" w:hAnsi="Times New Roman"/>
        </w:rPr>
        <w:t xml:space="preserve"> </w:t>
      </w:r>
      <w:r w:rsidR="00715126">
        <w:rPr>
          <w:rFonts w:ascii="Times New Roman" w:hAnsi="Times New Roman"/>
        </w:rPr>
        <w:t xml:space="preserve">będzie miał obowiązek </w:t>
      </w:r>
      <w:r w:rsidR="003B1758" w:rsidRPr="009A0F70">
        <w:rPr>
          <w:rFonts w:ascii="Times New Roman" w:hAnsi="Times New Roman"/>
        </w:rPr>
        <w:t>przekaz</w:t>
      </w:r>
      <w:r w:rsidR="00715126">
        <w:rPr>
          <w:rFonts w:ascii="Times New Roman" w:hAnsi="Times New Roman"/>
        </w:rPr>
        <w:t>ania</w:t>
      </w:r>
      <w:r w:rsidR="003B1758" w:rsidRPr="009A0F70">
        <w:rPr>
          <w:rFonts w:ascii="Times New Roman" w:hAnsi="Times New Roman"/>
        </w:rPr>
        <w:t xml:space="preserve"> Prezesowi </w:t>
      </w:r>
      <w:r w:rsidR="003B1758">
        <w:rPr>
          <w:rFonts w:ascii="Times New Roman" w:hAnsi="Times New Roman"/>
        </w:rPr>
        <w:t>KIO</w:t>
      </w:r>
      <w:r w:rsidR="00E52428">
        <w:rPr>
          <w:rFonts w:ascii="Times New Roman" w:hAnsi="Times New Roman"/>
        </w:rPr>
        <w:t>, bez dodatkowego wezwania</w:t>
      </w:r>
      <w:r w:rsidR="00B70163">
        <w:rPr>
          <w:rFonts w:ascii="Times New Roman" w:hAnsi="Times New Roman"/>
        </w:rPr>
        <w:t>, informacji dotyczących</w:t>
      </w:r>
      <w:r w:rsidR="003B1758" w:rsidRPr="009A0F70">
        <w:rPr>
          <w:rFonts w:ascii="Times New Roman" w:hAnsi="Times New Roman"/>
        </w:rPr>
        <w:t>:</w:t>
      </w:r>
    </w:p>
    <w:p w14:paraId="2F252E7C" w14:textId="45E1025D" w:rsidR="002461E0" w:rsidRPr="000F7E45" w:rsidRDefault="00E03C0E" w:rsidP="000F7E45">
      <w:pPr>
        <w:pStyle w:val="Akapitzlist"/>
        <w:numPr>
          <w:ilvl w:val="0"/>
          <w:numId w:val="12"/>
        </w:numPr>
        <w:spacing w:after="0" w:line="360" w:lineRule="auto"/>
        <w:ind w:left="426" w:hanging="426"/>
        <w:jc w:val="both"/>
        <w:rPr>
          <w:rFonts w:ascii="Times New Roman" w:hAnsi="Times New Roman"/>
        </w:rPr>
      </w:pPr>
      <w:r w:rsidRPr="000F7E45">
        <w:rPr>
          <w:rFonts w:ascii="Times New Roman" w:hAnsi="Times New Roman"/>
        </w:rPr>
        <w:t>wartości zamówienia</w:t>
      </w:r>
      <w:r w:rsidR="007A2231" w:rsidRPr="000F7E45">
        <w:rPr>
          <w:rFonts w:ascii="Times New Roman" w:hAnsi="Times New Roman"/>
        </w:rPr>
        <w:t xml:space="preserve"> w kontekście wysokości wpisu od odwołania, tj. informacji potwierdzających, czy wartość zamówie</w:t>
      </w:r>
      <w:r w:rsidR="007A2231" w:rsidRPr="00B24C29">
        <w:rPr>
          <w:rFonts w:ascii="Times New Roman" w:hAnsi="Times New Roman"/>
        </w:rPr>
        <w:t>nia</w:t>
      </w:r>
      <w:r w:rsidR="007A2231" w:rsidRPr="000F7E45">
        <w:rPr>
          <w:rFonts w:ascii="Times New Roman" w:hAnsi="Times New Roman"/>
        </w:rPr>
        <w:t xml:space="preserve"> jest równa lub przekracza progi unijne, w tym informacji czy wartość zamówienia jest równa lub przekracza wyrażoną w złotych równowartość kwoty 15 000 000 euro, a w przypadku zamówienia na roboty budowlane, informację czy wartość zamówienia jest równa lub przekracza wyrażoną w złotych równowartość kwoty 30 000 000 euro – co jest związane </w:t>
      </w:r>
      <w:r w:rsidR="00744E0D" w:rsidRPr="000F7E45">
        <w:rPr>
          <w:rFonts w:ascii="Times New Roman" w:hAnsi="Times New Roman"/>
        </w:rPr>
        <w:t>z</w:t>
      </w:r>
      <w:r w:rsidR="008B11A6" w:rsidRPr="000F7E45">
        <w:rPr>
          <w:rFonts w:ascii="Times New Roman" w:hAnsi="Times New Roman"/>
        </w:rPr>
        <w:t xml:space="preserve">e </w:t>
      </w:r>
      <w:r w:rsidR="00744E0D" w:rsidRPr="000F7E45">
        <w:rPr>
          <w:rFonts w:ascii="Times New Roman" w:hAnsi="Times New Roman"/>
        </w:rPr>
        <w:t>zmianami dotyczącymi wpisu od odwołania</w:t>
      </w:r>
      <w:r w:rsidR="001D0F52" w:rsidRPr="000F7E45">
        <w:rPr>
          <w:rFonts w:ascii="Times New Roman" w:hAnsi="Times New Roman"/>
        </w:rPr>
        <w:t xml:space="preserve"> </w:t>
      </w:r>
      <w:r w:rsidR="008B11A6" w:rsidRPr="000F7E45">
        <w:rPr>
          <w:rFonts w:ascii="Times New Roman" w:hAnsi="Times New Roman"/>
        </w:rPr>
        <w:t xml:space="preserve">w zakresie ustanowienia </w:t>
      </w:r>
      <w:r w:rsidR="0012309C" w:rsidRPr="000F7E45">
        <w:rPr>
          <w:rFonts w:ascii="Times New Roman" w:hAnsi="Times New Roman"/>
        </w:rPr>
        <w:t xml:space="preserve">dwóch </w:t>
      </w:r>
      <w:r w:rsidR="00E20E4A" w:rsidRPr="000F7E45">
        <w:rPr>
          <w:rFonts w:ascii="Times New Roman" w:hAnsi="Times New Roman"/>
        </w:rPr>
        <w:t xml:space="preserve">kwot progowych dla zamówień o wartości </w:t>
      </w:r>
      <w:r w:rsidR="00531A1D" w:rsidRPr="000F7E45">
        <w:rPr>
          <w:rFonts w:ascii="Times New Roman" w:hAnsi="Times New Roman"/>
        </w:rPr>
        <w:t>od</w:t>
      </w:r>
      <w:r w:rsidR="00E20E4A" w:rsidRPr="000F7E45">
        <w:rPr>
          <w:rFonts w:ascii="Times New Roman" w:hAnsi="Times New Roman"/>
        </w:rPr>
        <w:t xml:space="preserve"> 15 000 000 euro </w:t>
      </w:r>
      <w:r w:rsidR="00531A1D" w:rsidRPr="000F7E45">
        <w:rPr>
          <w:rFonts w:ascii="Times New Roman" w:hAnsi="Times New Roman"/>
        </w:rPr>
        <w:t xml:space="preserve">(w przypadku zamówień na roboty </w:t>
      </w:r>
      <w:r w:rsidR="00500CD6" w:rsidRPr="000F7E45">
        <w:rPr>
          <w:rFonts w:ascii="Times New Roman" w:hAnsi="Times New Roman"/>
        </w:rPr>
        <w:t xml:space="preserve">budowlane, dostawy i usługi) </w:t>
      </w:r>
      <w:r w:rsidR="00E20E4A" w:rsidRPr="000F7E45">
        <w:rPr>
          <w:rFonts w:ascii="Times New Roman" w:hAnsi="Times New Roman"/>
        </w:rPr>
        <w:t xml:space="preserve">oraz </w:t>
      </w:r>
      <w:r w:rsidR="0012309C" w:rsidRPr="000F7E45">
        <w:rPr>
          <w:rFonts w:ascii="Times New Roman" w:hAnsi="Times New Roman"/>
        </w:rPr>
        <w:t xml:space="preserve">dla </w:t>
      </w:r>
      <w:r w:rsidR="00500CD6" w:rsidRPr="000F7E45">
        <w:rPr>
          <w:rFonts w:ascii="Times New Roman" w:hAnsi="Times New Roman"/>
        </w:rPr>
        <w:t xml:space="preserve">zamówień na roboty budowlane od </w:t>
      </w:r>
      <w:r w:rsidR="00531A1D" w:rsidRPr="000F7E45">
        <w:rPr>
          <w:rFonts w:ascii="Times New Roman" w:hAnsi="Times New Roman"/>
        </w:rPr>
        <w:t>30 000 000 euro</w:t>
      </w:r>
      <w:r w:rsidR="00500CD6" w:rsidRPr="000F7E45">
        <w:rPr>
          <w:rFonts w:ascii="Times New Roman" w:hAnsi="Times New Roman"/>
        </w:rPr>
        <w:t xml:space="preserve">, </w:t>
      </w:r>
      <w:r w:rsidR="0012309C" w:rsidRPr="000F7E45">
        <w:rPr>
          <w:rFonts w:ascii="Times New Roman" w:hAnsi="Times New Roman"/>
        </w:rPr>
        <w:t xml:space="preserve">w przypadku których </w:t>
      </w:r>
      <w:r w:rsidR="002C1C52" w:rsidRPr="000F7E45">
        <w:rPr>
          <w:rFonts w:ascii="Times New Roman" w:hAnsi="Times New Roman"/>
        </w:rPr>
        <w:t>ustalono maksymaln</w:t>
      </w:r>
      <w:r w:rsidR="00020B9A" w:rsidRPr="000F7E45">
        <w:rPr>
          <w:rFonts w:ascii="Times New Roman" w:hAnsi="Times New Roman"/>
        </w:rPr>
        <w:t>ą</w:t>
      </w:r>
      <w:r w:rsidR="007119D3" w:rsidRPr="000F7E45">
        <w:rPr>
          <w:rFonts w:ascii="Times New Roman" w:hAnsi="Times New Roman"/>
        </w:rPr>
        <w:t xml:space="preserve"> wysokość </w:t>
      </w:r>
      <w:r w:rsidR="002C1C52" w:rsidRPr="000F7E45">
        <w:rPr>
          <w:rFonts w:ascii="Times New Roman" w:hAnsi="Times New Roman"/>
        </w:rPr>
        <w:t xml:space="preserve">wpisu </w:t>
      </w:r>
      <w:r w:rsidR="007119D3" w:rsidRPr="000F7E45">
        <w:rPr>
          <w:rFonts w:ascii="Times New Roman" w:hAnsi="Times New Roman"/>
        </w:rPr>
        <w:t>od odwołania</w:t>
      </w:r>
      <w:r w:rsidR="003B1758" w:rsidRPr="000F7E45">
        <w:rPr>
          <w:rFonts w:ascii="Times New Roman" w:hAnsi="Times New Roman"/>
        </w:rPr>
        <w:t>;</w:t>
      </w:r>
    </w:p>
    <w:p w14:paraId="07A9A4DB" w14:textId="17EA1FF2" w:rsidR="002461E0" w:rsidRPr="000F7E45" w:rsidRDefault="00B70163" w:rsidP="000F7E45">
      <w:pPr>
        <w:pStyle w:val="Akapitzlist"/>
        <w:numPr>
          <w:ilvl w:val="0"/>
          <w:numId w:val="12"/>
        </w:numPr>
        <w:spacing w:after="0" w:line="360" w:lineRule="auto"/>
        <w:ind w:left="426" w:hanging="426"/>
        <w:jc w:val="both"/>
        <w:rPr>
          <w:rFonts w:ascii="Times New Roman" w:hAnsi="Times New Roman"/>
        </w:rPr>
      </w:pPr>
      <w:r w:rsidRPr="000F7E45">
        <w:rPr>
          <w:rFonts w:ascii="Times New Roman" w:hAnsi="Times New Roman"/>
        </w:rPr>
        <w:t>terminu</w:t>
      </w:r>
      <w:r w:rsidR="003B1758" w:rsidRPr="000F7E45">
        <w:rPr>
          <w:rFonts w:ascii="Times New Roman" w:hAnsi="Times New Roman"/>
        </w:rPr>
        <w:t xml:space="preserve"> wykonania czynności lub </w:t>
      </w:r>
      <w:r w:rsidR="00D92B50" w:rsidRPr="000F7E45">
        <w:rPr>
          <w:rFonts w:ascii="Times New Roman" w:hAnsi="Times New Roman"/>
        </w:rPr>
        <w:t xml:space="preserve">informacji </w:t>
      </w:r>
      <w:r w:rsidR="003F101C" w:rsidRPr="000F7E45">
        <w:rPr>
          <w:rFonts w:ascii="Times New Roman" w:hAnsi="Times New Roman"/>
        </w:rPr>
        <w:t xml:space="preserve">o </w:t>
      </w:r>
      <w:r w:rsidR="003B1758" w:rsidRPr="000F7E45">
        <w:rPr>
          <w:rFonts w:ascii="Times New Roman" w:hAnsi="Times New Roman"/>
        </w:rPr>
        <w:t>zaniechaniu</w:t>
      </w:r>
      <w:r w:rsidR="00D92B50" w:rsidRPr="000F7E45">
        <w:rPr>
          <w:rFonts w:ascii="Times New Roman" w:hAnsi="Times New Roman"/>
        </w:rPr>
        <w:t>,</w:t>
      </w:r>
      <w:r w:rsidR="003F101C" w:rsidRPr="000F7E45">
        <w:rPr>
          <w:rFonts w:ascii="Times New Roman" w:hAnsi="Times New Roman"/>
        </w:rPr>
        <w:t xml:space="preserve"> będący</w:t>
      </w:r>
      <w:r w:rsidR="00D92B50" w:rsidRPr="000F7E45">
        <w:rPr>
          <w:rFonts w:ascii="Times New Roman" w:hAnsi="Times New Roman"/>
        </w:rPr>
        <w:t xml:space="preserve">ch </w:t>
      </w:r>
      <w:r w:rsidR="003F101C" w:rsidRPr="000F7E45">
        <w:rPr>
          <w:rFonts w:ascii="Times New Roman" w:hAnsi="Times New Roman"/>
        </w:rPr>
        <w:t xml:space="preserve">podstawą </w:t>
      </w:r>
      <w:r w:rsidR="00F269CA" w:rsidRPr="000F7E45">
        <w:rPr>
          <w:rFonts w:ascii="Times New Roman" w:hAnsi="Times New Roman"/>
        </w:rPr>
        <w:t>wniesienia</w:t>
      </w:r>
      <w:r w:rsidR="003F101C" w:rsidRPr="000F7E45">
        <w:rPr>
          <w:rFonts w:ascii="Times New Roman" w:hAnsi="Times New Roman"/>
        </w:rPr>
        <w:t xml:space="preserve"> odwołania (</w:t>
      </w:r>
      <w:r w:rsidR="003B1758" w:rsidRPr="000F7E45">
        <w:rPr>
          <w:rFonts w:ascii="Times New Roman" w:hAnsi="Times New Roman"/>
        </w:rPr>
        <w:t>art. 513</w:t>
      </w:r>
      <w:r w:rsidR="003F101C" w:rsidRPr="000F7E45">
        <w:rPr>
          <w:rFonts w:ascii="Times New Roman" w:hAnsi="Times New Roman"/>
        </w:rPr>
        <w:t xml:space="preserve"> ustawy Pzp)</w:t>
      </w:r>
      <w:r w:rsidR="003B1758" w:rsidRPr="000F7E45">
        <w:rPr>
          <w:rFonts w:ascii="Times New Roman" w:hAnsi="Times New Roman"/>
        </w:rPr>
        <w:t xml:space="preserve"> oraz sposob</w:t>
      </w:r>
      <w:r w:rsidR="007A2231" w:rsidRPr="000F7E45">
        <w:rPr>
          <w:rFonts w:ascii="Times New Roman" w:hAnsi="Times New Roman"/>
        </w:rPr>
        <w:t>u</w:t>
      </w:r>
      <w:r w:rsidR="003B1758" w:rsidRPr="000F7E45">
        <w:rPr>
          <w:rFonts w:ascii="Times New Roman" w:hAnsi="Times New Roman"/>
        </w:rPr>
        <w:t xml:space="preserve"> przekazania informacji stanowiących podstawę wniesienia odwołania;</w:t>
      </w:r>
    </w:p>
    <w:p w14:paraId="4E5308CB" w14:textId="3974F396" w:rsidR="002461E0" w:rsidRPr="000F7E45" w:rsidRDefault="00D92B50" w:rsidP="000F7E45">
      <w:pPr>
        <w:pStyle w:val="Akapitzlist"/>
        <w:numPr>
          <w:ilvl w:val="0"/>
          <w:numId w:val="12"/>
        </w:numPr>
        <w:spacing w:after="0" w:line="360" w:lineRule="auto"/>
        <w:ind w:left="426" w:hanging="426"/>
        <w:jc w:val="both"/>
        <w:rPr>
          <w:rFonts w:ascii="Times New Roman" w:hAnsi="Times New Roman"/>
        </w:rPr>
      </w:pPr>
      <w:r w:rsidRPr="000F7E45">
        <w:rPr>
          <w:rFonts w:ascii="Times New Roman" w:hAnsi="Times New Roman"/>
        </w:rPr>
        <w:lastRenderedPageBreak/>
        <w:t>terminu i sposobu</w:t>
      </w:r>
      <w:r w:rsidR="003B1758" w:rsidRPr="000F7E45">
        <w:rPr>
          <w:rFonts w:ascii="Times New Roman" w:hAnsi="Times New Roman"/>
        </w:rPr>
        <w:t xml:space="preserve"> przekazania</w:t>
      </w:r>
      <w:r w:rsidR="000618E0" w:rsidRPr="000F7E45">
        <w:rPr>
          <w:rFonts w:ascii="Times New Roman" w:hAnsi="Times New Roman"/>
        </w:rPr>
        <w:t>, przez zamawiającego,</w:t>
      </w:r>
      <w:r w:rsidR="003B1758" w:rsidRPr="000F7E45">
        <w:rPr>
          <w:rFonts w:ascii="Times New Roman" w:hAnsi="Times New Roman"/>
        </w:rPr>
        <w:t xml:space="preserve"> odwołania albo jego kopii innym wykonawcom</w:t>
      </w:r>
      <w:r w:rsidR="00687714" w:rsidRPr="000F7E45">
        <w:rPr>
          <w:rFonts w:ascii="Times New Roman" w:hAnsi="Times New Roman"/>
        </w:rPr>
        <w:t>, zgodnie z art. 524 ust. 1</w:t>
      </w:r>
      <w:r w:rsidR="00B70163" w:rsidRPr="000F7E45">
        <w:rPr>
          <w:rFonts w:ascii="Times New Roman" w:hAnsi="Times New Roman"/>
        </w:rPr>
        <w:t xml:space="preserve"> ustawy Pzp</w:t>
      </w:r>
      <w:r w:rsidR="003B1758" w:rsidRPr="000F7E45">
        <w:rPr>
          <w:rFonts w:ascii="Times New Roman" w:hAnsi="Times New Roman"/>
        </w:rPr>
        <w:t>;</w:t>
      </w:r>
    </w:p>
    <w:p w14:paraId="75C0AC0D" w14:textId="335A987E" w:rsidR="002461E0" w:rsidRPr="000F7E45" w:rsidRDefault="003B1758" w:rsidP="000F7E45">
      <w:pPr>
        <w:pStyle w:val="Akapitzlist"/>
        <w:numPr>
          <w:ilvl w:val="0"/>
          <w:numId w:val="12"/>
        </w:numPr>
        <w:spacing w:after="0" w:line="360" w:lineRule="auto"/>
        <w:ind w:left="426" w:hanging="426"/>
        <w:jc w:val="both"/>
        <w:rPr>
          <w:rFonts w:ascii="Times New Roman" w:hAnsi="Times New Roman"/>
        </w:rPr>
      </w:pPr>
      <w:r w:rsidRPr="000F7E45">
        <w:rPr>
          <w:rFonts w:ascii="Times New Roman" w:hAnsi="Times New Roman"/>
        </w:rPr>
        <w:t>adres</w:t>
      </w:r>
      <w:r w:rsidR="002461E0" w:rsidRPr="000F7E45">
        <w:rPr>
          <w:rFonts w:ascii="Times New Roman" w:hAnsi="Times New Roman"/>
        </w:rPr>
        <w:t>u</w:t>
      </w:r>
      <w:r w:rsidRPr="000F7E45">
        <w:rPr>
          <w:rFonts w:ascii="Times New Roman" w:hAnsi="Times New Roman"/>
        </w:rPr>
        <w:t xml:space="preserve"> strony internetowej, na której udostępniono dokumenty zamówienia bezpośrednio związane z postępowaniem o udzielenie zamówienia publicznego, </w:t>
      </w:r>
      <w:r w:rsidR="00154872" w:rsidRPr="000F7E45">
        <w:rPr>
          <w:rFonts w:ascii="Times New Roman" w:hAnsi="Times New Roman"/>
        </w:rPr>
        <w:t>w sytuacji</w:t>
      </w:r>
      <w:r w:rsidR="00317E3D">
        <w:rPr>
          <w:rFonts w:ascii="Times New Roman" w:hAnsi="Times New Roman"/>
        </w:rPr>
        <w:t>,</w:t>
      </w:r>
      <w:r w:rsidR="00154872" w:rsidRPr="000F7E45">
        <w:rPr>
          <w:rFonts w:ascii="Times New Roman" w:hAnsi="Times New Roman"/>
        </w:rPr>
        <w:t xml:space="preserve"> gdy</w:t>
      </w:r>
      <w:r w:rsidRPr="000F7E45">
        <w:rPr>
          <w:rFonts w:ascii="Times New Roman" w:hAnsi="Times New Roman"/>
        </w:rPr>
        <w:t xml:space="preserve"> ustawa</w:t>
      </w:r>
      <w:r w:rsidR="00FA383B">
        <w:rPr>
          <w:rFonts w:ascii="Times New Roman" w:hAnsi="Times New Roman"/>
        </w:rPr>
        <w:t xml:space="preserve"> Pzp</w:t>
      </w:r>
      <w:r w:rsidRPr="000F7E45">
        <w:rPr>
          <w:rFonts w:ascii="Times New Roman" w:hAnsi="Times New Roman"/>
        </w:rPr>
        <w:t xml:space="preserve"> przewiduje obowiązek udostępniania dokumentów zamówienia na stronie internetowej prowadzonego postępowania</w:t>
      </w:r>
      <w:r w:rsidR="007A2231" w:rsidRPr="000F7E45">
        <w:rPr>
          <w:rFonts w:ascii="Times New Roman" w:hAnsi="Times New Roman"/>
        </w:rPr>
        <w:t>;</w:t>
      </w:r>
    </w:p>
    <w:p w14:paraId="24BDDE37" w14:textId="011F3A0D" w:rsidR="002461E0" w:rsidRPr="000F7E45" w:rsidRDefault="003B1758" w:rsidP="000F7E45">
      <w:pPr>
        <w:pStyle w:val="Akapitzlist"/>
        <w:numPr>
          <w:ilvl w:val="0"/>
          <w:numId w:val="12"/>
        </w:numPr>
        <w:spacing w:after="0" w:line="360" w:lineRule="auto"/>
        <w:ind w:left="426" w:hanging="426"/>
        <w:jc w:val="both"/>
        <w:rPr>
          <w:rFonts w:ascii="Times New Roman" w:hAnsi="Times New Roman"/>
        </w:rPr>
      </w:pPr>
      <w:r w:rsidRPr="000F7E45">
        <w:rPr>
          <w:rFonts w:ascii="Times New Roman" w:hAnsi="Times New Roman"/>
        </w:rPr>
        <w:t>numer</w:t>
      </w:r>
      <w:r w:rsidR="002461E0" w:rsidRPr="000F7E45">
        <w:rPr>
          <w:rFonts w:ascii="Times New Roman" w:hAnsi="Times New Roman"/>
        </w:rPr>
        <w:t>u</w:t>
      </w:r>
      <w:r w:rsidRPr="000F7E45">
        <w:rPr>
          <w:rFonts w:ascii="Times New Roman" w:hAnsi="Times New Roman"/>
        </w:rPr>
        <w:t xml:space="preserve"> ogłoszenia o zamówieniu, </w:t>
      </w:r>
      <w:r w:rsidR="00154872" w:rsidRPr="000F7E45">
        <w:rPr>
          <w:rFonts w:ascii="Times New Roman" w:hAnsi="Times New Roman"/>
        </w:rPr>
        <w:t>w przypadku, gdy</w:t>
      </w:r>
      <w:r w:rsidRPr="000F7E45">
        <w:rPr>
          <w:rFonts w:ascii="Times New Roman" w:hAnsi="Times New Roman"/>
        </w:rPr>
        <w:t xml:space="preserve"> postępowanie o udzielenie zamówienia publicznego zostało wszczęte ogłoszeniem o zamówieniu;</w:t>
      </w:r>
    </w:p>
    <w:p w14:paraId="1736A8C2" w14:textId="7C6EF93C" w:rsidR="00901E0E" w:rsidRPr="000F7E45" w:rsidRDefault="000B4AAE" w:rsidP="000F7E45">
      <w:pPr>
        <w:pStyle w:val="Akapitzlist"/>
        <w:numPr>
          <w:ilvl w:val="0"/>
          <w:numId w:val="12"/>
        </w:numPr>
        <w:spacing w:after="0" w:line="360" w:lineRule="auto"/>
        <w:ind w:left="426" w:hanging="426"/>
        <w:jc w:val="both"/>
        <w:rPr>
          <w:rFonts w:ascii="Times New Roman" w:hAnsi="Times New Roman"/>
        </w:rPr>
      </w:pPr>
      <w:r w:rsidRPr="000F7E45">
        <w:rPr>
          <w:rFonts w:ascii="Times New Roman" w:hAnsi="Times New Roman"/>
        </w:rPr>
        <w:t>adresu do doręczeń elektronicznych oraz adres</w:t>
      </w:r>
      <w:r w:rsidR="000F7E45" w:rsidRPr="000F7E45">
        <w:rPr>
          <w:rFonts w:ascii="Times New Roman" w:hAnsi="Times New Roman"/>
        </w:rPr>
        <w:t>u</w:t>
      </w:r>
      <w:r w:rsidRPr="000F7E45">
        <w:rPr>
          <w:rFonts w:ascii="Times New Roman" w:hAnsi="Times New Roman"/>
        </w:rPr>
        <w:t xml:space="preserve"> poczty elektronicznej, </w:t>
      </w:r>
      <w:r w:rsidR="007627EB" w:rsidRPr="000F7E45">
        <w:rPr>
          <w:rFonts w:ascii="Times New Roman" w:hAnsi="Times New Roman"/>
        </w:rPr>
        <w:t xml:space="preserve">które zamawiający </w:t>
      </w:r>
      <w:r w:rsidRPr="000F7E45">
        <w:rPr>
          <w:rFonts w:ascii="Times New Roman" w:hAnsi="Times New Roman"/>
        </w:rPr>
        <w:t>wskaz</w:t>
      </w:r>
      <w:r w:rsidR="007627EB" w:rsidRPr="000F7E45">
        <w:rPr>
          <w:rFonts w:ascii="Times New Roman" w:hAnsi="Times New Roman"/>
        </w:rPr>
        <w:t>uje</w:t>
      </w:r>
      <w:r w:rsidRPr="000F7E45">
        <w:rPr>
          <w:rFonts w:ascii="Times New Roman" w:hAnsi="Times New Roman"/>
        </w:rPr>
        <w:t xml:space="preserve"> jako </w:t>
      </w:r>
      <w:r w:rsidR="007627EB" w:rsidRPr="000F7E45">
        <w:rPr>
          <w:rFonts w:ascii="Times New Roman" w:hAnsi="Times New Roman"/>
        </w:rPr>
        <w:t xml:space="preserve">jego </w:t>
      </w:r>
      <w:r w:rsidRPr="000F7E45">
        <w:rPr>
          <w:rFonts w:ascii="Times New Roman" w:hAnsi="Times New Roman"/>
        </w:rPr>
        <w:t>adresy korespondencyjne</w:t>
      </w:r>
      <w:r w:rsidR="007627EB" w:rsidRPr="000F7E45">
        <w:rPr>
          <w:rFonts w:ascii="Times New Roman" w:hAnsi="Times New Roman"/>
        </w:rPr>
        <w:t xml:space="preserve">; </w:t>
      </w:r>
      <w:r w:rsidR="00E06093" w:rsidRPr="000F7E45">
        <w:rPr>
          <w:rFonts w:ascii="Times New Roman" w:hAnsi="Times New Roman"/>
        </w:rPr>
        <w:t xml:space="preserve">zgodnie z </w:t>
      </w:r>
      <w:r w:rsidR="002F5B20" w:rsidRPr="000F7E45">
        <w:rPr>
          <w:rFonts w:ascii="Times New Roman" w:hAnsi="Times New Roman"/>
        </w:rPr>
        <w:t>przedmiotową</w:t>
      </w:r>
      <w:r w:rsidR="00E06093" w:rsidRPr="000F7E45">
        <w:rPr>
          <w:rFonts w:ascii="Times New Roman" w:hAnsi="Times New Roman"/>
        </w:rPr>
        <w:t xml:space="preserve"> regulacj</w:t>
      </w:r>
      <w:r w:rsidR="002F5B20" w:rsidRPr="000F7E45">
        <w:rPr>
          <w:rFonts w:ascii="Times New Roman" w:hAnsi="Times New Roman"/>
        </w:rPr>
        <w:t>ą</w:t>
      </w:r>
      <w:r w:rsidR="00E06093" w:rsidRPr="000F7E45">
        <w:rPr>
          <w:rFonts w:ascii="Times New Roman" w:hAnsi="Times New Roman"/>
        </w:rPr>
        <w:t xml:space="preserve"> zamawiający </w:t>
      </w:r>
      <w:r w:rsidR="002F5B20" w:rsidRPr="000F7E45">
        <w:rPr>
          <w:rFonts w:ascii="Times New Roman" w:hAnsi="Times New Roman"/>
        </w:rPr>
        <w:t>będzie podawał</w:t>
      </w:r>
      <w:r w:rsidR="00E06093" w:rsidRPr="000F7E45">
        <w:rPr>
          <w:rFonts w:ascii="Times New Roman" w:hAnsi="Times New Roman"/>
        </w:rPr>
        <w:t xml:space="preserve"> jeden adres do doręczeń elektronicznych (adres skrzynki elektronicznej, o</w:t>
      </w:r>
      <w:r w:rsidR="002F5B20" w:rsidRPr="000F7E45">
        <w:rPr>
          <w:rFonts w:ascii="Times New Roman" w:hAnsi="Times New Roman"/>
        </w:rPr>
        <w:t> </w:t>
      </w:r>
      <w:r w:rsidR="00E06093" w:rsidRPr="000F7E45">
        <w:rPr>
          <w:rFonts w:ascii="Times New Roman" w:hAnsi="Times New Roman"/>
        </w:rPr>
        <w:t xml:space="preserve">której mowa w ustawie </w:t>
      </w:r>
      <w:r w:rsidR="00D65132" w:rsidRPr="000F7E45">
        <w:rPr>
          <w:rFonts w:ascii="Times New Roman" w:hAnsi="Times New Roman"/>
        </w:rPr>
        <w:t xml:space="preserve">z dnia 18 listopada 2020 r </w:t>
      </w:r>
      <w:r w:rsidR="00E06093" w:rsidRPr="000F7E45">
        <w:rPr>
          <w:rFonts w:ascii="Times New Roman" w:hAnsi="Times New Roman"/>
        </w:rPr>
        <w:t>o doręczeniach elektronicznych</w:t>
      </w:r>
      <w:r w:rsidR="00D65132" w:rsidRPr="000F7E45">
        <w:rPr>
          <w:rFonts w:ascii="Times New Roman" w:hAnsi="Times New Roman"/>
        </w:rPr>
        <w:t xml:space="preserve">; Dz. U. </w:t>
      </w:r>
      <w:r w:rsidR="00D32447" w:rsidRPr="000F7E45">
        <w:rPr>
          <w:rFonts w:ascii="Times New Roman" w:hAnsi="Times New Roman"/>
        </w:rPr>
        <w:t>z</w:t>
      </w:r>
      <w:r w:rsidR="002F5B20" w:rsidRPr="000F7E45">
        <w:rPr>
          <w:rFonts w:ascii="Times New Roman" w:hAnsi="Times New Roman"/>
        </w:rPr>
        <w:t> </w:t>
      </w:r>
      <w:r w:rsidR="00D32447" w:rsidRPr="000F7E45">
        <w:rPr>
          <w:rFonts w:ascii="Times New Roman" w:hAnsi="Times New Roman"/>
        </w:rPr>
        <w:t>2026 r. poz. 3</w:t>
      </w:r>
      <w:r w:rsidR="00E06093" w:rsidRPr="000F7E45">
        <w:rPr>
          <w:rFonts w:ascii="Times New Roman" w:hAnsi="Times New Roman"/>
        </w:rPr>
        <w:t>)</w:t>
      </w:r>
      <w:r w:rsidR="002F5B20" w:rsidRPr="000F7E45">
        <w:rPr>
          <w:rFonts w:ascii="Times New Roman" w:hAnsi="Times New Roman"/>
        </w:rPr>
        <w:t xml:space="preserve"> oraz jeden adres poczty elektronicznej, które będą </w:t>
      </w:r>
      <w:r w:rsidR="006107C9" w:rsidRPr="000F7E45">
        <w:rPr>
          <w:rFonts w:ascii="Times New Roman" w:hAnsi="Times New Roman"/>
        </w:rPr>
        <w:t xml:space="preserve">wyłącznymi </w:t>
      </w:r>
      <w:r w:rsidR="003A2EEA" w:rsidRPr="000F7E45">
        <w:rPr>
          <w:rFonts w:ascii="Times New Roman" w:hAnsi="Times New Roman"/>
        </w:rPr>
        <w:t>adresami</w:t>
      </w:r>
      <w:r w:rsidR="006107C9" w:rsidRPr="000F7E45">
        <w:rPr>
          <w:rFonts w:ascii="Times New Roman" w:hAnsi="Times New Roman"/>
        </w:rPr>
        <w:t xml:space="preserve"> zamawiającego do prowadzenia</w:t>
      </w:r>
      <w:r w:rsidR="003A2EEA" w:rsidRPr="000F7E45">
        <w:rPr>
          <w:rFonts w:ascii="Times New Roman" w:hAnsi="Times New Roman"/>
        </w:rPr>
        <w:t xml:space="preserve"> korespondencji z KIO</w:t>
      </w:r>
      <w:r w:rsidR="006107C9" w:rsidRPr="000F7E45">
        <w:rPr>
          <w:rFonts w:ascii="Times New Roman" w:hAnsi="Times New Roman"/>
        </w:rPr>
        <w:t>; wskazane wyżej adresy korespondencyjne nie musz</w:t>
      </w:r>
      <w:r w:rsidR="000F7E45" w:rsidRPr="000F7E45">
        <w:rPr>
          <w:rFonts w:ascii="Times New Roman" w:hAnsi="Times New Roman"/>
        </w:rPr>
        <w:t>ą</w:t>
      </w:r>
      <w:r w:rsidR="006107C9" w:rsidRPr="000F7E45">
        <w:rPr>
          <w:rFonts w:ascii="Times New Roman" w:hAnsi="Times New Roman"/>
        </w:rPr>
        <w:t xml:space="preserve"> być adresami samego zamawiającego</w:t>
      </w:r>
      <w:r w:rsidR="002C07CA" w:rsidRPr="000F7E45">
        <w:rPr>
          <w:rFonts w:ascii="Times New Roman" w:hAnsi="Times New Roman"/>
        </w:rPr>
        <w:t>, lecz</w:t>
      </w:r>
      <w:r w:rsidR="006107C9" w:rsidRPr="000F7E45">
        <w:rPr>
          <w:rFonts w:ascii="Times New Roman" w:hAnsi="Times New Roman"/>
        </w:rPr>
        <w:t xml:space="preserve"> mogą to być adresy </w:t>
      </w:r>
      <w:r w:rsidR="00FD7BFD" w:rsidRPr="000F7E45">
        <w:rPr>
          <w:rFonts w:ascii="Times New Roman" w:hAnsi="Times New Roman"/>
        </w:rPr>
        <w:t>przedstawiciela zamawiającego</w:t>
      </w:r>
      <w:r w:rsidR="002C07CA" w:rsidRPr="000F7E45">
        <w:rPr>
          <w:rFonts w:ascii="Times New Roman" w:hAnsi="Times New Roman"/>
        </w:rPr>
        <w:t>, jednak po ich wskazaniu korespondencja między zamawiającym i jego przedstawicielem a Izbą będzie prowadzona wyłącznie</w:t>
      </w:r>
      <w:r w:rsidR="00D02CE0">
        <w:rPr>
          <w:rFonts w:ascii="Times New Roman" w:hAnsi="Times New Roman"/>
        </w:rPr>
        <w:t xml:space="preserve"> na te wskazane adresy</w:t>
      </w:r>
      <w:r w:rsidR="006B2AEE" w:rsidRPr="000F7E45">
        <w:rPr>
          <w:rFonts w:ascii="Times New Roman" w:hAnsi="Times New Roman"/>
        </w:rPr>
        <w:t>.</w:t>
      </w:r>
    </w:p>
    <w:p w14:paraId="54696EE8" w14:textId="485C7B9E" w:rsidR="005907F2" w:rsidRDefault="007527B3" w:rsidP="00905A5A">
      <w:pPr>
        <w:spacing w:before="120" w:after="0" w:line="360" w:lineRule="auto"/>
        <w:jc w:val="both"/>
        <w:rPr>
          <w:rFonts w:ascii="Times New Roman" w:hAnsi="Times New Roman"/>
        </w:rPr>
      </w:pPr>
      <w:r>
        <w:rPr>
          <w:rFonts w:ascii="Times New Roman" w:hAnsi="Times New Roman"/>
        </w:rPr>
        <w:t>I</w:t>
      </w:r>
      <w:r w:rsidR="00A87F20">
        <w:rPr>
          <w:rFonts w:ascii="Times New Roman" w:hAnsi="Times New Roman"/>
        </w:rPr>
        <w:t xml:space="preserve">nformacje, które zgodnie z projektowanym art. 524 </w:t>
      </w:r>
      <w:r w:rsidR="00E157B6">
        <w:rPr>
          <w:rFonts w:ascii="Times New Roman" w:hAnsi="Times New Roman"/>
        </w:rPr>
        <w:t>ust. 2</w:t>
      </w:r>
      <w:r w:rsidR="003212C9">
        <w:rPr>
          <w:rFonts w:ascii="Times New Roman" w:hAnsi="Times New Roman"/>
        </w:rPr>
        <w:t>,</w:t>
      </w:r>
      <w:r w:rsidR="00E157B6">
        <w:rPr>
          <w:rFonts w:ascii="Times New Roman" w:hAnsi="Times New Roman"/>
        </w:rPr>
        <w:t xml:space="preserve"> mają być przekazywane do Prezesa KIO</w:t>
      </w:r>
      <w:r w:rsidR="003212C9">
        <w:rPr>
          <w:rFonts w:ascii="Times New Roman" w:hAnsi="Times New Roman"/>
        </w:rPr>
        <w:t>, są już</w:t>
      </w:r>
      <w:r w:rsidR="00EA2CDB">
        <w:rPr>
          <w:rFonts w:ascii="Times New Roman" w:hAnsi="Times New Roman"/>
        </w:rPr>
        <w:t xml:space="preserve"> obecnie przekazywane przez</w:t>
      </w:r>
      <w:r w:rsidR="00E157B6">
        <w:rPr>
          <w:rFonts w:ascii="Times New Roman" w:hAnsi="Times New Roman"/>
        </w:rPr>
        <w:t xml:space="preserve"> </w:t>
      </w:r>
      <w:r w:rsidR="003B1758">
        <w:rPr>
          <w:rFonts w:ascii="Times New Roman" w:hAnsi="Times New Roman"/>
        </w:rPr>
        <w:t>zamawiających w związku z wniesionym odwołaniem,</w:t>
      </w:r>
      <w:r w:rsidR="003B1758" w:rsidRPr="009A0F70">
        <w:rPr>
          <w:rFonts w:ascii="Times New Roman" w:hAnsi="Times New Roman"/>
        </w:rPr>
        <w:t xml:space="preserve"> </w:t>
      </w:r>
      <w:r w:rsidR="003B1758">
        <w:rPr>
          <w:rFonts w:ascii="Times New Roman" w:hAnsi="Times New Roman"/>
        </w:rPr>
        <w:t>przy czym obecnie następuje</w:t>
      </w:r>
      <w:r w:rsidR="003B1758" w:rsidRPr="009A0F70">
        <w:rPr>
          <w:rFonts w:ascii="Times New Roman" w:hAnsi="Times New Roman"/>
        </w:rPr>
        <w:t xml:space="preserve"> </w:t>
      </w:r>
      <w:r w:rsidR="00EA2CDB">
        <w:rPr>
          <w:rFonts w:ascii="Times New Roman" w:hAnsi="Times New Roman"/>
        </w:rPr>
        <w:t xml:space="preserve">to </w:t>
      </w:r>
      <w:r w:rsidR="003B1758">
        <w:rPr>
          <w:rFonts w:ascii="Times New Roman" w:hAnsi="Times New Roman"/>
        </w:rPr>
        <w:t>na skutek wezwania s</w:t>
      </w:r>
      <w:r w:rsidR="003B1758" w:rsidRPr="009A0F70">
        <w:rPr>
          <w:rFonts w:ascii="Times New Roman" w:hAnsi="Times New Roman"/>
        </w:rPr>
        <w:t>kierowan</w:t>
      </w:r>
      <w:r w:rsidR="003B1758">
        <w:rPr>
          <w:rFonts w:ascii="Times New Roman" w:hAnsi="Times New Roman"/>
        </w:rPr>
        <w:t xml:space="preserve">ego </w:t>
      </w:r>
      <w:r w:rsidR="003B1758" w:rsidRPr="009A0F70">
        <w:rPr>
          <w:rFonts w:ascii="Times New Roman" w:hAnsi="Times New Roman"/>
        </w:rPr>
        <w:t xml:space="preserve">przez </w:t>
      </w:r>
      <w:r w:rsidR="003B1758">
        <w:rPr>
          <w:rFonts w:ascii="Times New Roman" w:hAnsi="Times New Roman"/>
        </w:rPr>
        <w:t>Prezesa KIO. Planowane rozwiązanie</w:t>
      </w:r>
      <w:r w:rsidR="003B1758" w:rsidRPr="009A0F70">
        <w:rPr>
          <w:rFonts w:ascii="Times New Roman" w:hAnsi="Times New Roman"/>
        </w:rPr>
        <w:t xml:space="preserve"> </w:t>
      </w:r>
      <w:r w:rsidR="00A9419B">
        <w:rPr>
          <w:rFonts w:ascii="Times New Roman" w:hAnsi="Times New Roman"/>
        </w:rPr>
        <w:t xml:space="preserve">pozwoli na </w:t>
      </w:r>
      <w:r w:rsidR="005D44C2">
        <w:rPr>
          <w:rFonts w:ascii="Times New Roman" w:hAnsi="Times New Roman"/>
        </w:rPr>
        <w:t xml:space="preserve">przyśpieszenie przepływu informacji między zamawiającym a KIO oraz </w:t>
      </w:r>
      <w:r w:rsidR="003B1758">
        <w:rPr>
          <w:rFonts w:ascii="Times New Roman" w:hAnsi="Times New Roman"/>
        </w:rPr>
        <w:t>zmniejsz</w:t>
      </w:r>
      <w:r w:rsidR="00F471D2">
        <w:rPr>
          <w:rFonts w:ascii="Times New Roman" w:hAnsi="Times New Roman"/>
        </w:rPr>
        <w:t xml:space="preserve">enie </w:t>
      </w:r>
      <w:r w:rsidR="003B1758">
        <w:rPr>
          <w:rFonts w:ascii="Times New Roman" w:hAnsi="Times New Roman"/>
        </w:rPr>
        <w:t>iloś</w:t>
      </w:r>
      <w:r w:rsidR="00443D0B">
        <w:rPr>
          <w:rFonts w:ascii="Times New Roman" w:hAnsi="Times New Roman"/>
        </w:rPr>
        <w:t>ci</w:t>
      </w:r>
      <w:r w:rsidR="003B1758">
        <w:rPr>
          <w:rFonts w:ascii="Times New Roman" w:hAnsi="Times New Roman"/>
        </w:rPr>
        <w:t xml:space="preserve"> korespondencji </w:t>
      </w:r>
      <w:r w:rsidR="005D44C2">
        <w:rPr>
          <w:rFonts w:ascii="Times New Roman" w:hAnsi="Times New Roman"/>
        </w:rPr>
        <w:t xml:space="preserve">kierowanej </w:t>
      </w:r>
      <w:r w:rsidR="00901A98">
        <w:rPr>
          <w:rFonts w:ascii="Times New Roman" w:hAnsi="Times New Roman"/>
        </w:rPr>
        <w:t xml:space="preserve">przez </w:t>
      </w:r>
      <w:r w:rsidR="003B1758">
        <w:rPr>
          <w:rFonts w:ascii="Times New Roman" w:hAnsi="Times New Roman"/>
        </w:rPr>
        <w:t>KIO do stron oraz uczestników tego postępowania</w:t>
      </w:r>
      <w:r w:rsidR="008109DB">
        <w:rPr>
          <w:rFonts w:ascii="Times New Roman" w:hAnsi="Times New Roman"/>
        </w:rPr>
        <w:t xml:space="preserve">, a co za tym idzie </w:t>
      </w:r>
      <w:r w:rsidR="00A5280A">
        <w:rPr>
          <w:rFonts w:ascii="Times New Roman" w:hAnsi="Times New Roman"/>
        </w:rPr>
        <w:t xml:space="preserve">zmniejszy obciążenie </w:t>
      </w:r>
      <w:r w:rsidR="001040F0">
        <w:rPr>
          <w:rFonts w:ascii="Times New Roman" w:hAnsi="Times New Roman"/>
        </w:rPr>
        <w:t>w zakresie</w:t>
      </w:r>
      <w:r w:rsidR="00A5280A">
        <w:rPr>
          <w:rFonts w:ascii="Times New Roman" w:hAnsi="Times New Roman"/>
        </w:rPr>
        <w:t xml:space="preserve"> obsług</w:t>
      </w:r>
      <w:r w:rsidR="00B632FD">
        <w:rPr>
          <w:rFonts w:ascii="Times New Roman" w:hAnsi="Times New Roman"/>
        </w:rPr>
        <w:t xml:space="preserve">i </w:t>
      </w:r>
      <w:r w:rsidR="001E1B25">
        <w:rPr>
          <w:rFonts w:ascii="Times New Roman" w:hAnsi="Times New Roman"/>
        </w:rPr>
        <w:t>korespondencji</w:t>
      </w:r>
      <w:r w:rsidR="00A5280A">
        <w:rPr>
          <w:rFonts w:ascii="Times New Roman" w:hAnsi="Times New Roman"/>
        </w:rPr>
        <w:t xml:space="preserve"> Izb</w:t>
      </w:r>
      <w:r w:rsidR="001E1B25">
        <w:rPr>
          <w:rFonts w:ascii="Times New Roman" w:hAnsi="Times New Roman"/>
        </w:rPr>
        <w:t>y</w:t>
      </w:r>
      <w:r w:rsidR="00901A98">
        <w:rPr>
          <w:rFonts w:ascii="Times New Roman" w:hAnsi="Times New Roman"/>
        </w:rPr>
        <w:t xml:space="preserve">. </w:t>
      </w:r>
      <w:r w:rsidR="006B442E">
        <w:rPr>
          <w:rFonts w:ascii="Times New Roman" w:hAnsi="Times New Roman"/>
        </w:rPr>
        <w:t xml:space="preserve">Spodziewane jest, że projektowane rozwiązanie </w:t>
      </w:r>
      <w:r w:rsidR="00901A98">
        <w:rPr>
          <w:rFonts w:ascii="Times New Roman" w:hAnsi="Times New Roman"/>
        </w:rPr>
        <w:t xml:space="preserve">istotnie </w:t>
      </w:r>
      <w:r w:rsidR="003B1758" w:rsidRPr="009A0F70">
        <w:rPr>
          <w:rFonts w:ascii="Times New Roman" w:hAnsi="Times New Roman"/>
        </w:rPr>
        <w:t xml:space="preserve">przyspieszy </w:t>
      </w:r>
      <w:r w:rsidR="0067750B">
        <w:rPr>
          <w:rFonts w:ascii="Times New Roman" w:hAnsi="Times New Roman"/>
        </w:rPr>
        <w:t xml:space="preserve"> dokonywanie</w:t>
      </w:r>
      <w:r w:rsidR="00E766BF">
        <w:rPr>
          <w:rFonts w:ascii="Times New Roman" w:hAnsi="Times New Roman"/>
        </w:rPr>
        <w:t xml:space="preserve"> </w:t>
      </w:r>
      <w:r w:rsidR="00741133">
        <w:rPr>
          <w:rFonts w:ascii="Times New Roman" w:hAnsi="Times New Roman"/>
        </w:rPr>
        <w:t>czynności formalnych</w:t>
      </w:r>
      <w:r w:rsidR="00F71D9E">
        <w:rPr>
          <w:rFonts w:ascii="Times New Roman" w:hAnsi="Times New Roman"/>
        </w:rPr>
        <w:t xml:space="preserve"> związanych z wniesionym odwołaniem</w:t>
      </w:r>
      <w:r w:rsidR="00784AB5">
        <w:rPr>
          <w:rFonts w:ascii="Times New Roman" w:hAnsi="Times New Roman"/>
        </w:rPr>
        <w:t>, a w efekcie</w:t>
      </w:r>
      <w:r w:rsidR="0067750B">
        <w:rPr>
          <w:rFonts w:ascii="Times New Roman" w:hAnsi="Times New Roman"/>
        </w:rPr>
        <w:t xml:space="preserve"> </w:t>
      </w:r>
      <w:r w:rsidR="00785EE1">
        <w:rPr>
          <w:rFonts w:ascii="Times New Roman" w:hAnsi="Times New Roman"/>
        </w:rPr>
        <w:t xml:space="preserve">również </w:t>
      </w:r>
      <w:r w:rsidR="003B1758">
        <w:rPr>
          <w:rFonts w:ascii="Times New Roman" w:hAnsi="Times New Roman"/>
        </w:rPr>
        <w:t>proces</w:t>
      </w:r>
      <w:r w:rsidR="00785EE1">
        <w:rPr>
          <w:rFonts w:ascii="Times New Roman" w:hAnsi="Times New Roman"/>
        </w:rPr>
        <w:t xml:space="preserve"> jego</w:t>
      </w:r>
      <w:r w:rsidR="003B1758">
        <w:rPr>
          <w:rFonts w:ascii="Times New Roman" w:hAnsi="Times New Roman"/>
        </w:rPr>
        <w:t xml:space="preserve"> </w:t>
      </w:r>
      <w:r w:rsidR="003B1758" w:rsidRPr="009A0F70">
        <w:rPr>
          <w:rFonts w:ascii="Times New Roman" w:hAnsi="Times New Roman"/>
        </w:rPr>
        <w:t>rozpatrzeni</w:t>
      </w:r>
      <w:r w:rsidR="003B1758">
        <w:rPr>
          <w:rFonts w:ascii="Times New Roman" w:hAnsi="Times New Roman"/>
        </w:rPr>
        <w:t xml:space="preserve">a. Powyższe </w:t>
      </w:r>
      <w:r w:rsidR="005848F1">
        <w:rPr>
          <w:rFonts w:ascii="Times New Roman" w:hAnsi="Times New Roman"/>
        </w:rPr>
        <w:t>rozwiązani</w:t>
      </w:r>
      <w:r w:rsidR="00785EE1">
        <w:rPr>
          <w:rFonts w:ascii="Times New Roman" w:hAnsi="Times New Roman"/>
        </w:rPr>
        <w:t>e</w:t>
      </w:r>
      <w:r w:rsidR="005848F1">
        <w:rPr>
          <w:rFonts w:ascii="Times New Roman" w:hAnsi="Times New Roman"/>
        </w:rPr>
        <w:t xml:space="preserve"> </w:t>
      </w:r>
      <w:r w:rsidR="005907F2">
        <w:rPr>
          <w:rFonts w:ascii="Times New Roman" w:hAnsi="Times New Roman"/>
        </w:rPr>
        <w:t>jest korzystne zarówno dla zamawiających, jak i wykonawców</w:t>
      </w:r>
      <w:r w:rsidR="003B1758">
        <w:rPr>
          <w:rFonts w:ascii="Times New Roman" w:hAnsi="Times New Roman"/>
        </w:rPr>
        <w:t>, gdyż u</w:t>
      </w:r>
      <w:r w:rsidR="003B1758" w:rsidRPr="009A0F70">
        <w:rPr>
          <w:rFonts w:ascii="Times New Roman" w:hAnsi="Times New Roman"/>
        </w:rPr>
        <w:t>możliwi</w:t>
      </w:r>
      <w:r w:rsidR="003B1758">
        <w:rPr>
          <w:rFonts w:ascii="Times New Roman" w:hAnsi="Times New Roman"/>
        </w:rPr>
        <w:t>a</w:t>
      </w:r>
      <w:r w:rsidR="003B1758" w:rsidRPr="009A0F70">
        <w:rPr>
          <w:rFonts w:ascii="Times New Roman" w:hAnsi="Times New Roman"/>
        </w:rPr>
        <w:t xml:space="preserve"> </w:t>
      </w:r>
      <w:r w:rsidR="003B1758">
        <w:rPr>
          <w:rFonts w:ascii="Times New Roman" w:hAnsi="Times New Roman"/>
        </w:rPr>
        <w:t xml:space="preserve">wcześniejszą </w:t>
      </w:r>
      <w:r w:rsidR="003B1758" w:rsidRPr="009A0F70">
        <w:rPr>
          <w:rFonts w:ascii="Times New Roman" w:hAnsi="Times New Roman"/>
        </w:rPr>
        <w:t>weryfikacj</w:t>
      </w:r>
      <w:r w:rsidR="003B1758">
        <w:rPr>
          <w:rFonts w:ascii="Times New Roman" w:hAnsi="Times New Roman"/>
        </w:rPr>
        <w:t>ę</w:t>
      </w:r>
      <w:r w:rsidR="003B1758" w:rsidRPr="009A0F70">
        <w:rPr>
          <w:rFonts w:ascii="Times New Roman" w:hAnsi="Times New Roman"/>
        </w:rPr>
        <w:t xml:space="preserve"> formaln</w:t>
      </w:r>
      <w:r w:rsidR="003B1758">
        <w:rPr>
          <w:rFonts w:ascii="Times New Roman" w:hAnsi="Times New Roman"/>
        </w:rPr>
        <w:t xml:space="preserve">ą odwołania, w tym </w:t>
      </w:r>
      <w:r w:rsidR="003B1758" w:rsidRPr="009A0F70">
        <w:rPr>
          <w:rFonts w:ascii="Times New Roman" w:hAnsi="Times New Roman"/>
        </w:rPr>
        <w:t>usunięci</w:t>
      </w:r>
      <w:r w:rsidR="003B1758">
        <w:rPr>
          <w:rFonts w:ascii="Times New Roman" w:hAnsi="Times New Roman"/>
        </w:rPr>
        <w:t>e</w:t>
      </w:r>
      <w:r w:rsidR="003B1758" w:rsidRPr="009A0F70">
        <w:rPr>
          <w:rFonts w:ascii="Times New Roman" w:hAnsi="Times New Roman"/>
        </w:rPr>
        <w:t xml:space="preserve"> </w:t>
      </w:r>
      <w:r w:rsidR="00A554A4">
        <w:rPr>
          <w:rFonts w:ascii="Times New Roman" w:hAnsi="Times New Roman"/>
        </w:rPr>
        <w:t xml:space="preserve">ewentualnych </w:t>
      </w:r>
      <w:r w:rsidR="003B1758" w:rsidRPr="009A0F70">
        <w:rPr>
          <w:rFonts w:ascii="Times New Roman" w:hAnsi="Times New Roman"/>
        </w:rPr>
        <w:t>braków formalnych</w:t>
      </w:r>
      <w:r w:rsidR="003B1758">
        <w:rPr>
          <w:rFonts w:ascii="Times New Roman" w:hAnsi="Times New Roman"/>
        </w:rPr>
        <w:t>,</w:t>
      </w:r>
      <w:r w:rsidR="003B1758" w:rsidRPr="009A0F70">
        <w:rPr>
          <w:rFonts w:ascii="Times New Roman" w:hAnsi="Times New Roman"/>
        </w:rPr>
        <w:t xml:space="preserve"> dzięki czemu </w:t>
      </w:r>
      <w:r w:rsidR="00CB52CC">
        <w:rPr>
          <w:rFonts w:ascii="Times New Roman" w:hAnsi="Times New Roman"/>
        </w:rPr>
        <w:t>będzie możliwość wcześniejszego wyznaczenia rozprawy</w:t>
      </w:r>
      <w:r w:rsidR="003B1758" w:rsidRPr="009A0F70">
        <w:rPr>
          <w:rFonts w:ascii="Times New Roman" w:hAnsi="Times New Roman"/>
        </w:rPr>
        <w:t>.</w:t>
      </w:r>
    </w:p>
    <w:p w14:paraId="64453A5A" w14:textId="1EFF29F4" w:rsidR="00203074" w:rsidRDefault="00D134D6" w:rsidP="00905A5A">
      <w:pPr>
        <w:spacing w:before="120" w:after="0" w:line="360" w:lineRule="auto"/>
        <w:jc w:val="both"/>
        <w:rPr>
          <w:rFonts w:ascii="Times New Roman" w:hAnsi="Times New Roman"/>
        </w:rPr>
      </w:pPr>
      <w:r>
        <w:rPr>
          <w:rFonts w:ascii="Times New Roman" w:hAnsi="Times New Roman"/>
        </w:rPr>
        <w:t>Zgodnie z dodawanym ust. 3</w:t>
      </w:r>
      <w:r w:rsidR="00B15ECC" w:rsidRPr="00B15ECC">
        <w:rPr>
          <w:rFonts w:ascii="Times New Roman" w:hAnsi="Times New Roman"/>
        </w:rPr>
        <w:t xml:space="preserve"> </w:t>
      </w:r>
      <w:r w:rsidR="00B15ECC">
        <w:rPr>
          <w:rFonts w:ascii="Times New Roman" w:hAnsi="Times New Roman"/>
        </w:rPr>
        <w:t>w art. 524 ustawy Pzp</w:t>
      </w:r>
      <w:r>
        <w:rPr>
          <w:rFonts w:ascii="Times New Roman" w:hAnsi="Times New Roman"/>
        </w:rPr>
        <w:t xml:space="preserve">, </w:t>
      </w:r>
      <w:r w:rsidR="00B15ECC">
        <w:rPr>
          <w:rFonts w:ascii="Times New Roman" w:hAnsi="Times New Roman"/>
        </w:rPr>
        <w:t>obowiązek informacyjny uregulowany w ust. 2 będzie</w:t>
      </w:r>
      <w:r>
        <w:rPr>
          <w:rFonts w:ascii="Times New Roman" w:hAnsi="Times New Roman"/>
        </w:rPr>
        <w:t xml:space="preserve"> miał </w:t>
      </w:r>
      <w:r w:rsidR="00B15ECC">
        <w:rPr>
          <w:rFonts w:ascii="Times New Roman" w:hAnsi="Times New Roman"/>
        </w:rPr>
        <w:t xml:space="preserve">odpowiednie </w:t>
      </w:r>
      <w:r>
        <w:rPr>
          <w:rFonts w:ascii="Times New Roman" w:hAnsi="Times New Roman"/>
        </w:rPr>
        <w:t>zastosowanie również do</w:t>
      </w:r>
      <w:r w:rsidR="00B15ECC">
        <w:rPr>
          <w:rFonts w:ascii="Times New Roman" w:hAnsi="Times New Roman"/>
        </w:rPr>
        <w:t xml:space="preserve"> </w:t>
      </w:r>
      <w:r w:rsidR="00B15ECC" w:rsidRPr="00B15ECC">
        <w:rPr>
          <w:rFonts w:ascii="Times New Roman" w:hAnsi="Times New Roman"/>
        </w:rPr>
        <w:t xml:space="preserve">umowy ramowej, dynamicznego systemu zakupów, systemu kwalifikowania wykonawców </w:t>
      </w:r>
      <w:r w:rsidR="00B15ECC">
        <w:rPr>
          <w:rFonts w:ascii="Times New Roman" w:hAnsi="Times New Roman"/>
        </w:rPr>
        <w:t>oraz</w:t>
      </w:r>
      <w:r w:rsidR="00B15ECC" w:rsidRPr="00B15ECC">
        <w:rPr>
          <w:rFonts w:ascii="Times New Roman" w:hAnsi="Times New Roman"/>
        </w:rPr>
        <w:t xml:space="preserve"> konkursu</w:t>
      </w:r>
      <w:r w:rsidR="00B15ECC">
        <w:rPr>
          <w:rFonts w:ascii="Times New Roman" w:hAnsi="Times New Roman"/>
        </w:rPr>
        <w:t>. Jednocześnie</w:t>
      </w:r>
      <w:r>
        <w:rPr>
          <w:rFonts w:ascii="Times New Roman" w:hAnsi="Times New Roman"/>
        </w:rPr>
        <w:t xml:space="preserve"> </w:t>
      </w:r>
      <w:r w:rsidR="00A8353F">
        <w:rPr>
          <w:rFonts w:ascii="Times New Roman" w:hAnsi="Times New Roman"/>
        </w:rPr>
        <w:t xml:space="preserve">zgodnie </w:t>
      </w:r>
      <w:r w:rsidR="00A8353F">
        <w:rPr>
          <w:rFonts w:ascii="Times New Roman" w:hAnsi="Times New Roman"/>
        </w:rPr>
        <w:lastRenderedPageBreak/>
        <w:t xml:space="preserve">z </w:t>
      </w:r>
      <w:r>
        <w:rPr>
          <w:rFonts w:ascii="Times New Roman" w:hAnsi="Times New Roman"/>
        </w:rPr>
        <w:t xml:space="preserve">projektowanym </w:t>
      </w:r>
      <w:r w:rsidR="009D08B3">
        <w:rPr>
          <w:rFonts w:ascii="Times New Roman" w:hAnsi="Times New Roman"/>
        </w:rPr>
        <w:t xml:space="preserve">ust. 4, </w:t>
      </w:r>
      <w:r w:rsidR="00C322F1">
        <w:rPr>
          <w:rFonts w:ascii="Times New Roman" w:hAnsi="Times New Roman"/>
        </w:rPr>
        <w:t>do</w:t>
      </w:r>
      <w:r w:rsidR="009D08B3">
        <w:rPr>
          <w:rFonts w:ascii="Times New Roman" w:hAnsi="Times New Roman"/>
        </w:rPr>
        <w:t xml:space="preserve"> przekazywania informacji na podstawie art. 524 ust. 2 </w:t>
      </w:r>
      <w:r w:rsidR="00C322F1">
        <w:rPr>
          <w:rFonts w:ascii="Times New Roman" w:hAnsi="Times New Roman"/>
        </w:rPr>
        <w:t xml:space="preserve">nie będzie miał zastosowania </w:t>
      </w:r>
      <w:r w:rsidR="009D08B3">
        <w:rPr>
          <w:rFonts w:ascii="Times New Roman" w:hAnsi="Times New Roman"/>
        </w:rPr>
        <w:t>art. 507</w:t>
      </w:r>
      <w:r w:rsidR="00C322F1">
        <w:rPr>
          <w:rFonts w:ascii="Times New Roman" w:hAnsi="Times New Roman"/>
        </w:rPr>
        <w:t xml:space="preserve"> ustawy Pzp, co oznacza, że zamawiający przekazujący </w:t>
      </w:r>
      <w:r w:rsidR="004B30FF">
        <w:rPr>
          <w:rFonts w:ascii="Times New Roman" w:hAnsi="Times New Roman"/>
        </w:rPr>
        <w:t xml:space="preserve">informację Prezesowi KIO nie będzie </w:t>
      </w:r>
      <w:r w:rsidR="003F1A8D">
        <w:rPr>
          <w:rFonts w:ascii="Times New Roman" w:hAnsi="Times New Roman"/>
        </w:rPr>
        <w:t xml:space="preserve">zobligowany do </w:t>
      </w:r>
      <w:r w:rsidR="004B30FF">
        <w:rPr>
          <w:rFonts w:ascii="Times New Roman" w:hAnsi="Times New Roman"/>
        </w:rPr>
        <w:t>przekazyw</w:t>
      </w:r>
      <w:r w:rsidR="003F1A8D">
        <w:rPr>
          <w:rFonts w:ascii="Times New Roman" w:hAnsi="Times New Roman"/>
        </w:rPr>
        <w:t xml:space="preserve">ania </w:t>
      </w:r>
      <w:r w:rsidR="004B30FF">
        <w:rPr>
          <w:rFonts w:ascii="Times New Roman" w:hAnsi="Times New Roman"/>
        </w:rPr>
        <w:t xml:space="preserve">jej </w:t>
      </w:r>
      <w:r w:rsidR="003F1A8D">
        <w:rPr>
          <w:rFonts w:ascii="Times New Roman" w:hAnsi="Times New Roman"/>
        </w:rPr>
        <w:t xml:space="preserve">również </w:t>
      </w:r>
      <w:r w:rsidR="004B30FF">
        <w:rPr>
          <w:rFonts w:ascii="Times New Roman" w:hAnsi="Times New Roman"/>
        </w:rPr>
        <w:t>odwołującemu oraz uczestnikom post</w:t>
      </w:r>
      <w:r w:rsidR="002D7613">
        <w:rPr>
          <w:rFonts w:ascii="Times New Roman" w:hAnsi="Times New Roman"/>
        </w:rPr>
        <w:t>ę</w:t>
      </w:r>
      <w:r w:rsidR="004B30FF">
        <w:rPr>
          <w:rFonts w:ascii="Times New Roman" w:hAnsi="Times New Roman"/>
        </w:rPr>
        <w:t xml:space="preserve">powania </w:t>
      </w:r>
      <w:r w:rsidR="003F1A8D">
        <w:rPr>
          <w:rFonts w:ascii="Times New Roman" w:hAnsi="Times New Roman"/>
        </w:rPr>
        <w:t>odwoławczego.</w:t>
      </w:r>
    </w:p>
    <w:p w14:paraId="6D582B33" w14:textId="3DF9290B" w:rsidR="009628E2" w:rsidRDefault="00CB52CC" w:rsidP="00B77A2D">
      <w:pPr>
        <w:spacing w:before="120" w:after="0" w:line="360" w:lineRule="auto"/>
        <w:jc w:val="both"/>
        <w:rPr>
          <w:rFonts w:ascii="Times New Roman" w:hAnsi="Times New Roman"/>
        </w:rPr>
      </w:pPr>
      <w:r>
        <w:rPr>
          <w:rFonts w:ascii="Times New Roman" w:hAnsi="Times New Roman"/>
        </w:rPr>
        <w:t>Zmianom wprowadzanym</w:t>
      </w:r>
      <w:r w:rsidR="003F1A8D">
        <w:rPr>
          <w:rFonts w:ascii="Times New Roman" w:hAnsi="Times New Roman"/>
        </w:rPr>
        <w:t xml:space="preserve"> w art. 524</w:t>
      </w:r>
      <w:r w:rsidR="00CF65E5">
        <w:rPr>
          <w:rFonts w:ascii="Times New Roman" w:hAnsi="Times New Roman"/>
        </w:rPr>
        <w:t xml:space="preserve"> ustawy Pzp</w:t>
      </w:r>
      <w:r w:rsidR="00EA23F9">
        <w:rPr>
          <w:rFonts w:ascii="Times New Roman" w:hAnsi="Times New Roman"/>
        </w:rPr>
        <w:t xml:space="preserve">, służącym </w:t>
      </w:r>
      <w:r w:rsidR="00984381">
        <w:rPr>
          <w:rFonts w:ascii="Times New Roman" w:hAnsi="Times New Roman"/>
        </w:rPr>
        <w:t xml:space="preserve">przyspieszeniu </w:t>
      </w:r>
      <w:r w:rsidR="00EA23F9">
        <w:rPr>
          <w:rFonts w:ascii="Times New Roman" w:hAnsi="Times New Roman"/>
        </w:rPr>
        <w:t>przepływu informacji w</w:t>
      </w:r>
      <w:r w:rsidR="00721C21">
        <w:rPr>
          <w:rFonts w:ascii="Times New Roman" w:hAnsi="Times New Roman"/>
        </w:rPr>
        <w:t> </w:t>
      </w:r>
      <w:r w:rsidR="00EA23F9">
        <w:rPr>
          <w:rFonts w:ascii="Times New Roman" w:hAnsi="Times New Roman"/>
        </w:rPr>
        <w:t>post</w:t>
      </w:r>
      <w:r w:rsidR="007A2231">
        <w:rPr>
          <w:rFonts w:ascii="Times New Roman" w:hAnsi="Times New Roman"/>
        </w:rPr>
        <w:t>ę</w:t>
      </w:r>
      <w:r w:rsidR="00EA23F9">
        <w:rPr>
          <w:rFonts w:ascii="Times New Roman" w:hAnsi="Times New Roman"/>
        </w:rPr>
        <w:t xml:space="preserve">powaniu </w:t>
      </w:r>
      <w:r w:rsidR="00721C21">
        <w:rPr>
          <w:rFonts w:ascii="Times New Roman" w:hAnsi="Times New Roman"/>
        </w:rPr>
        <w:t>odwoławczym,</w:t>
      </w:r>
      <w:r w:rsidR="00EA7C97">
        <w:rPr>
          <w:rFonts w:ascii="Times New Roman" w:hAnsi="Times New Roman"/>
        </w:rPr>
        <w:t xml:space="preserve"> w tym wykorzystania drogi elektronicznej,</w:t>
      </w:r>
      <w:r w:rsidR="00735266">
        <w:rPr>
          <w:rFonts w:ascii="Times New Roman" w:hAnsi="Times New Roman"/>
        </w:rPr>
        <w:t xml:space="preserve"> towarzyszą również odpowiednie zamiany w art. 508 </w:t>
      </w:r>
      <w:r w:rsidR="005B745C">
        <w:rPr>
          <w:rFonts w:ascii="Times New Roman" w:hAnsi="Times New Roman"/>
        </w:rPr>
        <w:t>ust.</w:t>
      </w:r>
      <w:r w:rsidR="00EA23F9">
        <w:rPr>
          <w:rFonts w:ascii="Times New Roman" w:hAnsi="Times New Roman"/>
        </w:rPr>
        <w:t> </w:t>
      </w:r>
      <w:r w:rsidR="005B745C">
        <w:rPr>
          <w:rFonts w:ascii="Times New Roman" w:hAnsi="Times New Roman"/>
        </w:rPr>
        <w:t>2</w:t>
      </w:r>
      <w:r w:rsidR="009D041E">
        <w:rPr>
          <w:rFonts w:ascii="Times New Roman" w:hAnsi="Times New Roman"/>
        </w:rPr>
        <w:t xml:space="preserve">, </w:t>
      </w:r>
      <w:r w:rsidR="005B745C">
        <w:rPr>
          <w:rFonts w:ascii="Times New Roman" w:hAnsi="Times New Roman"/>
        </w:rPr>
        <w:t>art. 516 ust. 1</w:t>
      </w:r>
      <w:r w:rsidR="000F7E45">
        <w:rPr>
          <w:rFonts w:ascii="Times New Roman" w:hAnsi="Times New Roman"/>
        </w:rPr>
        <w:t xml:space="preserve"> pkt 1</w:t>
      </w:r>
      <w:r w:rsidR="009D041E">
        <w:rPr>
          <w:rFonts w:ascii="Times New Roman" w:hAnsi="Times New Roman"/>
        </w:rPr>
        <w:t>, art. 519 ust. 3, art. 525</w:t>
      </w:r>
      <w:r w:rsidR="00445DCF">
        <w:rPr>
          <w:rFonts w:ascii="Times New Roman" w:hAnsi="Times New Roman"/>
        </w:rPr>
        <w:t xml:space="preserve"> ust. 2a </w:t>
      </w:r>
      <w:r w:rsidR="009D041E">
        <w:rPr>
          <w:rFonts w:ascii="Times New Roman" w:hAnsi="Times New Roman"/>
        </w:rPr>
        <w:t>oraz art. 561 ust. 1 ustawy Pzp</w:t>
      </w:r>
      <w:r w:rsidR="00445DCF">
        <w:rPr>
          <w:rFonts w:ascii="Times New Roman" w:hAnsi="Times New Roman"/>
        </w:rPr>
        <w:t xml:space="preserve">. </w:t>
      </w:r>
      <w:r w:rsidR="009628E2">
        <w:rPr>
          <w:rFonts w:ascii="Times New Roman" w:hAnsi="Times New Roman"/>
        </w:rPr>
        <w:t>Planowane zmiany pozwolą na usprawnienie obiegu korespondencji w postępowaniu odwoławczym, w</w:t>
      </w:r>
      <w:r w:rsidR="00F3045E">
        <w:rPr>
          <w:rFonts w:ascii="Times New Roman" w:hAnsi="Times New Roman"/>
        </w:rPr>
        <w:t> </w:t>
      </w:r>
      <w:r w:rsidR="009628E2">
        <w:rPr>
          <w:rFonts w:ascii="Times New Roman" w:hAnsi="Times New Roman"/>
        </w:rPr>
        <w:t xml:space="preserve">szczególności w zakresie </w:t>
      </w:r>
      <w:r w:rsidR="00445DCF">
        <w:rPr>
          <w:rFonts w:ascii="Times New Roman" w:hAnsi="Times New Roman"/>
        </w:rPr>
        <w:t>przesyłania</w:t>
      </w:r>
      <w:r w:rsidR="009628E2">
        <w:rPr>
          <w:rFonts w:ascii="Times New Roman" w:hAnsi="Times New Roman"/>
        </w:rPr>
        <w:t xml:space="preserve"> korespondencji przez KIO </w:t>
      </w:r>
      <w:r w:rsidR="00445DCF">
        <w:rPr>
          <w:rFonts w:ascii="Times New Roman" w:hAnsi="Times New Roman"/>
        </w:rPr>
        <w:t>do stron i</w:t>
      </w:r>
      <w:r w:rsidR="00F3045E">
        <w:rPr>
          <w:rFonts w:ascii="Times New Roman" w:hAnsi="Times New Roman"/>
        </w:rPr>
        <w:t> </w:t>
      </w:r>
      <w:r w:rsidR="00445DCF">
        <w:rPr>
          <w:rFonts w:ascii="Times New Roman" w:hAnsi="Times New Roman"/>
        </w:rPr>
        <w:t xml:space="preserve">uczestników postępowania </w:t>
      </w:r>
      <w:r w:rsidR="00F3045E">
        <w:rPr>
          <w:rFonts w:ascii="Times New Roman" w:hAnsi="Times New Roman"/>
        </w:rPr>
        <w:t>odwoławczego</w:t>
      </w:r>
      <w:r w:rsidR="00644D85">
        <w:rPr>
          <w:rFonts w:ascii="Times New Roman" w:hAnsi="Times New Roman"/>
        </w:rPr>
        <w:t>.</w:t>
      </w:r>
    </w:p>
    <w:p w14:paraId="128B5011" w14:textId="7F4ADB86" w:rsidR="00AD6B63" w:rsidRDefault="00644D85" w:rsidP="00B77A2D">
      <w:pPr>
        <w:spacing w:before="120" w:after="0" w:line="360" w:lineRule="auto"/>
        <w:jc w:val="both"/>
        <w:rPr>
          <w:rFonts w:ascii="Times New Roman" w:hAnsi="Times New Roman"/>
        </w:rPr>
      </w:pPr>
      <w:r>
        <w:rPr>
          <w:rFonts w:ascii="Times New Roman" w:hAnsi="Times New Roman"/>
        </w:rPr>
        <w:t>W związku z powyższym, p</w:t>
      </w:r>
      <w:r w:rsidR="008B3F01">
        <w:rPr>
          <w:rFonts w:ascii="Times New Roman" w:hAnsi="Times New Roman"/>
        </w:rPr>
        <w:t>rojek</w:t>
      </w:r>
      <w:r w:rsidR="006521E4">
        <w:rPr>
          <w:rFonts w:ascii="Times New Roman" w:hAnsi="Times New Roman"/>
        </w:rPr>
        <w:t xml:space="preserve">towana ustawa przewiduje dodanie w art. 508 ust. 2 </w:t>
      </w:r>
      <w:r w:rsidR="001B30AA">
        <w:rPr>
          <w:rFonts w:ascii="Times New Roman" w:hAnsi="Times New Roman"/>
        </w:rPr>
        <w:t xml:space="preserve">ustawy Pzp </w:t>
      </w:r>
      <w:r w:rsidR="006521E4">
        <w:rPr>
          <w:rFonts w:ascii="Times New Roman" w:hAnsi="Times New Roman"/>
        </w:rPr>
        <w:t>zdania drugiego</w:t>
      </w:r>
      <w:r w:rsidR="00AC006B">
        <w:rPr>
          <w:rFonts w:ascii="Times New Roman" w:hAnsi="Times New Roman"/>
        </w:rPr>
        <w:t xml:space="preserve">, </w:t>
      </w:r>
      <w:r w:rsidR="000F7E45">
        <w:rPr>
          <w:rFonts w:ascii="Times New Roman" w:hAnsi="Times New Roman"/>
        </w:rPr>
        <w:t>zgodnie z którym</w:t>
      </w:r>
      <w:r w:rsidR="00B77A2D">
        <w:rPr>
          <w:rFonts w:ascii="Times New Roman" w:hAnsi="Times New Roman"/>
        </w:rPr>
        <w:t xml:space="preserve"> stron</w:t>
      </w:r>
      <w:r w:rsidR="000F7E45">
        <w:rPr>
          <w:rFonts w:ascii="Times New Roman" w:hAnsi="Times New Roman"/>
        </w:rPr>
        <w:t>a</w:t>
      </w:r>
      <w:r w:rsidR="00B77A2D">
        <w:rPr>
          <w:rFonts w:ascii="Times New Roman" w:hAnsi="Times New Roman"/>
        </w:rPr>
        <w:t xml:space="preserve"> i uczestnik podstępowania odwoławczego </w:t>
      </w:r>
      <w:r w:rsidR="000F7E45">
        <w:rPr>
          <w:rFonts w:ascii="Times New Roman" w:hAnsi="Times New Roman"/>
        </w:rPr>
        <w:t xml:space="preserve">będą mieli </w:t>
      </w:r>
      <w:r w:rsidR="00B77A2D">
        <w:rPr>
          <w:rFonts w:ascii="Times New Roman" w:hAnsi="Times New Roman"/>
        </w:rPr>
        <w:t xml:space="preserve">obowiązek </w:t>
      </w:r>
      <w:r w:rsidR="00735266" w:rsidRPr="00B77A2D">
        <w:rPr>
          <w:rFonts w:ascii="Times New Roman" w:hAnsi="Times New Roman"/>
        </w:rPr>
        <w:t>wskaz</w:t>
      </w:r>
      <w:r w:rsidR="00B77A2D">
        <w:rPr>
          <w:rFonts w:ascii="Times New Roman" w:hAnsi="Times New Roman"/>
        </w:rPr>
        <w:t>ania</w:t>
      </w:r>
      <w:r w:rsidR="00735266" w:rsidRPr="00B77A2D">
        <w:rPr>
          <w:rFonts w:ascii="Times New Roman" w:hAnsi="Times New Roman"/>
        </w:rPr>
        <w:t xml:space="preserve"> w</w:t>
      </w:r>
      <w:r w:rsidR="009B01DF">
        <w:rPr>
          <w:rFonts w:ascii="Times New Roman" w:hAnsi="Times New Roman"/>
        </w:rPr>
        <w:t>:</w:t>
      </w:r>
      <w:r w:rsidR="00735266" w:rsidRPr="00B77A2D">
        <w:rPr>
          <w:rFonts w:ascii="Times New Roman" w:hAnsi="Times New Roman"/>
        </w:rPr>
        <w:t xml:space="preserve"> odwołaniu</w:t>
      </w:r>
      <w:r w:rsidR="007D68EE">
        <w:rPr>
          <w:rFonts w:ascii="Times New Roman" w:hAnsi="Times New Roman"/>
        </w:rPr>
        <w:t>,</w:t>
      </w:r>
      <w:r w:rsidR="00735266" w:rsidRPr="00B77A2D">
        <w:rPr>
          <w:rFonts w:ascii="Times New Roman" w:hAnsi="Times New Roman"/>
        </w:rPr>
        <w:t xml:space="preserve"> w pierwszym piśmie przekazanym do Izby przez zamawiającego lub w zgłoszeniu przystąpienia do postępowania odwoławczego, </w:t>
      </w:r>
      <w:r w:rsidR="007D68EE">
        <w:rPr>
          <w:rFonts w:ascii="Times New Roman" w:hAnsi="Times New Roman"/>
        </w:rPr>
        <w:t>jednego</w:t>
      </w:r>
      <w:r w:rsidR="00735266" w:rsidRPr="00B77A2D">
        <w:rPr>
          <w:rFonts w:ascii="Times New Roman" w:hAnsi="Times New Roman"/>
        </w:rPr>
        <w:t xml:space="preserve"> adres</w:t>
      </w:r>
      <w:r w:rsidR="007D68EE">
        <w:rPr>
          <w:rFonts w:ascii="Times New Roman" w:hAnsi="Times New Roman"/>
        </w:rPr>
        <w:t>u</w:t>
      </w:r>
      <w:r w:rsidR="00735266" w:rsidRPr="00B77A2D">
        <w:rPr>
          <w:rFonts w:ascii="Times New Roman" w:hAnsi="Times New Roman"/>
        </w:rPr>
        <w:t xml:space="preserve"> do doręczeń elektronicznych oraz jed</w:t>
      </w:r>
      <w:r w:rsidR="007D68EE">
        <w:rPr>
          <w:rFonts w:ascii="Times New Roman" w:hAnsi="Times New Roman"/>
        </w:rPr>
        <w:t>nego</w:t>
      </w:r>
      <w:r w:rsidR="00735266" w:rsidRPr="00B77A2D">
        <w:rPr>
          <w:rFonts w:ascii="Times New Roman" w:hAnsi="Times New Roman"/>
        </w:rPr>
        <w:t xml:space="preserve"> adres</w:t>
      </w:r>
      <w:r w:rsidR="007D68EE">
        <w:rPr>
          <w:rFonts w:ascii="Times New Roman" w:hAnsi="Times New Roman"/>
        </w:rPr>
        <w:t>u</w:t>
      </w:r>
      <w:r w:rsidR="00735266" w:rsidRPr="00B77A2D">
        <w:rPr>
          <w:rFonts w:ascii="Times New Roman" w:hAnsi="Times New Roman"/>
        </w:rPr>
        <w:t xml:space="preserve"> poczty elektronicznej, jako adres</w:t>
      </w:r>
      <w:r w:rsidR="00D07B31">
        <w:rPr>
          <w:rFonts w:ascii="Times New Roman" w:hAnsi="Times New Roman"/>
        </w:rPr>
        <w:t>ów</w:t>
      </w:r>
      <w:r w:rsidR="00735266" w:rsidRPr="00B77A2D">
        <w:rPr>
          <w:rFonts w:ascii="Times New Roman" w:hAnsi="Times New Roman"/>
        </w:rPr>
        <w:t xml:space="preserve"> korespondencyjn</w:t>
      </w:r>
      <w:r w:rsidR="00D07B31">
        <w:rPr>
          <w:rFonts w:ascii="Times New Roman" w:hAnsi="Times New Roman"/>
        </w:rPr>
        <w:t>ych</w:t>
      </w:r>
      <w:r w:rsidR="00735266" w:rsidRPr="00B77A2D">
        <w:rPr>
          <w:rFonts w:ascii="Times New Roman" w:hAnsi="Times New Roman"/>
        </w:rPr>
        <w:t xml:space="preserve"> do doręcz</w:t>
      </w:r>
      <w:r w:rsidR="00AD6B63">
        <w:rPr>
          <w:rFonts w:ascii="Times New Roman" w:hAnsi="Times New Roman"/>
        </w:rPr>
        <w:t>a</w:t>
      </w:r>
      <w:r w:rsidR="00735266" w:rsidRPr="00B77A2D">
        <w:rPr>
          <w:rFonts w:ascii="Times New Roman" w:hAnsi="Times New Roman"/>
        </w:rPr>
        <w:t>nia pism w toku postępowania odwoławczego</w:t>
      </w:r>
      <w:r w:rsidR="00D07B31">
        <w:rPr>
          <w:rFonts w:ascii="Times New Roman" w:hAnsi="Times New Roman"/>
        </w:rPr>
        <w:t xml:space="preserve"> (prowadzenia korespondencji z KIO).</w:t>
      </w:r>
      <w:r w:rsidR="006920D1">
        <w:rPr>
          <w:rFonts w:ascii="Times New Roman" w:hAnsi="Times New Roman"/>
        </w:rPr>
        <w:t xml:space="preserve"> Regulacja ta </w:t>
      </w:r>
      <w:r w:rsidR="00CA54DF">
        <w:rPr>
          <w:rFonts w:ascii="Times New Roman" w:hAnsi="Times New Roman"/>
        </w:rPr>
        <w:t xml:space="preserve">nakłada </w:t>
      </w:r>
      <w:r w:rsidR="001B30AA">
        <w:rPr>
          <w:rFonts w:ascii="Times New Roman" w:hAnsi="Times New Roman"/>
        </w:rPr>
        <w:t>na</w:t>
      </w:r>
      <w:r w:rsidR="00CA54DF">
        <w:rPr>
          <w:rFonts w:ascii="Times New Roman" w:hAnsi="Times New Roman"/>
        </w:rPr>
        <w:t xml:space="preserve"> </w:t>
      </w:r>
      <w:r w:rsidR="00273878">
        <w:rPr>
          <w:rFonts w:ascii="Times New Roman" w:hAnsi="Times New Roman"/>
        </w:rPr>
        <w:t xml:space="preserve">strony i uczestników postępowania </w:t>
      </w:r>
      <w:r w:rsidR="003063F1">
        <w:rPr>
          <w:rFonts w:ascii="Times New Roman" w:hAnsi="Times New Roman"/>
        </w:rPr>
        <w:t xml:space="preserve">odwoławczego </w:t>
      </w:r>
      <w:r w:rsidR="001B30AA">
        <w:rPr>
          <w:rFonts w:ascii="Times New Roman" w:hAnsi="Times New Roman"/>
        </w:rPr>
        <w:t xml:space="preserve">obowiązek wskazania </w:t>
      </w:r>
      <w:r w:rsidR="00CA54DF" w:rsidRPr="00B77A2D">
        <w:rPr>
          <w:rFonts w:ascii="Times New Roman" w:hAnsi="Times New Roman"/>
        </w:rPr>
        <w:t>adres</w:t>
      </w:r>
      <w:r w:rsidR="00CA54DF">
        <w:rPr>
          <w:rFonts w:ascii="Times New Roman" w:hAnsi="Times New Roman"/>
        </w:rPr>
        <w:t>u</w:t>
      </w:r>
      <w:r w:rsidR="00CA54DF" w:rsidRPr="00B77A2D">
        <w:rPr>
          <w:rFonts w:ascii="Times New Roman" w:hAnsi="Times New Roman"/>
        </w:rPr>
        <w:t xml:space="preserve"> do doręczeń elektronicznych oraz adres</w:t>
      </w:r>
      <w:r w:rsidR="00CA54DF">
        <w:rPr>
          <w:rFonts w:ascii="Times New Roman" w:hAnsi="Times New Roman"/>
        </w:rPr>
        <w:t>u</w:t>
      </w:r>
      <w:r w:rsidR="00CA54DF" w:rsidRPr="00B77A2D">
        <w:rPr>
          <w:rFonts w:ascii="Times New Roman" w:hAnsi="Times New Roman"/>
        </w:rPr>
        <w:t xml:space="preserve"> poczty elektronicznej</w:t>
      </w:r>
      <w:r w:rsidR="00273878">
        <w:rPr>
          <w:rFonts w:ascii="Times New Roman" w:hAnsi="Times New Roman"/>
        </w:rPr>
        <w:t xml:space="preserve"> – jako </w:t>
      </w:r>
      <w:r w:rsidR="00BF1B62">
        <w:rPr>
          <w:rFonts w:ascii="Times New Roman" w:hAnsi="Times New Roman"/>
        </w:rPr>
        <w:t xml:space="preserve">wyłącznych kanałów komunikacji elektronicznej </w:t>
      </w:r>
      <w:r w:rsidR="00EA23F9">
        <w:rPr>
          <w:rFonts w:ascii="Times New Roman" w:hAnsi="Times New Roman"/>
        </w:rPr>
        <w:t xml:space="preserve">prowadzonej </w:t>
      </w:r>
      <w:r w:rsidR="00F80721">
        <w:rPr>
          <w:rFonts w:ascii="Times New Roman" w:hAnsi="Times New Roman"/>
        </w:rPr>
        <w:t>w</w:t>
      </w:r>
      <w:r w:rsidR="00AD6B63">
        <w:rPr>
          <w:rFonts w:ascii="Times New Roman" w:hAnsi="Times New Roman"/>
        </w:rPr>
        <w:t> </w:t>
      </w:r>
      <w:r w:rsidR="00F80721">
        <w:rPr>
          <w:rFonts w:ascii="Times New Roman" w:hAnsi="Times New Roman"/>
        </w:rPr>
        <w:t xml:space="preserve">postępowaniu odwoławczym </w:t>
      </w:r>
      <w:r w:rsidR="00EA23F9">
        <w:rPr>
          <w:rFonts w:ascii="Times New Roman" w:hAnsi="Times New Roman"/>
        </w:rPr>
        <w:t>między</w:t>
      </w:r>
      <w:r w:rsidR="00BF1B62">
        <w:rPr>
          <w:rFonts w:ascii="Times New Roman" w:hAnsi="Times New Roman"/>
        </w:rPr>
        <w:t xml:space="preserve"> KIO</w:t>
      </w:r>
      <w:r w:rsidR="00EA23F9">
        <w:rPr>
          <w:rFonts w:ascii="Times New Roman" w:hAnsi="Times New Roman"/>
        </w:rPr>
        <w:t xml:space="preserve"> a stroną lub uczestnikiem post</w:t>
      </w:r>
      <w:r w:rsidR="000F7E45">
        <w:rPr>
          <w:rFonts w:ascii="Times New Roman" w:hAnsi="Times New Roman"/>
        </w:rPr>
        <w:t>ę</w:t>
      </w:r>
      <w:r w:rsidR="00EA23F9">
        <w:rPr>
          <w:rFonts w:ascii="Times New Roman" w:hAnsi="Times New Roman"/>
        </w:rPr>
        <w:t>powania</w:t>
      </w:r>
      <w:r w:rsidR="000F7E45">
        <w:rPr>
          <w:rFonts w:ascii="Times New Roman" w:hAnsi="Times New Roman"/>
        </w:rPr>
        <w:t xml:space="preserve"> odwoławczego</w:t>
      </w:r>
      <w:r w:rsidR="00EA23F9">
        <w:rPr>
          <w:rFonts w:ascii="Times New Roman" w:hAnsi="Times New Roman"/>
        </w:rPr>
        <w:t>.</w:t>
      </w:r>
    </w:p>
    <w:p w14:paraId="1378E730" w14:textId="36046EF6" w:rsidR="003C1E35" w:rsidRDefault="00AD6B63" w:rsidP="00B77A2D">
      <w:pPr>
        <w:spacing w:before="120" w:after="0" w:line="360" w:lineRule="auto"/>
        <w:jc w:val="both"/>
        <w:rPr>
          <w:rFonts w:ascii="Times New Roman" w:hAnsi="Times New Roman"/>
        </w:rPr>
      </w:pPr>
      <w:r>
        <w:rPr>
          <w:rFonts w:ascii="Times New Roman" w:hAnsi="Times New Roman"/>
        </w:rPr>
        <w:t>W konsekwencji</w:t>
      </w:r>
      <w:r w:rsidR="00C43E2E">
        <w:rPr>
          <w:rFonts w:ascii="Times New Roman" w:hAnsi="Times New Roman"/>
        </w:rPr>
        <w:t>,</w:t>
      </w:r>
      <w:r>
        <w:rPr>
          <w:rFonts w:ascii="Times New Roman" w:hAnsi="Times New Roman"/>
        </w:rPr>
        <w:t xml:space="preserve"> planowana jest również zmiana polegająca na doprecyzowaniu przepisu odnoszącego się do informacji podawanych w odwołaniu, tj. art. 516 ust. 1 pkt 1 ustawy Pzp.  </w:t>
      </w:r>
      <w:r w:rsidR="00F04100">
        <w:rPr>
          <w:rFonts w:ascii="Times New Roman" w:hAnsi="Times New Roman"/>
        </w:rPr>
        <w:t xml:space="preserve">Zgodnie z projektowaną zmianą pkt 1 odwołanie zawiera </w:t>
      </w:r>
      <w:r w:rsidR="00F04100" w:rsidRPr="00F04100">
        <w:rPr>
          <w:rFonts w:ascii="Times New Roman" w:hAnsi="Times New Roman"/>
        </w:rPr>
        <w:t>imiona i nazwiska lub nazwy odwołującego oraz przedstawiciela (przedstawicieli), miejsce zamieszkania albo siedzibę odwołującego, adres do doręczeń elektronicznych, adres poczty elektronicznej oraz numer telefonu odwołującego albo jego przedstawiciela</w:t>
      </w:r>
      <w:r w:rsidR="00650D03">
        <w:rPr>
          <w:rFonts w:ascii="Times New Roman" w:hAnsi="Times New Roman"/>
        </w:rPr>
        <w:t xml:space="preserve">. </w:t>
      </w:r>
      <w:r w:rsidR="00411BAE">
        <w:rPr>
          <w:rFonts w:ascii="Times New Roman" w:hAnsi="Times New Roman"/>
        </w:rPr>
        <w:t xml:space="preserve">Tym samym, </w:t>
      </w:r>
      <w:r w:rsidR="003C1E35">
        <w:rPr>
          <w:rFonts w:ascii="Times New Roman" w:hAnsi="Times New Roman"/>
        </w:rPr>
        <w:t xml:space="preserve">podany powinien być tylko jeden </w:t>
      </w:r>
      <w:r w:rsidR="003C1E35" w:rsidRPr="00326BD6">
        <w:rPr>
          <w:rFonts w:ascii="Times New Roman" w:hAnsi="Times New Roman"/>
        </w:rPr>
        <w:t xml:space="preserve">adres do doręczeń elektronicznych oraz </w:t>
      </w:r>
      <w:r w:rsidR="003C1E35">
        <w:rPr>
          <w:rFonts w:ascii="Times New Roman" w:hAnsi="Times New Roman"/>
        </w:rPr>
        <w:t xml:space="preserve">jeden </w:t>
      </w:r>
      <w:r w:rsidR="003C1E35" w:rsidRPr="00326BD6">
        <w:rPr>
          <w:rFonts w:ascii="Times New Roman" w:hAnsi="Times New Roman"/>
        </w:rPr>
        <w:t>adres poczty elektronicznej odwołującego albo jego przedstawiciela</w:t>
      </w:r>
      <w:r w:rsidR="00995D3C">
        <w:rPr>
          <w:rFonts w:ascii="Times New Roman" w:hAnsi="Times New Roman"/>
        </w:rPr>
        <w:t xml:space="preserve"> (jeżeli został ustanowiony)</w:t>
      </w:r>
      <w:r w:rsidR="003C1E35">
        <w:rPr>
          <w:rFonts w:ascii="Times New Roman" w:hAnsi="Times New Roman"/>
        </w:rPr>
        <w:t>, a więc</w:t>
      </w:r>
      <w:r w:rsidR="003C1E35" w:rsidRPr="00326BD6">
        <w:rPr>
          <w:rFonts w:ascii="Times New Roman" w:hAnsi="Times New Roman"/>
        </w:rPr>
        <w:t xml:space="preserve"> </w:t>
      </w:r>
      <w:r w:rsidR="003C1E35">
        <w:rPr>
          <w:rFonts w:ascii="Times New Roman" w:hAnsi="Times New Roman"/>
        </w:rPr>
        <w:t>niezależnie od tego czy odwołujący będzie działał samodzielnie czy przez pełnomocnika, jeżeli pełnomocnik będzie wyznaczony. Obecnie przepis art. 516 ust. 1 pkt 1 ustawy Pzp nakazuje podanie jedynie adresu poczty elektronicznej przez odwołującego, stąd w praktyce w</w:t>
      </w:r>
      <w:r w:rsidR="00411BAE">
        <w:rPr>
          <w:rFonts w:ascii="Times New Roman" w:hAnsi="Times New Roman"/>
        </w:rPr>
        <w:t> </w:t>
      </w:r>
      <w:proofErr w:type="spellStart"/>
      <w:r w:rsidR="003C1E35">
        <w:rPr>
          <w:rFonts w:ascii="Times New Roman" w:hAnsi="Times New Roman"/>
        </w:rPr>
        <w:t>odwołaniach</w:t>
      </w:r>
      <w:proofErr w:type="spellEnd"/>
      <w:r w:rsidR="003C1E35">
        <w:rPr>
          <w:rFonts w:ascii="Times New Roman" w:hAnsi="Times New Roman"/>
        </w:rPr>
        <w:t xml:space="preserve"> nie </w:t>
      </w:r>
      <w:r w:rsidR="003C1E35" w:rsidRPr="003B6D67">
        <w:rPr>
          <w:rFonts w:ascii="Times New Roman" w:hAnsi="Times New Roman"/>
        </w:rPr>
        <w:t>jest wskaz</w:t>
      </w:r>
      <w:r w:rsidR="003C1E35">
        <w:rPr>
          <w:rFonts w:ascii="Times New Roman" w:hAnsi="Times New Roman"/>
        </w:rPr>
        <w:t>ywany</w:t>
      </w:r>
      <w:r w:rsidR="003C1E35" w:rsidRPr="003B6D67">
        <w:rPr>
          <w:rFonts w:ascii="Times New Roman" w:hAnsi="Times New Roman"/>
        </w:rPr>
        <w:t xml:space="preserve"> adres korespondencyjny</w:t>
      </w:r>
      <w:r w:rsidR="003C1E35">
        <w:rPr>
          <w:rFonts w:ascii="Times New Roman" w:hAnsi="Times New Roman"/>
        </w:rPr>
        <w:t xml:space="preserve"> do doręczeń elektronicznych. Dodatkowo w </w:t>
      </w:r>
      <w:proofErr w:type="spellStart"/>
      <w:r w:rsidR="003C1E35">
        <w:rPr>
          <w:rFonts w:ascii="Times New Roman" w:hAnsi="Times New Roman"/>
        </w:rPr>
        <w:lastRenderedPageBreak/>
        <w:t>odwołaniach</w:t>
      </w:r>
      <w:proofErr w:type="spellEnd"/>
      <w:r w:rsidR="003C1E35">
        <w:rPr>
          <w:rFonts w:ascii="Times New Roman" w:hAnsi="Times New Roman"/>
        </w:rPr>
        <w:t xml:space="preserve"> nie ma obowiązku podawania danych korespondencyjnych pełnomocnika, przez co powstaje problem </w:t>
      </w:r>
      <w:r w:rsidR="00B433BB">
        <w:rPr>
          <w:rFonts w:ascii="Times New Roman" w:hAnsi="Times New Roman"/>
        </w:rPr>
        <w:t xml:space="preserve">w obszarze </w:t>
      </w:r>
      <w:r w:rsidR="003C1E35" w:rsidRPr="003B6D67">
        <w:rPr>
          <w:rFonts w:ascii="Times New Roman" w:hAnsi="Times New Roman"/>
        </w:rPr>
        <w:t xml:space="preserve">doręczania korespondencji </w:t>
      </w:r>
      <w:r w:rsidR="003C1E35">
        <w:rPr>
          <w:rFonts w:ascii="Times New Roman" w:hAnsi="Times New Roman"/>
        </w:rPr>
        <w:t>przez</w:t>
      </w:r>
      <w:r w:rsidR="003C1E35" w:rsidRPr="003B6D67">
        <w:rPr>
          <w:rFonts w:ascii="Times New Roman" w:hAnsi="Times New Roman"/>
        </w:rPr>
        <w:t xml:space="preserve"> KIO do stron i uczestników</w:t>
      </w:r>
      <w:r w:rsidR="003C1E35">
        <w:rPr>
          <w:rFonts w:ascii="Times New Roman" w:hAnsi="Times New Roman"/>
        </w:rPr>
        <w:t xml:space="preserve"> postępowania odwoławczego </w:t>
      </w:r>
      <w:r w:rsidR="00815729">
        <w:rPr>
          <w:rFonts w:ascii="Times New Roman" w:hAnsi="Times New Roman"/>
        </w:rPr>
        <w:t xml:space="preserve">powodujący </w:t>
      </w:r>
      <w:r w:rsidR="003C1E35">
        <w:rPr>
          <w:rFonts w:ascii="Times New Roman" w:hAnsi="Times New Roman"/>
        </w:rPr>
        <w:t>koniecznoś</w:t>
      </w:r>
      <w:r w:rsidR="00815729">
        <w:rPr>
          <w:rFonts w:ascii="Times New Roman" w:hAnsi="Times New Roman"/>
        </w:rPr>
        <w:t>ć</w:t>
      </w:r>
      <w:r w:rsidR="003C1E35">
        <w:rPr>
          <w:rFonts w:ascii="Times New Roman" w:hAnsi="Times New Roman"/>
        </w:rPr>
        <w:t xml:space="preserve"> zwracania się przez Prezesa KIO do odwołującego </w:t>
      </w:r>
      <w:r w:rsidR="003C1E35" w:rsidRPr="003B6D67">
        <w:rPr>
          <w:rFonts w:ascii="Times New Roman" w:hAnsi="Times New Roman"/>
        </w:rPr>
        <w:t>o uzupełnienie danych</w:t>
      </w:r>
      <w:r w:rsidR="000612C3">
        <w:rPr>
          <w:rFonts w:ascii="Times New Roman" w:hAnsi="Times New Roman"/>
        </w:rPr>
        <w:t>, co</w:t>
      </w:r>
      <w:r w:rsidR="00841101">
        <w:rPr>
          <w:rFonts w:ascii="Times New Roman" w:hAnsi="Times New Roman"/>
        </w:rPr>
        <w:t xml:space="preserve"> niepotrzebnie przedłuża prowadzenie postępowania odwoławczego. </w:t>
      </w:r>
      <w:r w:rsidR="003C1E35">
        <w:rPr>
          <w:rFonts w:ascii="Times New Roman" w:hAnsi="Times New Roman"/>
        </w:rPr>
        <w:t>Planowane rozwiązanie</w:t>
      </w:r>
      <w:r w:rsidR="003C1E35" w:rsidRPr="009628E2">
        <w:rPr>
          <w:rFonts w:ascii="Times New Roman" w:hAnsi="Times New Roman"/>
        </w:rPr>
        <w:t xml:space="preserve"> </w:t>
      </w:r>
      <w:r w:rsidR="003C1E35" w:rsidRPr="00087C4C">
        <w:rPr>
          <w:rFonts w:ascii="Times New Roman" w:hAnsi="Times New Roman"/>
        </w:rPr>
        <w:t>w zakresie podawania ww. danych korespondencyjnych</w:t>
      </w:r>
      <w:r w:rsidR="003C1E35">
        <w:rPr>
          <w:rFonts w:ascii="Times New Roman" w:hAnsi="Times New Roman"/>
        </w:rPr>
        <w:t>, w szczególności</w:t>
      </w:r>
      <w:r w:rsidR="003C1E35" w:rsidRPr="00087C4C">
        <w:rPr>
          <w:rFonts w:ascii="Times New Roman" w:hAnsi="Times New Roman"/>
        </w:rPr>
        <w:t xml:space="preserve"> </w:t>
      </w:r>
      <w:r w:rsidR="00C575ED">
        <w:rPr>
          <w:rFonts w:ascii="Times New Roman" w:hAnsi="Times New Roman"/>
        </w:rPr>
        <w:t xml:space="preserve">w </w:t>
      </w:r>
      <w:r w:rsidR="003C1E35" w:rsidRPr="00087C4C">
        <w:rPr>
          <w:rFonts w:ascii="Times New Roman" w:hAnsi="Times New Roman"/>
        </w:rPr>
        <w:t xml:space="preserve"> odwołaniu</w:t>
      </w:r>
      <w:r w:rsidR="003C1E35">
        <w:rPr>
          <w:rFonts w:ascii="Times New Roman" w:hAnsi="Times New Roman"/>
        </w:rPr>
        <w:t xml:space="preserve">, wpłynie znacząco na zmniejszenie </w:t>
      </w:r>
      <w:r w:rsidR="00D64610">
        <w:rPr>
          <w:rFonts w:ascii="Times New Roman" w:hAnsi="Times New Roman"/>
        </w:rPr>
        <w:t>liczby</w:t>
      </w:r>
      <w:r w:rsidR="003C1E35">
        <w:rPr>
          <w:rFonts w:ascii="Times New Roman" w:hAnsi="Times New Roman"/>
        </w:rPr>
        <w:t xml:space="preserve"> przetwarzanej korespondencji w KIO i </w:t>
      </w:r>
      <w:r w:rsidR="000A0BBE">
        <w:rPr>
          <w:rFonts w:ascii="Times New Roman" w:hAnsi="Times New Roman"/>
        </w:rPr>
        <w:t>w efekcie</w:t>
      </w:r>
      <w:r w:rsidR="003C1E35">
        <w:rPr>
          <w:rFonts w:ascii="Times New Roman" w:hAnsi="Times New Roman"/>
        </w:rPr>
        <w:t xml:space="preserve"> na usprawnienie procedury rozp</w:t>
      </w:r>
      <w:r w:rsidR="00397B5A">
        <w:rPr>
          <w:rFonts w:ascii="Times New Roman" w:hAnsi="Times New Roman"/>
        </w:rPr>
        <w:t>oznawania</w:t>
      </w:r>
      <w:r w:rsidR="003C1E35">
        <w:rPr>
          <w:rFonts w:ascii="Times New Roman" w:hAnsi="Times New Roman"/>
        </w:rPr>
        <w:t xml:space="preserve"> </w:t>
      </w:r>
      <w:proofErr w:type="spellStart"/>
      <w:r w:rsidR="003C1E35">
        <w:rPr>
          <w:rFonts w:ascii="Times New Roman" w:hAnsi="Times New Roman"/>
        </w:rPr>
        <w:t>odwoła</w:t>
      </w:r>
      <w:r w:rsidR="00397B5A">
        <w:rPr>
          <w:rFonts w:ascii="Times New Roman" w:hAnsi="Times New Roman"/>
        </w:rPr>
        <w:t>ń</w:t>
      </w:r>
      <w:proofErr w:type="spellEnd"/>
      <w:r w:rsidR="003C1E35" w:rsidRPr="003B6D67">
        <w:rPr>
          <w:rFonts w:ascii="Times New Roman" w:hAnsi="Times New Roman"/>
        </w:rPr>
        <w:t>.</w:t>
      </w:r>
    </w:p>
    <w:p w14:paraId="43F2D920" w14:textId="29C5FE1C" w:rsidR="00D05670" w:rsidRDefault="000E376B" w:rsidP="000E376B">
      <w:pPr>
        <w:spacing w:before="120" w:after="0" w:line="360" w:lineRule="auto"/>
        <w:jc w:val="both"/>
        <w:rPr>
          <w:rFonts w:ascii="Times New Roman" w:hAnsi="Times New Roman"/>
        </w:rPr>
      </w:pPr>
      <w:r>
        <w:rPr>
          <w:rFonts w:ascii="Times New Roman" w:hAnsi="Times New Roman"/>
        </w:rPr>
        <w:t xml:space="preserve">Do </w:t>
      </w:r>
      <w:r w:rsidRPr="00B170C2">
        <w:rPr>
          <w:rFonts w:ascii="Times New Roman" w:hAnsi="Times New Roman"/>
        </w:rPr>
        <w:t>usprawnieni</w:t>
      </w:r>
      <w:r>
        <w:rPr>
          <w:rFonts w:ascii="Times New Roman" w:hAnsi="Times New Roman"/>
        </w:rPr>
        <w:t>a</w:t>
      </w:r>
      <w:r w:rsidRPr="00B170C2">
        <w:rPr>
          <w:rFonts w:ascii="Times New Roman" w:hAnsi="Times New Roman"/>
        </w:rPr>
        <w:t xml:space="preserve"> obiegu pism </w:t>
      </w:r>
      <w:r>
        <w:rPr>
          <w:rFonts w:ascii="Times New Roman" w:hAnsi="Times New Roman"/>
        </w:rPr>
        <w:t>w</w:t>
      </w:r>
      <w:r w:rsidRPr="00B170C2">
        <w:rPr>
          <w:rFonts w:ascii="Times New Roman" w:hAnsi="Times New Roman"/>
        </w:rPr>
        <w:t xml:space="preserve"> postępowaniu odwoławczym</w:t>
      </w:r>
      <w:r>
        <w:rPr>
          <w:rFonts w:ascii="Times New Roman" w:hAnsi="Times New Roman"/>
        </w:rPr>
        <w:t xml:space="preserve"> ma przyczynić się również </w:t>
      </w:r>
      <w:r w:rsidRPr="00B170C2">
        <w:rPr>
          <w:rFonts w:ascii="Times New Roman" w:hAnsi="Times New Roman"/>
        </w:rPr>
        <w:t xml:space="preserve">wprowadzenie obowiązku przekazywania </w:t>
      </w:r>
      <w:r>
        <w:rPr>
          <w:rFonts w:ascii="Times New Roman" w:hAnsi="Times New Roman"/>
        </w:rPr>
        <w:t xml:space="preserve">przez zamawiającego </w:t>
      </w:r>
      <w:r w:rsidRPr="00B170C2">
        <w:rPr>
          <w:rFonts w:ascii="Times New Roman" w:hAnsi="Times New Roman"/>
        </w:rPr>
        <w:t>wykonawcom</w:t>
      </w:r>
      <w:r>
        <w:rPr>
          <w:rFonts w:ascii="Times New Roman" w:hAnsi="Times New Roman"/>
        </w:rPr>
        <w:t>,</w:t>
      </w:r>
      <w:r w:rsidRPr="00B170C2">
        <w:rPr>
          <w:rFonts w:ascii="Times New Roman" w:hAnsi="Times New Roman"/>
        </w:rPr>
        <w:t xml:space="preserve"> którzy zgłosili przystąpienie do post</w:t>
      </w:r>
      <w:r>
        <w:rPr>
          <w:rFonts w:ascii="Times New Roman" w:hAnsi="Times New Roman"/>
        </w:rPr>
        <w:t>ę</w:t>
      </w:r>
      <w:r w:rsidRPr="00B170C2">
        <w:rPr>
          <w:rFonts w:ascii="Times New Roman" w:hAnsi="Times New Roman"/>
        </w:rPr>
        <w:t>powania odwoławczego</w:t>
      </w:r>
      <w:r>
        <w:rPr>
          <w:rFonts w:ascii="Times New Roman" w:hAnsi="Times New Roman"/>
        </w:rPr>
        <w:t>,</w:t>
      </w:r>
      <w:r w:rsidRPr="00B170C2">
        <w:rPr>
          <w:rFonts w:ascii="Times New Roman" w:hAnsi="Times New Roman"/>
        </w:rPr>
        <w:t xml:space="preserve"> </w:t>
      </w:r>
      <w:r>
        <w:rPr>
          <w:rFonts w:ascii="Times New Roman" w:hAnsi="Times New Roman"/>
        </w:rPr>
        <w:t xml:space="preserve">informacji </w:t>
      </w:r>
      <w:r w:rsidRPr="00B170C2">
        <w:rPr>
          <w:rFonts w:ascii="Times New Roman" w:hAnsi="Times New Roman"/>
        </w:rPr>
        <w:t>o innych wykonawcach</w:t>
      </w:r>
      <w:r>
        <w:rPr>
          <w:rFonts w:ascii="Times New Roman" w:hAnsi="Times New Roman"/>
        </w:rPr>
        <w:t>, którzy również zgłosili takie przystąpienie bądź odpowiednio zamieszcz</w:t>
      </w:r>
      <w:r w:rsidR="00982245">
        <w:rPr>
          <w:rFonts w:ascii="Times New Roman" w:hAnsi="Times New Roman"/>
        </w:rPr>
        <w:t>e</w:t>
      </w:r>
      <w:r>
        <w:rPr>
          <w:rFonts w:ascii="Times New Roman" w:hAnsi="Times New Roman"/>
        </w:rPr>
        <w:t>ni</w:t>
      </w:r>
      <w:r w:rsidR="00982245">
        <w:rPr>
          <w:rFonts w:ascii="Times New Roman" w:hAnsi="Times New Roman"/>
        </w:rPr>
        <w:t>a</w:t>
      </w:r>
      <w:r>
        <w:rPr>
          <w:rFonts w:ascii="Times New Roman" w:hAnsi="Times New Roman"/>
        </w:rPr>
        <w:t xml:space="preserve"> takiej informacji na stronie internetowej, </w:t>
      </w:r>
      <w:r w:rsidRPr="00265DCB">
        <w:rPr>
          <w:rFonts w:ascii="Times New Roman" w:hAnsi="Times New Roman"/>
        </w:rPr>
        <w:t>na której jest zamieszczone ogłoszenie o zamówieniu lub są udostępniane dokumenty zamówienia</w:t>
      </w:r>
      <w:r w:rsidR="001A1A04">
        <w:rPr>
          <w:rFonts w:ascii="Times New Roman" w:hAnsi="Times New Roman"/>
        </w:rPr>
        <w:t xml:space="preserve">. </w:t>
      </w:r>
      <w:r w:rsidR="00982245">
        <w:rPr>
          <w:rFonts w:ascii="Times New Roman" w:hAnsi="Times New Roman"/>
        </w:rPr>
        <w:t xml:space="preserve">W </w:t>
      </w:r>
      <w:r w:rsidR="00A50380">
        <w:rPr>
          <w:rFonts w:ascii="Times New Roman" w:hAnsi="Times New Roman"/>
        </w:rPr>
        <w:t>związku</w:t>
      </w:r>
      <w:r w:rsidR="00982245">
        <w:rPr>
          <w:rFonts w:ascii="Times New Roman" w:hAnsi="Times New Roman"/>
        </w:rPr>
        <w:t xml:space="preserve"> z powyższym</w:t>
      </w:r>
      <w:r w:rsidR="00A50380">
        <w:rPr>
          <w:rFonts w:ascii="Times New Roman" w:hAnsi="Times New Roman"/>
        </w:rPr>
        <w:t>,</w:t>
      </w:r>
      <w:r w:rsidR="00982245">
        <w:rPr>
          <w:rFonts w:ascii="Times New Roman" w:hAnsi="Times New Roman"/>
        </w:rPr>
        <w:t xml:space="preserve"> </w:t>
      </w:r>
      <w:r w:rsidR="001A1A04">
        <w:rPr>
          <w:rFonts w:ascii="Times New Roman" w:hAnsi="Times New Roman"/>
        </w:rPr>
        <w:t xml:space="preserve">przewiduje </w:t>
      </w:r>
      <w:r w:rsidR="00A50380">
        <w:rPr>
          <w:rFonts w:ascii="Times New Roman" w:hAnsi="Times New Roman"/>
        </w:rPr>
        <w:t xml:space="preserve">się </w:t>
      </w:r>
      <w:r w:rsidR="001A1A04">
        <w:rPr>
          <w:rFonts w:ascii="Times New Roman" w:hAnsi="Times New Roman"/>
        </w:rPr>
        <w:t xml:space="preserve">dodanie </w:t>
      </w:r>
      <w:r w:rsidR="00B763C0">
        <w:rPr>
          <w:rFonts w:ascii="Times New Roman" w:hAnsi="Times New Roman"/>
        </w:rPr>
        <w:t xml:space="preserve">ust. 2a </w:t>
      </w:r>
      <w:r w:rsidR="001A1A04">
        <w:rPr>
          <w:rFonts w:ascii="Times New Roman" w:hAnsi="Times New Roman"/>
        </w:rPr>
        <w:t>w art. 525</w:t>
      </w:r>
      <w:r w:rsidR="00B763C0">
        <w:rPr>
          <w:rFonts w:ascii="Times New Roman" w:hAnsi="Times New Roman"/>
        </w:rPr>
        <w:t xml:space="preserve"> ustawy Pzp</w:t>
      </w:r>
      <w:r w:rsidR="00A50380">
        <w:rPr>
          <w:rFonts w:ascii="Times New Roman" w:hAnsi="Times New Roman"/>
        </w:rPr>
        <w:t>. Z</w:t>
      </w:r>
      <w:r w:rsidR="001A1A04">
        <w:rPr>
          <w:rFonts w:ascii="Times New Roman" w:hAnsi="Times New Roman"/>
        </w:rPr>
        <w:t xml:space="preserve">godnie </w:t>
      </w:r>
      <w:r w:rsidR="00A50380">
        <w:rPr>
          <w:rFonts w:ascii="Times New Roman" w:hAnsi="Times New Roman"/>
        </w:rPr>
        <w:t>z projektowaną regulacją</w:t>
      </w:r>
      <w:r w:rsidR="001A1A04">
        <w:rPr>
          <w:rFonts w:ascii="Times New Roman" w:hAnsi="Times New Roman"/>
        </w:rPr>
        <w:t>, z</w:t>
      </w:r>
      <w:r w:rsidR="001A1A04" w:rsidRPr="001A1A04">
        <w:rPr>
          <w:rFonts w:ascii="Times New Roman" w:hAnsi="Times New Roman"/>
        </w:rPr>
        <w:t xml:space="preserve">amawiający </w:t>
      </w:r>
      <w:r w:rsidR="00A50380">
        <w:rPr>
          <w:rFonts w:ascii="Times New Roman" w:hAnsi="Times New Roman"/>
        </w:rPr>
        <w:t>będzie przekazywał</w:t>
      </w:r>
      <w:r w:rsidR="00FE409F" w:rsidRPr="001A1A04">
        <w:rPr>
          <w:rFonts w:ascii="Times New Roman" w:hAnsi="Times New Roman"/>
        </w:rPr>
        <w:t xml:space="preserve"> wykonawcy, który zgłosił przystąpienie</w:t>
      </w:r>
      <w:r w:rsidR="00FE409F">
        <w:rPr>
          <w:rFonts w:ascii="Times New Roman" w:hAnsi="Times New Roman"/>
        </w:rPr>
        <w:t>,</w:t>
      </w:r>
      <w:r w:rsidR="00FE409F" w:rsidRPr="001A1A04">
        <w:rPr>
          <w:rFonts w:ascii="Times New Roman" w:hAnsi="Times New Roman"/>
        </w:rPr>
        <w:t xml:space="preserve"> </w:t>
      </w:r>
      <w:r w:rsidR="001A1A04" w:rsidRPr="001A1A04">
        <w:rPr>
          <w:rFonts w:ascii="Times New Roman" w:hAnsi="Times New Roman"/>
        </w:rPr>
        <w:t>niezwłocznie</w:t>
      </w:r>
      <w:r w:rsidR="00FE409F">
        <w:rPr>
          <w:rFonts w:ascii="Times New Roman" w:hAnsi="Times New Roman"/>
        </w:rPr>
        <w:t>,</w:t>
      </w:r>
      <w:r w:rsidR="001A1A04" w:rsidRPr="001A1A04">
        <w:rPr>
          <w:rFonts w:ascii="Times New Roman" w:hAnsi="Times New Roman"/>
        </w:rPr>
        <w:t xml:space="preserve"> </w:t>
      </w:r>
      <w:r w:rsidR="00FE409F" w:rsidRPr="001A1A04">
        <w:rPr>
          <w:rFonts w:ascii="Times New Roman" w:hAnsi="Times New Roman"/>
        </w:rPr>
        <w:t>nie później niż w terminie 2 dni od upływu terminu</w:t>
      </w:r>
      <w:r w:rsidR="00FE409F">
        <w:rPr>
          <w:rFonts w:ascii="Times New Roman" w:hAnsi="Times New Roman"/>
        </w:rPr>
        <w:t xml:space="preserve"> </w:t>
      </w:r>
      <w:r w:rsidR="001A1A04" w:rsidRPr="001A1A04">
        <w:rPr>
          <w:rFonts w:ascii="Times New Roman" w:hAnsi="Times New Roman"/>
        </w:rPr>
        <w:t xml:space="preserve">na zgłoszenie przystąpienia do postępowania odwoławczego, przystąpienie albo jego kopię wniesione przez </w:t>
      </w:r>
      <w:r w:rsidR="004E0A33">
        <w:rPr>
          <w:rFonts w:ascii="Times New Roman" w:hAnsi="Times New Roman"/>
        </w:rPr>
        <w:t>innego wykonawcę</w:t>
      </w:r>
      <w:r w:rsidR="006B3963">
        <w:rPr>
          <w:rFonts w:ascii="Times New Roman" w:hAnsi="Times New Roman"/>
        </w:rPr>
        <w:t>. Z kolei,</w:t>
      </w:r>
      <w:r w:rsidR="001A1A04" w:rsidRPr="001A1A04">
        <w:rPr>
          <w:rFonts w:ascii="Times New Roman" w:hAnsi="Times New Roman"/>
        </w:rPr>
        <w:t xml:space="preserve"> jeżeli odwołanie dotyczy treści ogłoszenia o zamówieniu lub dokumentów zamówienia, </w:t>
      </w:r>
      <w:r w:rsidR="006B3963">
        <w:rPr>
          <w:rFonts w:ascii="Times New Roman" w:hAnsi="Times New Roman"/>
        </w:rPr>
        <w:t xml:space="preserve">zamawiający będzie miał obowiązek </w:t>
      </w:r>
      <w:r w:rsidR="001A1A04" w:rsidRPr="001A1A04">
        <w:rPr>
          <w:rFonts w:ascii="Times New Roman" w:hAnsi="Times New Roman"/>
        </w:rPr>
        <w:t>zamieszcz</w:t>
      </w:r>
      <w:r w:rsidR="006B3963">
        <w:rPr>
          <w:rFonts w:ascii="Times New Roman" w:hAnsi="Times New Roman"/>
        </w:rPr>
        <w:t>enia</w:t>
      </w:r>
      <w:r w:rsidR="001A1A04" w:rsidRPr="001A1A04">
        <w:rPr>
          <w:rFonts w:ascii="Times New Roman" w:hAnsi="Times New Roman"/>
        </w:rPr>
        <w:t xml:space="preserve"> przystąpieni</w:t>
      </w:r>
      <w:r w:rsidR="006B3963">
        <w:rPr>
          <w:rFonts w:ascii="Times New Roman" w:hAnsi="Times New Roman"/>
        </w:rPr>
        <w:t>a</w:t>
      </w:r>
      <w:r w:rsidR="001A1A04" w:rsidRPr="001A1A04">
        <w:rPr>
          <w:rFonts w:ascii="Times New Roman" w:hAnsi="Times New Roman"/>
        </w:rPr>
        <w:t xml:space="preserve"> albo jego kopi</w:t>
      </w:r>
      <w:r w:rsidR="006B3963">
        <w:rPr>
          <w:rFonts w:ascii="Times New Roman" w:hAnsi="Times New Roman"/>
        </w:rPr>
        <w:t>i</w:t>
      </w:r>
      <w:r w:rsidR="001A1A04" w:rsidRPr="001A1A04">
        <w:rPr>
          <w:rFonts w:ascii="Times New Roman" w:hAnsi="Times New Roman"/>
        </w:rPr>
        <w:t xml:space="preserve"> na stronie internetowej, na</w:t>
      </w:r>
      <w:r w:rsidR="00982245">
        <w:rPr>
          <w:rFonts w:ascii="Times New Roman" w:hAnsi="Times New Roman"/>
        </w:rPr>
        <w:t> </w:t>
      </w:r>
      <w:r w:rsidR="001A1A04" w:rsidRPr="001A1A04">
        <w:rPr>
          <w:rFonts w:ascii="Times New Roman" w:hAnsi="Times New Roman"/>
        </w:rPr>
        <w:t xml:space="preserve">której </w:t>
      </w:r>
      <w:r w:rsidR="008C7660">
        <w:rPr>
          <w:rFonts w:ascii="Times New Roman" w:hAnsi="Times New Roman"/>
        </w:rPr>
        <w:t>zostało</w:t>
      </w:r>
      <w:r w:rsidR="001A1A04" w:rsidRPr="001A1A04">
        <w:rPr>
          <w:rFonts w:ascii="Times New Roman" w:hAnsi="Times New Roman"/>
        </w:rPr>
        <w:t xml:space="preserve"> zamieszczone ogłoszenie o zamówieniu lub</w:t>
      </w:r>
      <w:r w:rsidR="008C7660">
        <w:rPr>
          <w:rFonts w:ascii="Times New Roman" w:hAnsi="Times New Roman"/>
        </w:rPr>
        <w:t xml:space="preserve"> zostały</w:t>
      </w:r>
      <w:r w:rsidR="001A1A04" w:rsidRPr="001A1A04">
        <w:rPr>
          <w:rFonts w:ascii="Times New Roman" w:hAnsi="Times New Roman"/>
        </w:rPr>
        <w:t xml:space="preserve"> udostępniane dokumenty zamówienia.</w:t>
      </w:r>
      <w:r w:rsidR="00982245">
        <w:rPr>
          <w:rFonts w:ascii="Times New Roman" w:hAnsi="Times New Roman"/>
        </w:rPr>
        <w:t xml:space="preserve"> </w:t>
      </w:r>
      <w:r w:rsidR="00D05670">
        <w:rPr>
          <w:rFonts w:ascii="Times New Roman" w:hAnsi="Times New Roman"/>
        </w:rPr>
        <w:t>Zamawiający zobligowany będzie również do przekazania wykonawcy</w:t>
      </w:r>
      <w:r w:rsidR="0017154E">
        <w:rPr>
          <w:rFonts w:ascii="Times New Roman" w:hAnsi="Times New Roman"/>
        </w:rPr>
        <w:t>, który zgłosił przystąpienie,</w:t>
      </w:r>
      <w:r w:rsidR="00D05670">
        <w:rPr>
          <w:rFonts w:ascii="Times New Roman" w:hAnsi="Times New Roman"/>
        </w:rPr>
        <w:t xml:space="preserve"> </w:t>
      </w:r>
      <w:r w:rsidR="00D05670" w:rsidRPr="001A1A04">
        <w:rPr>
          <w:rFonts w:ascii="Times New Roman" w:hAnsi="Times New Roman"/>
        </w:rPr>
        <w:t>stanowisk</w:t>
      </w:r>
      <w:r w:rsidR="00D05670">
        <w:rPr>
          <w:rFonts w:ascii="Times New Roman" w:hAnsi="Times New Roman"/>
        </w:rPr>
        <w:t>a</w:t>
      </w:r>
      <w:r w:rsidR="00D05670" w:rsidRPr="001A1A04">
        <w:rPr>
          <w:rFonts w:ascii="Times New Roman" w:hAnsi="Times New Roman"/>
        </w:rPr>
        <w:t xml:space="preserve"> podmiotu certyfikującego, o którym w art. 521a ust. 2</w:t>
      </w:r>
      <w:r w:rsidR="00D05670">
        <w:rPr>
          <w:rFonts w:ascii="Times New Roman" w:hAnsi="Times New Roman"/>
        </w:rPr>
        <w:t xml:space="preserve"> ustawy Pzp</w:t>
      </w:r>
      <w:r w:rsidR="00F76CF6">
        <w:rPr>
          <w:rFonts w:ascii="Times New Roman" w:hAnsi="Times New Roman"/>
        </w:rPr>
        <w:t>, w terminie dwóch dni od dnia otrzymania tego stanowiska</w:t>
      </w:r>
      <w:r w:rsidR="00D05670">
        <w:rPr>
          <w:rFonts w:ascii="Times New Roman" w:hAnsi="Times New Roman"/>
        </w:rPr>
        <w:t>.</w:t>
      </w:r>
    </w:p>
    <w:p w14:paraId="7010C8C0" w14:textId="1E6DE1D5" w:rsidR="00684929" w:rsidRDefault="000E376B" w:rsidP="000E376B">
      <w:pPr>
        <w:spacing w:before="120" w:after="0" w:line="360" w:lineRule="auto"/>
        <w:jc w:val="both"/>
        <w:rPr>
          <w:rFonts w:ascii="Times New Roman" w:hAnsi="Times New Roman"/>
        </w:rPr>
      </w:pPr>
      <w:r w:rsidRPr="00B170C2">
        <w:rPr>
          <w:rFonts w:ascii="Times New Roman" w:hAnsi="Times New Roman"/>
        </w:rPr>
        <w:t xml:space="preserve">Celem </w:t>
      </w:r>
      <w:r>
        <w:rPr>
          <w:rFonts w:ascii="Times New Roman" w:hAnsi="Times New Roman"/>
        </w:rPr>
        <w:t>powyższych</w:t>
      </w:r>
      <w:r w:rsidRPr="00B170C2">
        <w:rPr>
          <w:rFonts w:ascii="Times New Roman" w:hAnsi="Times New Roman"/>
        </w:rPr>
        <w:t xml:space="preserve"> zmian</w:t>
      </w:r>
      <w:r>
        <w:rPr>
          <w:rFonts w:ascii="Times New Roman" w:hAnsi="Times New Roman"/>
        </w:rPr>
        <w:t xml:space="preserve"> </w:t>
      </w:r>
      <w:r w:rsidRPr="00B170C2">
        <w:rPr>
          <w:rFonts w:ascii="Times New Roman" w:hAnsi="Times New Roman"/>
        </w:rPr>
        <w:t>jest ograniczenie liczby czynności następczych</w:t>
      </w:r>
      <w:r>
        <w:rPr>
          <w:rFonts w:ascii="Times New Roman" w:hAnsi="Times New Roman"/>
        </w:rPr>
        <w:t xml:space="preserve"> </w:t>
      </w:r>
      <w:r w:rsidR="00E57DC2">
        <w:rPr>
          <w:rFonts w:ascii="Times New Roman" w:hAnsi="Times New Roman"/>
        </w:rPr>
        <w:t>–</w:t>
      </w:r>
      <w:r w:rsidRPr="00B170C2">
        <w:rPr>
          <w:rFonts w:ascii="Times New Roman" w:hAnsi="Times New Roman"/>
        </w:rPr>
        <w:t xml:space="preserve"> wezwań i uzupełnień</w:t>
      </w:r>
      <w:r>
        <w:rPr>
          <w:rFonts w:ascii="Times New Roman" w:hAnsi="Times New Roman"/>
        </w:rPr>
        <w:t xml:space="preserve"> oraz</w:t>
      </w:r>
      <w:r w:rsidRPr="00B170C2">
        <w:rPr>
          <w:rFonts w:ascii="Times New Roman" w:hAnsi="Times New Roman"/>
        </w:rPr>
        <w:t xml:space="preserve"> skrócenie etapu przygotowawczego</w:t>
      </w:r>
      <w:r>
        <w:rPr>
          <w:rFonts w:ascii="Times New Roman" w:hAnsi="Times New Roman"/>
        </w:rPr>
        <w:t xml:space="preserve"> </w:t>
      </w:r>
      <w:r w:rsidR="001912A5">
        <w:rPr>
          <w:rFonts w:ascii="Times New Roman" w:hAnsi="Times New Roman"/>
        </w:rPr>
        <w:t xml:space="preserve">poprzedzającego </w:t>
      </w:r>
      <w:r>
        <w:rPr>
          <w:rFonts w:ascii="Times New Roman" w:hAnsi="Times New Roman"/>
        </w:rPr>
        <w:t>rozpraw</w:t>
      </w:r>
      <w:r w:rsidR="0086399A">
        <w:rPr>
          <w:rFonts w:ascii="Times New Roman" w:hAnsi="Times New Roman"/>
        </w:rPr>
        <w:t>ę</w:t>
      </w:r>
      <w:r w:rsidRPr="00B170C2">
        <w:rPr>
          <w:rFonts w:ascii="Times New Roman" w:hAnsi="Times New Roman"/>
        </w:rPr>
        <w:t>.</w:t>
      </w:r>
    </w:p>
    <w:p w14:paraId="4AA1E733" w14:textId="3E4491AE" w:rsidR="000E376B" w:rsidRDefault="00684929" w:rsidP="00B77A2D">
      <w:pPr>
        <w:spacing w:before="120" w:after="0" w:line="360" w:lineRule="auto"/>
        <w:jc w:val="both"/>
        <w:rPr>
          <w:rFonts w:ascii="Times New Roman" w:hAnsi="Times New Roman"/>
        </w:rPr>
      </w:pPr>
      <w:r>
        <w:rPr>
          <w:rFonts w:ascii="Times New Roman" w:hAnsi="Times New Roman"/>
        </w:rPr>
        <w:t xml:space="preserve">Dodatkowo </w:t>
      </w:r>
      <w:r w:rsidR="000E376B">
        <w:rPr>
          <w:rFonts w:ascii="Times New Roman" w:hAnsi="Times New Roman"/>
        </w:rPr>
        <w:t>usprawnieni</w:t>
      </w:r>
      <w:r>
        <w:rPr>
          <w:rFonts w:ascii="Times New Roman" w:hAnsi="Times New Roman"/>
        </w:rPr>
        <w:t>u</w:t>
      </w:r>
      <w:r w:rsidR="000E376B">
        <w:rPr>
          <w:rFonts w:ascii="Times New Roman" w:hAnsi="Times New Roman"/>
        </w:rPr>
        <w:t xml:space="preserve"> czynności dotyczących wysyłania korespondencji z KIO związanej z rozpatrywaniem </w:t>
      </w:r>
      <w:proofErr w:type="spellStart"/>
      <w:r w:rsidR="000E376B">
        <w:rPr>
          <w:rFonts w:ascii="Times New Roman" w:hAnsi="Times New Roman"/>
        </w:rPr>
        <w:t>odwołań</w:t>
      </w:r>
      <w:proofErr w:type="spellEnd"/>
      <w:r w:rsidR="00AD3E84">
        <w:rPr>
          <w:rFonts w:ascii="Times New Roman" w:hAnsi="Times New Roman"/>
        </w:rPr>
        <w:t xml:space="preserve"> –</w:t>
      </w:r>
      <w:r w:rsidR="000E376B">
        <w:rPr>
          <w:rFonts w:ascii="Times New Roman" w:hAnsi="Times New Roman"/>
        </w:rPr>
        <w:t xml:space="preserve"> w związku z możliwością wydawania orzeczeń KIO w formie elektronicznej</w:t>
      </w:r>
      <w:r w:rsidR="00AD3E84">
        <w:rPr>
          <w:rFonts w:ascii="Times New Roman" w:hAnsi="Times New Roman"/>
        </w:rPr>
        <w:t xml:space="preserve"> –</w:t>
      </w:r>
      <w:r w:rsidR="000E376B">
        <w:rPr>
          <w:rFonts w:ascii="Times New Roman" w:hAnsi="Times New Roman"/>
        </w:rPr>
        <w:t xml:space="preserve"> </w:t>
      </w:r>
      <w:r w:rsidR="00AD3E84">
        <w:rPr>
          <w:rFonts w:ascii="Times New Roman" w:hAnsi="Times New Roman"/>
        </w:rPr>
        <w:t>służyć mają</w:t>
      </w:r>
      <w:r w:rsidR="000E376B" w:rsidRPr="00B170C2">
        <w:rPr>
          <w:rFonts w:ascii="Times New Roman" w:hAnsi="Times New Roman"/>
        </w:rPr>
        <w:t xml:space="preserve"> zmian</w:t>
      </w:r>
      <w:r w:rsidR="000E376B">
        <w:rPr>
          <w:rFonts w:ascii="Times New Roman" w:hAnsi="Times New Roman"/>
        </w:rPr>
        <w:t>y uwzględniające możliwość przekazywania pism (</w:t>
      </w:r>
      <w:r w:rsidR="000E376B" w:rsidRPr="00A52935">
        <w:rPr>
          <w:rFonts w:ascii="Times New Roman" w:hAnsi="Times New Roman"/>
        </w:rPr>
        <w:t>sprostowane</w:t>
      </w:r>
      <w:r w:rsidR="000E376B">
        <w:rPr>
          <w:rFonts w:ascii="Times New Roman" w:hAnsi="Times New Roman"/>
        </w:rPr>
        <w:t>go</w:t>
      </w:r>
      <w:r w:rsidR="000E376B" w:rsidRPr="00A52935">
        <w:rPr>
          <w:rFonts w:ascii="Times New Roman" w:hAnsi="Times New Roman"/>
        </w:rPr>
        <w:t xml:space="preserve"> orzeczeni</w:t>
      </w:r>
      <w:r w:rsidR="000E376B">
        <w:rPr>
          <w:rFonts w:ascii="Times New Roman" w:hAnsi="Times New Roman"/>
        </w:rPr>
        <w:t>a</w:t>
      </w:r>
      <w:r w:rsidR="000E376B" w:rsidRPr="00A52935">
        <w:rPr>
          <w:rFonts w:ascii="Times New Roman" w:hAnsi="Times New Roman"/>
        </w:rPr>
        <w:t xml:space="preserve"> wraz z postanowieniem o sprostowaniu</w:t>
      </w:r>
      <w:r w:rsidR="000E376B">
        <w:rPr>
          <w:rFonts w:ascii="Times New Roman" w:hAnsi="Times New Roman"/>
        </w:rPr>
        <w:t xml:space="preserve"> oraz</w:t>
      </w:r>
      <w:r w:rsidR="000E376B" w:rsidRPr="00A52935">
        <w:rPr>
          <w:rFonts w:ascii="Times New Roman" w:hAnsi="Times New Roman"/>
        </w:rPr>
        <w:t xml:space="preserve"> prawomocne</w:t>
      </w:r>
      <w:r w:rsidR="000E376B">
        <w:rPr>
          <w:rFonts w:ascii="Times New Roman" w:hAnsi="Times New Roman"/>
        </w:rPr>
        <w:t>go</w:t>
      </w:r>
      <w:r w:rsidR="000E376B" w:rsidRPr="00A52935">
        <w:rPr>
          <w:rFonts w:ascii="Times New Roman" w:hAnsi="Times New Roman"/>
        </w:rPr>
        <w:t xml:space="preserve"> orzeczeni</w:t>
      </w:r>
      <w:r w:rsidR="000E376B">
        <w:rPr>
          <w:rFonts w:ascii="Times New Roman" w:hAnsi="Times New Roman"/>
        </w:rPr>
        <w:t>a</w:t>
      </w:r>
      <w:r w:rsidR="000E376B" w:rsidRPr="00A52935">
        <w:rPr>
          <w:rFonts w:ascii="Times New Roman" w:hAnsi="Times New Roman"/>
        </w:rPr>
        <w:t xml:space="preserve"> o nałożeniu kary finansowej</w:t>
      </w:r>
      <w:r w:rsidR="000E376B">
        <w:rPr>
          <w:rFonts w:ascii="Times New Roman" w:hAnsi="Times New Roman"/>
        </w:rPr>
        <w:t>)</w:t>
      </w:r>
      <w:r w:rsidR="000E376B" w:rsidRPr="00A52935">
        <w:rPr>
          <w:rFonts w:ascii="Times New Roman" w:hAnsi="Times New Roman"/>
        </w:rPr>
        <w:t xml:space="preserve"> </w:t>
      </w:r>
      <w:r w:rsidR="000E376B">
        <w:rPr>
          <w:rFonts w:ascii="Times New Roman" w:hAnsi="Times New Roman"/>
        </w:rPr>
        <w:t xml:space="preserve">przez KIO stronom i uczestnikom postępowania drogą elektroniczną (zmiany art. 519 ust. 3 oraz art. 561 ust. 1 ustawy Pzp). </w:t>
      </w:r>
    </w:p>
    <w:p w14:paraId="3EC5107E" w14:textId="5BFB4BA8" w:rsidR="009628E2" w:rsidRDefault="00124EFB" w:rsidP="007E0A7D">
      <w:pPr>
        <w:spacing w:before="120" w:after="0" w:line="360" w:lineRule="auto"/>
        <w:jc w:val="both"/>
        <w:rPr>
          <w:rFonts w:ascii="Times New Roman" w:hAnsi="Times New Roman"/>
        </w:rPr>
      </w:pPr>
      <w:r w:rsidRPr="0032419A">
        <w:rPr>
          <w:rFonts w:ascii="Times New Roman" w:hAnsi="Times New Roman"/>
        </w:rPr>
        <w:lastRenderedPageBreak/>
        <w:t xml:space="preserve">Wśród regulacji mających na celu usprawnienie procesu rozpoznawania </w:t>
      </w:r>
      <w:proofErr w:type="spellStart"/>
      <w:r w:rsidRPr="0032419A">
        <w:rPr>
          <w:rFonts w:ascii="Times New Roman" w:hAnsi="Times New Roman"/>
        </w:rPr>
        <w:t>odwołań</w:t>
      </w:r>
      <w:proofErr w:type="spellEnd"/>
      <w:r w:rsidRPr="0032419A">
        <w:rPr>
          <w:rFonts w:ascii="Times New Roman" w:hAnsi="Times New Roman"/>
        </w:rPr>
        <w:t xml:space="preserve"> przewiduje się także</w:t>
      </w:r>
      <w:r>
        <w:rPr>
          <w:rFonts w:ascii="Times New Roman" w:hAnsi="Times New Roman"/>
        </w:rPr>
        <w:t xml:space="preserve"> </w:t>
      </w:r>
      <w:r w:rsidR="00620E6A">
        <w:rPr>
          <w:rFonts w:ascii="Times New Roman" w:hAnsi="Times New Roman"/>
        </w:rPr>
        <w:t>wprowadzenie zmiany w art. 508</w:t>
      </w:r>
      <w:r w:rsidR="009628E2">
        <w:rPr>
          <w:rFonts w:ascii="Times New Roman" w:hAnsi="Times New Roman"/>
        </w:rPr>
        <w:t>a</w:t>
      </w:r>
      <w:r w:rsidR="00620E6A">
        <w:rPr>
          <w:rFonts w:ascii="Times New Roman" w:hAnsi="Times New Roman"/>
        </w:rPr>
        <w:t xml:space="preserve"> </w:t>
      </w:r>
      <w:r w:rsidR="00BE1254">
        <w:rPr>
          <w:rFonts w:ascii="Times New Roman" w:hAnsi="Times New Roman"/>
        </w:rPr>
        <w:t>w</w:t>
      </w:r>
      <w:r w:rsidR="00620E6A">
        <w:rPr>
          <w:rFonts w:ascii="Times New Roman" w:hAnsi="Times New Roman"/>
        </w:rPr>
        <w:t xml:space="preserve"> ust. 2 </w:t>
      </w:r>
      <w:r w:rsidR="00B663A9">
        <w:rPr>
          <w:rFonts w:ascii="Times New Roman" w:hAnsi="Times New Roman"/>
        </w:rPr>
        <w:t xml:space="preserve">ustawy Pzp, </w:t>
      </w:r>
      <w:r w:rsidR="00620E6A">
        <w:rPr>
          <w:rFonts w:ascii="Times New Roman" w:hAnsi="Times New Roman"/>
        </w:rPr>
        <w:t>dotyczącym prowadzenia rozpraw zdalnych i posiedzeń zdalnych.</w:t>
      </w:r>
      <w:r w:rsidR="001E149F">
        <w:rPr>
          <w:rFonts w:ascii="Times New Roman" w:hAnsi="Times New Roman"/>
        </w:rPr>
        <w:t xml:space="preserve"> </w:t>
      </w:r>
      <w:r w:rsidR="001A05F3">
        <w:rPr>
          <w:rFonts w:ascii="Times New Roman" w:hAnsi="Times New Roman"/>
        </w:rPr>
        <w:t>Projekt zakłada</w:t>
      </w:r>
      <w:r w:rsidR="00620E6A">
        <w:rPr>
          <w:rFonts w:ascii="Times New Roman" w:hAnsi="Times New Roman"/>
        </w:rPr>
        <w:t xml:space="preserve"> </w:t>
      </w:r>
      <w:r w:rsidR="001A05F3" w:rsidRPr="0032419A">
        <w:rPr>
          <w:rFonts w:ascii="Times New Roman" w:hAnsi="Times New Roman"/>
        </w:rPr>
        <w:t>odstąpienie od możliwości osobistego stawiennictwa stron i uczestników postępowania, a także ich pełnomocników</w:t>
      </w:r>
      <w:r w:rsidR="001A05F3">
        <w:rPr>
          <w:rFonts w:ascii="Times New Roman" w:hAnsi="Times New Roman"/>
        </w:rPr>
        <w:t>,</w:t>
      </w:r>
      <w:r w:rsidR="001A05F3" w:rsidRPr="0032419A">
        <w:rPr>
          <w:rFonts w:ascii="Times New Roman" w:hAnsi="Times New Roman"/>
        </w:rPr>
        <w:t xml:space="preserve"> na posiedzeniach i rozprawach wyznaczonych jako zdalne</w:t>
      </w:r>
      <w:r w:rsidR="00C0275F">
        <w:rPr>
          <w:rFonts w:ascii="Times New Roman" w:hAnsi="Times New Roman"/>
        </w:rPr>
        <w:t>.</w:t>
      </w:r>
      <w:r w:rsidR="00276428">
        <w:rPr>
          <w:rFonts w:ascii="Times New Roman" w:hAnsi="Times New Roman"/>
        </w:rPr>
        <w:t xml:space="preserve"> </w:t>
      </w:r>
      <w:r w:rsidR="001E149F" w:rsidRPr="0032419A">
        <w:rPr>
          <w:rFonts w:ascii="Times New Roman" w:hAnsi="Times New Roman"/>
        </w:rPr>
        <w:t>Proponowane rozwiązanie ma na celu usprawnienie wyznaczania terminów posiedzeń i rozpraw zdalnych</w:t>
      </w:r>
      <w:r w:rsidR="00207737">
        <w:rPr>
          <w:rFonts w:ascii="Times New Roman" w:hAnsi="Times New Roman"/>
        </w:rPr>
        <w:t xml:space="preserve">, </w:t>
      </w:r>
      <w:r w:rsidR="00372D09">
        <w:rPr>
          <w:rFonts w:ascii="Times New Roman" w:hAnsi="Times New Roman"/>
        </w:rPr>
        <w:t>do czego przyczynić ma się</w:t>
      </w:r>
      <w:r w:rsidR="001E149F" w:rsidRPr="0032419A">
        <w:rPr>
          <w:rFonts w:ascii="Times New Roman" w:hAnsi="Times New Roman"/>
        </w:rPr>
        <w:t xml:space="preserve"> ograniczenie konieczności zapewnienia warunków lokalowych dla rozpraw zdalnych takich</w:t>
      </w:r>
      <w:r w:rsidR="00761F20">
        <w:rPr>
          <w:rFonts w:ascii="Times New Roman" w:hAnsi="Times New Roman"/>
        </w:rPr>
        <w:t>,</w:t>
      </w:r>
      <w:r w:rsidR="001E149F" w:rsidRPr="0032419A">
        <w:rPr>
          <w:rFonts w:ascii="Times New Roman" w:hAnsi="Times New Roman"/>
        </w:rPr>
        <w:t xml:space="preserve"> jak przy rozprawach stacjonarnych</w:t>
      </w:r>
      <w:r w:rsidR="00325671">
        <w:rPr>
          <w:rFonts w:ascii="Times New Roman" w:hAnsi="Times New Roman"/>
        </w:rPr>
        <w:t xml:space="preserve">. Należy mieć bowiem na uwadze, że w przypadku posiedzeń i rozpraw zdalnych </w:t>
      </w:r>
      <w:r w:rsidR="007463D3">
        <w:rPr>
          <w:rFonts w:ascii="Times New Roman" w:hAnsi="Times New Roman"/>
        </w:rPr>
        <w:t>obciążenia związane z ich organizacją</w:t>
      </w:r>
      <w:r w:rsidR="007C0666">
        <w:rPr>
          <w:rFonts w:ascii="Times New Roman" w:hAnsi="Times New Roman"/>
        </w:rPr>
        <w:t xml:space="preserve"> obejmowały, z jednej strony,</w:t>
      </w:r>
      <w:r w:rsidR="001E149F" w:rsidRPr="0032419A">
        <w:rPr>
          <w:rFonts w:ascii="Times New Roman" w:hAnsi="Times New Roman"/>
        </w:rPr>
        <w:t xml:space="preserve"> </w:t>
      </w:r>
      <w:r w:rsidR="007C0666">
        <w:rPr>
          <w:rFonts w:ascii="Times New Roman" w:hAnsi="Times New Roman"/>
        </w:rPr>
        <w:t xml:space="preserve">konieczność zapewnienia </w:t>
      </w:r>
      <w:r w:rsidR="00C76197" w:rsidRPr="0032419A">
        <w:rPr>
          <w:rFonts w:ascii="Times New Roman" w:hAnsi="Times New Roman"/>
        </w:rPr>
        <w:t>warunków lokalowych takich jak przy rozprawach stacjonarnych</w:t>
      </w:r>
      <w:r w:rsidR="00C76197">
        <w:rPr>
          <w:rFonts w:ascii="Times New Roman" w:hAnsi="Times New Roman"/>
        </w:rPr>
        <w:t>,</w:t>
      </w:r>
      <w:r w:rsidR="00C76197" w:rsidRPr="0032419A">
        <w:rPr>
          <w:rFonts w:ascii="Times New Roman" w:hAnsi="Times New Roman"/>
        </w:rPr>
        <w:t xml:space="preserve"> </w:t>
      </w:r>
      <w:r w:rsidR="001E149F" w:rsidRPr="0032419A">
        <w:rPr>
          <w:rFonts w:ascii="Times New Roman" w:hAnsi="Times New Roman"/>
        </w:rPr>
        <w:t xml:space="preserve">przy jednoczesnej konieczności zapewnienia </w:t>
      </w:r>
      <w:r w:rsidR="00FF3431">
        <w:rPr>
          <w:rFonts w:ascii="Times New Roman" w:hAnsi="Times New Roman"/>
        </w:rPr>
        <w:t xml:space="preserve">warunków dla rozpraw </w:t>
      </w:r>
      <w:r w:rsidR="00542A5F">
        <w:rPr>
          <w:rFonts w:ascii="Times New Roman" w:hAnsi="Times New Roman"/>
        </w:rPr>
        <w:t>i posiedze</w:t>
      </w:r>
      <w:r w:rsidR="000874BF">
        <w:rPr>
          <w:rFonts w:ascii="Times New Roman" w:hAnsi="Times New Roman"/>
        </w:rPr>
        <w:t>ń</w:t>
      </w:r>
      <w:r w:rsidR="00542A5F">
        <w:rPr>
          <w:rFonts w:ascii="Times New Roman" w:hAnsi="Times New Roman"/>
        </w:rPr>
        <w:t xml:space="preserve"> </w:t>
      </w:r>
      <w:r w:rsidR="00FF3431">
        <w:rPr>
          <w:rFonts w:ascii="Times New Roman" w:hAnsi="Times New Roman"/>
        </w:rPr>
        <w:t>zdaln</w:t>
      </w:r>
      <w:r w:rsidR="00542A5F">
        <w:rPr>
          <w:rFonts w:ascii="Times New Roman" w:hAnsi="Times New Roman"/>
        </w:rPr>
        <w:t>ych</w:t>
      </w:r>
      <w:r w:rsidR="001E149F" w:rsidRPr="0032419A">
        <w:rPr>
          <w:rFonts w:ascii="Times New Roman" w:hAnsi="Times New Roman"/>
        </w:rPr>
        <w:t>.</w:t>
      </w:r>
      <w:r w:rsidR="00646B99">
        <w:rPr>
          <w:rFonts w:ascii="Times New Roman" w:hAnsi="Times New Roman"/>
        </w:rPr>
        <w:t xml:space="preserve"> </w:t>
      </w:r>
    </w:p>
    <w:p w14:paraId="1BF92400" w14:textId="34A4BA80" w:rsidR="007177A1" w:rsidRPr="0091782C" w:rsidRDefault="007177A1" w:rsidP="007E0A7D">
      <w:pPr>
        <w:spacing w:before="120" w:after="0" w:line="360" w:lineRule="auto"/>
        <w:jc w:val="both"/>
        <w:rPr>
          <w:rFonts w:ascii="Times New Roman" w:hAnsi="Times New Roman"/>
        </w:rPr>
      </w:pPr>
      <w:r>
        <w:rPr>
          <w:rFonts w:ascii="Times New Roman" w:hAnsi="Times New Roman"/>
        </w:rPr>
        <w:t>Zmiany</w:t>
      </w:r>
      <w:r w:rsidR="00BF3E7A">
        <w:rPr>
          <w:rFonts w:ascii="Times New Roman" w:hAnsi="Times New Roman"/>
        </w:rPr>
        <w:t xml:space="preserve"> ustawowe </w:t>
      </w:r>
      <w:r w:rsidR="00FD17CA">
        <w:rPr>
          <w:rFonts w:ascii="Times New Roman" w:hAnsi="Times New Roman"/>
        </w:rPr>
        <w:t xml:space="preserve">w </w:t>
      </w:r>
      <w:r>
        <w:rPr>
          <w:rFonts w:ascii="Times New Roman" w:hAnsi="Times New Roman"/>
        </w:rPr>
        <w:t xml:space="preserve">zakresie </w:t>
      </w:r>
      <w:r w:rsidR="00BF3E7A">
        <w:rPr>
          <w:rFonts w:ascii="Times New Roman" w:hAnsi="Times New Roman"/>
        </w:rPr>
        <w:t xml:space="preserve">prowadzenia zdalnych rozpraw i zdalnych posiedzeń będą pociągały za sobą konieczność dokonania </w:t>
      </w:r>
      <w:r w:rsidR="00470182">
        <w:rPr>
          <w:rFonts w:ascii="Times New Roman" w:hAnsi="Times New Roman"/>
        </w:rPr>
        <w:t>odpowiednich zmian w rozporządzeniu Prezesa Rady Ministrów</w:t>
      </w:r>
      <w:r w:rsidR="008619F4">
        <w:rPr>
          <w:rFonts w:ascii="Times New Roman" w:hAnsi="Times New Roman"/>
        </w:rPr>
        <w:t xml:space="preserve"> z dnia </w:t>
      </w:r>
      <w:r w:rsidR="00D30DB6" w:rsidRPr="00D30DB6">
        <w:rPr>
          <w:rFonts w:ascii="Times New Roman" w:hAnsi="Times New Roman"/>
        </w:rPr>
        <w:t>30 grudnia 2020 r.</w:t>
      </w:r>
      <w:r w:rsidR="00D30DB6">
        <w:rPr>
          <w:rFonts w:ascii="Times New Roman" w:hAnsi="Times New Roman"/>
        </w:rPr>
        <w:t xml:space="preserve"> </w:t>
      </w:r>
      <w:r w:rsidR="008619F4" w:rsidRPr="008619F4">
        <w:rPr>
          <w:rFonts w:ascii="Times New Roman" w:hAnsi="Times New Roman"/>
        </w:rPr>
        <w:t xml:space="preserve">w sprawie postępowania przy rozpoznawaniu </w:t>
      </w:r>
      <w:proofErr w:type="spellStart"/>
      <w:r w:rsidR="008619F4" w:rsidRPr="008619F4">
        <w:rPr>
          <w:rFonts w:ascii="Times New Roman" w:hAnsi="Times New Roman"/>
        </w:rPr>
        <w:t>odwołań</w:t>
      </w:r>
      <w:proofErr w:type="spellEnd"/>
      <w:r w:rsidR="008619F4" w:rsidRPr="008619F4">
        <w:rPr>
          <w:rFonts w:ascii="Times New Roman" w:hAnsi="Times New Roman"/>
        </w:rPr>
        <w:t xml:space="preserve"> przez Krajową Izbę Odwoławczą</w:t>
      </w:r>
      <w:r w:rsidR="00D30DB6">
        <w:rPr>
          <w:rFonts w:ascii="Times New Roman" w:hAnsi="Times New Roman"/>
        </w:rPr>
        <w:t xml:space="preserve"> (Dz. U. poz. </w:t>
      </w:r>
      <w:r w:rsidR="00B32FE6" w:rsidRPr="00B32FE6">
        <w:rPr>
          <w:rFonts w:ascii="Times New Roman" w:hAnsi="Times New Roman"/>
        </w:rPr>
        <w:t>2453</w:t>
      </w:r>
      <w:r w:rsidR="00B32FE6">
        <w:rPr>
          <w:rFonts w:ascii="Times New Roman" w:hAnsi="Times New Roman"/>
        </w:rPr>
        <w:t xml:space="preserve"> oraz z </w:t>
      </w:r>
      <w:r w:rsidR="009C4337">
        <w:rPr>
          <w:rFonts w:ascii="Times New Roman" w:hAnsi="Times New Roman"/>
        </w:rPr>
        <w:t xml:space="preserve">2026 r. poz. </w:t>
      </w:r>
      <w:r w:rsidR="003E3690" w:rsidRPr="003E3690">
        <w:rPr>
          <w:rFonts w:ascii="Times New Roman" w:hAnsi="Times New Roman"/>
        </w:rPr>
        <w:t>329</w:t>
      </w:r>
      <w:r w:rsidR="003E3690">
        <w:t>)</w:t>
      </w:r>
      <w:r w:rsidR="0059600B">
        <w:rPr>
          <w:rFonts w:ascii="Times New Roman" w:hAnsi="Times New Roman"/>
        </w:rPr>
        <w:t xml:space="preserve">, wydanym na podstawie art. 544 ust. 4 ustawy Pzp. </w:t>
      </w:r>
      <w:r w:rsidR="00BF3E7A">
        <w:rPr>
          <w:rFonts w:ascii="Times New Roman" w:hAnsi="Times New Roman"/>
        </w:rPr>
        <w:t xml:space="preserve"> </w:t>
      </w:r>
    </w:p>
    <w:p w14:paraId="6D7FE183" w14:textId="51446E05" w:rsidR="00916853" w:rsidRPr="000F3540" w:rsidRDefault="004C3CC2" w:rsidP="00BB4F6E">
      <w:pPr>
        <w:pStyle w:val="Default"/>
        <w:numPr>
          <w:ilvl w:val="0"/>
          <w:numId w:val="1"/>
        </w:numPr>
        <w:spacing w:before="240" w:after="120" w:line="360" w:lineRule="auto"/>
        <w:ind w:left="709" w:hanging="425"/>
        <w:jc w:val="both"/>
        <w:rPr>
          <w:rFonts w:ascii="Times New Roman" w:hAnsi="Times New Roman"/>
          <w:b/>
          <w:bCs/>
        </w:rPr>
      </w:pPr>
      <w:r>
        <w:rPr>
          <w:rFonts w:ascii="Times New Roman" w:hAnsi="Times New Roman"/>
          <w:b/>
          <w:bCs/>
        </w:rPr>
        <w:t xml:space="preserve">Rozwiązania zmierzające do </w:t>
      </w:r>
      <w:proofErr w:type="spellStart"/>
      <w:r w:rsidR="002369BC">
        <w:rPr>
          <w:rFonts w:ascii="Times New Roman" w:hAnsi="Times New Roman"/>
          <w:b/>
          <w:bCs/>
        </w:rPr>
        <w:t>uspójnienia</w:t>
      </w:r>
      <w:proofErr w:type="spellEnd"/>
      <w:r w:rsidR="002369BC">
        <w:rPr>
          <w:rFonts w:ascii="Times New Roman" w:hAnsi="Times New Roman"/>
          <w:b/>
          <w:bCs/>
        </w:rPr>
        <w:t xml:space="preserve"> interpretacji przepisów ustawy Pzp</w:t>
      </w:r>
    </w:p>
    <w:p w14:paraId="35636473" w14:textId="15E862A7" w:rsidR="00FB255E" w:rsidRDefault="00FB255E" w:rsidP="00916853">
      <w:pPr>
        <w:spacing w:line="360" w:lineRule="auto"/>
        <w:jc w:val="both"/>
        <w:rPr>
          <w:rFonts w:ascii="Times New Roman" w:hAnsi="Times New Roman" w:cs="Times New Roman"/>
        </w:rPr>
      </w:pPr>
      <w:r>
        <w:rPr>
          <w:rFonts w:ascii="Times New Roman" w:hAnsi="Times New Roman" w:cs="Times New Roman"/>
        </w:rPr>
        <w:t xml:space="preserve">Istotnym zagadnieniem </w:t>
      </w:r>
      <w:r w:rsidRPr="00FB255E">
        <w:rPr>
          <w:rFonts w:ascii="Times New Roman" w:hAnsi="Times New Roman" w:cs="Times New Roman"/>
        </w:rPr>
        <w:t>wymagającym rozwiązania w projekcie ustawy jest niejednolitość interpretacji przepisów ustawy Pzp, wśród różnych instytucji kontroli udzielania zamówień publicznych. Wpływa to negatywnie na kwestie związane z przebiegiem postępowań o udzielenie zamówienia publicznego, m.in. w obszarze wydatkowania  środków publicznych, zwłaszcza w przypadku odmiennych, własnych interpretacji przepisów ustawy Pzp przez poszczególne  organy lub instytucje uprawnione do dokonywania kontroli prawidłowości udzielania zamówień publicznych.</w:t>
      </w:r>
    </w:p>
    <w:p w14:paraId="446A8A3D" w14:textId="06E58BF1" w:rsidR="001C0DAE" w:rsidRDefault="003B0FAD" w:rsidP="00916853">
      <w:pPr>
        <w:spacing w:line="360" w:lineRule="auto"/>
        <w:jc w:val="both"/>
        <w:rPr>
          <w:rFonts w:ascii="Times New Roman" w:hAnsi="Times New Roman"/>
        </w:rPr>
      </w:pPr>
      <w:r w:rsidRPr="003B0FAD">
        <w:rPr>
          <w:rFonts w:ascii="Times New Roman" w:hAnsi="Times New Roman"/>
        </w:rPr>
        <w:t>Problemem</w:t>
      </w:r>
      <w:r w:rsidR="00356C4B">
        <w:rPr>
          <w:rFonts w:ascii="Times New Roman" w:hAnsi="Times New Roman"/>
        </w:rPr>
        <w:t xml:space="preserve"> </w:t>
      </w:r>
      <w:r w:rsidRPr="003B0FAD">
        <w:rPr>
          <w:rFonts w:ascii="Times New Roman" w:hAnsi="Times New Roman"/>
        </w:rPr>
        <w:t>wymaga</w:t>
      </w:r>
      <w:r w:rsidR="00356C4B">
        <w:rPr>
          <w:rFonts w:ascii="Times New Roman" w:hAnsi="Times New Roman"/>
        </w:rPr>
        <w:t>jącym</w:t>
      </w:r>
      <w:r w:rsidRPr="003B0FAD">
        <w:rPr>
          <w:rFonts w:ascii="Times New Roman" w:hAnsi="Times New Roman"/>
        </w:rPr>
        <w:t xml:space="preserve"> podjęcia działań </w:t>
      </w:r>
      <w:r>
        <w:rPr>
          <w:rFonts w:ascii="Times New Roman" w:hAnsi="Times New Roman"/>
        </w:rPr>
        <w:t xml:space="preserve">legislacyjnych </w:t>
      </w:r>
      <w:r w:rsidRPr="003B0FAD">
        <w:rPr>
          <w:rFonts w:ascii="Times New Roman" w:hAnsi="Times New Roman"/>
        </w:rPr>
        <w:t>jest</w:t>
      </w:r>
      <w:r w:rsidR="00356C4B">
        <w:rPr>
          <w:rFonts w:ascii="Times New Roman" w:hAnsi="Times New Roman"/>
        </w:rPr>
        <w:t xml:space="preserve"> również</w:t>
      </w:r>
      <w:r w:rsidRPr="003B0FAD">
        <w:rPr>
          <w:rFonts w:ascii="Times New Roman" w:hAnsi="Times New Roman"/>
        </w:rPr>
        <w:t xml:space="preserve"> kwestia rozbieżności w orzecznictwie KIO, które oddziałują</w:t>
      </w:r>
      <w:r>
        <w:rPr>
          <w:rFonts w:ascii="Times New Roman" w:hAnsi="Times New Roman"/>
        </w:rPr>
        <w:t xml:space="preserve"> </w:t>
      </w:r>
      <w:r w:rsidR="00385CE4" w:rsidRPr="00A42D1A">
        <w:rPr>
          <w:rFonts w:ascii="Times New Roman" w:hAnsi="Times New Roman"/>
        </w:rPr>
        <w:t xml:space="preserve">negatywnie </w:t>
      </w:r>
      <w:r w:rsidR="00E53543">
        <w:rPr>
          <w:rFonts w:ascii="Times New Roman" w:hAnsi="Times New Roman"/>
        </w:rPr>
        <w:t xml:space="preserve">na proces udzielania zamówień publicznych w wymiarze </w:t>
      </w:r>
      <w:r w:rsidR="00F13E4C">
        <w:rPr>
          <w:rFonts w:ascii="Times New Roman" w:hAnsi="Times New Roman"/>
        </w:rPr>
        <w:t>systemowym</w:t>
      </w:r>
      <w:r w:rsidR="008A6ECE">
        <w:rPr>
          <w:rFonts w:ascii="Times New Roman" w:hAnsi="Times New Roman"/>
        </w:rPr>
        <w:t>, gdyż</w:t>
      </w:r>
      <w:r w:rsidR="00385CE4" w:rsidRPr="00A42D1A">
        <w:rPr>
          <w:rFonts w:ascii="Times New Roman" w:hAnsi="Times New Roman"/>
        </w:rPr>
        <w:t xml:space="preserve"> prowadzą do wzrostu liczby </w:t>
      </w:r>
      <w:proofErr w:type="spellStart"/>
      <w:r w:rsidR="00385CE4" w:rsidRPr="00A42D1A">
        <w:rPr>
          <w:rFonts w:ascii="Times New Roman" w:hAnsi="Times New Roman"/>
        </w:rPr>
        <w:t>odwołań</w:t>
      </w:r>
      <w:proofErr w:type="spellEnd"/>
      <w:r w:rsidR="00BB6C74">
        <w:rPr>
          <w:rFonts w:ascii="Times New Roman" w:hAnsi="Times New Roman"/>
        </w:rPr>
        <w:t xml:space="preserve">, </w:t>
      </w:r>
      <w:r w:rsidR="006F3A05">
        <w:rPr>
          <w:rFonts w:ascii="Times New Roman" w:hAnsi="Times New Roman"/>
        </w:rPr>
        <w:t xml:space="preserve">ale także </w:t>
      </w:r>
      <w:r w:rsidR="004143CD">
        <w:rPr>
          <w:rFonts w:ascii="Times New Roman" w:hAnsi="Times New Roman"/>
        </w:rPr>
        <w:t xml:space="preserve">mogą </w:t>
      </w:r>
      <w:r w:rsidR="00587BDD">
        <w:rPr>
          <w:rFonts w:ascii="Times New Roman" w:hAnsi="Times New Roman"/>
        </w:rPr>
        <w:t>zniechęcać</w:t>
      </w:r>
      <w:r w:rsidR="006F3A05">
        <w:rPr>
          <w:rFonts w:ascii="Times New Roman" w:hAnsi="Times New Roman"/>
        </w:rPr>
        <w:t xml:space="preserve"> wykonawców</w:t>
      </w:r>
      <w:r w:rsidR="00BB6C74">
        <w:rPr>
          <w:rFonts w:ascii="Times New Roman" w:hAnsi="Times New Roman"/>
        </w:rPr>
        <w:t xml:space="preserve"> do </w:t>
      </w:r>
      <w:r w:rsidR="004143CD">
        <w:rPr>
          <w:rFonts w:ascii="Times New Roman" w:hAnsi="Times New Roman"/>
        </w:rPr>
        <w:t>ubiegania się o</w:t>
      </w:r>
      <w:r w:rsidR="00BB6C74">
        <w:rPr>
          <w:rFonts w:ascii="Times New Roman" w:hAnsi="Times New Roman"/>
        </w:rPr>
        <w:t xml:space="preserve"> zamówienia publiczn</w:t>
      </w:r>
      <w:r w:rsidR="004143CD">
        <w:rPr>
          <w:rFonts w:ascii="Times New Roman" w:hAnsi="Times New Roman"/>
        </w:rPr>
        <w:t>e</w:t>
      </w:r>
      <w:r w:rsidR="00631ECA">
        <w:rPr>
          <w:rFonts w:ascii="Times New Roman" w:hAnsi="Times New Roman"/>
        </w:rPr>
        <w:t xml:space="preserve">. </w:t>
      </w:r>
    </w:p>
    <w:p w14:paraId="481C508E" w14:textId="79814A89" w:rsidR="0042451E" w:rsidRPr="00CD3307" w:rsidRDefault="00300D7B" w:rsidP="00916853">
      <w:pPr>
        <w:spacing w:line="360" w:lineRule="auto"/>
        <w:jc w:val="both"/>
        <w:rPr>
          <w:rFonts w:ascii="Times New Roman" w:hAnsi="Times New Roman"/>
        </w:rPr>
      </w:pPr>
      <w:r>
        <w:rPr>
          <w:rFonts w:ascii="Times New Roman" w:hAnsi="Times New Roman"/>
        </w:rPr>
        <w:t>P</w:t>
      </w:r>
      <w:r w:rsidR="00631ECA">
        <w:rPr>
          <w:rFonts w:ascii="Times New Roman" w:hAnsi="Times New Roman"/>
        </w:rPr>
        <w:t>rojektowana ustawa przewiduje dwa narzędzia</w:t>
      </w:r>
      <w:r w:rsidR="00F52781">
        <w:rPr>
          <w:rFonts w:ascii="Times New Roman" w:hAnsi="Times New Roman"/>
        </w:rPr>
        <w:t xml:space="preserve">, których celem ma być </w:t>
      </w:r>
      <w:r w:rsidR="00F1119B">
        <w:rPr>
          <w:rFonts w:ascii="Times New Roman" w:hAnsi="Times New Roman"/>
        </w:rPr>
        <w:t>ujednolicenie</w:t>
      </w:r>
      <w:r w:rsidR="00F52781">
        <w:rPr>
          <w:rFonts w:ascii="Times New Roman" w:hAnsi="Times New Roman"/>
        </w:rPr>
        <w:t xml:space="preserve"> wykładni przepisów ustawy Pzp</w:t>
      </w:r>
      <w:r w:rsidR="00E5669C">
        <w:rPr>
          <w:rFonts w:ascii="Times New Roman" w:hAnsi="Times New Roman"/>
        </w:rPr>
        <w:t>:</w:t>
      </w:r>
      <w:r w:rsidR="00F52781">
        <w:rPr>
          <w:rFonts w:ascii="Times New Roman" w:hAnsi="Times New Roman"/>
        </w:rPr>
        <w:t xml:space="preserve"> </w:t>
      </w:r>
      <w:r w:rsidR="00C2707D" w:rsidRPr="00B82437">
        <w:rPr>
          <w:rFonts w:ascii="Times New Roman" w:hAnsi="Times New Roman"/>
        </w:rPr>
        <w:t xml:space="preserve">na poziomie </w:t>
      </w:r>
      <w:r w:rsidR="00B82437">
        <w:rPr>
          <w:rFonts w:ascii="Times New Roman" w:hAnsi="Times New Roman"/>
        </w:rPr>
        <w:t xml:space="preserve">kompetencji Prezesa UZP </w:t>
      </w:r>
      <w:r w:rsidR="00F52781">
        <w:rPr>
          <w:rFonts w:ascii="Times New Roman" w:hAnsi="Times New Roman"/>
        </w:rPr>
        <w:t xml:space="preserve">oraz </w:t>
      </w:r>
      <w:r w:rsidR="00674115">
        <w:rPr>
          <w:rFonts w:ascii="Times New Roman" w:hAnsi="Times New Roman"/>
        </w:rPr>
        <w:t xml:space="preserve">na poziomie </w:t>
      </w:r>
      <w:r w:rsidR="00B82437">
        <w:rPr>
          <w:rFonts w:ascii="Times New Roman" w:hAnsi="Times New Roman"/>
        </w:rPr>
        <w:t xml:space="preserve">kompetencji </w:t>
      </w:r>
      <w:r w:rsidR="006E37FD">
        <w:rPr>
          <w:rFonts w:ascii="Times New Roman" w:hAnsi="Times New Roman"/>
        </w:rPr>
        <w:t>KIO</w:t>
      </w:r>
      <w:r w:rsidR="00674115">
        <w:rPr>
          <w:rFonts w:ascii="Times New Roman" w:hAnsi="Times New Roman"/>
        </w:rPr>
        <w:t>.</w:t>
      </w:r>
    </w:p>
    <w:p w14:paraId="21B6893F" w14:textId="76BF771F" w:rsidR="000F3CDC" w:rsidRPr="000F3CDC" w:rsidRDefault="00F558A5" w:rsidP="003C057B">
      <w:pPr>
        <w:pStyle w:val="Akapitzlist"/>
        <w:numPr>
          <w:ilvl w:val="0"/>
          <w:numId w:val="9"/>
        </w:numPr>
        <w:spacing w:before="240" w:after="120" w:line="360" w:lineRule="auto"/>
        <w:ind w:left="714" w:hanging="357"/>
        <w:contextualSpacing w:val="0"/>
        <w:jc w:val="both"/>
        <w:rPr>
          <w:rFonts w:ascii="Times New Roman" w:hAnsi="Times New Roman"/>
          <w:b/>
          <w:bCs/>
        </w:rPr>
      </w:pPr>
      <w:r w:rsidRPr="000F3CDC">
        <w:rPr>
          <w:rFonts w:ascii="Times New Roman" w:hAnsi="Times New Roman"/>
          <w:b/>
          <w:bCs/>
        </w:rPr>
        <w:lastRenderedPageBreak/>
        <w:t xml:space="preserve">Uchwały zgromadzenia ogólnego </w:t>
      </w:r>
      <w:r w:rsidR="00013308">
        <w:rPr>
          <w:rFonts w:ascii="Times New Roman" w:hAnsi="Times New Roman"/>
          <w:b/>
          <w:bCs/>
        </w:rPr>
        <w:t>Izby</w:t>
      </w:r>
      <w:r w:rsidRPr="000F3CDC">
        <w:rPr>
          <w:rFonts w:ascii="Times New Roman" w:hAnsi="Times New Roman"/>
          <w:b/>
          <w:bCs/>
        </w:rPr>
        <w:t xml:space="preserve"> rozstrzygające rozbieżności </w:t>
      </w:r>
      <w:r w:rsidR="000F3CDC" w:rsidRPr="000F3CDC">
        <w:rPr>
          <w:rFonts w:ascii="Times New Roman" w:hAnsi="Times New Roman"/>
          <w:b/>
          <w:bCs/>
        </w:rPr>
        <w:t>w jej orzecznictwie</w:t>
      </w:r>
    </w:p>
    <w:p w14:paraId="09C02BF6" w14:textId="2F364743" w:rsidR="00655C83" w:rsidRDefault="000C6B31" w:rsidP="00FB770D">
      <w:pPr>
        <w:spacing w:line="360" w:lineRule="auto"/>
        <w:jc w:val="both"/>
        <w:rPr>
          <w:rFonts w:ascii="Times New Roman" w:hAnsi="Times New Roman"/>
        </w:rPr>
      </w:pPr>
      <w:r>
        <w:rPr>
          <w:rFonts w:ascii="Times New Roman" w:hAnsi="Times New Roman"/>
        </w:rPr>
        <w:t>Projektowana ustawa przewiduje</w:t>
      </w:r>
      <w:r w:rsidR="00FB770D">
        <w:rPr>
          <w:rFonts w:ascii="Times New Roman" w:hAnsi="Times New Roman"/>
        </w:rPr>
        <w:t xml:space="preserve"> dodanie w ustawie Pzp nowej regulacji </w:t>
      </w:r>
      <w:r w:rsidR="007F23BC">
        <w:rPr>
          <w:rFonts w:ascii="Times New Roman" w:hAnsi="Times New Roman"/>
        </w:rPr>
        <w:t>(</w:t>
      </w:r>
      <w:r w:rsidR="00DA1F9B">
        <w:rPr>
          <w:rFonts w:ascii="Times New Roman" w:hAnsi="Times New Roman"/>
        </w:rPr>
        <w:t xml:space="preserve">tj. </w:t>
      </w:r>
      <w:r w:rsidR="007F23BC">
        <w:rPr>
          <w:rFonts w:ascii="Times New Roman" w:hAnsi="Times New Roman"/>
        </w:rPr>
        <w:t>art. 481a</w:t>
      </w:r>
      <w:r w:rsidR="00DA1F9B">
        <w:rPr>
          <w:rFonts w:ascii="Times New Roman" w:hAnsi="Times New Roman"/>
        </w:rPr>
        <w:t>)</w:t>
      </w:r>
      <w:r w:rsidR="005E5E35" w:rsidRPr="005E5E35">
        <w:rPr>
          <w:rFonts w:ascii="Times New Roman" w:hAnsi="Times New Roman"/>
        </w:rPr>
        <w:t xml:space="preserve"> </w:t>
      </w:r>
      <w:r>
        <w:rPr>
          <w:rFonts w:ascii="Times New Roman" w:hAnsi="Times New Roman"/>
        </w:rPr>
        <w:t xml:space="preserve">umożliwiającej Izbie </w:t>
      </w:r>
      <w:r w:rsidR="008D72A6">
        <w:rPr>
          <w:rFonts w:ascii="Times New Roman" w:hAnsi="Times New Roman"/>
        </w:rPr>
        <w:t xml:space="preserve">rozstrzygnięcie rozbieżności </w:t>
      </w:r>
      <w:r w:rsidR="00D80226">
        <w:rPr>
          <w:rFonts w:ascii="Times New Roman" w:hAnsi="Times New Roman"/>
        </w:rPr>
        <w:t xml:space="preserve">pojawiających się w jej orzecznictwie </w:t>
      </w:r>
      <w:r w:rsidR="00A67776">
        <w:rPr>
          <w:rFonts w:ascii="Times New Roman" w:hAnsi="Times New Roman"/>
        </w:rPr>
        <w:t>w</w:t>
      </w:r>
      <w:r w:rsidR="0048100A">
        <w:rPr>
          <w:rFonts w:ascii="Times New Roman" w:hAnsi="Times New Roman"/>
        </w:rPr>
        <w:t> </w:t>
      </w:r>
      <w:r w:rsidR="00A67776">
        <w:rPr>
          <w:rFonts w:ascii="Times New Roman" w:hAnsi="Times New Roman"/>
        </w:rPr>
        <w:t>drodze uchwały zgromadzenia ogólnego Izby</w:t>
      </w:r>
      <w:r w:rsidR="005A6C3A">
        <w:rPr>
          <w:rFonts w:ascii="Times New Roman" w:hAnsi="Times New Roman"/>
        </w:rPr>
        <w:t>.</w:t>
      </w:r>
      <w:r w:rsidR="00655C83" w:rsidRPr="00655C83">
        <w:rPr>
          <w:rFonts w:ascii="Times New Roman" w:hAnsi="Times New Roman"/>
        </w:rPr>
        <w:t xml:space="preserve"> </w:t>
      </w:r>
      <w:r w:rsidR="00745FE6">
        <w:rPr>
          <w:rFonts w:ascii="Times New Roman" w:hAnsi="Times New Roman"/>
        </w:rPr>
        <w:t>Tego rodzaju u</w:t>
      </w:r>
      <w:r w:rsidR="00655C83">
        <w:rPr>
          <w:rFonts w:ascii="Times New Roman" w:hAnsi="Times New Roman"/>
        </w:rPr>
        <w:t xml:space="preserve">chwały </w:t>
      </w:r>
      <w:r w:rsidR="00283D16">
        <w:rPr>
          <w:rFonts w:ascii="Times New Roman" w:hAnsi="Times New Roman"/>
        </w:rPr>
        <w:t xml:space="preserve">nie mają charakteru kompetencyjnego, </w:t>
      </w:r>
      <w:r w:rsidR="00655C83">
        <w:rPr>
          <w:rFonts w:ascii="Times New Roman" w:hAnsi="Times New Roman"/>
        </w:rPr>
        <w:t xml:space="preserve">nie odnoszą się </w:t>
      </w:r>
      <w:r w:rsidR="00283D16">
        <w:rPr>
          <w:rFonts w:ascii="Times New Roman" w:hAnsi="Times New Roman"/>
        </w:rPr>
        <w:t xml:space="preserve">bowiem </w:t>
      </w:r>
      <w:r w:rsidR="00655C83">
        <w:rPr>
          <w:rFonts w:ascii="Times New Roman" w:hAnsi="Times New Roman"/>
        </w:rPr>
        <w:t xml:space="preserve">do właściwości KIO uregulowanej w art. 473 ustawy Pzp, lecz </w:t>
      </w:r>
      <w:r w:rsidR="00FA6EA1">
        <w:rPr>
          <w:rFonts w:ascii="Times New Roman" w:hAnsi="Times New Roman"/>
        </w:rPr>
        <w:t xml:space="preserve">będą miały </w:t>
      </w:r>
      <w:r w:rsidR="00655C83">
        <w:rPr>
          <w:rFonts w:ascii="Times New Roman" w:hAnsi="Times New Roman"/>
        </w:rPr>
        <w:t xml:space="preserve">wyłącznie </w:t>
      </w:r>
      <w:r w:rsidR="00473355">
        <w:rPr>
          <w:rFonts w:ascii="Times New Roman" w:hAnsi="Times New Roman"/>
        </w:rPr>
        <w:t>wewnętrzny</w:t>
      </w:r>
      <w:r w:rsidR="000C4E62" w:rsidRPr="000C4E62">
        <w:rPr>
          <w:rFonts w:ascii="Times New Roman" w:hAnsi="Times New Roman"/>
        </w:rPr>
        <w:t xml:space="preserve"> </w:t>
      </w:r>
      <w:r w:rsidR="000C4E62">
        <w:rPr>
          <w:rFonts w:ascii="Times New Roman" w:hAnsi="Times New Roman"/>
        </w:rPr>
        <w:t>charakter</w:t>
      </w:r>
      <w:r w:rsidR="00655C83">
        <w:rPr>
          <w:rFonts w:ascii="Times New Roman" w:hAnsi="Times New Roman"/>
        </w:rPr>
        <w:t xml:space="preserve">, służący </w:t>
      </w:r>
      <w:r w:rsidR="00FA6EA1">
        <w:rPr>
          <w:rFonts w:ascii="Times New Roman" w:hAnsi="Times New Roman"/>
        </w:rPr>
        <w:t xml:space="preserve">ujednoliceniu </w:t>
      </w:r>
      <w:r w:rsidR="00655C83">
        <w:rPr>
          <w:rFonts w:ascii="Times New Roman" w:hAnsi="Times New Roman"/>
        </w:rPr>
        <w:t>orzecznic</w:t>
      </w:r>
      <w:r w:rsidR="00FA6EA1">
        <w:rPr>
          <w:rFonts w:ascii="Times New Roman" w:hAnsi="Times New Roman"/>
        </w:rPr>
        <w:t>twa</w:t>
      </w:r>
      <w:r w:rsidR="00655C83">
        <w:rPr>
          <w:rFonts w:ascii="Times New Roman" w:hAnsi="Times New Roman"/>
        </w:rPr>
        <w:t xml:space="preserve"> Izby</w:t>
      </w:r>
      <w:r w:rsidR="00FA6EA1">
        <w:rPr>
          <w:rFonts w:ascii="Times New Roman" w:hAnsi="Times New Roman"/>
        </w:rPr>
        <w:t xml:space="preserve"> w obszarze, w którym w</w:t>
      </w:r>
      <w:r w:rsidR="00C74D3A">
        <w:rPr>
          <w:rFonts w:ascii="Times New Roman" w:hAnsi="Times New Roman"/>
        </w:rPr>
        <w:t>ystąpiły rozbieżności orzecznicze</w:t>
      </w:r>
      <w:r w:rsidR="00655C83">
        <w:rPr>
          <w:rFonts w:ascii="Times New Roman" w:hAnsi="Times New Roman"/>
        </w:rPr>
        <w:t>.</w:t>
      </w:r>
    </w:p>
    <w:p w14:paraId="7B203379" w14:textId="4AEFAB0E" w:rsidR="00B265AA" w:rsidRDefault="005A6C3A" w:rsidP="00FB770D">
      <w:pPr>
        <w:spacing w:line="360" w:lineRule="auto"/>
        <w:jc w:val="both"/>
        <w:rPr>
          <w:rFonts w:ascii="Times New Roman" w:hAnsi="Times New Roman"/>
        </w:rPr>
      </w:pPr>
      <w:r>
        <w:rPr>
          <w:rFonts w:ascii="Times New Roman" w:hAnsi="Times New Roman"/>
        </w:rPr>
        <w:t>Zgodnie z projektowanym art.</w:t>
      </w:r>
      <w:r w:rsidR="004A0779">
        <w:rPr>
          <w:rFonts w:ascii="Times New Roman" w:hAnsi="Times New Roman"/>
        </w:rPr>
        <w:t> </w:t>
      </w:r>
      <w:r>
        <w:rPr>
          <w:rFonts w:ascii="Times New Roman" w:hAnsi="Times New Roman"/>
        </w:rPr>
        <w:t>48</w:t>
      </w:r>
      <w:r w:rsidR="007F23BC">
        <w:rPr>
          <w:rFonts w:ascii="Times New Roman" w:hAnsi="Times New Roman"/>
        </w:rPr>
        <w:t>1a</w:t>
      </w:r>
      <w:r w:rsidR="004845A7">
        <w:rPr>
          <w:rFonts w:ascii="Times New Roman" w:hAnsi="Times New Roman"/>
        </w:rPr>
        <w:t xml:space="preserve"> ustawy Pzp</w:t>
      </w:r>
      <w:r w:rsidR="005E5E35">
        <w:rPr>
          <w:rFonts w:ascii="Times New Roman" w:hAnsi="Times New Roman"/>
        </w:rPr>
        <w:t>,</w:t>
      </w:r>
      <w:r w:rsidR="00A67776">
        <w:rPr>
          <w:rFonts w:ascii="Times New Roman" w:hAnsi="Times New Roman"/>
        </w:rPr>
        <w:t xml:space="preserve"> </w:t>
      </w:r>
      <w:r w:rsidR="00FB770D">
        <w:rPr>
          <w:rFonts w:ascii="Times New Roman" w:hAnsi="Times New Roman"/>
        </w:rPr>
        <w:t>Prezes KIO</w:t>
      </w:r>
      <w:r w:rsidR="00321779">
        <w:rPr>
          <w:rFonts w:ascii="Times New Roman" w:hAnsi="Times New Roman"/>
        </w:rPr>
        <w:t xml:space="preserve"> – </w:t>
      </w:r>
      <w:r w:rsidR="009A554D">
        <w:rPr>
          <w:rFonts w:ascii="Times New Roman" w:hAnsi="Times New Roman"/>
        </w:rPr>
        <w:t>niezależnie od art. 481 ust. 1</w:t>
      </w:r>
      <w:r w:rsidR="004845A7">
        <w:rPr>
          <w:rFonts w:ascii="Times New Roman" w:hAnsi="Times New Roman"/>
        </w:rPr>
        <w:t xml:space="preserve"> ustawy Pzp</w:t>
      </w:r>
      <w:r w:rsidR="009A554D">
        <w:rPr>
          <w:rFonts w:ascii="Times New Roman" w:hAnsi="Times New Roman"/>
        </w:rPr>
        <w:t xml:space="preserve">, który reguluje przypadki zwołania </w:t>
      </w:r>
      <w:r w:rsidR="00013308">
        <w:rPr>
          <w:rFonts w:ascii="Times New Roman" w:hAnsi="Times New Roman"/>
        </w:rPr>
        <w:t>z</w:t>
      </w:r>
      <w:r w:rsidR="00321779">
        <w:rPr>
          <w:rFonts w:ascii="Times New Roman" w:hAnsi="Times New Roman"/>
        </w:rPr>
        <w:t>gromadzenia</w:t>
      </w:r>
      <w:r w:rsidR="009A554D">
        <w:rPr>
          <w:rFonts w:ascii="Times New Roman" w:hAnsi="Times New Roman"/>
        </w:rPr>
        <w:t xml:space="preserve"> ogólnego Izby</w:t>
      </w:r>
      <w:r w:rsidR="00321779">
        <w:rPr>
          <w:rFonts w:ascii="Times New Roman" w:hAnsi="Times New Roman"/>
        </w:rPr>
        <w:t xml:space="preserve">, będzie </w:t>
      </w:r>
      <w:r w:rsidR="00013308">
        <w:rPr>
          <w:rFonts w:ascii="Times New Roman" w:hAnsi="Times New Roman"/>
        </w:rPr>
        <w:t>mi</w:t>
      </w:r>
      <w:r w:rsidR="00742879">
        <w:rPr>
          <w:rFonts w:ascii="Times New Roman" w:hAnsi="Times New Roman"/>
        </w:rPr>
        <w:t>ał</w:t>
      </w:r>
      <w:r w:rsidR="00013308">
        <w:rPr>
          <w:rFonts w:ascii="Times New Roman" w:hAnsi="Times New Roman"/>
        </w:rPr>
        <w:t xml:space="preserve"> możliwość zwołania</w:t>
      </w:r>
      <w:r w:rsidR="003B1D23">
        <w:rPr>
          <w:rFonts w:ascii="Times New Roman" w:hAnsi="Times New Roman"/>
        </w:rPr>
        <w:t xml:space="preserve"> </w:t>
      </w:r>
      <w:r w:rsidR="00C27E31">
        <w:rPr>
          <w:rFonts w:ascii="Times New Roman" w:hAnsi="Times New Roman"/>
        </w:rPr>
        <w:t xml:space="preserve">zgromadzenie ogólnego Izby </w:t>
      </w:r>
      <w:r w:rsidR="003B1D23">
        <w:rPr>
          <w:rFonts w:ascii="Times New Roman" w:hAnsi="Times New Roman"/>
        </w:rPr>
        <w:t>również w przypadku, gdy</w:t>
      </w:r>
      <w:r w:rsidR="00FB770D" w:rsidRPr="0008235F">
        <w:rPr>
          <w:rFonts w:ascii="Times New Roman" w:hAnsi="Times New Roman"/>
        </w:rPr>
        <w:t xml:space="preserve"> w orzecznictwie Izby </w:t>
      </w:r>
      <w:r w:rsidR="003B1D23">
        <w:rPr>
          <w:rFonts w:ascii="Times New Roman" w:hAnsi="Times New Roman"/>
        </w:rPr>
        <w:t xml:space="preserve">powstaną </w:t>
      </w:r>
      <w:r w:rsidR="00FB770D" w:rsidRPr="0008235F">
        <w:rPr>
          <w:rFonts w:ascii="Times New Roman" w:hAnsi="Times New Roman"/>
        </w:rPr>
        <w:t>rozbieżności wymagające rozstrzygnięcia</w:t>
      </w:r>
      <w:r w:rsidR="003B1D23">
        <w:rPr>
          <w:rFonts w:ascii="Times New Roman" w:hAnsi="Times New Roman"/>
        </w:rPr>
        <w:t>.</w:t>
      </w:r>
      <w:r w:rsidR="0031490B">
        <w:rPr>
          <w:rFonts w:ascii="Times New Roman" w:hAnsi="Times New Roman"/>
        </w:rPr>
        <w:t xml:space="preserve"> </w:t>
      </w:r>
      <w:r w:rsidR="002E4163">
        <w:rPr>
          <w:rFonts w:ascii="Times New Roman" w:hAnsi="Times New Roman"/>
        </w:rPr>
        <w:t>Jednocześnie p</w:t>
      </w:r>
      <w:r w:rsidR="00FB770D">
        <w:rPr>
          <w:rFonts w:ascii="Times New Roman" w:hAnsi="Times New Roman"/>
        </w:rPr>
        <w:t>lanowane jest</w:t>
      </w:r>
      <w:r w:rsidR="003A0B12">
        <w:rPr>
          <w:rFonts w:ascii="Times New Roman" w:hAnsi="Times New Roman"/>
        </w:rPr>
        <w:t>,</w:t>
      </w:r>
      <w:r w:rsidR="0031490B">
        <w:rPr>
          <w:rFonts w:ascii="Times New Roman" w:hAnsi="Times New Roman"/>
        </w:rPr>
        <w:t xml:space="preserve"> a</w:t>
      </w:r>
      <w:r w:rsidR="00FB770D">
        <w:rPr>
          <w:rFonts w:ascii="Times New Roman" w:hAnsi="Times New Roman"/>
        </w:rPr>
        <w:t xml:space="preserve">by </w:t>
      </w:r>
      <w:r w:rsidR="00FB770D" w:rsidRPr="0008235F">
        <w:rPr>
          <w:rFonts w:ascii="Times New Roman" w:hAnsi="Times New Roman"/>
        </w:rPr>
        <w:t xml:space="preserve">Prezes </w:t>
      </w:r>
      <w:r w:rsidR="00FB770D">
        <w:rPr>
          <w:rFonts w:ascii="Times New Roman" w:hAnsi="Times New Roman"/>
        </w:rPr>
        <w:t xml:space="preserve">KIO </w:t>
      </w:r>
      <w:r w:rsidR="00FB770D" w:rsidRPr="0008235F">
        <w:rPr>
          <w:rFonts w:ascii="Times New Roman" w:hAnsi="Times New Roman"/>
        </w:rPr>
        <w:t>zwoł</w:t>
      </w:r>
      <w:r w:rsidR="00FB770D">
        <w:rPr>
          <w:rFonts w:ascii="Times New Roman" w:hAnsi="Times New Roman"/>
        </w:rPr>
        <w:t>ywał</w:t>
      </w:r>
      <w:r w:rsidR="00FB770D" w:rsidRPr="0008235F">
        <w:rPr>
          <w:rFonts w:ascii="Times New Roman" w:hAnsi="Times New Roman"/>
        </w:rPr>
        <w:t xml:space="preserve"> zgromadzenie ogól</w:t>
      </w:r>
      <w:r w:rsidR="00FB770D">
        <w:rPr>
          <w:rFonts w:ascii="Times New Roman" w:hAnsi="Times New Roman"/>
        </w:rPr>
        <w:t>n</w:t>
      </w:r>
      <w:r w:rsidR="00FB770D" w:rsidRPr="0008235F">
        <w:rPr>
          <w:rFonts w:ascii="Times New Roman" w:hAnsi="Times New Roman"/>
        </w:rPr>
        <w:t xml:space="preserve">e </w:t>
      </w:r>
      <w:r w:rsidR="0031490B">
        <w:rPr>
          <w:rFonts w:ascii="Times New Roman" w:hAnsi="Times New Roman"/>
        </w:rPr>
        <w:t>Iz</w:t>
      </w:r>
      <w:r w:rsidR="003A0B12">
        <w:rPr>
          <w:rFonts w:ascii="Times New Roman" w:hAnsi="Times New Roman"/>
        </w:rPr>
        <w:t>by</w:t>
      </w:r>
      <w:r w:rsidR="00FB770D" w:rsidRPr="0008235F">
        <w:rPr>
          <w:rFonts w:ascii="Times New Roman" w:hAnsi="Times New Roman"/>
        </w:rPr>
        <w:t xml:space="preserve"> </w:t>
      </w:r>
      <w:r w:rsidR="0027586C">
        <w:rPr>
          <w:rFonts w:ascii="Times New Roman" w:hAnsi="Times New Roman"/>
        </w:rPr>
        <w:t xml:space="preserve">również </w:t>
      </w:r>
      <w:r w:rsidR="00FB770D" w:rsidRPr="0008235F">
        <w:rPr>
          <w:rFonts w:ascii="Times New Roman" w:hAnsi="Times New Roman"/>
        </w:rPr>
        <w:t xml:space="preserve">na wniosek Prezesa </w:t>
      </w:r>
      <w:r w:rsidR="00FB770D">
        <w:rPr>
          <w:rFonts w:ascii="Times New Roman" w:hAnsi="Times New Roman"/>
        </w:rPr>
        <w:t>UZP</w:t>
      </w:r>
      <w:r w:rsidR="000D4347">
        <w:rPr>
          <w:rFonts w:ascii="Times New Roman" w:hAnsi="Times New Roman"/>
        </w:rPr>
        <w:t xml:space="preserve"> </w:t>
      </w:r>
      <w:r w:rsidR="00EB7C25">
        <w:rPr>
          <w:rFonts w:ascii="Times New Roman" w:hAnsi="Times New Roman"/>
        </w:rPr>
        <w:t xml:space="preserve">wskazujący </w:t>
      </w:r>
      <w:r w:rsidR="003A0B12">
        <w:rPr>
          <w:rFonts w:ascii="Times New Roman" w:hAnsi="Times New Roman"/>
        </w:rPr>
        <w:t xml:space="preserve">na rozbieżności </w:t>
      </w:r>
      <w:r w:rsidR="00B07E96">
        <w:rPr>
          <w:rFonts w:ascii="Times New Roman" w:hAnsi="Times New Roman"/>
        </w:rPr>
        <w:t xml:space="preserve">w </w:t>
      </w:r>
      <w:r w:rsidR="003A0B12">
        <w:rPr>
          <w:rFonts w:ascii="Times New Roman" w:hAnsi="Times New Roman"/>
        </w:rPr>
        <w:t>orzecznictw</w:t>
      </w:r>
      <w:r w:rsidR="00B07E96">
        <w:rPr>
          <w:rFonts w:ascii="Times New Roman" w:hAnsi="Times New Roman"/>
        </w:rPr>
        <w:t>ie</w:t>
      </w:r>
      <w:r w:rsidR="003A0B12">
        <w:rPr>
          <w:rFonts w:ascii="Times New Roman" w:hAnsi="Times New Roman"/>
        </w:rPr>
        <w:t xml:space="preserve"> KIO wymagające rozstrzygnięcia</w:t>
      </w:r>
      <w:r w:rsidR="003723D5">
        <w:rPr>
          <w:rFonts w:ascii="Times New Roman" w:hAnsi="Times New Roman"/>
        </w:rPr>
        <w:t xml:space="preserve"> (projektowany art. 481a ust. 1 pkt 2</w:t>
      </w:r>
      <w:r w:rsidR="00B93239">
        <w:rPr>
          <w:rFonts w:ascii="Times New Roman" w:hAnsi="Times New Roman"/>
        </w:rPr>
        <w:t xml:space="preserve"> ustawy Pzp</w:t>
      </w:r>
      <w:r w:rsidR="003723D5">
        <w:rPr>
          <w:rFonts w:ascii="Times New Roman" w:hAnsi="Times New Roman"/>
        </w:rPr>
        <w:t>)</w:t>
      </w:r>
      <w:r w:rsidR="00FB770D">
        <w:rPr>
          <w:rFonts w:ascii="Times New Roman" w:hAnsi="Times New Roman"/>
        </w:rPr>
        <w:t>.</w:t>
      </w:r>
      <w:r w:rsidR="004A0779">
        <w:rPr>
          <w:rFonts w:ascii="Times New Roman" w:hAnsi="Times New Roman"/>
        </w:rPr>
        <w:t xml:space="preserve"> Zwołanie </w:t>
      </w:r>
      <w:r w:rsidR="008A73F5">
        <w:rPr>
          <w:rFonts w:ascii="Times New Roman" w:hAnsi="Times New Roman"/>
        </w:rPr>
        <w:t xml:space="preserve">przez Prezesa Izby </w:t>
      </w:r>
      <w:r w:rsidR="004A0779">
        <w:rPr>
          <w:rFonts w:ascii="Times New Roman" w:hAnsi="Times New Roman"/>
        </w:rPr>
        <w:t>zgromadzenia</w:t>
      </w:r>
      <w:r w:rsidR="00B35022">
        <w:rPr>
          <w:rFonts w:ascii="Times New Roman" w:hAnsi="Times New Roman"/>
        </w:rPr>
        <w:t xml:space="preserve"> ogólnego Izby</w:t>
      </w:r>
      <w:r w:rsidR="004A0779">
        <w:rPr>
          <w:rFonts w:ascii="Times New Roman" w:hAnsi="Times New Roman"/>
        </w:rPr>
        <w:t xml:space="preserve"> </w:t>
      </w:r>
      <w:r w:rsidR="006B1FCF">
        <w:rPr>
          <w:rFonts w:ascii="Times New Roman" w:hAnsi="Times New Roman"/>
        </w:rPr>
        <w:t>będzie</w:t>
      </w:r>
      <w:r w:rsidR="004A0779">
        <w:rPr>
          <w:rFonts w:ascii="Times New Roman" w:hAnsi="Times New Roman"/>
        </w:rPr>
        <w:t xml:space="preserve"> </w:t>
      </w:r>
      <w:r w:rsidR="000257B3">
        <w:rPr>
          <w:rFonts w:ascii="Times New Roman" w:hAnsi="Times New Roman"/>
        </w:rPr>
        <w:t>następowało</w:t>
      </w:r>
      <w:r w:rsidR="004A0779">
        <w:rPr>
          <w:rFonts w:ascii="Times New Roman" w:hAnsi="Times New Roman"/>
        </w:rPr>
        <w:t xml:space="preserve"> w terminie 14 dni od dnia złożenia wniosku przez Prezesa UZP.</w:t>
      </w:r>
    </w:p>
    <w:p w14:paraId="200981E7" w14:textId="50589D58" w:rsidR="0025603D" w:rsidRDefault="005E3846" w:rsidP="00FB770D">
      <w:pPr>
        <w:spacing w:line="360" w:lineRule="auto"/>
        <w:jc w:val="both"/>
        <w:rPr>
          <w:rFonts w:ascii="Times New Roman" w:hAnsi="Times New Roman"/>
        </w:rPr>
      </w:pPr>
      <w:r w:rsidRPr="005E3846">
        <w:rPr>
          <w:rFonts w:ascii="Times New Roman" w:hAnsi="Times New Roman"/>
        </w:rPr>
        <w:t>W celu pr</w:t>
      </w:r>
      <w:r>
        <w:rPr>
          <w:rFonts w:ascii="Times New Roman" w:hAnsi="Times New Roman"/>
        </w:rPr>
        <w:t xml:space="preserve">zygotowania </w:t>
      </w:r>
      <w:r w:rsidR="00497093">
        <w:rPr>
          <w:rFonts w:ascii="Times New Roman" w:hAnsi="Times New Roman"/>
        </w:rPr>
        <w:t xml:space="preserve">się członków KIO do </w:t>
      </w:r>
      <w:r w:rsidR="00696F8C">
        <w:rPr>
          <w:rFonts w:ascii="Times New Roman" w:hAnsi="Times New Roman"/>
        </w:rPr>
        <w:t xml:space="preserve">udziału w </w:t>
      </w:r>
      <w:r w:rsidR="00497093">
        <w:rPr>
          <w:rFonts w:ascii="Times New Roman" w:hAnsi="Times New Roman"/>
        </w:rPr>
        <w:t>zgromadzeni</w:t>
      </w:r>
      <w:r w:rsidR="00696F8C">
        <w:rPr>
          <w:rFonts w:ascii="Times New Roman" w:hAnsi="Times New Roman"/>
        </w:rPr>
        <w:t>u</w:t>
      </w:r>
      <w:r w:rsidR="00497093">
        <w:rPr>
          <w:rFonts w:ascii="Times New Roman" w:hAnsi="Times New Roman"/>
        </w:rPr>
        <w:t xml:space="preserve"> ogóln</w:t>
      </w:r>
      <w:r w:rsidR="00696F8C">
        <w:rPr>
          <w:rFonts w:ascii="Times New Roman" w:hAnsi="Times New Roman"/>
        </w:rPr>
        <w:t>ym, którego celem jest podjęcie uchwały w przedmiocie rozbieżności w orzecznictwie Izby</w:t>
      </w:r>
      <w:r w:rsidR="00497093">
        <w:rPr>
          <w:rFonts w:ascii="Times New Roman" w:hAnsi="Times New Roman"/>
        </w:rPr>
        <w:t xml:space="preserve">, projekt </w:t>
      </w:r>
      <w:r w:rsidR="00311698">
        <w:rPr>
          <w:rFonts w:ascii="Times New Roman" w:hAnsi="Times New Roman"/>
        </w:rPr>
        <w:t>przewiduje</w:t>
      </w:r>
      <w:r w:rsidR="00B265AA">
        <w:rPr>
          <w:rFonts w:ascii="Times New Roman" w:hAnsi="Times New Roman"/>
        </w:rPr>
        <w:t>, ż</w:t>
      </w:r>
      <w:r w:rsidR="003E610D">
        <w:rPr>
          <w:rFonts w:ascii="Times New Roman" w:hAnsi="Times New Roman"/>
        </w:rPr>
        <w:t>e</w:t>
      </w:r>
      <w:r w:rsidR="00B265AA">
        <w:rPr>
          <w:rFonts w:ascii="Times New Roman" w:hAnsi="Times New Roman"/>
        </w:rPr>
        <w:t xml:space="preserve"> </w:t>
      </w:r>
      <w:r w:rsidRPr="005E3846">
        <w:rPr>
          <w:rFonts w:ascii="Times New Roman" w:hAnsi="Times New Roman"/>
        </w:rPr>
        <w:t xml:space="preserve">Prezes </w:t>
      </w:r>
      <w:r>
        <w:rPr>
          <w:rFonts w:ascii="Times New Roman" w:hAnsi="Times New Roman"/>
        </w:rPr>
        <w:t>KIO</w:t>
      </w:r>
      <w:r w:rsidRPr="005E3846">
        <w:rPr>
          <w:rFonts w:ascii="Times New Roman" w:hAnsi="Times New Roman"/>
        </w:rPr>
        <w:t xml:space="preserve"> </w:t>
      </w:r>
      <w:r w:rsidR="00B265AA">
        <w:rPr>
          <w:rFonts w:ascii="Times New Roman" w:hAnsi="Times New Roman"/>
        </w:rPr>
        <w:t xml:space="preserve">ma </w:t>
      </w:r>
      <w:r w:rsidRPr="005E3846">
        <w:rPr>
          <w:rFonts w:ascii="Times New Roman" w:hAnsi="Times New Roman"/>
        </w:rPr>
        <w:t>przekaz</w:t>
      </w:r>
      <w:r w:rsidR="00B265AA">
        <w:rPr>
          <w:rFonts w:ascii="Times New Roman" w:hAnsi="Times New Roman"/>
        </w:rPr>
        <w:t>ać</w:t>
      </w:r>
      <w:r w:rsidRPr="005E3846">
        <w:rPr>
          <w:rFonts w:ascii="Times New Roman" w:hAnsi="Times New Roman"/>
        </w:rPr>
        <w:t xml:space="preserve"> członkom </w:t>
      </w:r>
      <w:r w:rsidR="002B4DAD">
        <w:rPr>
          <w:rFonts w:ascii="Times New Roman" w:hAnsi="Times New Roman"/>
        </w:rPr>
        <w:t>KIO</w:t>
      </w:r>
      <w:r w:rsidRPr="005E3846">
        <w:rPr>
          <w:rFonts w:ascii="Times New Roman" w:hAnsi="Times New Roman"/>
        </w:rPr>
        <w:t xml:space="preserve"> informację dotyczącą rozbieżności</w:t>
      </w:r>
      <w:r w:rsidR="002B4DAD">
        <w:rPr>
          <w:rFonts w:ascii="Times New Roman" w:hAnsi="Times New Roman"/>
        </w:rPr>
        <w:t xml:space="preserve"> w orzecznictwie Izby wymagającej rozstrzygnięcia</w:t>
      </w:r>
      <w:r w:rsidR="00655C83">
        <w:rPr>
          <w:rFonts w:ascii="Times New Roman" w:hAnsi="Times New Roman"/>
        </w:rPr>
        <w:t xml:space="preserve"> (projektowany art. 481a ust. 2). </w:t>
      </w:r>
      <w:r w:rsidR="002014D8">
        <w:rPr>
          <w:rFonts w:ascii="Times New Roman" w:hAnsi="Times New Roman"/>
        </w:rPr>
        <w:t>P</w:t>
      </w:r>
      <w:r w:rsidR="003723D5">
        <w:rPr>
          <w:rFonts w:ascii="Times New Roman" w:hAnsi="Times New Roman"/>
        </w:rPr>
        <w:t xml:space="preserve">rojektowany </w:t>
      </w:r>
      <w:r w:rsidR="00655C83">
        <w:rPr>
          <w:rFonts w:ascii="Times New Roman" w:hAnsi="Times New Roman"/>
        </w:rPr>
        <w:t>art. 481a ust. 3</w:t>
      </w:r>
      <w:r w:rsidR="003723D5">
        <w:rPr>
          <w:rFonts w:ascii="Times New Roman" w:hAnsi="Times New Roman"/>
        </w:rPr>
        <w:t xml:space="preserve"> przewiduje</w:t>
      </w:r>
      <w:r w:rsidR="002014D8">
        <w:rPr>
          <w:rFonts w:ascii="Times New Roman" w:hAnsi="Times New Roman"/>
        </w:rPr>
        <w:t>,</w:t>
      </w:r>
      <w:r w:rsidR="003723D5">
        <w:rPr>
          <w:rFonts w:ascii="Times New Roman" w:hAnsi="Times New Roman"/>
        </w:rPr>
        <w:t xml:space="preserve"> </w:t>
      </w:r>
      <w:r w:rsidR="00936A5A">
        <w:rPr>
          <w:rFonts w:ascii="Times New Roman" w:hAnsi="Times New Roman"/>
        </w:rPr>
        <w:t xml:space="preserve">odmienne od </w:t>
      </w:r>
      <w:r w:rsidR="003235A5">
        <w:rPr>
          <w:rFonts w:ascii="Times New Roman" w:hAnsi="Times New Roman"/>
        </w:rPr>
        <w:t xml:space="preserve">obowiązującego </w:t>
      </w:r>
      <w:r w:rsidR="00936A5A">
        <w:rPr>
          <w:rFonts w:ascii="Times New Roman" w:hAnsi="Times New Roman"/>
        </w:rPr>
        <w:t>art. 481 ust. 2</w:t>
      </w:r>
      <w:r w:rsidR="002014D8">
        <w:rPr>
          <w:rFonts w:ascii="Times New Roman" w:hAnsi="Times New Roman"/>
        </w:rPr>
        <w:t xml:space="preserve"> ustawy Pzp</w:t>
      </w:r>
      <w:r w:rsidR="00936A5A">
        <w:rPr>
          <w:rFonts w:ascii="Times New Roman" w:hAnsi="Times New Roman"/>
        </w:rPr>
        <w:t xml:space="preserve"> ukształtowanie </w:t>
      </w:r>
      <w:r w:rsidR="000429A3">
        <w:rPr>
          <w:rFonts w:ascii="Times New Roman" w:hAnsi="Times New Roman"/>
        </w:rPr>
        <w:t>liczby głosów członków KIO wymaganych do podjęcia uchwały rozstrzygającej rozbieżnoś</w:t>
      </w:r>
      <w:r w:rsidR="009E2DE0">
        <w:rPr>
          <w:rFonts w:ascii="Times New Roman" w:hAnsi="Times New Roman"/>
        </w:rPr>
        <w:t>ci</w:t>
      </w:r>
      <w:r w:rsidR="000429A3">
        <w:rPr>
          <w:rFonts w:ascii="Times New Roman" w:hAnsi="Times New Roman"/>
        </w:rPr>
        <w:t xml:space="preserve"> w orzecznictwie Izby. </w:t>
      </w:r>
      <w:r w:rsidR="008E55AF">
        <w:rPr>
          <w:rFonts w:ascii="Times New Roman" w:hAnsi="Times New Roman"/>
        </w:rPr>
        <w:t>W myśl ust. 3 w art. 481a, u</w:t>
      </w:r>
      <w:r w:rsidR="006B1FCF" w:rsidRPr="008E55AF">
        <w:rPr>
          <w:rFonts w:ascii="Times New Roman" w:hAnsi="Times New Roman"/>
        </w:rPr>
        <w:t>chwały zgromadzenia ogólnego Izby w przedmiocie rozstrzygnięcia rozbieżności</w:t>
      </w:r>
      <w:r w:rsidR="008E55AF">
        <w:rPr>
          <w:rFonts w:ascii="Times New Roman" w:hAnsi="Times New Roman"/>
        </w:rPr>
        <w:t xml:space="preserve"> mają bowiem zapadać </w:t>
      </w:r>
      <w:r w:rsidR="006B1FCF" w:rsidRPr="008E55AF">
        <w:rPr>
          <w:rFonts w:ascii="Times New Roman" w:hAnsi="Times New Roman"/>
        </w:rPr>
        <w:t>większością głosów w obecności ponad połowy składu Izby</w:t>
      </w:r>
      <w:r w:rsidR="008E55AF">
        <w:rPr>
          <w:rFonts w:ascii="Times New Roman" w:hAnsi="Times New Roman"/>
        </w:rPr>
        <w:t xml:space="preserve"> (</w:t>
      </w:r>
      <w:r w:rsidR="00E21CBC">
        <w:rPr>
          <w:rFonts w:ascii="Times New Roman" w:hAnsi="Times New Roman"/>
        </w:rPr>
        <w:t xml:space="preserve">dla porównania: </w:t>
      </w:r>
      <w:r w:rsidR="008E55AF">
        <w:rPr>
          <w:rFonts w:ascii="Times New Roman" w:hAnsi="Times New Roman"/>
        </w:rPr>
        <w:t xml:space="preserve">art. 481 ust. 1 ustawy Pzp </w:t>
      </w:r>
      <w:r w:rsidR="00846D4A">
        <w:rPr>
          <w:rFonts w:ascii="Times New Roman" w:hAnsi="Times New Roman"/>
        </w:rPr>
        <w:t>przewiduje wymóg</w:t>
      </w:r>
      <w:r w:rsidR="008E55AF">
        <w:rPr>
          <w:rFonts w:ascii="Times New Roman" w:hAnsi="Times New Roman"/>
        </w:rPr>
        <w:t xml:space="preserve"> </w:t>
      </w:r>
      <w:r w:rsidR="00C9515F">
        <w:rPr>
          <w:rFonts w:ascii="Times New Roman" w:hAnsi="Times New Roman"/>
        </w:rPr>
        <w:t>większości zwykłe</w:t>
      </w:r>
      <w:r w:rsidR="00846D4A">
        <w:rPr>
          <w:rFonts w:ascii="Times New Roman" w:hAnsi="Times New Roman"/>
        </w:rPr>
        <w:t>j</w:t>
      </w:r>
      <w:r w:rsidR="00C9515F">
        <w:rPr>
          <w:rFonts w:ascii="Times New Roman" w:hAnsi="Times New Roman"/>
        </w:rPr>
        <w:t xml:space="preserve"> w obecności </w:t>
      </w:r>
      <w:r w:rsidR="00C9515F" w:rsidRPr="00C9515F">
        <w:rPr>
          <w:rFonts w:ascii="Times New Roman" w:hAnsi="Times New Roman"/>
        </w:rPr>
        <w:t>co najmniej połowy składu Izby</w:t>
      </w:r>
      <w:r w:rsidR="00C9515F">
        <w:rPr>
          <w:rFonts w:ascii="Times New Roman" w:hAnsi="Times New Roman"/>
        </w:rPr>
        <w:t>)</w:t>
      </w:r>
      <w:r w:rsidR="006B1FCF" w:rsidRPr="008E55AF">
        <w:rPr>
          <w:rFonts w:ascii="Times New Roman" w:hAnsi="Times New Roman"/>
        </w:rPr>
        <w:t xml:space="preserve">. </w:t>
      </w:r>
      <w:r w:rsidR="00846D4A">
        <w:rPr>
          <w:rFonts w:ascii="Times New Roman" w:hAnsi="Times New Roman"/>
        </w:rPr>
        <w:t xml:space="preserve">Projektowane przepisy </w:t>
      </w:r>
      <w:r w:rsidR="008E55AF">
        <w:rPr>
          <w:rFonts w:ascii="Times New Roman" w:hAnsi="Times New Roman"/>
        </w:rPr>
        <w:t>wymaga</w:t>
      </w:r>
      <w:r w:rsidR="00846D4A">
        <w:rPr>
          <w:rFonts w:ascii="Times New Roman" w:hAnsi="Times New Roman"/>
        </w:rPr>
        <w:t>ją</w:t>
      </w:r>
      <w:r w:rsidR="008E55AF">
        <w:rPr>
          <w:rFonts w:ascii="Times New Roman" w:hAnsi="Times New Roman"/>
        </w:rPr>
        <w:t xml:space="preserve"> również dołączenia do uchwały uzasadnienia</w:t>
      </w:r>
      <w:r w:rsidR="006B1FCF" w:rsidRPr="008E55AF">
        <w:rPr>
          <w:rFonts w:ascii="Times New Roman" w:hAnsi="Times New Roman"/>
        </w:rPr>
        <w:t>.</w:t>
      </w:r>
      <w:r w:rsidR="0054526F">
        <w:t xml:space="preserve"> </w:t>
      </w:r>
      <w:r w:rsidR="00FB770D" w:rsidRPr="0008235F">
        <w:rPr>
          <w:rFonts w:ascii="Times New Roman" w:hAnsi="Times New Roman"/>
        </w:rPr>
        <w:t>Uchwał</w:t>
      </w:r>
      <w:r w:rsidR="0054526F">
        <w:rPr>
          <w:rFonts w:ascii="Times New Roman" w:hAnsi="Times New Roman"/>
        </w:rPr>
        <w:t>y </w:t>
      </w:r>
      <w:r w:rsidR="00FB770D" w:rsidRPr="0008235F">
        <w:rPr>
          <w:rFonts w:ascii="Times New Roman" w:hAnsi="Times New Roman"/>
        </w:rPr>
        <w:t>zgromadzenia ogólnego Izby zawierając</w:t>
      </w:r>
      <w:r w:rsidR="0054526F">
        <w:rPr>
          <w:rFonts w:ascii="Times New Roman" w:hAnsi="Times New Roman"/>
        </w:rPr>
        <w:t>e</w:t>
      </w:r>
      <w:r w:rsidR="00FB770D" w:rsidRPr="0008235F">
        <w:rPr>
          <w:rFonts w:ascii="Times New Roman" w:hAnsi="Times New Roman"/>
        </w:rPr>
        <w:t xml:space="preserve"> rozstrzygnięcie rozbieżności</w:t>
      </w:r>
      <w:r w:rsidR="00FB770D">
        <w:rPr>
          <w:rFonts w:ascii="Times New Roman" w:hAnsi="Times New Roman"/>
        </w:rPr>
        <w:t xml:space="preserve"> </w:t>
      </w:r>
      <w:r w:rsidR="0025603D">
        <w:rPr>
          <w:rFonts w:ascii="Times New Roman" w:hAnsi="Times New Roman"/>
        </w:rPr>
        <w:t>będą podlegały</w:t>
      </w:r>
      <w:r w:rsidR="00FB770D" w:rsidRPr="0008235F">
        <w:rPr>
          <w:rFonts w:ascii="Times New Roman" w:hAnsi="Times New Roman"/>
        </w:rPr>
        <w:t xml:space="preserve"> publikacji na stronie internetowej U</w:t>
      </w:r>
      <w:r w:rsidR="0025603D">
        <w:rPr>
          <w:rFonts w:ascii="Times New Roman" w:hAnsi="Times New Roman"/>
        </w:rPr>
        <w:t>rzędu (projektowany art. 481a ust. 4)</w:t>
      </w:r>
      <w:r w:rsidR="006B1FCF">
        <w:rPr>
          <w:rFonts w:ascii="Times New Roman" w:hAnsi="Times New Roman"/>
        </w:rPr>
        <w:t>.</w:t>
      </w:r>
    </w:p>
    <w:p w14:paraId="1C6AAA0A" w14:textId="3648DA15" w:rsidR="00494E7C" w:rsidRPr="004569B7" w:rsidRDefault="0054526F" w:rsidP="00FB770D">
      <w:pPr>
        <w:spacing w:line="360" w:lineRule="auto"/>
        <w:jc w:val="both"/>
        <w:rPr>
          <w:rFonts w:ascii="Times New Roman" w:hAnsi="Times New Roman"/>
        </w:rPr>
      </w:pPr>
      <w:r>
        <w:rPr>
          <w:rFonts w:ascii="Times New Roman" w:hAnsi="Times New Roman"/>
        </w:rPr>
        <w:t>Konsekwencją wpro</w:t>
      </w:r>
      <w:r w:rsidR="0085274E">
        <w:rPr>
          <w:rFonts w:ascii="Times New Roman" w:hAnsi="Times New Roman"/>
        </w:rPr>
        <w:t xml:space="preserve">wadzanego rozwiązania jest również odpowiednia zmiana art. 475 ust. 2 </w:t>
      </w:r>
      <w:r w:rsidR="00655FB6">
        <w:rPr>
          <w:rFonts w:ascii="Times New Roman" w:hAnsi="Times New Roman"/>
        </w:rPr>
        <w:t xml:space="preserve">ustawy </w:t>
      </w:r>
      <w:r w:rsidR="00494E7C">
        <w:rPr>
          <w:rFonts w:ascii="Times New Roman" w:hAnsi="Times New Roman"/>
        </w:rPr>
        <w:t xml:space="preserve">Pzp, </w:t>
      </w:r>
      <w:r>
        <w:rPr>
          <w:rFonts w:ascii="Times New Roman" w:hAnsi="Times New Roman"/>
        </w:rPr>
        <w:t>przewidującego,</w:t>
      </w:r>
      <w:r w:rsidR="004032A7">
        <w:rPr>
          <w:rFonts w:ascii="Times New Roman" w:hAnsi="Times New Roman"/>
        </w:rPr>
        <w:t xml:space="preserve"> </w:t>
      </w:r>
      <w:r>
        <w:rPr>
          <w:rFonts w:ascii="Times New Roman" w:hAnsi="Times New Roman"/>
        </w:rPr>
        <w:t>że c</w:t>
      </w:r>
      <w:r w:rsidRPr="00556BDD">
        <w:rPr>
          <w:rFonts w:ascii="Times New Roman" w:hAnsi="Times New Roman"/>
        </w:rPr>
        <w:t>złonek Izby przy orzekaniu jest niezawisły i związany wyłącznie przepisami obowiązującego prawa</w:t>
      </w:r>
      <w:r w:rsidR="00F703D1">
        <w:rPr>
          <w:rFonts w:ascii="Times New Roman" w:hAnsi="Times New Roman"/>
        </w:rPr>
        <w:t xml:space="preserve"> oraz </w:t>
      </w:r>
      <w:r w:rsidR="00431BF3">
        <w:rPr>
          <w:rFonts w:ascii="Times New Roman" w:hAnsi="Times New Roman"/>
        </w:rPr>
        <w:t xml:space="preserve">uchwałami </w:t>
      </w:r>
      <w:r w:rsidR="004569B7">
        <w:rPr>
          <w:rFonts w:ascii="Times New Roman" w:hAnsi="Times New Roman"/>
        </w:rPr>
        <w:t xml:space="preserve">zgromadzenia ogólnego Izby </w:t>
      </w:r>
      <w:r w:rsidR="004569B7">
        <w:rPr>
          <w:rFonts w:ascii="Times New Roman" w:hAnsi="Times New Roman"/>
        </w:rPr>
        <w:lastRenderedPageBreak/>
        <w:t>rozstrzygającym</w:t>
      </w:r>
      <w:r w:rsidR="00431BF3">
        <w:rPr>
          <w:rFonts w:ascii="Times New Roman" w:hAnsi="Times New Roman"/>
        </w:rPr>
        <w:t>i</w:t>
      </w:r>
      <w:r w:rsidR="004569B7">
        <w:rPr>
          <w:rFonts w:ascii="Times New Roman" w:hAnsi="Times New Roman"/>
        </w:rPr>
        <w:t xml:space="preserve"> rozbieżności w jej orzecznictwie</w:t>
      </w:r>
      <w:r w:rsidRPr="00556BDD">
        <w:rPr>
          <w:rFonts w:ascii="Times New Roman" w:hAnsi="Times New Roman"/>
        </w:rPr>
        <w:t xml:space="preserve">, o których mowa w </w:t>
      </w:r>
      <w:r>
        <w:rPr>
          <w:rFonts w:ascii="Times New Roman" w:hAnsi="Times New Roman"/>
        </w:rPr>
        <w:t xml:space="preserve">dodawanym </w:t>
      </w:r>
      <w:r w:rsidRPr="00556BDD">
        <w:rPr>
          <w:rFonts w:ascii="Times New Roman" w:hAnsi="Times New Roman"/>
        </w:rPr>
        <w:t>art. 48</w:t>
      </w:r>
      <w:r w:rsidR="004569B7">
        <w:rPr>
          <w:rFonts w:ascii="Times New Roman" w:hAnsi="Times New Roman"/>
        </w:rPr>
        <w:t>1</w:t>
      </w:r>
      <w:r w:rsidRPr="00556BDD">
        <w:rPr>
          <w:rFonts w:ascii="Times New Roman" w:hAnsi="Times New Roman"/>
        </w:rPr>
        <w:t xml:space="preserve">a ust. </w:t>
      </w:r>
      <w:r w:rsidR="004569B7">
        <w:rPr>
          <w:rFonts w:ascii="Times New Roman" w:hAnsi="Times New Roman"/>
        </w:rPr>
        <w:t>1.</w:t>
      </w:r>
      <w:r w:rsidR="009532D1">
        <w:rPr>
          <w:rFonts w:ascii="Times New Roman" w:hAnsi="Times New Roman"/>
        </w:rPr>
        <w:t xml:space="preserve"> </w:t>
      </w:r>
    </w:p>
    <w:p w14:paraId="7515928C" w14:textId="7CB9015B" w:rsidR="002F37EC" w:rsidRPr="00572413" w:rsidRDefault="002F37EC" w:rsidP="003C057B">
      <w:pPr>
        <w:pStyle w:val="Akapitzlist"/>
        <w:numPr>
          <w:ilvl w:val="0"/>
          <w:numId w:val="9"/>
        </w:numPr>
        <w:spacing w:before="240" w:after="120" w:line="360" w:lineRule="auto"/>
        <w:ind w:left="714" w:hanging="357"/>
        <w:contextualSpacing w:val="0"/>
        <w:jc w:val="both"/>
        <w:rPr>
          <w:rFonts w:ascii="Times New Roman" w:hAnsi="Times New Roman"/>
          <w:b/>
          <w:bCs/>
        </w:rPr>
      </w:pPr>
      <w:r w:rsidRPr="00572413">
        <w:rPr>
          <w:rFonts w:ascii="Times New Roman" w:hAnsi="Times New Roman"/>
          <w:b/>
          <w:bCs/>
        </w:rPr>
        <w:t>Objaśnienia prawne i wytyczne w</w:t>
      </w:r>
      <w:r w:rsidR="0011551D">
        <w:rPr>
          <w:rFonts w:ascii="Times New Roman" w:hAnsi="Times New Roman"/>
          <w:b/>
          <w:bCs/>
        </w:rPr>
        <w:t>y</w:t>
      </w:r>
      <w:r w:rsidRPr="00572413">
        <w:rPr>
          <w:rFonts w:ascii="Times New Roman" w:hAnsi="Times New Roman"/>
          <w:b/>
          <w:bCs/>
        </w:rPr>
        <w:t>dawane przez Prezesa UZP</w:t>
      </w:r>
    </w:p>
    <w:p w14:paraId="09F95CED" w14:textId="05EBE47B" w:rsidR="004A47A5" w:rsidRPr="004A47A5" w:rsidRDefault="004A47A5" w:rsidP="004A47A5">
      <w:pPr>
        <w:spacing w:line="360" w:lineRule="auto"/>
        <w:jc w:val="both"/>
        <w:rPr>
          <w:rFonts w:ascii="Times New Roman" w:hAnsi="Times New Roman"/>
        </w:rPr>
      </w:pPr>
      <w:r w:rsidRPr="004A47A5">
        <w:rPr>
          <w:rFonts w:ascii="Times New Roman" w:hAnsi="Times New Roman"/>
        </w:rPr>
        <w:t>Odrębnym narzędziem mającym służyć jednolitemu stosowaniu przepisów o zamówieniach publicznych są objaśnienia prawne wydawane przez Prezesa UZP oraz wytyczne</w:t>
      </w:r>
      <w:r w:rsidR="00C260B8">
        <w:rPr>
          <w:rFonts w:ascii="Times New Roman" w:hAnsi="Times New Roman"/>
        </w:rPr>
        <w:t>.</w:t>
      </w:r>
      <w:r w:rsidR="00DB21AD">
        <w:rPr>
          <w:rFonts w:ascii="Times New Roman" w:hAnsi="Times New Roman"/>
        </w:rPr>
        <w:t xml:space="preserve"> </w:t>
      </w:r>
      <w:r w:rsidRPr="004A47A5">
        <w:rPr>
          <w:rFonts w:ascii="Times New Roman" w:hAnsi="Times New Roman"/>
        </w:rPr>
        <w:t>W projektowanej ustawie przewiduje się doprecyzowanie art. 469 pkt 6 ustawy Pzp, zgodnie z którym Prezes UZP będzie wydawał objaśnienia prawne</w:t>
      </w:r>
      <w:r w:rsidR="00A07CAB">
        <w:rPr>
          <w:rFonts w:ascii="Times New Roman" w:hAnsi="Times New Roman"/>
        </w:rPr>
        <w:t>. Będzie to kompetencja</w:t>
      </w:r>
      <w:r w:rsidRPr="004A47A5">
        <w:rPr>
          <w:rFonts w:ascii="Times New Roman" w:hAnsi="Times New Roman"/>
        </w:rPr>
        <w:t xml:space="preserve"> </w:t>
      </w:r>
      <w:r w:rsidR="000E230F">
        <w:rPr>
          <w:rFonts w:ascii="Times New Roman" w:hAnsi="Times New Roman"/>
        </w:rPr>
        <w:t xml:space="preserve">inna i </w:t>
      </w:r>
      <w:r w:rsidRPr="004A47A5">
        <w:rPr>
          <w:rFonts w:ascii="Times New Roman" w:hAnsi="Times New Roman"/>
        </w:rPr>
        <w:t>niezależn</w:t>
      </w:r>
      <w:r w:rsidR="00A07CAB">
        <w:rPr>
          <w:rFonts w:ascii="Times New Roman" w:hAnsi="Times New Roman"/>
        </w:rPr>
        <w:t>a</w:t>
      </w:r>
      <w:r w:rsidRPr="004A47A5">
        <w:rPr>
          <w:rFonts w:ascii="Times New Roman" w:hAnsi="Times New Roman"/>
        </w:rPr>
        <w:t xml:space="preserve"> od wydawanych obecnie opinii, o których mowa w art. 471 ustawy Pzp, a także będzie mógł wydawać wytyczne, m.in. dla zamawiających i wykonawców, dotyczące sposobu działania w określonych sprawach, </w:t>
      </w:r>
      <w:r w:rsidR="006A056A">
        <w:rPr>
          <w:rFonts w:ascii="Times New Roman" w:hAnsi="Times New Roman"/>
        </w:rPr>
        <w:t>w szczególności</w:t>
      </w:r>
      <w:r w:rsidRPr="004A47A5">
        <w:rPr>
          <w:rFonts w:ascii="Times New Roman" w:hAnsi="Times New Roman"/>
        </w:rPr>
        <w:t xml:space="preserve"> co do sposobu wypełniania jednolitego europejskiego dokumentu zamówienia, o którym mowa w art. 125 ustawy Pzp.</w:t>
      </w:r>
    </w:p>
    <w:p w14:paraId="3E6EA047" w14:textId="124732EC" w:rsidR="004A47A5" w:rsidRPr="004A47A5" w:rsidRDefault="004A47A5" w:rsidP="004A47A5">
      <w:pPr>
        <w:spacing w:line="360" w:lineRule="auto"/>
        <w:jc w:val="both"/>
        <w:rPr>
          <w:rFonts w:ascii="Times New Roman" w:hAnsi="Times New Roman"/>
        </w:rPr>
      </w:pPr>
      <w:r w:rsidRPr="004A47A5">
        <w:rPr>
          <w:rFonts w:ascii="Times New Roman" w:hAnsi="Times New Roman"/>
        </w:rPr>
        <w:t>Szczególną</w:t>
      </w:r>
      <w:r w:rsidR="006E27A2">
        <w:rPr>
          <w:rFonts w:ascii="Times New Roman" w:hAnsi="Times New Roman"/>
        </w:rPr>
        <w:t>, systemową</w:t>
      </w:r>
      <w:r w:rsidRPr="004A47A5">
        <w:rPr>
          <w:rFonts w:ascii="Times New Roman" w:hAnsi="Times New Roman"/>
        </w:rPr>
        <w:t xml:space="preserve"> rolę w zapewnianiu jednolitości stosowania przepisów ustawy </w:t>
      </w:r>
      <w:r w:rsidR="002D67A4">
        <w:rPr>
          <w:rFonts w:ascii="Times New Roman" w:hAnsi="Times New Roman"/>
        </w:rPr>
        <w:t xml:space="preserve">Pzp </w:t>
      </w:r>
      <w:r w:rsidRPr="004A47A5">
        <w:rPr>
          <w:rFonts w:ascii="Times New Roman" w:hAnsi="Times New Roman"/>
        </w:rPr>
        <w:t>pełnić mają objaśnienia prawne wydawane przez Prezesa UZP na podstawie dodawanego art. 471a ustawy Pzp. Celem objaśnień prawnych będzie ogólne wyjaśnieni</w:t>
      </w:r>
      <w:r w:rsidR="001B0E4D">
        <w:rPr>
          <w:rFonts w:ascii="Times New Roman" w:hAnsi="Times New Roman"/>
        </w:rPr>
        <w:t>e</w:t>
      </w:r>
      <w:r w:rsidRPr="004A47A5">
        <w:rPr>
          <w:rFonts w:ascii="Times New Roman" w:hAnsi="Times New Roman"/>
        </w:rPr>
        <w:t xml:space="preserve"> przepisów ustawy </w:t>
      </w:r>
      <w:r w:rsidR="002E2E38">
        <w:rPr>
          <w:rFonts w:ascii="Times New Roman" w:hAnsi="Times New Roman"/>
        </w:rPr>
        <w:t xml:space="preserve">Pzp (oraz przepisów aktów wykonawczych wydanych na jej podstawie) </w:t>
      </w:r>
      <w:r w:rsidRPr="004A47A5">
        <w:rPr>
          <w:rFonts w:ascii="Times New Roman" w:hAnsi="Times New Roman"/>
        </w:rPr>
        <w:t>w celu ustalenia ich znaczenia w sposób rozumiany przez Prezesa UZP</w:t>
      </w:r>
      <w:r w:rsidR="00BE5474">
        <w:rPr>
          <w:rFonts w:ascii="Times New Roman" w:hAnsi="Times New Roman"/>
        </w:rPr>
        <w:t>,</w:t>
      </w:r>
      <w:r w:rsidR="00190478">
        <w:rPr>
          <w:rFonts w:ascii="Times New Roman" w:hAnsi="Times New Roman"/>
        </w:rPr>
        <w:t xml:space="preserve"> będącego</w:t>
      </w:r>
      <w:r w:rsidRPr="004A47A5">
        <w:rPr>
          <w:rFonts w:ascii="Times New Roman" w:hAnsi="Times New Roman"/>
        </w:rPr>
        <w:t xml:space="preserve"> organ</w:t>
      </w:r>
      <w:r w:rsidR="00190478">
        <w:rPr>
          <w:rFonts w:ascii="Times New Roman" w:hAnsi="Times New Roman"/>
        </w:rPr>
        <w:t>em</w:t>
      </w:r>
      <w:r w:rsidRPr="004A47A5">
        <w:rPr>
          <w:rFonts w:ascii="Times New Roman" w:hAnsi="Times New Roman"/>
        </w:rPr>
        <w:t xml:space="preserve"> właściwy</w:t>
      </w:r>
      <w:r w:rsidR="00BE5474">
        <w:rPr>
          <w:rFonts w:ascii="Times New Roman" w:hAnsi="Times New Roman"/>
        </w:rPr>
        <w:t>m</w:t>
      </w:r>
      <w:r w:rsidRPr="004A47A5">
        <w:rPr>
          <w:rFonts w:ascii="Times New Roman" w:hAnsi="Times New Roman"/>
        </w:rPr>
        <w:t xml:space="preserve"> w sprawach zamówień publicznych, czuwający</w:t>
      </w:r>
      <w:r w:rsidR="00BE5474">
        <w:rPr>
          <w:rFonts w:ascii="Times New Roman" w:hAnsi="Times New Roman"/>
        </w:rPr>
        <w:t>m</w:t>
      </w:r>
      <w:r w:rsidRPr="004A47A5">
        <w:rPr>
          <w:rFonts w:ascii="Times New Roman" w:hAnsi="Times New Roman"/>
        </w:rPr>
        <w:t xml:space="preserve"> nad systemem zamówień publicznych i nad jednolitością przepisów o zamówieniach publicznych</w:t>
      </w:r>
      <w:r w:rsidR="00D25C76">
        <w:rPr>
          <w:rFonts w:ascii="Times New Roman" w:hAnsi="Times New Roman"/>
        </w:rPr>
        <w:t xml:space="preserve">. </w:t>
      </w:r>
      <w:r w:rsidRPr="004A47A5">
        <w:rPr>
          <w:rFonts w:ascii="Times New Roman" w:hAnsi="Times New Roman"/>
        </w:rPr>
        <w:t xml:space="preserve"> </w:t>
      </w:r>
    </w:p>
    <w:p w14:paraId="350795C4" w14:textId="0CD59FAA" w:rsidR="004A47A5" w:rsidRPr="004A47A5" w:rsidRDefault="004A47A5" w:rsidP="004A47A5">
      <w:pPr>
        <w:spacing w:line="360" w:lineRule="auto"/>
        <w:jc w:val="both"/>
        <w:rPr>
          <w:rFonts w:ascii="Times New Roman" w:hAnsi="Times New Roman"/>
        </w:rPr>
      </w:pPr>
      <w:r w:rsidRPr="004A47A5">
        <w:rPr>
          <w:rFonts w:ascii="Times New Roman" w:hAnsi="Times New Roman"/>
        </w:rPr>
        <w:t>Projektowana ustawa przewiduje, że co do zasady Prezes UZP będzie mógł wydawać objaśnienia prawne z urzędu. W takim przypadku, do decyzji Prezesa UZP pozostawiono ocenę potrzeb</w:t>
      </w:r>
      <w:r w:rsidR="00ED39D9">
        <w:rPr>
          <w:rFonts w:ascii="Times New Roman" w:hAnsi="Times New Roman"/>
        </w:rPr>
        <w:t>y</w:t>
      </w:r>
      <w:r w:rsidRPr="004A47A5">
        <w:rPr>
          <w:rFonts w:ascii="Times New Roman" w:hAnsi="Times New Roman"/>
        </w:rPr>
        <w:t xml:space="preserve"> </w:t>
      </w:r>
      <w:r w:rsidR="008D427D">
        <w:rPr>
          <w:rFonts w:ascii="Times New Roman" w:hAnsi="Times New Roman"/>
        </w:rPr>
        <w:t>w</w:t>
      </w:r>
      <w:r w:rsidR="00824A28">
        <w:rPr>
          <w:rFonts w:ascii="Times New Roman" w:hAnsi="Times New Roman"/>
        </w:rPr>
        <w:t>ydania objaśnień prawnych</w:t>
      </w:r>
      <w:r w:rsidRPr="004A47A5">
        <w:rPr>
          <w:rFonts w:ascii="Times New Roman" w:hAnsi="Times New Roman"/>
        </w:rPr>
        <w:t>.</w:t>
      </w:r>
    </w:p>
    <w:p w14:paraId="7F094F19" w14:textId="569C2FE2" w:rsidR="004A47A5" w:rsidRPr="004A47A5" w:rsidRDefault="004A47A5" w:rsidP="004A47A5">
      <w:pPr>
        <w:spacing w:line="360" w:lineRule="auto"/>
        <w:jc w:val="both"/>
        <w:rPr>
          <w:rFonts w:ascii="Times New Roman" w:hAnsi="Times New Roman"/>
        </w:rPr>
      </w:pPr>
      <w:r w:rsidRPr="004A47A5">
        <w:rPr>
          <w:rFonts w:ascii="Times New Roman" w:hAnsi="Times New Roman"/>
        </w:rPr>
        <w:t xml:space="preserve">Jednocześnie, mając na względzie potrzebę zapewnienia jednolitości stosowania przepisów ustawy </w:t>
      </w:r>
      <w:r w:rsidR="001F38C8">
        <w:rPr>
          <w:rFonts w:ascii="Times New Roman" w:hAnsi="Times New Roman"/>
        </w:rPr>
        <w:t xml:space="preserve">Pzp, </w:t>
      </w:r>
      <w:r w:rsidRPr="004A47A5">
        <w:rPr>
          <w:rFonts w:ascii="Times New Roman" w:hAnsi="Times New Roman"/>
        </w:rPr>
        <w:t xml:space="preserve">zwłaszcza w związku z prowadzonymi kontrolami udzielania zamówień przez organy kontroli, o których mowa w art. 596 ust. 2 pkt 2-4 ustawy Pzp, projektowany art. 471a ust. 2 wprowadza podstawę prawną do wydawania przez Prezes UZP objaśnień prawnych również na wniosek tych organów kontroli. Niemniej jednak, w takim przypadku wprowadzane regulacje warunkują wydanie objaśnienia prawnego tym, że ich wydanie nie będzie wymagało oceny konkretnego stanu faktycznego w ramach postępowania prowadzonego przed organem kontroli. Ponadto we wniosku organu kontroli o wydanie objaśnień prawnych wymagane będzie wskazanie przepisu lub przepisów ustawy wymagających wyjaśnienia ich stosowania (dodawany art. 471a ust. 3). Przy czym, w projektowanej regulacji wyraźnie wskazano, że wnioskowane objaśnienia nie mogą wiązać się z koniecznością dokonania przez Prezesa UZP </w:t>
      </w:r>
      <w:r w:rsidRPr="004A47A5">
        <w:rPr>
          <w:rFonts w:ascii="Times New Roman" w:hAnsi="Times New Roman"/>
        </w:rPr>
        <w:lastRenderedPageBreak/>
        <w:t>oceny konkretnego stanu faktycznego, a tym bardziej z koniecznością weryfikacji dokumentacji postępowania kontrolnego. W przypadku wniosku o wydanie objaśnień prawnych</w:t>
      </w:r>
      <w:r w:rsidR="00ED185B">
        <w:rPr>
          <w:rFonts w:ascii="Times New Roman" w:hAnsi="Times New Roman"/>
        </w:rPr>
        <w:t xml:space="preserve"> niespełniającego </w:t>
      </w:r>
      <w:r w:rsidR="00313F05">
        <w:rPr>
          <w:rFonts w:ascii="Times New Roman" w:hAnsi="Times New Roman"/>
        </w:rPr>
        <w:t>powyższych warunków</w:t>
      </w:r>
      <w:r w:rsidR="00690B76">
        <w:rPr>
          <w:rFonts w:ascii="Times New Roman" w:hAnsi="Times New Roman"/>
        </w:rPr>
        <w:t xml:space="preserve"> przyjęto</w:t>
      </w:r>
      <w:r w:rsidRPr="004A47A5">
        <w:rPr>
          <w:rFonts w:ascii="Times New Roman" w:hAnsi="Times New Roman"/>
        </w:rPr>
        <w:t>,</w:t>
      </w:r>
      <w:r w:rsidR="00690B76">
        <w:rPr>
          <w:rFonts w:ascii="Times New Roman" w:hAnsi="Times New Roman"/>
        </w:rPr>
        <w:t xml:space="preserve"> że</w:t>
      </w:r>
      <w:r w:rsidRPr="004A47A5">
        <w:rPr>
          <w:rFonts w:ascii="Times New Roman" w:hAnsi="Times New Roman"/>
        </w:rPr>
        <w:t xml:space="preserve"> wniosek pozostawiony będzie bez rozpatrzenia.</w:t>
      </w:r>
    </w:p>
    <w:p w14:paraId="232C7C8D" w14:textId="3BBE6AEB" w:rsidR="004A47A5" w:rsidRPr="004A47A5" w:rsidRDefault="004A47A5" w:rsidP="004A47A5">
      <w:pPr>
        <w:spacing w:line="360" w:lineRule="auto"/>
        <w:jc w:val="both"/>
        <w:rPr>
          <w:rFonts w:ascii="Times New Roman" w:hAnsi="Times New Roman"/>
        </w:rPr>
      </w:pPr>
      <w:r w:rsidRPr="004A47A5">
        <w:rPr>
          <w:rFonts w:ascii="Times New Roman" w:hAnsi="Times New Roman"/>
        </w:rPr>
        <w:t xml:space="preserve">Projektowany art. 471a ustawy Pzp reguluje możliwe drogi do zainicjowania wydania objaśnień prawnych Prezesa UZP </w:t>
      </w:r>
      <w:r w:rsidR="00EE4A87">
        <w:rPr>
          <w:rFonts w:ascii="Times New Roman" w:hAnsi="Times New Roman"/>
        </w:rPr>
        <w:t>(</w:t>
      </w:r>
      <w:r w:rsidRPr="004A47A5">
        <w:rPr>
          <w:rFonts w:ascii="Times New Roman" w:hAnsi="Times New Roman"/>
        </w:rPr>
        <w:t>oprócz możliwości wydania ich z urzędu</w:t>
      </w:r>
      <w:r w:rsidR="00EE4A87">
        <w:rPr>
          <w:rFonts w:ascii="Times New Roman" w:hAnsi="Times New Roman"/>
        </w:rPr>
        <w:t>)</w:t>
      </w:r>
      <w:r w:rsidR="00946486">
        <w:rPr>
          <w:rFonts w:ascii="Times New Roman" w:hAnsi="Times New Roman"/>
        </w:rPr>
        <w:t xml:space="preserve"> wskazując</w:t>
      </w:r>
      <w:r w:rsidRPr="004A47A5">
        <w:rPr>
          <w:rFonts w:ascii="Times New Roman" w:hAnsi="Times New Roman"/>
        </w:rPr>
        <w:t>,</w:t>
      </w:r>
      <w:r w:rsidR="00946486">
        <w:rPr>
          <w:rFonts w:ascii="Times New Roman" w:hAnsi="Times New Roman"/>
        </w:rPr>
        <w:t xml:space="preserve"> że</w:t>
      </w:r>
      <w:r w:rsidRPr="004A47A5">
        <w:rPr>
          <w:rFonts w:ascii="Times New Roman" w:hAnsi="Times New Roman"/>
        </w:rPr>
        <w:t xml:space="preserve"> jedynymi podmiotami uprawnionymi do wnioskowania o wydanie objaśnień prawnych będą organy kontroli, o których mowa w art. 596 ust. 2 pkt 2-4 ustawy Pzp.</w:t>
      </w:r>
    </w:p>
    <w:p w14:paraId="572C8E04" w14:textId="77777777" w:rsidR="005F3F72" w:rsidRDefault="004A47A5" w:rsidP="004A47A5">
      <w:pPr>
        <w:spacing w:line="360" w:lineRule="auto"/>
        <w:jc w:val="both"/>
        <w:rPr>
          <w:rFonts w:ascii="Times New Roman" w:hAnsi="Times New Roman"/>
        </w:rPr>
      </w:pPr>
      <w:r w:rsidRPr="004A47A5">
        <w:rPr>
          <w:rFonts w:ascii="Times New Roman" w:hAnsi="Times New Roman"/>
        </w:rPr>
        <w:t xml:space="preserve">Objaśnienia prawne będą mogły być zmieniane przez Prezesa UZP w szczególności, jeżeli uzasadnia to zmiana przepisów lub orzecznictwo Sądu Najwyższego, Trybunału Konstytucyjnego, Trybunału Sprawiedliwości Unii Europejskiej, sądów powszechnych oraz Krajowej Izby Odwoławczej. </w:t>
      </w:r>
    </w:p>
    <w:p w14:paraId="7CB2FA78" w14:textId="39A056BE" w:rsidR="004A47A5" w:rsidRPr="004A47A5" w:rsidRDefault="004A47A5" w:rsidP="004A47A5">
      <w:pPr>
        <w:spacing w:line="360" w:lineRule="auto"/>
        <w:jc w:val="both"/>
        <w:rPr>
          <w:rFonts w:ascii="Times New Roman" w:hAnsi="Times New Roman"/>
        </w:rPr>
      </w:pPr>
      <w:r w:rsidRPr="004A47A5">
        <w:rPr>
          <w:rFonts w:ascii="Times New Roman" w:hAnsi="Times New Roman"/>
        </w:rPr>
        <w:t>Objaśnienia prawne będą zamieszczane na stronie internetowej Urzędu wraz z oznaczeniem daty ich zamieszczenia.</w:t>
      </w:r>
    </w:p>
    <w:p w14:paraId="793FD835" w14:textId="128DFAC7" w:rsidR="004A47A5" w:rsidRPr="004A47A5" w:rsidRDefault="004A47A5" w:rsidP="004A47A5">
      <w:pPr>
        <w:spacing w:line="360" w:lineRule="auto"/>
        <w:jc w:val="both"/>
        <w:rPr>
          <w:rFonts w:ascii="Times New Roman" w:hAnsi="Times New Roman"/>
        </w:rPr>
      </w:pPr>
      <w:r w:rsidRPr="004A47A5">
        <w:rPr>
          <w:rFonts w:ascii="Times New Roman" w:hAnsi="Times New Roman"/>
        </w:rPr>
        <w:t xml:space="preserve">Zaproponowany w projektowanej ustawie sposób ukształtowania instytucji objaśnień prawnych wydawanych przez Prezesa UZP ma na celu wyraźne </w:t>
      </w:r>
      <w:r w:rsidR="000717C0">
        <w:rPr>
          <w:rFonts w:ascii="Times New Roman" w:hAnsi="Times New Roman"/>
        </w:rPr>
        <w:t>rozróżnienie</w:t>
      </w:r>
      <w:r w:rsidRPr="004A47A5">
        <w:rPr>
          <w:rFonts w:ascii="Times New Roman" w:hAnsi="Times New Roman"/>
        </w:rPr>
        <w:t xml:space="preserve"> ich od opinii </w:t>
      </w:r>
      <w:r w:rsidR="000717C0">
        <w:rPr>
          <w:rFonts w:ascii="Times New Roman" w:hAnsi="Times New Roman"/>
        </w:rPr>
        <w:t xml:space="preserve">prawnych, </w:t>
      </w:r>
      <w:r w:rsidRPr="004A47A5">
        <w:rPr>
          <w:rFonts w:ascii="Times New Roman" w:hAnsi="Times New Roman"/>
        </w:rPr>
        <w:t>wydawanych</w:t>
      </w:r>
      <w:r w:rsidR="00CB04E9">
        <w:rPr>
          <w:rFonts w:ascii="Times New Roman" w:hAnsi="Times New Roman"/>
        </w:rPr>
        <w:t xml:space="preserve"> </w:t>
      </w:r>
      <w:r w:rsidRPr="004A47A5">
        <w:rPr>
          <w:rFonts w:ascii="Times New Roman" w:hAnsi="Times New Roman"/>
        </w:rPr>
        <w:t xml:space="preserve">na podstawie art. 471 ustawy Pzp. W związku z powyższym, w projektowanej ustawie doprecyzowano regulację art. 471 ust. 1 ustawy Pzp, który odnosi się do wydawania opinii Prezesa UZP z urzędu lub na wniosek, jeżeli istnieje potrzeba dokonania interpretacji przepisów ustawy budzących poważne wątpliwości lub wywołujących rozbieżności w orzecznictwie, </w:t>
      </w:r>
      <w:r w:rsidR="00CB04E9">
        <w:rPr>
          <w:rFonts w:ascii="Times New Roman" w:hAnsi="Times New Roman"/>
        </w:rPr>
        <w:t xml:space="preserve">doprecyzowując, że dotyczy ona </w:t>
      </w:r>
      <w:r w:rsidRPr="004A47A5">
        <w:rPr>
          <w:rFonts w:ascii="Times New Roman" w:hAnsi="Times New Roman"/>
        </w:rPr>
        <w:t>zagadnienia prawnego przedstawionego m.in. we wniosku o wydanie opinii. Zaznaczenia w tym miejscu wymaga, ż</w:t>
      </w:r>
      <w:r w:rsidR="005C719D">
        <w:rPr>
          <w:rFonts w:ascii="Times New Roman" w:hAnsi="Times New Roman"/>
        </w:rPr>
        <w:t>e</w:t>
      </w:r>
      <w:r w:rsidRPr="004A47A5">
        <w:rPr>
          <w:rFonts w:ascii="Times New Roman" w:hAnsi="Times New Roman"/>
        </w:rPr>
        <w:t xml:space="preserve"> wyjaśnienie przepisów ustawy Pzp dokonywane przez Prezesa UZP w ramach objaśnienia prawnego </w:t>
      </w:r>
      <w:r w:rsidR="00CB04E9">
        <w:rPr>
          <w:rFonts w:ascii="Times New Roman" w:hAnsi="Times New Roman"/>
        </w:rPr>
        <w:t>będzie dotyczyło stosowania przepisów i będzie miło</w:t>
      </w:r>
      <w:r w:rsidRPr="004A47A5">
        <w:rPr>
          <w:rFonts w:ascii="Times New Roman" w:hAnsi="Times New Roman"/>
        </w:rPr>
        <w:t xml:space="preserve"> charakter całkowicie abstrakcyjny</w:t>
      </w:r>
      <w:r w:rsidR="00CB04E9">
        <w:rPr>
          <w:rFonts w:ascii="Times New Roman" w:hAnsi="Times New Roman"/>
        </w:rPr>
        <w:t xml:space="preserve">. </w:t>
      </w:r>
    </w:p>
    <w:p w14:paraId="21566AF5" w14:textId="6BDA5DFC" w:rsidR="004A47A5" w:rsidRPr="004A47A5" w:rsidRDefault="004A47A5" w:rsidP="004A47A5">
      <w:pPr>
        <w:spacing w:line="360" w:lineRule="auto"/>
        <w:jc w:val="both"/>
        <w:rPr>
          <w:rFonts w:ascii="Times New Roman" w:hAnsi="Times New Roman"/>
        </w:rPr>
      </w:pPr>
      <w:r w:rsidRPr="004A47A5">
        <w:rPr>
          <w:rFonts w:ascii="Times New Roman" w:hAnsi="Times New Roman"/>
        </w:rPr>
        <w:t>Ponadto</w:t>
      </w:r>
      <w:r w:rsidR="00B74863">
        <w:rPr>
          <w:rFonts w:ascii="Times New Roman" w:hAnsi="Times New Roman"/>
        </w:rPr>
        <w:t>,</w:t>
      </w:r>
      <w:r w:rsidRPr="004A47A5">
        <w:rPr>
          <w:rFonts w:ascii="Times New Roman" w:hAnsi="Times New Roman"/>
        </w:rPr>
        <w:t xml:space="preserve"> mając na względzie zapewnienie odpowiedniej skuteczności wydawanych przez Prezesa UZP objaśnień prawnych, w kontekście dokonywanych kontroli procesu udzielania zamówień publicznych, w projekcie wprowadza się również zmianę art. 601</w:t>
      </w:r>
      <w:r w:rsidR="004278F3">
        <w:rPr>
          <w:rFonts w:ascii="Times New Roman" w:hAnsi="Times New Roman"/>
        </w:rPr>
        <w:t xml:space="preserve"> ustawy Pzp</w:t>
      </w:r>
      <w:r w:rsidRPr="004A47A5">
        <w:rPr>
          <w:rFonts w:ascii="Times New Roman" w:hAnsi="Times New Roman"/>
        </w:rPr>
        <w:t xml:space="preserve">. Zmiana powyższego przepisu polega na dodaniu ust. 3, zgodnie z którym zamawiający nie może ponosić negatywnych skutków w zakresie, w jakim zastosował się do objaśnień prawnych w związku z prowadzonym postępowaniem o udzielenie zamówienia publicznego. Tym samym, objaśnienia prawne nie będą miały charakteru wiążącego, jednakże zamawiający </w:t>
      </w:r>
      <w:r w:rsidRPr="004A47A5">
        <w:rPr>
          <w:rFonts w:ascii="Times New Roman" w:hAnsi="Times New Roman"/>
        </w:rPr>
        <w:lastRenderedPageBreak/>
        <w:t xml:space="preserve">udzielając zamówienia publicznego nie będzie mógł być obciążony </w:t>
      </w:r>
      <w:r w:rsidR="00344A67">
        <w:rPr>
          <w:rFonts w:ascii="Times New Roman" w:hAnsi="Times New Roman"/>
        </w:rPr>
        <w:t>negatywnymi skutkami</w:t>
      </w:r>
      <w:r w:rsidRPr="004A47A5">
        <w:rPr>
          <w:rFonts w:ascii="Times New Roman" w:hAnsi="Times New Roman"/>
        </w:rPr>
        <w:t xml:space="preserve"> w zakresie, w jakim zastosował się do treści objaśnień prawnych wydanych przez Prezesa UZP, co ma przyczynić się do zwiększenia jednolitości praktyki stosowania przepisów ustawy przez organy kontroli, a tym samym wpływać na pewność i stabilność prawa.</w:t>
      </w:r>
    </w:p>
    <w:p w14:paraId="0B51FCAB" w14:textId="2B22BB26" w:rsidR="004A47A5" w:rsidRPr="004A47A5" w:rsidRDefault="004A47A5" w:rsidP="004A47A5">
      <w:pPr>
        <w:spacing w:line="360" w:lineRule="auto"/>
        <w:jc w:val="both"/>
        <w:rPr>
          <w:rFonts w:ascii="Times New Roman" w:hAnsi="Times New Roman"/>
        </w:rPr>
      </w:pPr>
      <w:r w:rsidRPr="004A47A5">
        <w:rPr>
          <w:rFonts w:ascii="Times New Roman" w:hAnsi="Times New Roman"/>
        </w:rPr>
        <w:t xml:space="preserve">Jednocześnie podkreślić należy, że z uwagi na charakter objaśnień prawnych, </w:t>
      </w:r>
      <w:r w:rsidR="00580E3C">
        <w:rPr>
          <w:rFonts w:ascii="Times New Roman" w:hAnsi="Times New Roman"/>
        </w:rPr>
        <w:t>ich zastosowani</w:t>
      </w:r>
      <w:r w:rsidR="004A2BCD">
        <w:rPr>
          <w:rFonts w:ascii="Times New Roman" w:hAnsi="Times New Roman"/>
        </w:rPr>
        <w:t>e</w:t>
      </w:r>
      <w:r w:rsidR="00580E3C">
        <w:rPr>
          <w:rFonts w:ascii="Times New Roman" w:hAnsi="Times New Roman"/>
        </w:rPr>
        <w:t xml:space="preserve"> zawsze będzie należało badać w związku z </w:t>
      </w:r>
      <w:r w:rsidRPr="004A47A5">
        <w:rPr>
          <w:rFonts w:ascii="Times New Roman" w:hAnsi="Times New Roman"/>
        </w:rPr>
        <w:t xml:space="preserve">okolicznościami danej sytuacji faktycznej. W konsekwencji, zarówno zamawiający jak i organ kontroli, w każdym przypadku będzie musiał rozważyć adekwatność </w:t>
      </w:r>
      <w:r w:rsidR="00C826E0">
        <w:rPr>
          <w:rFonts w:ascii="Times New Roman" w:hAnsi="Times New Roman"/>
        </w:rPr>
        <w:t xml:space="preserve">zastosowania </w:t>
      </w:r>
      <w:r w:rsidRPr="004A47A5">
        <w:rPr>
          <w:rFonts w:ascii="Times New Roman" w:hAnsi="Times New Roman"/>
        </w:rPr>
        <w:t xml:space="preserve">objaśnień prawnych do okoliczności danego przypadku. </w:t>
      </w:r>
    </w:p>
    <w:p w14:paraId="587CF79D" w14:textId="6356E06B" w:rsidR="004A47A5" w:rsidRDefault="004A47A5" w:rsidP="004A47A5">
      <w:pPr>
        <w:spacing w:line="360" w:lineRule="auto"/>
        <w:jc w:val="both"/>
        <w:rPr>
          <w:rFonts w:ascii="Times New Roman" w:hAnsi="Times New Roman"/>
        </w:rPr>
      </w:pPr>
      <w:r w:rsidRPr="004A47A5">
        <w:rPr>
          <w:rFonts w:ascii="Times New Roman" w:hAnsi="Times New Roman"/>
        </w:rPr>
        <w:t>Instytucja objaśnień prawnych wprowadzana projektowaną ustawą jest rozwiązaniem znanym w systemie prawa, wprowadzonym m.in. w ustawie z dnia 6 marca 2018 r. – Prawo przedsiębiorców (Dz. U. z 2025 r. poz. 1480, z późn. zm.; art. 33) oraz w ustawie z dnia 29 sierpnia 1997 r. - Ordynacja podatkowa (Dz. U. z 2026 r. poz. 622, z późn. zm.; art. 14a i nast.), jako narzędzia pogłębiania zaufania obywateli do państwa oraz stanowionego prawa oraz pewności prawa. Cel w postaci zwiększania pewności prawa wśród zamawiający, a w konsekwencji również przedsiębiorców biorących udział w zamówieniach publicznych, a także organów kontroli, stanowi także w przypadku projektowanej instytucji – objaśnień prawnych wprowadzanych w ustawie Pzp – podstawowe założenie.</w:t>
      </w:r>
    </w:p>
    <w:p w14:paraId="3402E9AC" w14:textId="1EA61FC2" w:rsidR="007A6E18" w:rsidRDefault="00B94E2A" w:rsidP="007A6E18">
      <w:pPr>
        <w:spacing w:line="360" w:lineRule="auto"/>
        <w:jc w:val="both"/>
        <w:rPr>
          <w:rFonts w:ascii="Times New Roman" w:hAnsi="Times New Roman" w:cs="Times New Roman"/>
        </w:rPr>
      </w:pPr>
      <w:r>
        <w:rPr>
          <w:rFonts w:ascii="Times New Roman" w:hAnsi="Times New Roman"/>
        </w:rPr>
        <w:t xml:space="preserve">Projekt </w:t>
      </w:r>
      <w:r w:rsidR="00BE3A3A">
        <w:rPr>
          <w:rFonts w:ascii="Times New Roman" w:hAnsi="Times New Roman"/>
        </w:rPr>
        <w:t xml:space="preserve">ustawy </w:t>
      </w:r>
      <w:r>
        <w:rPr>
          <w:rFonts w:ascii="Times New Roman" w:hAnsi="Times New Roman"/>
        </w:rPr>
        <w:t xml:space="preserve">przewiduje również dodanie </w:t>
      </w:r>
      <w:r w:rsidR="00BE3A3A">
        <w:rPr>
          <w:rFonts w:ascii="Times New Roman" w:hAnsi="Times New Roman"/>
        </w:rPr>
        <w:t xml:space="preserve">do </w:t>
      </w:r>
      <w:r w:rsidR="00BE3A3A" w:rsidRPr="00A57D1F">
        <w:rPr>
          <w:rFonts w:ascii="Times New Roman" w:hAnsi="Times New Roman"/>
        </w:rPr>
        <w:t>art. 125</w:t>
      </w:r>
      <w:r w:rsidR="00BE3A3A">
        <w:rPr>
          <w:rFonts w:ascii="Times New Roman" w:hAnsi="Times New Roman"/>
        </w:rPr>
        <w:t xml:space="preserve"> ust. 2a</w:t>
      </w:r>
      <w:r w:rsidR="009E6EB4">
        <w:rPr>
          <w:rFonts w:ascii="Times New Roman" w:hAnsi="Times New Roman"/>
        </w:rPr>
        <w:t xml:space="preserve"> </w:t>
      </w:r>
      <w:r>
        <w:rPr>
          <w:rFonts w:ascii="Times New Roman" w:hAnsi="Times New Roman"/>
        </w:rPr>
        <w:t>nowe</w:t>
      </w:r>
      <w:r w:rsidR="00AE1256">
        <w:rPr>
          <w:rFonts w:ascii="Times New Roman" w:hAnsi="Times New Roman"/>
        </w:rPr>
        <w:t>go</w:t>
      </w:r>
      <w:r>
        <w:rPr>
          <w:rFonts w:ascii="Times New Roman" w:hAnsi="Times New Roman"/>
        </w:rPr>
        <w:t xml:space="preserve"> uprawnie</w:t>
      </w:r>
      <w:r w:rsidR="009E6EB4">
        <w:rPr>
          <w:rFonts w:ascii="Times New Roman" w:hAnsi="Times New Roman"/>
        </w:rPr>
        <w:t>ni</w:t>
      </w:r>
      <w:r w:rsidR="00AE1256">
        <w:rPr>
          <w:rFonts w:ascii="Times New Roman" w:hAnsi="Times New Roman"/>
        </w:rPr>
        <w:t>a</w:t>
      </w:r>
      <w:r>
        <w:rPr>
          <w:rFonts w:ascii="Times New Roman" w:hAnsi="Times New Roman"/>
        </w:rPr>
        <w:t xml:space="preserve"> </w:t>
      </w:r>
      <w:r w:rsidRPr="00A57D1F">
        <w:rPr>
          <w:rFonts w:ascii="Times New Roman" w:hAnsi="Times New Roman"/>
        </w:rPr>
        <w:t>Prezes</w:t>
      </w:r>
      <w:r>
        <w:rPr>
          <w:rFonts w:ascii="Times New Roman" w:hAnsi="Times New Roman"/>
        </w:rPr>
        <w:t>a</w:t>
      </w:r>
      <w:r w:rsidRPr="00A57D1F">
        <w:rPr>
          <w:rFonts w:ascii="Times New Roman" w:hAnsi="Times New Roman"/>
        </w:rPr>
        <w:t xml:space="preserve"> </w:t>
      </w:r>
      <w:r>
        <w:rPr>
          <w:rFonts w:ascii="Times New Roman" w:hAnsi="Times New Roman"/>
        </w:rPr>
        <w:t>UZP w postaci możliwości</w:t>
      </w:r>
      <w:r w:rsidRPr="00A57D1F">
        <w:rPr>
          <w:rFonts w:ascii="Times New Roman" w:hAnsi="Times New Roman"/>
        </w:rPr>
        <w:t xml:space="preserve"> wydawa</w:t>
      </w:r>
      <w:r>
        <w:rPr>
          <w:rFonts w:ascii="Times New Roman" w:hAnsi="Times New Roman"/>
        </w:rPr>
        <w:t>nia</w:t>
      </w:r>
      <w:r w:rsidRPr="00A57D1F">
        <w:rPr>
          <w:rFonts w:ascii="Times New Roman" w:hAnsi="Times New Roman"/>
        </w:rPr>
        <w:t xml:space="preserve"> wytyczn</w:t>
      </w:r>
      <w:r>
        <w:rPr>
          <w:rFonts w:ascii="Times New Roman" w:hAnsi="Times New Roman"/>
        </w:rPr>
        <w:t>ych</w:t>
      </w:r>
      <w:r w:rsidRPr="00A57D1F">
        <w:rPr>
          <w:rFonts w:ascii="Times New Roman" w:hAnsi="Times New Roman"/>
        </w:rPr>
        <w:t xml:space="preserve"> dotycząc</w:t>
      </w:r>
      <w:r>
        <w:rPr>
          <w:rFonts w:ascii="Times New Roman" w:hAnsi="Times New Roman"/>
        </w:rPr>
        <w:t>ych</w:t>
      </w:r>
      <w:r w:rsidRPr="00A57D1F">
        <w:rPr>
          <w:rFonts w:ascii="Times New Roman" w:hAnsi="Times New Roman"/>
        </w:rPr>
        <w:t xml:space="preserve"> stosowania jednolitego </w:t>
      </w:r>
      <w:r>
        <w:rPr>
          <w:rFonts w:ascii="Times New Roman" w:hAnsi="Times New Roman"/>
        </w:rPr>
        <w:t xml:space="preserve">europejskiego </w:t>
      </w:r>
      <w:r w:rsidRPr="00A57D1F">
        <w:rPr>
          <w:rFonts w:ascii="Times New Roman" w:hAnsi="Times New Roman"/>
        </w:rPr>
        <w:t>dokumentu</w:t>
      </w:r>
      <w:r>
        <w:rPr>
          <w:rFonts w:ascii="Times New Roman" w:hAnsi="Times New Roman"/>
        </w:rPr>
        <w:t xml:space="preserve"> zamówienia</w:t>
      </w:r>
      <w:r w:rsidRPr="00A57D1F">
        <w:rPr>
          <w:rFonts w:ascii="Times New Roman" w:hAnsi="Times New Roman"/>
        </w:rPr>
        <w:t xml:space="preserve">, </w:t>
      </w:r>
      <w:r>
        <w:rPr>
          <w:rFonts w:ascii="Times New Roman" w:hAnsi="Times New Roman"/>
        </w:rPr>
        <w:t>określających</w:t>
      </w:r>
      <w:r w:rsidRPr="00A57D1F">
        <w:rPr>
          <w:rFonts w:ascii="Times New Roman" w:hAnsi="Times New Roman"/>
        </w:rPr>
        <w:t xml:space="preserve"> spos</w:t>
      </w:r>
      <w:r>
        <w:rPr>
          <w:rFonts w:ascii="Times New Roman" w:hAnsi="Times New Roman"/>
        </w:rPr>
        <w:t>ó</w:t>
      </w:r>
      <w:r w:rsidRPr="00A57D1F">
        <w:rPr>
          <w:rFonts w:ascii="Times New Roman" w:hAnsi="Times New Roman"/>
        </w:rPr>
        <w:t>b jego wypełniania</w:t>
      </w:r>
      <w:r>
        <w:rPr>
          <w:rFonts w:ascii="Times New Roman" w:hAnsi="Times New Roman"/>
        </w:rPr>
        <w:t>, co</w:t>
      </w:r>
      <w:r w:rsidR="00846923">
        <w:rPr>
          <w:rFonts w:ascii="Times New Roman" w:hAnsi="Times New Roman"/>
        </w:rPr>
        <w:t xml:space="preserve"> może mieć szczególnie istotne znaczenie</w:t>
      </w:r>
      <w:r w:rsidR="003B534F">
        <w:rPr>
          <w:rFonts w:ascii="Times New Roman" w:hAnsi="Times New Roman"/>
        </w:rPr>
        <w:t xml:space="preserve"> w praktyce </w:t>
      </w:r>
      <w:r w:rsidR="009B670B">
        <w:rPr>
          <w:rFonts w:ascii="Times New Roman" w:hAnsi="Times New Roman"/>
        </w:rPr>
        <w:t>udzielania zamówień publicznych</w:t>
      </w:r>
      <w:r w:rsidR="00DA39AC">
        <w:rPr>
          <w:rFonts w:ascii="Times New Roman" w:hAnsi="Times New Roman"/>
        </w:rPr>
        <w:t xml:space="preserve"> oraz przyczynić się do zmniejszenia ilości sporów </w:t>
      </w:r>
      <w:r w:rsidR="00AA3FAB">
        <w:rPr>
          <w:rFonts w:ascii="Times New Roman" w:hAnsi="Times New Roman"/>
        </w:rPr>
        <w:t xml:space="preserve">rozpatrywanych przez </w:t>
      </w:r>
      <w:r w:rsidR="00C44528">
        <w:rPr>
          <w:rFonts w:ascii="Times New Roman" w:hAnsi="Times New Roman"/>
        </w:rPr>
        <w:t xml:space="preserve">KIO. </w:t>
      </w:r>
    </w:p>
    <w:p w14:paraId="4EB2C2A9" w14:textId="0601E15A" w:rsidR="004D005C" w:rsidRPr="006A6B57" w:rsidRDefault="004D005C" w:rsidP="00BB4F6E">
      <w:pPr>
        <w:pStyle w:val="Default"/>
        <w:numPr>
          <w:ilvl w:val="0"/>
          <w:numId w:val="1"/>
        </w:numPr>
        <w:spacing w:before="240" w:after="120" w:line="360" w:lineRule="auto"/>
        <w:ind w:left="426" w:hanging="284"/>
        <w:jc w:val="both"/>
        <w:rPr>
          <w:rFonts w:ascii="Times New Roman" w:hAnsi="Times New Roman"/>
          <w:b/>
          <w:bCs/>
        </w:rPr>
      </w:pPr>
      <w:r w:rsidRPr="006A6B57">
        <w:rPr>
          <w:rFonts w:ascii="Times New Roman" w:hAnsi="Times New Roman"/>
          <w:b/>
          <w:bCs/>
        </w:rPr>
        <w:t>Pozostałe zmiany przepisów ustawy Pzp</w:t>
      </w:r>
      <w:r w:rsidR="0004483C" w:rsidRPr="006A6B57">
        <w:rPr>
          <w:rFonts w:ascii="Times New Roman" w:hAnsi="Times New Roman"/>
          <w:b/>
          <w:bCs/>
        </w:rPr>
        <w:t xml:space="preserve"> związane z usprawnieniem procesu rozpatrywania </w:t>
      </w:r>
      <w:proofErr w:type="spellStart"/>
      <w:r w:rsidR="000C1AB2" w:rsidRPr="006A6B57">
        <w:rPr>
          <w:rFonts w:ascii="Times New Roman" w:hAnsi="Times New Roman"/>
          <w:b/>
          <w:bCs/>
        </w:rPr>
        <w:t>odwołań</w:t>
      </w:r>
      <w:proofErr w:type="spellEnd"/>
      <w:r w:rsidR="00E42E07" w:rsidRPr="006A6B57">
        <w:rPr>
          <w:rFonts w:ascii="Times New Roman" w:hAnsi="Times New Roman"/>
          <w:b/>
          <w:bCs/>
        </w:rPr>
        <w:t>,</w:t>
      </w:r>
      <w:r w:rsidRPr="006A6B57">
        <w:rPr>
          <w:rFonts w:ascii="Times New Roman" w:hAnsi="Times New Roman"/>
          <w:b/>
          <w:bCs/>
        </w:rPr>
        <w:t xml:space="preserve"> </w:t>
      </w:r>
      <w:r w:rsidR="00E42E07" w:rsidRPr="006A6B57">
        <w:rPr>
          <w:rFonts w:ascii="Times New Roman" w:hAnsi="Times New Roman"/>
          <w:b/>
          <w:bCs/>
        </w:rPr>
        <w:t xml:space="preserve">w tym związane z </w:t>
      </w:r>
      <w:r w:rsidRPr="006A6B57">
        <w:rPr>
          <w:rFonts w:ascii="Times New Roman" w:hAnsi="Times New Roman"/>
          <w:b/>
          <w:bCs/>
        </w:rPr>
        <w:t xml:space="preserve">organizacją pracy Izby </w:t>
      </w:r>
    </w:p>
    <w:p w14:paraId="0731D43E" w14:textId="06CFDD92" w:rsidR="003059D7" w:rsidRPr="003059D7" w:rsidRDefault="003059D7" w:rsidP="003059D7">
      <w:pPr>
        <w:spacing w:line="360" w:lineRule="auto"/>
        <w:jc w:val="both"/>
        <w:rPr>
          <w:rFonts w:ascii="Times New Roman" w:hAnsi="Times New Roman"/>
        </w:rPr>
      </w:pPr>
      <w:r w:rsidRPr="003059D7">
        <w:rPr>
          <w:rFonts w:ascii="Times New Roman" w:hAnsi="Times New Roman"/>
        </w:rPr>
        <w:t xml:space="preserve">Projektowana ustawa przewiduje również zmiany przepisów Pzp regulujących zakaz podejmowania przez </w:t>
      </w:r>
      <w:r w:rsidR="00C7001A">
        <w:rPr>
          <w:rFonts w:ascii="Times New Roman" w:hAnsi="Times New Roman"/>
        </w:rPr>
        <w:t xml:space="preserve">członków KIO </w:t>
      </w:r>
      <w:r w:rsidRPr="003059D7">
        <w:rPr>
          <w:rFonts w:ascii="Times New Roman" w:hAnsi="Times New Roman"/>
        </w:rPr>
        <w:t xml:space="preserve"> dodatkowych zajęć zarobkowych (zmiana art. 476 ust. 2 pkt 1 ustawy Pzp). Przewiduje się rozszerzenie obowiązującej regulacji ustanawiającej wyjątek od ww. zakazu, który obejmować będzie nie tylko zatrudnienie na stanowisku dydaktycznym, badawczym lub badawczo-dydaktycznym, w łącznym wymiarze nieprzekraczającym pełnego wymiaru czasu pracy pracowników zatrudnionych na tych stanowiskach, ale również przewidujący możliwość wykonywania tego rodzaju zajęć na podstawie umowy zlecenia, umowy o dzieło lub innej umowy o podobnym charakterze. W związku z wprowadzaną zmianą, </w:t>
      </w:r>
      <w:r w:rsidRPr="003059D7">
        <w:rPr>
          <w:rFonts w:ascii="Times New Roman" w:hAnsi="Times New Roman"/>
        </w:rPr>
        <w:lastRenderedPageBreak/>
        <w:t>członkowie KIO będą mieli także możliwość prowadzenia szkoleń wykonywanych na rzecz prawniczych samorządów zawodowych, m.in. samorządu zawodowego adwokatury oraz samorządu zawodowego radców prawnych, a także opracowania i publikacji utworu (w rozumieniu ustawy z dnia 4 lutego 1994 r. o prawie autorskim i prawach pokrewnych, Dz. U. z 2025 r. poz. 24) w książkach, dziennikach lub czasopismach oraz opracowania utworów na rzecz UZP.</w:t>
      </w:r>
    </w:p>
    <w:p w14:paraId="1DA81196" w14:textId="77777777" w:rsidR="003059D7" w:rsidRPr="003059D7" w:rsidRDefault="003059D7" w:rsidP="003059D7">
      <w:pPr>
        <w:spacing w:line="360" w:lineRule="auto"/>
        <w:jc w:val="both"/>
        <w:rPr>
          <w:rFonts w:ascii="Times New Roman" w:hAnsi="Times New Roman"/>
        </w:rPr>
      </w:pPr>
      <w:r w:rsidRPr="003059D7">
        <w:rPr>
          <w:rFonts w:ascii="Times New Roman" w:hAnsi="Times New Roman"/>
        </w:rPr>
        <w:t>Rozszerzeniu wyjątku od zakazu zarobkowania przez członków KIO towarzyszyć ma wprowadzenie obowiązku informowania Prezesa KIO albo odpowiednio ministra właściwego do spraw gospodarki o zamiarze podjęcia takiego zajęcia dodatkowego, z prawem wyrażenia sprzeciwu przez te podmioty w okolicznościach określonych ustawą (zmiana art. 476 ust. 2 i dodanie ust. 3a i 3b ustawy Pzp).</w:t>
      </w:r>
    </w:p>
    <w:p w14:paraId="53B770C5" w14:textId="2FFDC429" w:rsidR="003059D7" w:rsidRPr="003059D7" w:rsidRDefault="003059D7" w:rsidP="003059D7">
      <w:pPr>
        <w:spacing w:line="360" w:lineRule="auto"/>
        <w:jc w:val="both"/>
        <w:rPr>
          <w:rFonts w:ascii="Times New Roman" w:hAnsi="Times New Roman"/>
        </w:rPr>
      </w:pPr>
      <w:r w:rsidRPr="003059D7">
        <w:rPr>
          <w:rFonts w:ascii="Times New Roman" w:hAnsi="Times New Roman"/>
        </w:rPr>
        <w:t>Dodatkowo</w:t>
      </w:r>
      <w:r w:rsidR="00945CE9">
        <w:rPr>
          <w:rFonts w:ascii="Times New Roman" w:hAnsi="Times New Roman"/>
        </w:rPr>
        <w:t>,</w:t>
      </w:r>
      <w:r w:rsidRPr="003059D7">
        <w:rPr>
          <w:rFonts w:ascii="Times New Roman" w:hAnsi="Times New Roman"/>
        </w:rPr>
        <w:t xml:space="preserve"> w celu usprawnienia procesu rozpatrywania </w:t>
      </w:r>
      <w:proofErr w:type="spellStart"/>
      <w:r w:rsidRPr="003059D7">
        <w:rPr>
          <w:rFonts w:ascii="Times New Roman" w:hAnsi="Times New Roman"/>
        </w:rPr>
        <w:t>odwołań</w:t>
      </w:r>
      <w:proofErr w:type="spellEnd"/>
      <w:r w:rsidRPr="003059D7">
        <w:rPr>
          <w:rFonts w:ascii="Times New Roman" w:hAnsi="Times New Roman"/>
        </w:rPr>
        <w:t>, przewidywana jest zmiana umożliwiająca upoważnienie, przez Prezesa KIO, członka KIO do podejmowania w jego imieniu poszczególnych czynności objętych zadaniami Prezesa KIO, jak również zmiana doprecyzowująca, stanowiąca o wykonywaniu zadań przez Prezesa KIO przy pomocy wiceprezesa KIO (zmiany w art. 479 ustawy Pzp).</w:t>
      </w:r>
    </w:p>
    <w:p w14:paraId="29266331" w14:textId="6F73D69E" w:rsidR="0033214D" w:rsidRDefault="008D51B8" w:rsidP="003059D7">
      <w:pPr>
        <w:spacing w:line="360" w:lineRule="auto"/>
        <w:jc w:val="both"/>
        <w:rPr>
          <w:rFonts w:ascii="Times New Roman" w:hAnsi="Times New Roman"/>
        </w:rPr>
      </w:pPr>
      <w:r>
        <w:rPr>
          <w:rFonts w:ascii="Times New Roman" w:hAnsi="Times New Roman"/>
        </w:rPr>
        <w:t>Ponadto</w:t>
      </w:r>
      <w:r w:rsidR="001B32D7" w:rsidRPr="001B32D7">
        <w:rPr>
          <w:rFonts w:ascii="Times New Roman" w:hAnsi="Times New Roman"/>
        </w:rPr>
        <w:t>, w związku z pojawiającymi się rozbieżnościami w orzecznictwie sądu zamówień publicznych, zwłaszcza w odniesieniu do skarg na postanowienia wydane przez Izbę i Prezesa Izby, w szczególności wobec zarysowanej w ostatnim czasie linii orzeczniczej polegającej jedynie na uchyl</w:t>
      </w:r>
      <w:r w:rsidR="002C3ACE">
        <w:rPr>
          <w:rFonts w:ascii="Times New Roman" w:hAnsi="Times New Roman"/>
        </w:rPr>
        <w:t>a</w:t>
      </w:r>
      <w:r w:rsidR="001B32D7" w:rsidRPr="001B32D7">
        <w:rPr>
          <w:rFonts w:ascii="Times New Roman" w:hAnsi="Times New Roman"/>
        </w:rPr>
        <w:t>niu (w przypadku uwzględnienia skargi) takich postanowień formalnych bez merytorycznego rozpoznania odwołania</w:t>
      </w:r>
      <w:r w:rsidR="002C3ACE" w:rsidRPr="002C3ACE">
        <w:t xml:space="preserve"> </w:t>
      </w:r>
      <w:r w:rsidR="002C3ACE" w:rsidRPr="002C3ACE">
        <w:rPr>
          <w:rFonts w:ascii="Times New Roman" w:hAnsi="Times New Roman"/>
        </w:rPr>
        <w:t>przez sąd</w:t>
      </w:r>
      <w:r w:rsidR="001B32D7" w:rsidRPr="001B32D7">
        <w:rPr>
          <w:rFonts w:ascii="Times New Roman" w:hAnsi="Times New Roman"/>
        </w:rPr>
        <w:t xml:space="preserve">, podczas gdy obowiązujący system </w:t>
      </w:r>
      <w:r w:rsidR="00902671">
        <w:rPr>
          <w:rFonts w:ascii="Times New Roman" w:hAnsi="Times New Roman"/>
        </w:rPr>
        <w:t xml:space="preserve">środków odwoławczych </w:t>
      </w:r>
      <w:r w:rsidR="001B32D7" w:rsidRPr="001B32D7">
        <w:rPr>
          <w:rFonts w:ascii="Times New Roman" w:hAnsi="Times New Roman"/>
        </w:rPr>
        <w:t>nie uwzględnia takiej możliwości, konieczn</w:t>
      </w:r>
      <w:r w:rsidR="00B16A55">
        <w:rPr>
          <w:rFonts w:ascii="Times New Roman" w:hAnsi="Times New Roman"/>
        </w:rPr>
        <w:t>e</w:t>
      </w:r>
      <w:r w:rsidR="001B32D7" w:rsidRPr="001B32D7">
        <w:rPr>
          <w:rFonts w:ascii="Times New Roman" w:hAnsi="Times New Roman"/>
        </w:rPr>
        <w:t xml:space="preserve"> będ</w:t>
      </w:r>
      <w:r w:rsidR="00B16A55">
        <w:rPr>
          <w:rFonts w:ascii="Times New Roman" w:hAnsi="Times New Roman"/>
        </w:rPr>
        <w:t>ą</w:t>
      </w:r>
      <w:r w:rsidR="001B32D7" w:rsidRPr="001B32D7">
        <w:rPr>
          <w:rFonts w:ascii="Times New Roman" w:hAnsi="Times New Roman"/>
        </w:rPr>
        <w:t xml:space="preserve"> zmian</w:t>
      </w:r>
      <w:r w:rsidR="00B16A55">
        <w:rPr>
          <w:rFonts w:ascii="Times New Roman" w:hAnsi="Times New Roman"/>
        </w:rPr>
        <w:t>y</w:t>
      </w:r>
      <w:r w:rsidR="001B32D7" w:rsidRPr="001B32D7">
        <w:rPr>
          <w:rFonts w:ascii="Times New Roman" w:hAnsi="Times New Roman"/>
        </w:rPr>
        <w:t xml:space="preserve"> doprecyzowując</w:t>
      </w:r>
      <w:r w:rsidR="00B16A55">
        <w:rPr>
          <w:rFonts w:ascii="Times New Roman" w:hAnsi="Times New Roman"/>
        </w:rPr>
        <w:t>e</w:t>
      </w:r>
      <w:r w:rsidR="001B32D7" w:rsidRPr="001B32D7">
        <w:rPr>
          <w:rFonts w:ascii="Times New Roman" w:hAnsi="Times New Roman"/>
        </w:rPr>
        <w:t xml:space="preserve"> w art. 588 ustawy Pzp</w:t>
      </w:r>
      <w:r w:rsidR="00DB482F">
        <w:rPr>
          <w:rFonts w:ascii="Times New Roman" w:hAnsi="Times New Roman"/>
        </w:rPr>
        <w:t>, które wprowadzają regulacje</w:t>
      </w:r>
      <w:r w:rsidR="0013476A">
        <w:rPr>
          <w:rFonts w:ascii="Times New Roman" w:hAnsi="Times New Roman"/>
        </w:rPr>
        <w:t xml:space="preserve"> szczególne,</w:t>
      </w:r>
      <w:r w:rsidR="00DB482F">
        <w:rPr>
          <w:rFonts w:ascii="Times New Roman" w:hAnsi="Times New Roman"/>
        </w:rPr>
        <w:t xml:space="preserve"> właściwe </w:t>
      </w:r>
      <w:r w:rsidR="00C95B7B">
        <w:rPr>
          <w:rFonts w:ascii="Times New Roman" w:hAnsi="Times New Roman"/>
        </w:rPr>
        <w:t>dla sądu zamówień publicznych</w:t>
      </w:r>
      <w:r w:rsidR="00E804AD">
        <w:rPr>
          <w:rFonts w:ascii="Times New Roman" w:hAnsi="Times New Roman"/>
        </w:rPr>
        <w:t>.</w:t>
      </w:r>
      <w:r w:rsidR="00A616B8">
        <w:rPr>
          <w:rFonts w:ascii="Times New Roman" w:hAnsi="Times New Roman"/>
        </w:rPr>
        <w:t xml:space="preserve"> </w:t>
      </w:r>
      <w:r w:rsidR="007A5B3B">
        <w:rPr>
          <w:rFonts w:ascii="Times New Roman" w:hAnsi="Times New Roman"/>
        </w:rPr>
        <w:t>Stosownie</w:t>
      </w:r>
      <w:r w:rsidR="00C95B7B">
        <w:rPr>
          <w:rFonts w:ascii="Times New Roman" w:hAnsi="Times New Roman"/>
        </w:rPr>
        <w:t xml:space="preserve"> do</w:t>
      </w:r>
      <w:r w:rsidR="007A5B3B">
        <w:rPr>
          <w:rFonts w:ascii="Times New Roman" w:hAnsi="Times New Roman"/>
        </w:rPr>
        <w:t xml:space="preserve"> zmieni</w:t>
      </w:r>
      <w:r>
        <w:rPr>
          <w:rFonts w:ascii="Times New Roman" w:hAnsi="Times New Roman"/>
        </w:rPr>
        <w:t>a</w:t>
      </w:r>
      <w:r w:rsidR="007A5B3B">
        <w:rPr>
          <w:rFonts w:ascii="Times New Roman" w:hAnsi="Times New Roman"/>
        </w:rPr>
        <w:t>nego brzmienia art. 588 ust. 2 ustawy Pzp, w</w:t>
      </w:r>
      <w:r w:rsidR="00C95B7B" w:rsidRPr="00DB482F">
        <w:rPr>
          <w:rFonts w:ascii="Times New Roman" w:hAnsi="Times New Roman"/>
        </w:rPr>
        <w:t xml:space="preserve"> przypadku uwzględnienia skargi na wyrok Izby</w:t>
      </w:r>
      <w:r w:rsidR="00437321">
        <w:rPr>
          <w:rFonts w:ascii="Times New Roman" w:hAnsi="Times New Roman"/>
        </w:rPr>
        <w:t>,</w:t>
      </w:r>
      <w:r w:rsidR="00C95B7B" w:rsidRPr="00DB482F">
        <w:rPr>
          <w:rFonts w:ascii="Times New Roman" w:hAnsi="Times New Roman"/>
        </w:rPr>
        <w:t xml:space="preserve"> sąd zmienia zaskarżony wyrok i orzeka wyrokiem co do istoty sprawy.</w:t>
      </w:r>
      <w:r w:rsidR="005E3569">
        <w:rPr>
          <w:rFonts w:ascii="Times New Roman" w:hAnsi="Times New Roman"/>
        </w:rPr>
        <w:t xml:space="preserve"> </w:t>
      </w:r>
      <w:r w:rsidR="00A616B8">
        <w:rPr>
          <w:rFonts w:ascii="Times New Roman" w:hAnsi="Times New Roman"/>
        </w:rPr>
        <w:t>Zgodnie</w:t>
      </w:r>
      <w:r w:rsidR="005E3569">
        <w:rPr>
          <w:rFonts w:ascii="Times New Roman" w:hAnsi="Times New Roman"/>
        </w:rPr>
        <w:t xml:space="preserve"> zaś</w:t>
      </w:r>
      <w:r w:rsidR="00A616B8">
        <w:rPr>
          <w:rFonts w:ascii="Times New Roman" w:hAnsi="Times New Roman"/>
        </w:rPr>
        <w:t xml:space="preserve"> z </w:t>
      </w:r>
      <w:r w:rsidR="00E05137">
        <w:rPr>
          <w:rFonts w:ascii="Times New Roman" w:hAnsi="Times New Roman"/>
        </w:rPr>
        <w:t xml:space="preserve">nowo </w:t>
      </w:r>
      <w:r w:rsidR="00A616B8">
        <w:rPr>
          <w:rFonts w:ascii="Times New Roman" w:hAnsi="Times New Roman"/>
        </w:rPr>
        <w:t xml:space="preserve">projektowanym </w:t>
      </w:r>
      <w:r w:rsidR="00E05137">
        <w:rPr>
          <w:rFonts w:ascii="Times New Roman" w:hAnsi="Times New Roman"/>
        </w:rPr>
        <w:t xml:space="preserve">ust. 2a w </w:t>
      </w:r>
      <w:r w:rsidR="00A616B8">
        <w:rPr>
          <w:rFonts w:ascii="Times New Roman" w:hAnsi="Times New Roman"/>
        </w:rPr>
        <w:t>art.</w:t>
      </w:r>
      <w:r w:rsidR="00E05137">
        <w:rPr>
          <w:rFonts w:ascii="Times New Roman" w:hAnsi="Times New Roman"/>
        </w:rPr>
        <w:t xml:space="preserve"> 588 ustawy Pzp, w</w:t>
      </w:r>
      <w:r w:rsidR="00E05137" w:rsidRPr="00E05137">
        <w:rPr>
          <w:rFonts w:ascii="Times New Roman" w:hAnsi="Times New Roman"/>
        </w:rPr>
        <w:t xml:space="preserve"> przypadku uwzględnienia skargi na postanowienie Izby albo postanowienie Prezesa Izby, o którym mowa w art. 519 ust. 1</w:t>
      </w:r>
      <w:r w:rsidR="00736AED">
        <w:rPr>
          <w:rFonts w:ascii="Times New Roman" w:hAnsi="Times New Roman"/>
        </w:rPr>
        <w:t xml:space="preserve"> ustawy Pzp</w:t>
      </w:r>
      <w:r w:rsidR="00E05137" w:rsidRPr="00E05137">
        <w:rPr>
          <w:rFonts w:ascii="Times New Roman" w:hAnsi="Times New Roman"/>
        </w:rPr>
        <w:t>, sąd uchyla zaskarżone postanowienie i rozpoznaje odwołanie co do istoty sprawy, orzekając wyrokiem.</w:t>
      </w:r>
      <w:r w:rsidR="00736AED">
        <w:rPr>
          <w:rFonts w:ascii="Times New Roman" w:hAnsi="Times New Roman"/>
        </w:rPr>
        <w:t xml:space="preserve"> </w:t>
      </w:r>
      <w:r w:rsidR="003059D7" w:rsidRPr="003059D7">
        <w:rPr>
          <w:rFonts w:ascii="Times New Roman" w:hAnsi="Times New Roman"/>
        </w:rPr>
        <w:t>Tym samym, sąd zamówień publicznych będzie orzekał wyrokiem nie tylko w przypadku uwzględnienia skargi na wyrok Izby (wówczas zmienia zaskarżony wyrok i orzeka wyrokiem co do istoty sprawy), ale również w przypadku uchylenia postanowienia Izby albo postanowienia Prezesa Izby</w:t>
      </w:r>
      <w:r w:rsidR="00974462">
        <w:rPr>
          <w:rFonts w:ascii="Times New Roman" w:hAnsi="Times New Roman"/>
        </w:rPr>
        <w:t xml:space="preserve"> – po merytorycznym rozpoznaniu odwołania</w:t>
      </w:r>
      <w:r w:rsidR="003059D7" w:rsidRPr="003059D7">
        <w:rPr>
          <w:rFonts w:ascii="Times New Roman" w:hAnsi="Times New Roman"/>
        </w:rPr>
        <w:t>.</w:t>
      </w:r>
    </w:p>
    <w:p w14:paraId="6ECB301E" w14:textId="1E313755" w:rsidR="007A6E18" w:rsidRPr="000F3540" w:rsidRDefault="007A6E18" w:rsidP="00BB4F6E">
      <w:pPr>
        <w:pStyle w:val="Default"/>
        <w:numPr>
          <w:ilvl w:val="0"/>
          <w:numId w:val="1"/>
        </w:numPr>
        <w:spacing w:before="240" w:after="120" w:line="360" w:lineRule="auto"/>
        <w:ind w:left="567" w:hanging="283"/>
        <w:jc w:val="both"/>
        <w:rPr>
          <w:rFonts w:ascii="Times New Roman" w:hAnsi="Times New Roman"/>
          <w:b/>
          <w:bCs/>
        </w:rPr>
      </w:pPr>
      <w:r>
        <w:rPr>
          <w:rFonts w:ascii="Times New Roman" w:hAnsi="Times New Roman"/>
          <w:b/>
          <w:bCs/>
        </w:rPr>
        <w:lastRenderedPageBreak/>
        <w:t xml:space="preserve">Zmiany przepisów ustawy Pzp </w:t>
      </w:r>
      <w:r w:rsidR="00ED465E">
        <w:rPr>
          <w:rFonts w:ascii="Times New Roman" w:hAnsi="Times New Roman"/>
          <w:b/>
          <w:bCs/>
        </w:rPr>
        <w:t>w obszarze</w:t>
      </w:r>
      <w:r>
        <w:rPr>
          <w:rFonts w:ascii="Times New Roman" w:hAnsi="Times New Roman"/>
          <w:b/>
          <w:bCs/>
        </w:rPr>
        <w:t xml:space="preserve"> kontroli uprzedniej</w:t>
      </w:r>
      <w:r w:rsidR="00ED465E">
        <w:rPr>
          <w:rFonts w:ascii="Times New Roman" w:hAnsi="Times New Roman"/>
          <w:b/>
          <w:bCs/>
        </w:rPr>
        <w:t xml:space="preserve"> </w:t>
      </w:r>
      <w:r w:rsidR="00EF75C2">
        <w:rPr>
          <w:rFonts w:ascii="Times New Roman" w:hAnsi="Times New Roman"/>
          <w:b/>
          <w:bCs/>
        </w:rPr>
        <w:t xml:space="preserve">zamówień </w:t>
      </w:r>
      <w:r w:rsidR="00ED465E">
        <w:rPr>
          <w:rFonts w:ascii="Times New Roman" w:hAnsi="Times New Roman"/>
          <w:b/>
          <w:bCs/>
        </w:rPr>
        <w:t>prowadzonej przez Prezesa UZP</w:t>
      </w:r>
    </w:p>
    <w:p w14:paraId="5FE73230" w14:textId="1538F5CB" w:rsidR="003D37CE" w:rsidRDefault="007A6E18" w:rsidP="003D37CE">
      <w:pPr>
        <w:spacing w:line="360" w:lineRule="auto"/>
        <w:jc w:val="both"/>
        <w:rPr>
          <w:rFonts w:ascii="Times New Roman" w:hAnsi="Times New Roman"/>
        </w:rPr>
      </w:pPr>
      <w:r w:rsidRPr="007A6E18">
        <w:rPr>
          <w:rFonts w:ascii="Times New Roman" w:hAnsi="Times New Roman"/>
        </w:rPr>
        <w:t>Celem projekt</w:t>
      </w:r>
      <w:r>
        <w:rPr>
          <w:rFonts w:ascii="Times New Roman" w:hAnsi="Times New Roman"/>
        </w:rPr>
        <w:t xml:space="preserve">owanej ustawy jest także dokonanie </w:t>
      </w:r>
      <w:r w:rsidRPr="007A6E18">
        <w:rPr>
          <w:rFonts w:ascii="Times New Roman" w:hAnsi="Times New Roman"/>
        </w:rPr>
        <w:t>waloryz</w:t>
      </w:r>
      <w:r>
        <w:rPr>
          <w:rFonts w:ascii="Times New Roman" w:hAnsi="Times New Roman"/>
        </w:rPr>
        <w:t>acji</w:t>
      </w:r>
      <w:r w:rsidRPr="007A6E18">
        <w:rPr>
          <w:rFonts w:ascii="Times New Roman" w:hAnsi="Times New Roman"/>
        </w:rPr>
        <w:t xml:space="preserve"> wartości aktualnych progów kwotowych</w:t>
      </w:r>
      <w:r w:rsidR="0030116D">
        <w:rPr>
          <w:rFonts w:ascii="Times New Roman" w:hAnsi="Times New Roman"/>
        </w:rPr>
        <w:t xml:space="preserve"> </w:t>
      </w:r>
      <w:r w:rsidRPr="007A6E18">
        <w:rPr>
          <w:rFonts w:ascii="Times New Roman" w:hAnsi="Times New Roman"/>
        </w:rPr>
        <w:t xml:space="preserve">właściwych dla </w:t>
      </w:r>
      <w:r w:rsidR="0030116D">
        <w:rPr>
          <w:rFonts w:ascii="Times New Roman" w:hAnsi="Times New Roman"/>
        </w:rPr>
        <w:t xml:space="preserve">obligatoryjnej </w:t>
      </w:r>
      <w:r w:rsidRPr="007A6E18">
        <w:rPr>
          <w:rFonts w:ascii="Times New Roman" w:hAnsi="Times New Roman"/>
        </w:rPr>
        <w:t>kontroli uprzedniej</w:t>
      </w:r>
      <w:r w:rsidR="0030116D" w:rsidRPr="0030116D">
        <w:rPr>
          <w:rFonts w:ascii="Times New Roman" w:hAnsi="Times New Roman"/>
        </w:rPr>
        <w:t xml:space="preserve"> </w:t>
      </w:r>
      <w:r w:rsidR="0030116D" w:rsidRPr="007A6E18">
        <w:rPr>
          <w:rFonts w:ascii="Times New Roman" w:hAnsi="Times New Roman"/>
        </w:rPr>
        <w:t>zamówień współfinansowanych ze środków Unii Europejskiej</w:t>
      </w:r>
      <w:r w:rsidR="0030116D">
        <w:rPr>
          <w:rFonts w:ascii="Times New Roman" w:hAnsi="Times New Roman"/>
        </w:rPr>
        <w:t>. Z</w:t>
      </w:r>
      <w:r>
        <w:rPr>
          <w:rFonts w:ascii="Times New Roman" w:hAnsi="Times New Roman"/>
        </w:rPr>
        <w:t xml:space="preserve"> uwagi na </w:t>
      </w:r>
      <w:r w:rsidRPr="007A6E18">
        <w:rPr>
          <w:rFonts w:ascii="Times New Roman" w:hAnsi="Times New Roman"/>
        </w:rPr>
        <w:t>rosnąc</w:t>
      </w:r>
      <w:r>
        <w:rPr>
          <w:rFonts w:ascii="Times New Roman" w:hAnsi="Times New Roman"/>
        </w:rPr>
        <w:t>ą</w:t>
      </w:r>
      <w:r w:rsidR="0030116D">
        <w:rPr>
          <w:rFonts w:ascii="Times New Roman" w:hAnsi="Times New Roman"/>
        </w:rPr>
        <w:t xml:space="preserve"> </w:t>
      </w:r>
      <w:r w:rsidRPr="007A6E18">
        <w:rPr>
          <w:rFonts w:ascii="Times New Roman" w:hAnsi="Times New Roman"/>
        </w:rPr>
        <w:t>liczb</w:t>
      </w:r>
      <w:r>
        <w:rPr>
          <w:rFonts w:ascii="Times New Roman" w:hAnsi="Times New Roman"/>
        </w:rPr>
        <w:t>ę</w:t>
      </w:r>
      <w:r w:rsidRPr="007A6E18">
        <w:rPr>
          <w:rFonts w:ascii="Times New Roman" w:hAnsi="Times New Roman"/>
        </w:rPr>
        <w:t xml:space="preserve"> </w:t>
      </w:r>
      <w:r w:rsidR="0030116D">
        <w:rPr>
          <w:rFonts w:ascii="Times New Roman" w:hAnsi="Times New Roman"/>
        </w:rPr>
        <w:t>zamówień o większych wartościach, istotnie wzr</w:t>
      </w:r>
      <w:r w:rsidR="003D37CE">
        <w:rPr>
          <w:rFonts w:ascii="Times New Roman" w:hAnsi="Times New Roman"/>
        </w:rPr>
        <w:t>osła</w:t>
      </w:r>
      <w:r w:rsidR="0030116D">
        <w:rPr>
          <w:rFonts w:ascii="Times New Roman" w:hAnsi="Times New Roman"/>
        </w:rPr>
        <w:t xml:space="preserve"> także liczba </w:t>
      </w:r>
      <w:r w:rsidRPr="007A6E18">
        <w:rPr>
          <w:rFonts w:ascii="Times New Roman" w:hAnsi="Times New Roman"/>
        </w:rPr>
        <w:t>postępowań o</w:t>
      </w:r>
      <w:r>
        <w:rPr>
          <w:rFonts w:ascii="Times New Roman" w:hAnsi="Times New Roman"/>
        </w:rPr>
        <w:t> </w:t>
      </w:r>
      <w:r w:rsidRPr="007A6E18">
        <w:rPr>
          <w:rFonts w:ascii="Times New Roman" w:hAnsi="Times New Roman"/>
        </w:rPr>
        <w:t>udzielenie zamówienia publicznego objętych obligatoryjną kontrolą uprzednią prowadzoną przez Prezesa U</w:t>
      </w:r>
      <w:r>
        <w:rPr>
          <w:rFonts w:ascii="Times New Roman" w:hAnsi="Times New Roman"/>
        </w:rPr>
        <w:t>ZP.</w:t>
      </w:r>
      <w:r w:rsidR="0030116D">
        <w:rPr>
          <w:rFonts w:ascii="Times New Roman" w:hAnsi="Times New Roman"/>
        </w:rPr>
        <w:t xml:space="preserve"> Z </w:t>
      </w:r>
      <w:r w:rsidR="002C3ACE">
        <w:rPr>
          <w:rFonts w:ascii="Times New Roman" w:hAnsi="Times New Roman"/>
        </w:rPr>
        <w:t>7</w:t>
      </w:r>
      <w:r w:rsidR="0030116D">
        <w:rPr>
          <w:rFonts w:ascii="Times New Roman" w:hAnsi="Times New Roman"/>
        </w:rPr>
        <w:t xml:space="preserve">3 </w:t>
      </w:r>
      <w:r w:rsidR="0030116D" w:rsidRPr="007A6E18">
        <w:rPr>
          <w:rFonts w:ascii="Times New Roman" w:hAnsi="Times New Roman"/>
        </w:rPr>
        <w:t xml:space="preserve">wniosków o kontrolę uprzednią, które wpłynęły do Prezesa UZP </w:t>
      </w:r>
      <w:r w:rsidR="0030116D">
        <w:rPr>
          <w:rFonts w:ascii="Times New Roman" w:hAnsi="Times New Roman"/>
        </w:rPr>
        <w:t xml:space="preserve">w 2023 r., liczba ta w 2025 r. wzrosła aż do 184 wniosków (przy czym procedowano 128 wniosków o kontrolę). Powyższe wskazuje </w:t>
      </w:r>
      <w:r w:rsidR="003D37CE">
        <w:rPr>
          <w:rFonts w:ascii="Times New Roman" w:hAnsi="Times New Roman"/>
        </w:rPr>
        <w:t>na </w:t>
      </w:r>
      <w:r w:rsidR="0030116D">
        <w:rPr>
          <w:rFonts w:ascii="Times New Roman" w:hAnsi="Times New Roman"/>
        </w:rPr>
        <w:t>potrzebę dostosowania regulacji ustawy Pzp</w:t>
      </w:r>
      <w:r w:rsidRPr="007A6E18">
        <w:rPr>
          <w:rFonts w:ascii="Times New Roman" w:hAnsi="Times New Roman"/>
        </w:rPr>
        <w:t>, tak aby kontrolą uprzednią objęte zostały jedynie zamówienia o największej wartości, w których może istnieć potencjalne ryzyko znacznych korekt finansowych.</w:t>
      </w:r>
    </w:p>
    <w:p w14:paraId="466A15BF" w14:textId="24410044" w:rsidR="003D37CE" w:rsidRPr="003D37CE" w:rsidRDefault="003D37CE" w:rsidP="003D37CE">
      <w:pPr>
        <w:spacing w:line="360" w:lineRule="auto"/>
        <w:jc w:val="both"/>
        <w:rPr>
          <w:rFonts w:ascii="Times New Roman" w:hAnsi="Times New Roman"/>
        </w:rPr>
      </w:pPr>
      <w:r>
        <w:rPr>
          <w:rFonts w:ascii="Times New Roman" w:hAnsi="Times New Roman"/>
        </w:rPr>
        <w:t xml:space="preserve">Zgodnie z obowiązującym art. 613 ust. 2 ustawy Pzp, </w:t>
      </w:r>
      <w:r w:rsidRPr="003D37CE">
        <w:rPr>
          <w:rFonts w:ascii="Times New Roman" w:hAnsi="Times New Roman"/>
        </w:rPr>
        <w:t>Prezes Urzędu przeprowadza kontrolę udzielanych zamówień przed zawarciem umowy (kontrola uprzednia) współfinansowanych ze środków Unii Europejskiej, jeżeli wartość zamówienia dla</w:t>
      </w:r>
      <w:r>
        <w:rPr>
          <w:rFonts w:ascii="Times New Roman" w:hAnsi="Times New Roman"/>
        </w:rPr>
        <w:t xml:space="preserve"> </w:t>
      </w:r>
      <w:r w:rsidRPr="003D37CE">
        <w:rPr>
          <w:rFonts w:ascii="Times New Roman" w:hAnsi="Times New Roman"/>
        </w:rPr>
        <w:t>robót budowlanych jest równa lub przekracza wyrażoną w złotych równowartość kwoty 20 000 000 euro</w:t>
      </w:r>
      <w:r>
        <w:rPr>
          <w:rFonts w:ascii="Times New Roman" w:hAnsi="Times New Roman"/>
        </w:rPr>
        <w:t xml:space="preserve">, natomiast dla </w:t>
      </w:r>
      <w:r w:rsidRPr="003D37CE">
        <w:rPr>
          <w:rFonts w:ascii="Times New Roman" w:hAnsi="Times New Roman"/>
        </w:rPr>
        <w:t>dostaw lub usług jest równa lub przekracza wyrażoną w złotych równowartość kwoty 10 000 000 euro.</w:t>
      </w:r>
      <w:r>
        <w:rPr>
          <w:rFonts w:ascii="Times New Roman" w:hAnsi="Times New Roman"/>
        </w:rPr>
        <w:t xml:space="preserve"> Z kolei, ust. 3 tego przepisu wskazuje, że w</w:t>
      </w:r>
      <w:r w:rsidRPr="003D37CE">
        <w:rPr>
          <w:rFonts w:ascii="Times New Roman" w:hAnsi="Times New Roman"/>
        </w:rPr>
        <w:t xml:space="preserve"> przypadku udzielania zamówień w częściach, kontroli</w:t>
      </w:r>
      <w:r>
        <w:rPr>
          <w:rFonts w:ascii="Times New Roman" w:hAnsi="Times New Roman"/>
        </w:rPr>
        <w:t xml:space="preserve"> uprzedniej </w:t>
      </w:r>
      <w:r w:rsidRPr="003D37CE">
        <w:rPr>
          <w:rFonts w:ascii="Times New Roman" w:hAnsi="Times New Roman"/>
        </w:rPr>
        <w:t>podlegają zamówienia, których wartość określona dla danej części jest równa lub przekracza wyrażoną w złotych równowartość kwoty 1 000 000 euro.</w:t>
      </w:r>
      <w:r>
        <w:rPr>
          <w:rFonts w:ascii="Times New Roman" w:hAnsi="Times New Roman"/>
        </w:rPr>
        <w:t xml:space="preserve"> W przypadku </w:t>
      </w:r>
      <w:r w:rsidR="003D051B">
        <w:rPr>
          <w:rFonts w:ascii="Times New Roman" w:hAnsi="Times New Roman"/>
        </w:rPr>
        <w:t>tak ukształtowanych</w:t>
      </w:r>
      <w:r>
        <w:rPr>
          <w:rFonts w:ascii="Times New Roman" w:hAnsi="Times New Roman"/>
        </w:rPr>
        <w:t xml:space="preserve"> zamówień, </w:t>
      </w:r>
      <w:r w:rsidRPr="00B170C2">
        <w:rPr>
          <w:rFonts w:ascii="Times New Roman" w:hAnsi="Times New Roman"/>
        </w:rPr>
        <w:t>zamawiający</w:t>
      </w:r>
      <w:r>
        <w:rPr>
          <w:rFonts w:ascii="Times New Roman" w:hAnsi="Times New Roman"/>
        </w:rPr>
        <w:t>ch obowiązany jest,</w:t>
      </w:r>
      <w:r w:rsidRPr="00B170C2">
        <w:rPr>
          <w:rFonts w:ascii="Times New Roman" w:hAnsi="Times New Roman"/>
        </w:rPr>
        <w:t xml:space="preserve"> po zakończonym postępowaniu o udzielenie zamówienia publicznego, ale jeszcze przed zawarciem umowy, </w:t>
      </w:r>
      <w:r>
        <w:rPr>
          <w:rFonts w:ascii="Times New Roman" w:hAnsi="Times New Roman"/>
        </w:rPr>
        <w:t>do</w:t>
      </w:r>
      <w:r w:rsidR="003D051B">
        <w:rPr>
          <w:rFonts w:ascii="Times New Roman" w:hAnsi="Times New Roman"/>
        </w:rPr>
        <w:t> </w:t>
      </w:r>
      <w:r>
        <w:rPr>
          <w:rFonts w:ascii="Times New Roman" w:hAnsi="Times New Roman"/>
        </w:rPr>
        <w:t xml:space="preserve">przekazania </w:t>
      </w:r>
      <w:r w:rsidRPr="00B170C2">
        <w:rPr>
          <w:rFonts w:ascii="Times New Roman" w:hAnsi="Times New Roman"/>
        </w:rPr>
        <w:t>dokumentacj</w:t>
      </w:r>
      <w:r>
        <w:rPr>
          <w:rFonts w:ascii="Times New Roman" w:hAnsi="Times New Roman"/>
        </w:rPr>
        <w:t>i</w:t>
      </w:r>
      <w:r w:rsidRPr="00B170C2">
        <w:rPr>
          <w:rFonts w:ascii="Times New Roman" w:hAnsi="Times New Roman"/>
        </w:rPr>
        <w:t xml:space="preserve"> postępowania do Prezesa U</w:t>
      </w:r>
      <w:r>
        <w:rPr>
          <w:rFonts w:ascii="Times New Roman" w:hAnsi="Times New Roman"/>
        </w:rPr>
        <w:t>ZP</w:t>
      </w:r>
      <w:r w:rsidRPr="00B170C2">
        <w:rPr>
          <w:rFonts w:ascii="Times New Roman" w:hAnsi="Times New Roman"/>
        </w:rPr>
        <w:t xml:space="preserve"> w celu przeprowadzenia </w:t>
      </w:r>
      <w:r w:rsidR="003D051B">
        <w:rPr>
          <w:rFonts w:ascii="Times New Roman" w:hAnsi="Times New Roman"/>
        </w:rPr>
        <w:t>kontroli uprzedniej.</w:t>
      </w:r>
    </w:p>
    <w:p w14:paraId="6950FF36" w14:textId="7B4CAE3D" w:rsidR="007A6E18" w:rsidRPr="003D37CE" w:rsidRDefault="003D051B" w:rsidP="003D37CE">
      <w:pPr>
        <w:spacing w:line="360" w:lineRule="auto"/>
        <w:jc w:val="both"/>
        <w:rPr>
          <w:rFonts w:ascii="Times New Roman" w:hAnsi="Times New Roman"/>
        </w:rPr>
      </w:pPr>
      <w:r>
        <w:rPr>
          <w:rFonts w:ascii="Times New Roman" w:hAnsi="Times New Roman"/>
        </w:rPr>
        <w:t xml:space="preserve">Projektowana ustawa zakłada podwyższenie kwoty progowej </w:t>
      </w:r>
      <w:r w:rsidRPr="003D37CE">
        <w:rPr>
          <w:rFonts w:ascii="Times New Roman" w:hAnsi="Times New Roman"/>
        </w:rPr>
        <w:t>wartoś</w:t>
      </w:r>
      <w:r>
        <w:rPr>
          <w:rFonts w:ascii="Times New Roman" w:hAnsi="Times New Roman"/>
        </w:rPr>
        <w:t>ci</w:t>
      </w:r>
      <w:r w:rsidRPr="003D37CE">
        <w:rPr>
          <w:rFonts w:ascii="Times New Roman" w:hAnsi="Times New Roman"/>
        </w:rPr>
        <w:t xml:space="preserve"> zamówienia</w:t>
      </w:r>
      <w:r>
        <w:rPr>
          <w:rFonts w:ascii="Times New Roman" w:hAnsi="Times New Roman"/>
        </w:rPr>
        <w:t>, od której kontrola uprzednia prowadzona jest obligatoryjnie,</w:t>
      </w:r>
      <w:r w:rsidRPr="003D37CE">
        <w:rPr>
          <w:rFonts w:ascii="Times New Roman" w:hAnsi="Times New Roman"/>
        </w:rPr>
        <w:t xml:space="preserve"> </w:t>
      </w:r>
      <w:r>
        <w:rPr>
          <w:rFonts w:ascii="Times New Roman" w:hAnsi="Times New Roman"/>
        </w:rPr>
        <w:t xml:space="preserve">w przypadku </w:t>
      </w:r>
      <w:r w:rsidRPr="003D37CE">
        <w:rPr>
          <w:rFonts w:ascii="Times New Roman" w:hAnsi="Times New Roman"/>
        </w:rPr>
        <w:t xml:space="preserve">robót budowlanych </w:t>
      </w:r>
      <w:r>
        <w:rPr>
          <w:rFonts w:ascii="Times New Roman" w:hAnsi="Times New Roman"/>
        </w:rPr>
        <w:t>do</w:t>
      </w:r>
      <w:r w:rsidRPr="003D37CE">
        <w:rPr>
          <w:rFonts w:ascii="Times New Roman" w:hAnsi="Times New Roman"/>
        </w:rPr>
        <w:t xml:space="preserve"> </w:t>
      </w:r>
      <w:r>
        <w:rPr>
          <w:rFonts w:ascii="Times New Roman" w:hAnsi="Times New Roman"/>
        </w:rPr>
        <w:t>3</w:t>
      </w:r>
      <w:r w:rsidRPr="003D37CE">
        <w:rPr>
          <w:rFonts w:ascii="Times New Roman" w:hAnsi="Times New Roman"/>
        </w:rPr>
        <w:t>0 000 000 euro</w:t>
      </w:r>
      <w:r>
        <w:rPr>
          <w:rFonts w:ascii="Times New Roman" w:hAnsi="Times New Roman"/>
        </w:rPr>
        <w:t xml:space="preserve">, zaś w przypadku </w:t>
      </w:r>
      <w:r w:rsidRPr="003D37CE">
        <w:rPr>
          <w:rFonts w:ascii="Times New Roman" w:hAnsi="Times New Roman"/>
        </w:rPr>
        <w:t>dostaw lub usług</w:t>
      </w:r>
      <w:r>
        <w:rPr>
          <w:rFonts w:ascii="Times New Roman" w:hAnsi="Times New Roman"/>
        </w:rPr>
        <w:t xml:space="preserve"> do </w:t>
      </w:r>
      <w:r w:rsidRPr="003D37CE">
        <w:rPr>
          <w:rFonts w:ascii="Times New Roman" w:hAnsi="Times New Roman"/>
        </w:rPr>
        <w:t>15 000</w:t>
      </w:r>
      <w:r>
        <w:rPr>
          <w:rFonts w:ascii="Times New Roman" w:hAnsi="Times New Roman"/>
        </w:rPr>
        <w:t> </w:t>
      </w:r>
      <w:r w:rsidRPr="003D37CE">
        <w:rPr>
          <w:rFonts w:ascii="Times New Roman" w:hAnsi="Times New Roman"/>
        </w:rPr>
        <w:t>000</w:t>
      </w:r>
      <w:r>
        <w:rPr>
          <w:rFonts w:ascii="Times New Roman" w:hAnsi="Times New Roman"/>
        </w:rPr>
        <w:t xml:space="preserve"> euro (projektowany art. 613 ust. 2 ustawy Pzp). Ponadto </w:t>
      </w:r>
      <w:r w:rsidR="008B35F0">
        <w:rPr>
          <w:rFonts w:ascii="Times New Roman" w:hAnsi="Times New Roman"/>
        </w:rPr>
        <w:t>podwyższeniu</w:t>
      </w:r>
      <w:r>
        <w:rPr>
          <w:rFonts w:ascii="Times New Roman" w:hAnsi="Times New Roman"/>
        </w:rPr>
        <w:t xml:space="preserve"> ulegnie </w:t>
      </w:r>
      <w:r w:rsidR="008B35F0">
        <w:rPr>
          <w:rFonts w:ascii="Times New Roman" w:hAnsi="Times New Roman"/>
        </w:rPr>
        <w:t xml:space="preserve">kwota progowa </w:t>
      </w:r>
      <w:r>
        <w:rPr>
          <w:rFonts w:ascii="Times New Roman" w:hAnsi="Times New Roman"/>
        </w:rPr>
        <w:t>wartoś</w:t>
      </w:r>
      <w:r w:rsidR="008B35F0">
        <w:rPr>
          <w:rFonts w:ascii="Times New Roman" w:hAnsi="Times New Roman"/>
        </w:rPr>
        <w:t>ci</w:t>
      </w:r>
      <w:r>
        <w:rPr>
          <w:rFonts w:ascii="Times New Roman" w:hAnsi="Times New Roman"/>
        </w:rPr>
        <w:t xml:space="preserve"> </w:t>
      </w:r>
      <w:r w:rsidR="008B35F0">
        <w:rPr>
          <w:rFonts w:ascii="Times New Roman" w:hAnsi="Times New Roman"/>
        </w:rPr>
        <w:t>części zamówienia – do </w:t>
      </w:r>
      <w:r w:rsidR="008B35F0" w:rsidRPr="003D37CE">
        <w:rPr>
          <w:rFonts w:ascii="Times New Roman" w:hAnsi="Times New Roman"/>
        </w:rPr>
        <w:t>1</w:t>
      </w:r>
      <w:r w:rsidR="008B35F0">
        <w:rPr>
          <w:rFonts w:ascii="Times New Roman" w:hAnsi="Times New Roman"/>
        </w:rPr>
        <w:t> </w:t>
      </w:r>
      <w:r w:rsidR="008B35F0" w:rsidRPr="003D37CE">
        <w:rPr>
          <w:rFonts w:ascii="Times New Roman" w:hAnsi="Times New Roman"/>
        </w:rPr>
        <w:t>500 000 euro</w:t>
      </w:r>
      <w:r w:rsidR="008B35F0">
        <w:rPr>
          <w:rFonts w:ascii="Times New Roman" w:hAnsi="Times New Roman"/>
        </w:rPr>
        <w:t>, w przypadku kontroli uprzedniej prowadzonej dla zamówienia udzielanego w częściach (projektowany art. 613 ust. 2 i 3 ustawy Pzp). Z</w:t>
      </w:r>
      <w:r w:rsidR="008B35F0" w:rsidRPr="00B170C2">
        <w:rPr>
          <w:rFonts w:ascii="Times New Roman" w:hAnsi="Times New Roman"/>
        </w:rPr>
        <w:t xml:space="preserve">waloryzowanie kwot określonych w art. 613 </w:t>
      </w:r>
      <w:r w:rsidR="008B35F0">
        <w:rPr>
          <w:rFonts w:ascii="Times New Roman" w:hAnsi="Times New Roman"/>
        </w:rPr>
        <w:t xml:space="preserve">ust. 2 i 3 </w:t>
      </w:r>
      <w:r w:rsidR="008B35F0" w:rsidRPr="00B170C2">
        <w:rPr>
          <w:rFonts w:ascii="Times New Roman" w:hAnsi="Times New Roman"/>
        </w:rPr>
        <w:t>ustawy Pzp, od których</w:t>
      </w:r>
      <w:r w:rsidR="008B35F0">
        <w:rPr>
          <w:rFonts w:ascii="Times New Roman" w:hAnsi="Times New Roman"/>
        </w:rPr>
        <w:t xml:space="preserve"> zależy obowiązek</w:t>
      </w:r>
      <w:r w:rsidR="008B35F0" w:rsidRPr="00B170C2">
        <w:rPr>
          <w:rFonts w:ascii="Times New Roman" w:hAnsi="Times New Roman"/>
        </w:rPr>
        <w:t xml:space="preserve"> </w:t>
      </w:r>
      <w:r w:rsidR="008B35F0">
        <w:rPr>
          <w:rFonts w:ascii="Times New Roman" w:hAnsi="Times New Roman"/>
        </w:rPr>
        <w:t>przeprowadzenie kontroli uprzedniej,</w:t>
      </w:r>
      <w:r w:rsidR="008B35F0" w:rsidRPr="00B170C2">
        <w:rPr>
          <w:rFonts w:ascii="Times New Roman" w:hAnsi="Times New Roman"/>
        </w:rPr>
        <w:t xml:space="preserve"> pozwoli na usprawnienie procesu udzielania zamówień publicznych, </w:t>
      </w:r>
      <w:r w:rsidR="008B35F0" w:rsidRPr="00B170C2">
        <w:rPr>
          <w:rFonts w:ascii="Times New Roman" w:hAnsi="Times New Roman"/>
        </w:rPr>
        <w:lastRenderedPageBreak/>
        <w:t>w</w:t>
      </w:r>
      <w:r w:rsidR="008B35F0">
        <w:rPr>
          <w:rFonts w:ascii="Times New Roman" w:hAnsi="Times New Roman"/>
        </w:rPr>
        <w:t> </w:t>
      </w:r>
      <w:r w:rsidR="008B35F0" w:rsidRPr="00B170C2">
        <w:rPr>
          <w:rFonts w:ascii="Times New Roman" w:hAnsi="Times New Roman"/>
        </w:rPr>
        <w:t>szczególności współfinansowanych ze środków Unii Europejskiej, a tym samym na sprawniejsze wydatkowanie środków unijnych.</w:t>
      </w:r>
    </w:p>
    <w:p w14:paraId="3769039F" w14:textId="2014C5AB" w:rsidR="00E3168A" w:rsidRPr="00E3168A" w:rsidRDefault="00E3168A" w:rsidP="00BB4F6E">
      <w:pPr>
        <w:pStyle w:val="Default"/>
        <w:numPr>
          <w:ilvl w:val="0"/>
          <w:numId w:val="1"/>
        </w:numPr>
        <w:spacing w:before="240" w:after="120" w:line="360" w:lineRule="auto"/>
        <w:ind w:left="709" w:hanging="283"/>
        <w:jc w:val="both"/>
        <w:rPr>
          <w:rFonts w:ascii="Times New Roman" w:hAnsi="Times New Roman"/>
          <w:b/>
          <w:bCs/>
        </w:rPr>
      </w:pPr>
      <w:r w:rsidRPr="00E3168A">
        <w:rPr>
          <w:rFonts w:ascii="Times New Roman" w:hAnsi="Times New Roman"/>
          <w:b/>
          <w:bCs/>
        </w:rPr>
        <w:t>Przepisy przejściowe i przepis o wejściu w życie</w:t>
      </w:r>
    </w:p>
    <w:p w14:paraId="0D7BA20D" w14:textId="52498B7D" w:rsidR="00F330D4" w:rsidRDefault="002C59C0" w:rsidP="001E2858">
      <w:pPr>
        <w:spacing w:line="360" w:lineRule="auto"/>
        <w:jc w:val="both"/>
        <w:rPr>
          <w:rFonts w:ascii="Times New Roman" w:hAnsi="Times New Roman"/>
          <w:spacing w:val="-2"/>
        </w:rPr>
      </w:pPr>
      <w:r>
        <w:rPr>
          <w:rFonts w:ascii="Times New Roman" w:hAnsi="Times New Roman"/>
          <w:spacing w:val="-2"/>
        </w:rPr>
        <w:t xml:space="preserve">Przewiduje się, że projektowana ustawa wejdzie w życie </w:t>
      </w:r>
      <w:r w:rsidR="00C20425">
        <w:rPr>
          <w:rFonts w:ascii="Times New Roman" w:hAnsi="Times New Roman"/>
          <w:spacing w:val="-2"/>
        </w:rPr>
        <w:t>po upływie 14 dni od dnia ogłoszenia</w:t>
      </w:r>
      <w:r w:rsidR="00AA61CA">
        <w:rPr>
          <w:rFonts w:ascii="Times New Roman" w:hAnsi="Times New Roman"/>
          <w:spacing w:val="-2"/>
        </w:rPr>
        <w:t>.</w:t>
      </w:r>
    </w:p>
    <w:p w14:paraId="6A611B30" w14:textId="72992829" w:rsidR="000D3893" w:rsidRDefault="002C59C0" w:rsidP="002C59C0">
      <w:pPr>
        <w:spacing w:line="360" w:lineRule="auto"/>
        <w:jc w:val="both"/>
        <w:rPr>
          <w:rFonts w:ascii="Times New Roman" w:hAnsi="Times New Roman"/>
          <w:spacing w:val="-2"/>
        </w:rPr>
      </w:pPr>
      <w:r>
        <w:rPr>
          <w:rFonts w:ascii="Times New Roman" w:hAnsi="Times New Roman"/>
          <w:spacing w:val="-2"/>
        </w:rPr>
        <w:t>W projektowanej ustawie wprowadza się regulacje przejściowe dotyczące</w:t>
      </w:r>
      <w:r w:rsidR="00516410">
        <w:rPr>
          <w:rFonts w:ascii="Times New Roman" w:hAnsi="Times New Roman"/>
          <w:spacing w:val="-2"/>
        </w:rPr>
        <w:t xml:space="preserve"> </w:t>
      </w:r>
      <w:r w:rsidRPr="002C59C0">
        <w:rPr>
          <w:rFonts w:ascii="Times New Roman" w:hAnsi="Times New Roman"/>
          <w:spacing w:val="-2"/>
        </w:rPr>
        <w:t>postępowań o</w:t>
      </w:r>
      <w:r>
        <w:rPr>
          <w:rFonts w:ascii="Times New Roman" w:hAnsi="Times New Roman"/>
          <w:spacing w:val="-2"/>
        </w:rPr>
        <w:t> </w:t>
      </w:r>
      <w:r w:rsidRPr="002C59C0">
        <w:rPr>
          <w:rFonts w:ascii="Times New Roman" w:hAnsi="Times New Roman"/>
          <w:spacing w:val="-2"/>
        </w:rPr>
        <w:t xml:space="preserve">udzielenie zamówienia publicznego oraz postępowań o zawarcie umowy ramowej, </w:t>
      </w:r>
      <w:r w:rsidR="00516410">
        <w:rPr>
          <w:rFonts w:ascii="Times New Roman" w:hAnsi="Times New Roman"/>
          <w:spacing w:val="-2"/>
        </w:rPr>
        <w:t xml:space="preserve">będących w toku w dniu wejścia w życie ustawy, </w:t>
      </w:r>
      <w:r w:rsidR="00E1589D">
        <w:rPr>
          <w:rFonts w:ascii="Times New Roman" w:hAnsi="Times New Roman"/>
          <w:spacing w:val="-2"/>
        </w:rPr>
        <w:t xml:space="preserve">a także </w:t>
      </w:r>
      <w:r w:rsidR="007A27E1">
        <w:rPr>
          <w:rFonts w:ascii="Times New Roman" w:hAnsi="Times New Roman"/>
          <w:spacing w:val="-2"/>
        </w:rPr>
        <w:t>rozpoczętych i niezakończonych konkursów,</w:t>
      </w:r>
      <w:r>
        <w:rPr>
          <w:rFonts w:ascii="Times New Roman" w:hAnsi="Times New Roman"/>
          <w:spacing w:val="-2"/>
        </w:rPr>
        <w:t xml:space="preserve"> </w:t>
      </w:r>
      <w:r w:rsidR="00410A75">
        <w:rPr>
          <w:rFonts w:ascii="Times New Roman" w:hAnsi="Times New Roman"/>
          <w:spacing w:val="-2"/>
        </w:rPr>
        <w:t>jak też</w:t>
      </w:r>
      <w:r>
        <w:rPr>
          <w:rFonts w:ascii="Times New Roman" w:hAnsi="Times New Roman"/>
          <w:spacing w:val="-2"/>
        </w:rPr>
        <w:t xml:space="preserve"> dotyczące </w:t>
      </w:r>
      <w:r w:rsidR="00D078F3">
        <w:rPr>
          <w:rFonts w:ascii="Times New Roman" w:hAnsi="Times New Roman"/>
          <w:spacing w:val="-2"/>
        </w:rPr>
        <w:t xml:space="preserve">ustanowionych przez dniem wejścia w życie ustawy </w:t>
      </w:r>
      <w:r w:rsidR="00516410">
        <w:rPr>
          <w:rFonts w:ascii="Times New Roman" w:hAnsi="Times New Roman"/>
          <w:spacing w:val="-2"/>
        </w:rPr>
        <w:t>dynamicznych systemów zakupu oraz systemów kwalifikacji wykonawców</w:t>
      </w:r>
      <w:r>
        <w:rPr>
          <w:rFonts w:ascii="Times New Roman" w:hAnsi="Times New Roman"/>
          <w:spacing w:val="-2"/>
        </w:rPr>
        <w:t>. Zgodnie z projektowanym</w:t>
      </w:r>
      <w:r w:rsidR="007A27E1">
        <w:rPr>
          <w:rFonts w:ascii="Times New Roman" w:hAnsi="Times New Roman"/>
          <w:spacing w:val="-2"/>
        </w:rPr>
        <w:t xml:space="preserve">i </w:t>
      </w:r>
      <w:r>
        <w:rPr>
          <w:rFonts w:ascii="Times New Roman" w:hAnsi="Times New Roman"/>
          <w:spacing w:val="-2"/>
        </w:rPr>
        <w:t xml:space="preserve">art. 3 </w:t>
      </w:r>
      <w:r w:rsidR="003D7F1F">
        <w:rPr>
          <w:rFonts w:ascii="Times New Roman" w:hAnsi="Times New Roman"/>
          <w:spacing w:val="-2"/>
        </w:rPr>
        <w:t>ust. 1</w:t>
      </w:r>
      <w:r w:rsidR="00356C4B">
        <w:rPr>
          <w:rFonts w:ascii="Times New Roman" w:hAnsi="Times New Roman"/>
          <w:spacing w:val="-2"/>
        </w:rPr>
        <w:t xml:space="preserve"> i 2</w:t>
      </w:r>
      <w:r w:rsidR="003D7F1F">
        <w:rPr>
          <w:rFonts w:ascii="Times New Roman" w:hAnsi="Times New Roman"/>
          <w:spacing w:val="-2"/>
        </w:rPr>
        <w:t xml:space="preserve">, </w:t>
      </w:r>
      <w:r>
        <w:rPr>
          <w:rFonts w:ascii="Times New Roman" w:hAnsi="Times New Roman"/>
          <w:spacing w:val="-2"/>
        </w:rPr>
        <w:t>w</w:t>
      </w:r>
      <w:r w:rsidR="007A27E1">
        <w:rPr>
          <w:rFonts w:ascii="Times New Roman" w:hAnsi="Times New Roman"/>
          <w:spacing w:val="-2"/>
        </w:rPr>
        <w:t> </w:t>
      </w:r>
      <w:r>
        <w:rPr>
          <w:rFonts w:ascii="Times New Roman" w:hAnsi="Times New Roman"/>
          <w:spacing w:val="-2"/>
        </w:rPr>
        <w:t xml:space="preserve">przypadku takich postępowań zastosowanie będą miały </w:t>
      </w:r>
      <w:r w:rsidR="007A27E1">
        <w:rPr>
          <w:rFonts w:ascii="Times New Roman" w:hAnsi="Times New Roman"/>
          <w:spacing w:val="-2"/>
        </w:rPr>
        <w:t xml:space="preserve">odpowiednio </w:t>
      </w:r>
      <w:r>
        <w:rPr>
          <w:rFonts w:ascii="Times New Roman" w:hAnsi="Times New Roman"/>
          <w:spacing w:val="-2"/>
        </w:rPr>
        <w:t>przepis</w:t>
      </w:r>
      <w:r w:rsidR="007A27E1">
        <w:rPr>
          <w:rFonts w:ascii="Times New Roman" w:hAnsi="Times New Roman"/>
          <w:spacing w:val="-2"/>
        </w:rPr>
        <w:t>y</w:t>
      </w:r>
      <w:r>
        <w:rPr>
          <w:rFonts w:ascii="Times New Roman" w:hAnsi="Times New Roman"/>
          <w:spacing w:val="-2"/>
        </w:rPr>
        <w:t xml:space="preserve"> ustawy Pzp </w:t>
      </w:r>
      <w:r w:rsidR="003D7F1F">
        <w:rPr>
          <w:rFonts w:ascii="Times New Roman" w:hAnsi="Times New Roman"/>
          <w:spacing w:val="-2"/>
        </w:rPr>
        <w:t>w</w:t>
      </w:r>
      <w:r w:rsidR="00E730FD">
        <w:rPr>
          <w:rFonts w:ascii="Times New Roman" w:hAnsi="Times New Roman"/>
          <w:spacing w:val="-2"/>
        </w:rPr>
        <w:t> </w:t>
      </w:r>
      <w:r w:rsidR="003D7F1F">
        <w:rPr>
          <w:rFonts w:ascii="Times New Roman" w:hAnsi="Times New Roman"/>
          <w:spacing w:val="-2"/>
        </w:rPr>
        <w:t xml:space="preserve">dotychczasowym brzmieniu. </w:t>
      </w:r>
    </w:p>
    <w:p w14:paraId="5DEE2D1A" w14:textId="2E11F2F8" w:rsidR="003C52A1" w:rsidRDefault="000D3893" w:rsidP="002C59C0">
      <w:pPr>
        <w:spacing w:line="360" w:lineRule="auto"/>
        <w:jc w:val="both"/>
        <w:rPr>
          <w:rFonts w:ascii="Times New Roman" w:hAnsi="Times New Roman"/>
          <w:spacing w:val="-2"/>
        </w:rPr>
      </w:pPr>
      <w:bookmarkStart w:id="1" w:name="mip51084025"/>
      <w:bookmarkEnd w:id="1"/>
      <w:r>
        <w:rPr>
          <w:rFonts w:ascii="Times New Roman" w:hAnsi="Times New Roman"/>
          <w:spacing w:val="-2"/>
        </w:rPr>
        <w:t>Odrębną regulacj</w:t>
      </w:r>
      <w:r w:rsidR="00B82AC6">
        <w:rPr>
          <w:rFonts w:ascii="Times New Roman" w:hAnsi="Times New Roman"/>
          <w:spacing w:val="-2"/>
        </w:rPr>
        <w:t>ę</w:t>
      </w:r>
      <w:r>
        <w:rPr>
          <w:rFonts w:ascii="Times New Roman" w:hAnsi="Times New Roman"/>
          <w:spacing w:val="-2"/>
        </w:rPr>
        <w:t xml:space="preserve"> przejściową wprowadzono względem </w:t>
      </w:r>
      <w:r w:rsidR="003C52A1">
        <w:rPr>
          <w:rFonts w:ascii="Times New Roman" w:hAnsi="Times New Roman"/>
          <w:spacing w:val="-2"/>
        </w:rPr>
        <w:t>post</w:t>
      </w:r>
      <w:r w:rsidR="001D0982">
        <w:rPr>
          <w:rFonts w:ascii="Times New Roman" w:hAnsi="Times New Roman"/>
          <w:spacing w:val="-2"/>
        </w:rPr>
        <w:t>ę</w:t>
      </w:r>
      <w:r w:rsidR="003C52A1">
        <w:rPr>
          <w:rFonts w:ascii="Times New Roman" w:hAnsi="Times New Roman"/>
          <w:spacing w:val="-2"/>
        </w:rPr>
        <w:t>powań odwoławczych prowadzonych przed KIO</w:t>
      </w:r>
      <w:r w:rsidR="001D0982">
        <w:rPr>
          <w:rFonts w:ascii="Times New Roman" w:hAnsi="Times New Roman"/>
          <w:spacing w:val="-2"/>
        </w:rPr>
        <w:t>, a także postępowań skargowych prowadzonych przed sądem zamówień publicznych</w:t>
      </w:r>
      <w:r w:rsidR="00CD32A0">
        <w:rPr>
          <w:rFonts w:ascii="Times New Roman" w:hAnsi="Times New Roman"/>
          <w:spacing w:val="-2"/>
        </w:rPr>
        <w:t xml:space="preserve"> (art. 4 ust. 1-3)</w:t>
      </w:r>
      <w:r w:rsidR="001D0982">
        <w:rPr>
          <w:rFonts w:ascii="Times New Roman" w:hAnsi="Times New Roman"/>
          <w:spacing w:val="-2"/>
        </w:rPr>
        <w:t>. W obydwu przypadkach</w:t>
      </w:r>
      <w:r w:rsidR="000557EA">
        <w:rPr>
          <w:rFonts w:ascii="Times New Roman" w:hAnsi="Times New Roman"/>
          <w:spacing w:val="-2"/>
        </w:rPr>
        <w:t xml:space="preserve">, w celu zapewnienie </w:t>
      </w:r>
      <w:r w:rsidR="00C1289C">
        <w:rPr>
          <w:rFonts w:ascii="Times New Roman" w:hAnsi="Times New Roman"/>
          <w:spacing w:val="-2"/>
        </w:rPr>
        <w:t xml:space="preserve">pewności prawa w tym obszarze, </w:t>
      </w:r>
      <w:r w:rsidR="000C0811">
        <w:rPr>
          <w:rFonts w:ascii="Times New Roman" w:hAnsi="Times New Roman"/>
          <w:spacing w:val="-2"/>
        </w:rPr>
        <w:t>zastosowanie będą miały</w:t>
      </w:r>
      <w:r w:rsidR="00030EED">
        <w:rPr>
          <w:rFonts w:ascii="Times New Roman" w:hAnsi="Times New Roman"/>
          <w:spacing w:val="-2"/>
        </w:rPr>
        <w:t xml:space="preserve"> </w:t>
      </w:r>
      <w:r w:rsidR="000C0811">
        <w:rPr>
          <w:rFonts w:ascii="Times New Roman" w:hAnsi="Times New Roman"/>
          <w:spacing w:val="-2"/>
        </w:rPr>
        <w:t xml:space="preserve">przepisy </w:t>
      </w:r>
      <w:r w:rsidR="00030EED">
        <w:rPr>
          <w:rFonts w:ascii="Times New Roman" w:hAnsi="Times New Roman"/>
          <w:spacing w:val="-2"/>
        </w:rPr>
        <w:t xml:space="preserve">ustawy Pzp w dotychczasowym brzmieniu, zarówno względem postępowań wszczętych i niezakończonych </w:t>
      </w:r>
      <w:r w:rsidR="001E2B9B" w:rsidRPr="007B32F6">
        <w:rPr>
          <w:rFonts w:ascii="Times New Roman" w:hAnsi="Times New Roman" w:cs="Times New Roman"/>
        </w:rPr>
        <w:t>przed dniem wejścia w życie</w:t>
      </w:r>
      <w:r w:rsidR="001E2B9B">
        <w:rPr>
          <w:rFonts w:ascii="Times New Roman" w:hAnsi="Times New Roman" w:cs="Times New Roman"/>
        </w:rPr>
        <w:t xml:space="preserve"> projektowanej ustawy, jak i </w:t>
      </w:r>
      <w:r w:rsidR="00BB073A">
        <w:rPr>
          <w:rFonts w:ascii="Times New Roman" w:hAnsi="Times New Roman" w:cs="Times New Roman"/>
        </w:rPr>
        <w:t>postępowań wszczętych począwszy od dnia jej wejścia w życie, k</w:t>
      </w:r>
      <w:r w:rsidR="007F2CE8">
        <w:rPr>
          <w:rFonts w:ascii="Times New Roman" w:hAnsi="Times New Roman" w:cs="Times New Roman"/>
        </w:rPr>
        <w:t xml:space="preserve">tóre jednak dotyczą postępowań </w:t>
      </w:r>
      <w:r w:rsidR="006A71BA">
        <w:rPr>
          <w:rFonts w:ascii="Times New Roman" w:hAnsi="Times New Roman" w:cs="Times New Roman"/>
        </w:rPr>
        <w:t>i</w:t>
      </w:r>
      <w:r w:rsidR="000557EA">
        <w:rPr>
          <w:rFonts w:ascii="Times New Roman" w:hAnsi="Times New Roman" w:cs="Times New Roman"/>
        </w:rPr>
        <w:t xml:space="preserve"> konkursów wszczętych przed dniem wejścia w życie</w:t>
      </w:r>
      <w:r w:rsidR="007F2CE8">
        <w:rPr>
          <w:rFonts w:ascii="Times New Roman" w:hAnsi="Times New Roman" w:cs="Times New Roman"/>
        </w:rPr>
        <w:t xml:space="preserve"> </w:t>
      </w:r>
      <w:r w:rsidR="006A71BA">
        <w:rPr>
          <w:rFonts w:ascii="Times New Roman" w:hAnsi="Times New Roman" w:cs="Times New Roman"/>
        </w:rPr>
        <w:t>projektowanych zmian</w:t>
      </w:r>
      <w:r w:rsidR="006330E1">
        <w:rPr>
          <w:rFonts w:ascii="Times New Roman" w:hAnsi="Times New Roman" w:cs="Times New Roman"/>
        </w:rPr>
        <w:t xml:space="preserve"> </w:t>
      </w:r>
      <w:r w:rsidR="00CD32A0">
        <w:rPr>
          <w:rFonts w:ascii="Times New Roman" w:hAnsi="Times New Roman" w:cs="Times New Roman"/>
        </w:rPr>
        <w:t>(jak też zaniechania ich wszczęcia)</w:t>
      </w:r>
      <w:r w:rsidR="006A71BA">
        <w:rPr>
          <w:rFonts w:ascii="Times New Roman" w:hAnsi="Times New Roman" w:cs="Times New Roman"/>
        </w:rPr>
        <w:t xml:space="preserve">. Analogiczne rozwiązania przyjęto w przypadku </w:t>
      </w:r>
      <w:r w:rsidR="00B0309C">
        <w:rPr>
          <w:rFonts w:ascii="Times New Roman" w:hAnsi="Times New Roman" w:cs="Times New Roman"/>
        </w:rPr>
        <w:t xml:space="preserve">postępowań odwoławczych i skargowych dotyczących </w:t>
      </w:r>
      <w:r w:rsidR="00E730FD" w:rsidRPr="007B32F6">
        <w:rPr>
          <w:rFonts w:ascii="Times New Roman" w:hAnsi="Times New Roman" w:cs="Times New Roman"/>
        </w:rPr>
        <w:t>dynamicznego systemu zakupów lub systemu kwalifikowania wykonawców</w:t>
      </w:r>
      <w:r w:rsidR="00E730FD">
        <w:rPr>
          <w:rFonts w:ascii="Times New Roman" w:hAnsi="Times New Roman" w:cs="Times New Roman"/>
        </w:rPr>
        <w:t>.</w:t>
      </w:r>
    </w:p>
    <w:p w14:paraId="5900528E" w14:textId="69680D0F" w:rsidR="003B3F28" w:rsidRPr="002C59C0" w:rsidRDefault="00CA7E98" w:rsidP="001E2858">
      <w:pPr>
        <w:spacing w:line="360" w:lineRule="auto"/>
        <w:jc w:val="both"/>
        <w:rPr>
          <w:rFonts w:ascii="Times New Roman" w:hAnsi="Times New Roman"/>
          <w:spacing w:val="-2"/>
        </w:rPr>
      </w:pPr>
      <w:r>
        <w:rPr>
          <w:rFonts w:ascii="Times New Roman" w:hAnsi="Times New Roman"/>
          <w:spacing w:val="-2"/>
        </w:rPr>
        <w:t xml:space="preserve">Projekt przewiduje stosowanie przepisów w obowiązującym brzmieniu również względem </w:t>
      </w:r>
      <w:r w:rsidR="003B3F28" w:rsidRPr="00F96488">
        <w:rPr>
          <w:rFonts w:ascii="Times New Roman" w:hAnsi="Times New Roman" w:cs="Times New Roman"/>
        </w:rPr>
        <w:t>kontroli udzielania zamówień publicznych wszczętych i</w:t>
      </w:r>
      <w:r>
        <w:rPr>
          <w:rFonts w:ascii="Times New Roman" w:hAnsi="Times New Roman" w:cs="Times New Roman"/>
        </w:rPr>
        <w:t> </w:t>
      </w:r>
      <w:r w:rsidR="003B3F28" w:rsidRPr="00F96488">
        <w:rPr>
          <w:rFonts w:ascii="Times New Roman" w:hAnsi="Times New Roman" w:cs="Times New Roman"/>
        </w:rPr>
        <w:t xml:space="preserve">niezakończonych przed dniem </w:t>
      </w:r>
      <w:r w:rsidR="003B3F28" w:rsidRPr="007B32F6">
        <w:rPr>
          <w:rFonts w:ascii="Times New Roman" w:hAnsi="Times New Roman" w:cs="Times New Roman"/>
        </w:rPr>
        <w:t xml:space="preserve">wejścia w życie </w:t>
      </w:r>
      <w:r>
        <w:rPr>
          <w:rFonts w:ascii="Times New Roman" w:hAnsi="Times New Roman" w:cs="Times New Roman"/>
        </w:rPr>
        <w:t>projektowanej zmiany (projektowany art. 5)</w:t>
      </w:r>
      <w:r w:rsidR="003B3F28">
        <w:rPr>
          <w:rFonts w:ascii="Times New Roman" w:hAnsi="Times New Roman" w:cs="Times New Roman"/>
        </w:rPr>
        <w:t xml:space="preserve">. </w:t>
      </w:r>
    </w:p>
    <w:p w14:paraId="5492EA52" w14:textId="59D70119" w:rsidR="00EE2F79" w:rsidRPr="00EE2F79" w:rsidRDefault="00EE2F79" w:rsidP="00EE2F79">
      <w:pPr>
        <w:spacing w:line="360" w:lineRule="auto"/>
        <w:jc w:val="both"/>
        <w:rPr>
          <w:rFonts w:ascii="Times New Roman" w:hAnsi="Times New Roman" w:cs="Times New Roman"/>
        </w:rPr>
      </w:pPr>
      <w:r w:rsidRPr="00EE2F79">
        <w:rPr>
          <w:rFonts w:ascii="Times New Roman" w:hAnsi="Times New Roman" w:cs="Times New Roman"/>
        </w:rPr>
        <w:t>Projekt ustawy nie zawiera przepisów technicznych, w rozumieniu rozporządzenia Rady</w:t>
      </w:r>
      <w:r>
        <w:rPr>
          <w:rFonts w:ascii="Times New Roman" w:hAnsi="Times New Roman" w:cs="Times New Roman"/>
        </w:rPr>
        <w:t xml:space="preserve"> </w:t>
      </w:r>
      <w:r w:rsidRPr="00EE2F79">
        <w:rPr>
          <w:rFonts w:ascii="Times New Roman" w:hAnsi="Times New Roman" w:cs="Times New Roman"/>
        </w:rPr>
        <w:t>Ministrów z dnia 23 grudnia 2002 r. w sprawie sposobu funkcjonowania krajowego systemu</w:t>
      </w:r>
      <w:r>
        <w:rPr>
          <w:rFonts w:ascii="Times New Roman" w:hAnsi="Times New Roman" w:cs="Times New Roman"/>
        </w:rPr>
        <w:t xml:space="preserve"> </w:t>
      </w:r>
      <w:r w:rsidRPr="00EE2F79">
        <w:rPr>
          <w:rFonts w:ascii="Times New Roman" w:hAnsi="Times New Roman" w:cs="Times New Roman"/>
        </w:rPr>
        <w:t>notyfikacji norm i aktów prawnych (Dz. U. poz. 2039 oraz z 2004 r. poz. 597), w związku z</w:t>
      </w:r>
      <w:r w:rsidR="00B82AC6">
        <w:rPr>
          <w:rFonts w:ascii="Times New Roman" w:hAnsi="Times New Roman" w:cs="Times New Roman"/>
        </w:rPr>
        <w:t> </w:t>
      </w:r>
      <w:r w:rsidRPr="00EE2F79">
        <w:rPr>
          <w:rFonts w:ascii="Times New Roman" w:hAnsi="Times New Roman" w:cs="Times New Roman"/>
        </w:rPr>
        <w:t>tym nie podlega notyfikacji.</w:t>
      </w:r>
    </w:p>
    <w:p w14:paraId="7BF3B954" w14:textId="20B46307" w:rsidR="00EE2F79" w:rsidRPr="00EE2F79" w:rsidRDefault="00EE2F79" w:rsidP="00EE2F79">
      <w:pPr>
        <w:spacing w:line="360" w:lineRule="auto"/>
        <w:jc w:val="both"/>
        <w:rPr>
          <w:rFonts w:ascii="Times New Roman" w:hAnsi="Times New Roman" w:cs="Times New Roman"/>
        </w:rPr>
      </w:pPr>
      <w:r w:rsidRPr="00EE2F79">
        <w:rPr>
          <w:rFonts w:ascii="Times New Roman" w:hAnsi="Times New Roman" w:cs="Times New Roman"/>
        </w:rPr>
        <w:t>Projekt ustawy nie zawiera wymogów nakładanych na usługodawców podlegających</w:t>
      </w:r>
      <w:r>
        <w:rPr>
          <w:rFonts w:ascii="Times New Roman" w:hAnsi="Times New Roman" w:cs="Times New Roman"/>
        </w:rPr>
        <w:t xml:space="preserve"> </w:t>
      </w:r>
      <w:r w:rsidRPr="00EE2F79">
        <w:rPr>
          <w:rFonts w:ascii="Times New Roman" w:hAnsi="Times New Roman" w:cs="Times New Roman"/>
        </w:rPr>
        <w:t>notyfikacji, o której mowa w art. 15 ust. 7 i art. 39 ust. 5 dyrektywy 2006/123/WE Parlamentu</w:t>
      </w:r>
      <w:r>
        <w:rPr>
          <w:rFonts w:ascii="Times New Roman" w:hAnsi="Times New Roman" w:cs="Times New Roman"/>
        </w:rPr>
        <w:t xml:space="preserve"> </w:t>
      </w:r>
      <w:r w:rsidRPr="00EE2F79">
        <w:rPr>
          <w:rFonts w:ascii="Times New Roman" w:hAnsi="Times New Roman" w:cs="Times New Roman"/>
        </w:rPr>
        <w:lastRenderedPageBreak/>
        <w:t>Europejskiego i Rady z dnia 12 grudnia 2006 r. dotyczącej usług na rynku wewnętrznym (Dz.</w:t>
      </w:r>
      <w:r>
        <w:rPr>
          <w:rFonts w:ascii="Times New Roman" w:hAnsi="Times New Roman" w:cs="Times New Roman"/>
        </w:rPr>
        <w:t> </w:t>
      </w:r>
      <w:r w:rsidRPr="00EE2F79">
        <w:rPr>
          <w:rFonts w:ascii="Times New Roman" w:hAnsi="Times New Roman" w:cs="Times New Roman"/>
        </w:rPr>
        <w:t>Urz. UE L 376 z 27.12.2006, str. 36).</w:t>
      </w:r>
    </w:p>
    <w:p w14:paraId="21FE32AB" w14:textId="62460BE3" w:rsidR="00EE2F79" w:rsidRPr="00EE2F79" w:rsidRDefault="00EE2F79" w:rsidP="00EE2F79">
      <w:pPr>
        <w:spacing w:line="360" w:lineRule="auto"/>
        <w:jc w:val="both"/>
        <w:rPr>
          <w:rFonts w:ascii="Times New Roman" w:hAnsi="Times New Roman" w:cs="Times New Roman"/>
        </w:rPr>
      </w:pPr>
      <w:r w:rsidRPr="00EE2F79">
        <w:rPr>
          <w:rFonts w:ascii="Times New Roman" w:hAnsi="Times New Roman" w:cs="Times New Roman"/>
        </w:rPr>
        <w:t>Projekt ustawy nie wymaga uzyskania opinii, dokonania powiadomienia, konsultacji albo</w:t>
      </w:r>
      <w:r>
        <w:rPr>
          <w:rFonts w:ascii="Times New Roman" w:hAnsi="Times New Roman" w:cs="Times New Roman"/>
        </w:rPr>
        <w:t xml:space="preserve"> </w:t>
      </w:r>
      <w:r w:rsidRPr="00EE2F79">
        <w:rPr>
          <w:rFonts w:ascii="Times New Roman" w:hAnsi="Times New Roman" w:cs="Times New Roman"/>
        </w:rPr>
        <w:t>uzgodnienia z właściwym organami i instytucjami Unii Europejskiej, w tym z Europejskim</w:t>
      </w:r>
      <w:r>
        <w:rPr>
          <w:rFonts w:ascii="Times New Roman" w:hAnsi="Times New Roman" w:cs="Times New Roman"/>
        </w:rPr>
        <w:t xml:space="preserve"> </w:t>
      </w:r>
      <w:r w:rsidRPr="00EE2F79">
        <w:rPr>
          <w:rFonts w:ascii="Times New Roman" w:hAnsi="Times New Roman" w:cs="Times New Roman"/>
        </w:rPr>
        <w:t>Bankiem Centralnym, o czym mowa w § 39 uchwały nr 190 Rady Ministrów z dnia 29</w:t>
      </w:r>
      <w:r>
        <w:rPr>
          <w:rFonts w:ascii="Times New Roman" w:hAnsi="Times New Roman" w:cs="Times New Roman"/>
        </w:rPr>
        <w:t> </w:t>
      </w:r>
      <w:r w:rsidRPr="00EE2F79">
        <w:rPr>
          <w:rFonts w:ascii="Times New Roman" w:hAnsi="Times New Roman" w:cs="Times New Roman"/>
        </w:rPr>
        <w:t>października 2013 r. – Regulamin pracy Rady Ministrów (M.P. z 20</w:t>
      </w:r>
      <w:r w:rsidR="00E27ED6">
        <w:rPr>
          <w:rFonts w:ascii="Times New Roman" w:hAnsi="Times New Roman" w:cs="Times New Roman"/>
        </w:rPr>
        <w:t>26</w:t>
      </w:r>
      <w:r w:rsidRPr="00EE2F79">
        <w:rPr>
          <w:rFonts w:ascii="Times New Roman" w:hAnsi="Times New Roman" w:cs="Times New Roman"/>
        </w:rPr>
        <w:t xml:space="preserve"> r. poz. </w:t>
      </w:r>
      <w:r w:rsidR="00E27ED6">
        <w:rPr>
          <w:rFonts w:ascii="Times New Roman" w:hAnsi="Times New Roman" w:cs="Times New Roman"/>
        </w:rPr>
        <w:t>404</w:t>
      </w:r>
      <w:r w:rsidRPr="00EE2F79">
        <w:rPr>
          <w:rFonts w:ascii="Times New Roman" w:hAnsi="Times New Roman" w:cs="Times New Roman"/>
        </w:rPr>
        <w:t>).</w:t>
      </w:r>
    </w:p>
    <w:p w14:paraId="2FEA8577" w14:textId="77777777" w:rsidR="00EE2F79" w:rsidRPr="00EE2F79" w:rsidRDefault="00EE2F79" w:rsidP="00EE2F79">
      <w:pPr>
        <w:spacing w:line="360" w:lineRule="auto"/>
        <w:jc w:val="both"/>
        <w:rPr>
          <w:rFonts w:ascii="Times New Roman" w:hAnsi="Times New Roman" w:cs="Times New Roman"/>
        </w:rPr>
      </w:pPr>
      <w:r w:rsidRPr="00EE2F79">
        <w:rPr>
          <w:rFonts w:ascii="Times New Roman" w:hAnsi="Times New Roman" w:cs="Times New Roman"/>
        </w:rPr>
        <w:t>Projektowana regulacja jest zgodna z prawem Unii Europejskiej.</w:t>
      </w:r>
    </w:p>
    <w:p w14:paraId="49F2FE51" w14:textId="4ABA06F0" w:rsidR="00EE2F79" w:rsidRPr="00B97B20" w:rsidRDefault="00EE2F79" w:rsidP="00EE2F79">
      <w:pPr>
        <w:spacing w:line="360" w:lineRule="auto"/>
        <w:jc w:val="both"/>
        <w:rPr>
          <w:rFonts w:ascii="Times New Roman" w:hAnsi="Times New Roman" w:cs="Times New Roman"/>
        </w:rPr>
      </w:pPr>
      <w:r w:rsidRPr="00EE2F79">
        <w:rPr>
          <w:rFonts w:ascii="Times New Roman" w:hAnsi="Times New Roman" w:cs="Times New Roman"/>
        </w:rPr>
        <w:t>Stosownie do art. 5 ustawy z dnia 7 lipca 2005 r. o działalności lobbingowej w procesie</w:t>
      </w:r>
      <w:r>
        <w:rPr>
          <w:rFonts w:ascii="Times New Roman" w:hAnsi="Times New Roman" w:cs="Times New Roman"/>
        </w:rPr>
        <w:t xml:space="preserve"> </w:t>
      </w:r>
      <w:r w:rsidRPr="00EE2F79">
        <w:rPr>
          <w:rFonts w:ascii="Times New Roman" w:hAnsi="Times New Roman" w:cs="Times New Roman"/>
        </w:rPr>
        <w:t xml:space="preserve">stanowienia prawa (Dz. U. z </w:t>
      </w:r>
      <w:r w:rsidR="005D7500">
        <w:rPr>
          <w:rFonts w:ascii="Times New Roman" w:hAnsi="Times New Roman" w:cs="Times New Roman"/>
        </w:rPr>
        <w:t>2025 poz. 677 oraz z 2026 r. poz. 160</w:t>
      </w:r>
      <w:r w:rsidRPr="00EE2F79">
        <w:rPr>
          <w:rFonts w:ascii="Times New Roman" w:hAnsi="Times New Roman" w:cs="Times New Roman"/>
        </w:rPr>
        <w:t>) w związku z § 52 ust. 1</w:t>
      </w:r>
      <w:r>
        <w:rPr>
          <w:rFonts w:ascii="Times New Roman" w:hAnsi="Times New Roman" w:cs="Times New Roman"/>
        </w:rPr>
        <w:t xml:space="preserve"> </w:t>
      </w:r>
      <w:r w:rsidR="000942A7" w:rsidRPr="00EE2F79">
        <w:rPr>
          <w:rFonts w:ascii="Times New Roman" w:hAnsi="Times New Roman" w:cs="Times New Roman"/>
        </w:rPr>
        <w:t>uchwały nr 190 Rady Ministrów z dnia 29</w:t>
      </w:r>
      <w:r w:rsidR="000942A7">
        <w:rPr>
          <w:rFonts w:ascii="Times New Roman" w:hAnsi="Times New Roman" w:cs="Times New Roman"/>
        </w:rPr>
        <w:t> </w:t>
      </w:r>
      <w:r w:rsidR="000942A7" w:rsidRPr="00EE2F79">
        <w:rPr>
          <w:rFonts w:ascii="Times New Roman" w:hAnsi="Times New Roman" w:cs="Times New Roman"/>
        </w:rPr>
        <w:t xml:space="preserve">października 2013 r. – </w:t>
      </w:r>
      <w:r w:rsidRPr="00EE2F79">
        <w:rPr>
          <w:rFonts w:ascii="Times New Roman" w:hAnsi="Times New Roman" w:cs="Times New Roman"/>
        </w:rPr>
        <w:t>Regulamin pracy Rady Ministrów</w:t>
      </w:r>
      <w:r w:rsidR="000942A7">
        <w:rPr>
          <w:rFonts w:ascii="Times New Roman" w:hAnsi="Times New Roman" w:cs="Times New Roman"/>
        </w:rPr>
        <w:t>,</w:t>
      </w:r>
      <w:r w:rsidRPr="00EE2F79">
        <w:rPr>
          <w:rFonts w:ascii="Times New Roman" w:hAnsi="Times New Roman" w:cs="Times New Roman"/>
        </w:rPr>
        <w:t xml:space="preserve"> projekt ustawy został udostępniony w Biuletynie Informacji</w:t>
      </w:r>
      <w:r>
        <w:rPr>
          <w:rFonts w:ascii="Times New Roman" w:hAnsi="Times New Roman" w:cs="Times New Roman"/>
        </w:rPr>
        <w:t xml:space="preserve"> </w:t>
      </w:r>
      <w:r w:rsidRPr="00EE2F79">
        <w:rPr>
          <w:rFonts w:ascii="Times New Roman" w:hAnsi="Times New Roman" w:cs="Times New Roman"/>
        </w:rPr>
        <w:t>Publicznej na stronie podmiotowej Rządowego Centrum Legislacji, w serwisie Rządowy</w:t>
      </w:r>
      <w:r>
        <w:rPr>
          <w:rFonts w:ascii="Times New Roman" w:hAnsi="Times New Roman" w:cs="Times New Roman"/>
        </w:rPr>
        <w:t xml:space="preserve"> </w:t>
      </w:r>
      <w:r w:rsidRPr="00EE2F79">
        <w:rPr>
          <w:rFonts w:ascii="Times New Roman" w:hAnsi="Times New Roman" w:cs="Times New Roman"/>
        </w:rPr>
        <w:t>Proces L</w:t>
      </w:r>
      <w:r>
        <w:rPr>
          <w:rFonts w:ascii="Times New Roman" w:hAnsi="Times New Roman" w:cs="Times New Roman"/>
        </w:rPr>
        <w:t>egislacyjny.</w:t>
      </w:r>
    </w:p>
    <w:sectPr w:rsidR="00EE2F79" w:rsidRPr="00B97B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6AF1" w14:textId="77777777" w:rsidR="00024097" w:rsidRDefault="00024097" w:rsidP="00C9629B">
      <w:pPr>
        <w:spacing w:after="0" w:line="240" w:lineRule="auto"/>
      </w:pPr>
      <w:r>
        <w:separator/>
      </w:r>
    </w:p>
  </w:endnote>
  <w:endnote w:type="continuationSeparator" w:id="0">
    <w:p w14:paraId="29F65F83" w14:textId="77777777" w:rsidR="00024097" w:rsidRDefault="00024097" w:rsidP="00C96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449A" w14:textId="77777777" w:rsidR="00024097" w:rsidRDefault="00024097" w:rsidP="00C9629B">
      <w:pPr>
        <w:spacing w:after="0" w:line="240" w:lineRule="auto"/>
      </w:pPr>
      <w:r>
        <w:separator/>
      </w:r>
    </w:p>
  </w:footnote>
  <w:footnote w:type="continuationSeparator" w:id="0">
    <w:p w14:paraId="790E4328" w14:textId="77777777" w:rsidR="00024097" w:rsidRDefault="00024097" w:rsidP="00C96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19D6"/>
    <w:multiLevelType w:val="hybridMultilevel"/>
    <w:tmpl w:val="B5423644"/>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A64C9"/>
    <w:multiLevelType w:val="hybridMultilevel"/>
    <w:tmpl w:val="4E1AA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C359AF"/>
    <w:multiLevelType w:val="hybridMultilevel"/>
    <w:tmpl w:val="3AF05506"/>
    <w:lvl w:ilvl="0" w:tplc="0B1A27F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 w15:restartNumberingAfterBreak="0">
    <w:nsid w:val="10EB3C56"/>
    <w:multiLevelType w:val="hybridMultilevel"/>
    <w:tmpl w:val="04A0B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A6A2D"/>
    <w:multiLevelType w:val="hybridMultilevel"/>
    <w:tmpl w:val="04A0BB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E56643"/>
    <w:multiLevelType w:val="hybridMultilevel"/>
    <w:tmpl w:val="EA3449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7F3CE2"/>
    <w:multiLevelType w:val="hybridMultilevel"/>
    <w:tmpl w:val="47887D46"/>
    <w:lvl w:ilvl="0" w:tplc="7A36EF82">
      <w:start w:val="1"/>
      <w:numFmt w:val="decimal"/>
      <w:lvlText w:val="%1)"/>
      <w:lvlJc w:val="left"/>
      <w:pPr>
        <w:ind w:left="36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5448B3"/>
    <w:multiLevelType w:val="hybridMultilevel"/>
    <w:tmpl w:val="EE6C3CE6"/>
    <w:lvl w:ilvl="0" w:tplc="BD16A11A">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8" w15:restartNumberingAfterBreak="0">
    <w:nsid w:val="6BC373DB"/>
    <w:multiLevelType w:val="hybridMultilevel"/>
    <w:tmpl w:val="34C60DC4"/>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04150017">
      <w:start w:val="1"/>
      <w:numFmt w:val="lowerLetter"/>
      <w:lvlText w:val="%3)"/>
      <w:lvlJc w:val="left"/>
      <w:pPr>
        <w:ind w:left="720"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6D25627F"/>
    <w:multiLevelType w:val="hybridMultilevel"/>
    <w:tmpl w:val="9E5A906A"/>
    <w:lvl w:ilvl="0" w:tplc="EE38690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451554"/>
    <w:multiLevelType w:val="hybridMultilevel"/>
    <w:tmpl w:val="C4DCC9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7927D17"/>
    <w:multiLevelType w:val="hybridMultilevel"/>
    <w:tmpl w:val="FA761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BB0546E"/>
    <w:multiLevelType w:val="hybridMultilevel"/>
    <w:tmpl w:val="6F3A9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9702884">
    <w:abstractNumId w:val="0"/>
  </w:num>
  <w:num w:numId="2" w16cid:durableId="1555192741">
    <w:abstractNumId w:val="5"/>
  </w:num>
  <w:num w:numId="3" w16cid:durableId="475143606">
    <w:abstractNumId w:val="12"/>
  </w:num>
  <w:num w:numId="4" w16cid:durableId="227573141">
    <w:abstractNumId w:val="11"/>
  </w:num>
  <w:num w:numId="5" w16cid:durableId="1938560471">
    <w:abstractNumId w:val="2"/>
  </w:num>
  <w:num w:numId="6" w16cid:durableId="961226858">
    <w:abstractNumId w:val="1"/>
  </w:num>
  <w:num w:numId="7" w16cid:durableId="1673800823">
    <w:abstractNumId w:val="8"/>
  </w:num>
  <w:num w:numId="8" w16cid:durableId="721561670">
    <w:abstractNumId w:val="6"/>
  </w:num>
  <w:num w:numId="9" w16cid:durableId="763959006">
    <w:abstractNumId w:val="4"/>
  </w:num>
  <w:num w:numId="10" w16cid:durableId="1145856085">
    <w:abstractNumId w:val="7"/>
  </w:num>
  <w:num w:numId="11" w16cid:durableId="1736927529">
    <w:abstractNumId w:val="3"/>
  </w:num>
  <w:num w:numId="12" w16cid:durableId="2024211505">
    <w:abstractNumId w:val="10"/>
  </w:num>
  <w:num w:numId="13" w16cid:durableId="488180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63"/>
    <w:rsid w:val="00001328"/>
    <w:rsid w:val="00001F73"/>
    <w:rsid w:val="00011959"/>
    <w:rsid w:val="00013308"/>
    <w:rsid w:val="000201AE"/>
    <w:rsid w:val="00020B9A"/>
    <w:rsid w:val="00021118"/>
    <w:rsid w:val="00021B24"/>
    <w:rsid w:val="00023888"/>
    <w:rsid w:val="00024097"/>
    <w:rsid w:val="00025148"/>
    <w:rsid w:val="000257B3"/>
    <w:rsid w:val="00026848"/>
    <w:rsid w:val="00030EED"/>
    <w:rsid w:val="000313AA"/>
    <w:rsid w:val="000362C5"/>
    <w:rsid w:val="00040ADE"/>
    <w:rsid w:val="000427C9"/>
    <w:rsid w:val="000429A3"/>
    <w:rsid w:val="0004483C"/>
    <w:rsid w:val="000451F6"/>
    <w:rsid w:val="000557EA"/>
    <w:rsid w:val="000612C3"/>
    <w:rsid w:val="000618E0"/>
    <w:rsid w:val="00063C0A"/>
    <w:rsid w:val="000717C0"/>
    <w:rsid w:val="00075F1C"/>
    <w:rsid w:val="000801C6"/>
    <w:rsid w:val="00081A63"/>
    <w:rsid w:val="00086631"/>
    <w:rsid w:val="000871C1"/>
    <w:rsid w:val="000874BF"/>
    <w:rsid w:val="00093B2F"/>
    <w:rsid w:val="000942A7"/>
    <w:rsid w:val="00096E37"/>
    <w:rsid w:val="000A05AE"/>
    <w:rsid w:val="000A0BBE"/>
    <w:rsid w:val="000A3CA2"/>
    <w:rsid w:val="000B41BA"/>
    <w:rsid w:val="000B4AAE"/>
    <w:rsid w:val="000B4B5A"/>
    <w:rsid w:val="000C0811"/>
    <w:rsid w:val="000C1AB2"/>
    <w:rsid w:val="000C4E62"/>
    <w:rsid w:val="000C6B31"/>
    <w:rsid w:val="000C6B32"/>
    <w:rsid w:val="000C7480"/>
    <w:rsid w:val="000D3893"/>
    <w:rsid w:val="000D4347"/>
    <w:rsid w:val="000D4EA3"/>
    <w:rsid w:val="000D6906"/>
    <w:rsid w:val="000E11BF"/>
    <w:rsid w:val="000E230F"/>
    <w:rsid w:val="000E376B"/>
    <w:rsid w:val="000E3F75"/>
    <w:rsid w:val="000E413A"/>
    <w:rsid w:val="000F22A2"/>
    <w:rsid w:val="000F2702"/>
    <w:rsid w:val="000F3540"/>
    <w:rsid w:val="000F3CDC"/>
    <w:rsid w:val="000F7E45"/>
    <w:rsid w:val="000F7E68"/>
    <w:rsid w:val="001040F0"/>
    <w:rsid w:val="00104DED"/>
    <w:rsid w:val="00111213"/>
    <w:rsid w:val="0011551D"/>
    <w:rsid w:val="001217F6"/>
    <w:rsid w:val="0012309C"/>
    <w:rsid w:val="00124EE4"/>
    <w:rsid w:val="00124EFB"/>
    <w:rsid w:val="00131C62"/>
    <w:rsid w:val="0013476A"/>
    <w:rsid w:val="001452ED"/>
    <w:rsid w:val="00154872"/>
    <w:rsid w:val="0017154E"/>
    <w:rsid w:val="00172C1E"/>
    <w:rsid w:val="00174B1F"/>
    <w:rsid w:val="00175E8A"/>
    <w:rsid w:val="00177A0E"/>
    <w:rsid w:val="00177B03"/>
    <w:rsid w:val="001806C6"/>
    <w:rsid w:val="001825F5"/>
    <w:rsid w:val="00184CE2"/>
    <w:rsid w:val="00190478"/>
    <w:rsid w:val="001912A5"/>
    <w:rsid w:val="00197EDE"/>
    <w:rsid w:val="001A05F3"/>
    <w:rsid w:val="001A1A04"/>
    <w:rsid w:val="001A2AEF"/>
    <w:rsid w:val="001A4485"/>
    <w:rsid w:val="001A76F2"/>
    <w:rsid w:val="001B0E4D"/>
    <w:rsid w:val="001B30AA"/>
    <w:rsid w:val="001B32D7"/>
    <w:rsid w:val="001C0DAE"/>
    <w:rsid w:val="001C3FDD"/>
    <w:rsid w:val="001C5CC8"/>
    <w:rsid w:val="001D0982"/>
    <w:rsid w:val="001D0F52"/>
    <w:rsid w:val="001E0342"/>
    <w:rsid w:val="001E149F"/>
    <w:rsid w:val="001E1B25"/>
    <w:rsid w:val="001E2858"/>
    <w:rsid w:val="001E2B9B"/>
    <w:rsid w:val="001E40B8"/>
    <w:rsid w:val="001E6910"/>
    <w:rsid w:val="001F1A5A"/>
    <w:rsid w:val="001F1E2E"/>
    <w:rsid w:val="001F38C8"/>
    <w:rsid w:val="002014D8"/>
    <w:rsid w:val="00202BDC"/>
    <w:rsid w:val="00203074"/>
    <w:rsid w:val="00207737"/>
    <w:rsid w:val="002104FD"/>
    <w:rsid w:val="00210FBA"/>
    <w:rsid w:val="0021166F"/>
    <w:rsid w:val="002164D5"/>
    <w:rsid w:val="00221F91"/>
    <w:rsid w:val="00225729"/>
    <w:rsid w:val="00226A09"/>
    <w:rsid w:val="002302AF"/>
    <w:rsid w:val="00233A9B"/>
    <w:rsid w:val="00233EA0"/>
    <w:rsid w:val="002369BC"/>
    <w:rsid w:val="002461E0"/>
    <w:rsid w:val="002504ED"/>
    <w:rsid w:val="00252CE8"/>
    <w:rsid w:val="0025603D"/>
    <w:rsid w:val="002565EB"/>
    <w:rsid w:val="00266C17"/>
    <w:rsid w:val="002679DB"/>
    <w:rsid w:val="00270371"/>
    <w:rsid w:val="00273878"/>
    <w:rsid w:val="0027586C"/>
    <w:rsid w:val="00276428"/>
    <w:rsid w:val="0028310D"/>
    <w:rsid w:val="00283D16"/>
    <w:rsid w:val="00284CC6"/>
    <w:rsid w:val="002A2DAD"/>
    <w:rsid w:val="002A5FFB"/>
    <w:rsid w:val="002A61C8"/>
    <w:rsid w:val="002A6EEF"/>
    <w:rsid w:val="002B0A4B"/>
    <w:rsid w:val="002B45AF"/>
    <w:rsid w:val="002B4DAD"/>
    <w:rsid w:val="002B537D"/>
    <w:rsid w:val="002C02B4"/>
    <w:rsid w:val="002C07CA"/>
    <w:rsid w:val="002C1C52"/>
    <w:rsid w:val="002C3ACE"/>
    <w:rsid w:val="002C59C0"/>
    <w:rsid w:val="002D39C7"/>
    <w:rsid w:val="002D3A52"/>
    <w:rsid w:val="002D5062"/>
    <w:rsid w:val="002D67A4"/>
    <w:rsid w:val="002D7613"/>
    <w:rsid w:val="002E0F79"/>
    <w:rsid w:val="002E2E38"/>
    <w:rsid w:val="002E4163"/>
    <w:rsid w:val="002E7047"/>
    <w:rsid w:val="002F132A"/>
    <w:rsid w:val="002F37EC"/>
    <w:rsid w:val="002F5435"/>
    <w:rsid w:val="002F5B20"/>
    <w:rsid w:val="00300D7B"/>
    <w:rsid w:val="0030116D"/>
    <w:rsid w:val="003059D7"/>
    <w:rsid w:val="003063F1"/>
    <w:rsid w:val="00310842"/>
    <w:rsid w:val="00311698"/>
    <w:rsid w:val="00311D66"/>
    <w:rsid w:val="00313F05"/>
    <w:rsid w:val="00314722"/>
    <w:rsid w:val="0031490B"/>
    <w:rsid w:val="00314A75"/>
    <w:rsid w:val="00314F78"/>
    <w:rsid w:val="00315BC1"/>
    <w:rsid w:val="00317E3D"/>
    <w:rsid w:val="003212C9"/>
    <w:rsid w:val="00321779"/>
    <w:rsid w:val="003235A5"/>
    <w:rsid w:val="00324699"/>
    <w:rsid w:val="00325671"/>
    <w:rsid w:val="0033214D"/>
    <w:rsid w:val="003350B3"/>
    <w:rsid w:val="00335D8E"/>
    <w:rsid w:val="003369B7"/>
    <w:rsid w:val="00341058"/>
    <w:rsid w:val="00341DF4"/>
    <w:rsid w:val="00344A67"/>
    <w:rsid w:val="0035477E"/>
    <w:rsid w:val="003566C9"/>
    <w:rsid w:val="00356C4B"/>
    <w:rsid w:val="00357232"/>
    <w:rsid w:val="003705E3"/>
    <w:rsid w:val="003723D5"/>
    <w:rsid w:val="003725BF"/>
    <w:rsid w:val="00372D09"/>
    <w:rsid w:val="003731EC"/>
    <w:rsid w:val="00383548"/>
    <w:rsid w:val="00383DD2"/>
    <w:rsid w:val="003858DC"/>
    <w:rsid w:val="00385CE4"/>
    <w:rsid w:val="003947FD"/>
    <w:rsid w:val="00394DC5"/>
    <w:rsid w:val="00395388"/>
    <w:rsid w:val="00397B5A"/>
    <w:rsid w:val="003A0B12"/>
    <w:rsid w:val="003A1895"/>
    <w:rsid w:val="003A2B04"/>
    <w:rsid w:val="003A2EEA"/>
    <w:rsid w:val="003A34D2"/>
    <w:rsid w:val="003A46D7"/>
    <w:rsid w:val="003A6702"/>
    <w:rsid w:val="003A69C4"/>
    <w:rsid w:val="003A6C7D"/>
    <w:rsid w:val="003B0F62"/>
    <w:rsid w:val="003B0FAD"/>
    <w:rsid w:val="003B1758"/>
    <w:rsid w:val="003B1D23"/>
    <w:rsid w:val="003B3F28"/>
    <w:rsid w:val="003B534F"/>
    <w:rsid w:val="003B6A85"/>
    <w:rsid w:val="003B6AF8"/>
    <w:rsid w:val="003B73E3"/>
    <w:rsid w:val="003B7E02"/>
    <w:rsid w:val="003C057B"/>
    <w:rsid w:val="003C0DEE"/>
    <w:rsid w:val="003C1E35"/>
    <w:rsid w:val="003C52A1"/>
    <w:rsid w:val="003D051B"/>
    <w:rsid w:val="003D37CE"/>
    <w:rsid w:val="003D3A86"/>
    <w:rsid w:val="003D5A7E"/>
    <w:rsid w:val="003D5E52"/>
    <w:rsid w:val="003D7F1F"/>
    <w:rsid w:val="003E0607"/>
    <w:rsid w:val="003E3690"/>
    <w:rsid w:val="003E3B67"/>
    <w:rsid w:val="003E610D"/>
    <w:rsid w:val="003F101C"/>
    <w:rsid w:val="003F183E"/>
    <w:rsid w:val="003F1A8D"/>
    <w:rsid w:val="003F71EF"/>
    <w:rsid w:val="003F7AE5"/>
    <w:rsid w:val="004032A7"/>
    <w:rsid w:val="00403C20"/>
    <w:rsid w:val="00410A75"/>
    <w:rsid w:val="00410D45"/>
    <w:rsid w:val="00411BAE"/>
    <w:rsid w:val="00412F0F"/>
    <w:rsid w:val="00414018"/>
    <w:rsid w:val="004143CD"/>
    <w:rsid w:val="00417438"/>
    <w:rsid w:val="0042451E"/>
    <w:rsid w:val="0042556D"/>
    <w:rsid w:val="004278F3"/>
    <w:rsid w:val="00431BF3"/>
    <w:rsid w:val="004362EB"/>
    <w:rsid w:val="00437321"/>
    <w:rsid w:val="004430B8"/>
    <w:rsid w:val="00443D0B"/>
    <w:rsid w:val="00445DCF"/>
    <w:rsid w:val="00450572"/>
    <w:rsid w:val="004569B7"/>
    <w:rsid w:val="00470182"/>
    <w:rsid w:val="00473355"/>
    <w:rsid w:val="00475ADD"/>
    <w:rsid w:val="0048100A"/>
    <w:rsid w:val="00481D89"/>
    <w:rsid w:val="0048295B"/>
    <w:rsid w:val="0048418A"/>
    <w:rsid w:val="004845A7"/>
    <w:rsid w:val="00494E7C"/>
    <w:rsid w:val="00497093"/>
    <w:rsid w:val="004976D8"/>
    <w:rsid w:val="004A0779"/>
    <w:rsid w:val="004A2130"/>
    <w:rsid w:val="004A2BCD"/>
    <w:rsid w:val="004A47A5"/>
    <w:rsid w:val="004B30FF"/>
    <w:rsid w:val="004C125B"/>
    <w:rsid w:val="004C3148"/>
    <w:rsid w:val="004C3CC2"/>
    <w:rsid w:val="004C5693"/>
    <w:rsid w:val="004C67C3"/>
    <w:rsid w:val="004D005C"/>
    <w:rsid w:val="004D0492"/>
    <w:rsid w:val="004D65A2"/>
    <w:rsid w:val="004E01E3"/>
    <w:rsid w:val="004E0A33"/>
    <w:rsid w:val="004E2525"/>
    <w:rsid w:val="004E5944"/>
    <w:rsid w:val="004E62FC"/>
    <w:rsid w:val="004F3C84"/>
    <w:rsid w:val="00500CD6"/>
    <w:rsid w:val="005068DB"/>
    <w:rsid w:val="00507F0B"/>
    <w:rsid w:val="0051045A"/>
    <w:rsid w:val="0051088F"/>
    <w:rsid w:val="00515CCE"/>
    <w:rsid w:val="00516410"/>
    <w:rsid w:val="0051794B"/>
    <w:rsid w:val="00520CF9"/>
    <w:rsid w:val="00530CC5"/>
    <w:rsid w:val="00531A1D"/>
    <w:rsid w:val="00541D40"/>
    <w:rsid w:val="00542A5F"/>
    <w:rsid w:val="0054526F"/>
    <w:rsid w:val="005453B0"/>
    <w:rsid w:val="0055445A"/>
    <w:rsid w:val="0055472B"/>
    <w:rsid w:val="00555251"/>
    <w:rsid w:val="00556CCE"/>
    <w:rsid w:val="005609B9"/>
    <w:rsid w:val="005719F4"/>
    <w:rsid w:val="00571F0A"/>
    <w:rsid w:val="00572413"/>
    <w:rsid w:val="00575E5A"/>
    <w:rsid w:val="00576760"/>
    <w:rsid w:val="00580E3C"/>
    <w:rsid w:val="005848F1"/>
    <w:rsid w:val="00587BDD"/>
    <w:rsid w:val="005907F2"/>
    <w:rsid w:val="0059168B"/>
    <w:rsid w:val="00592BFA"/>
    <w:rsid w:val="00595742"/>
    <w:rsid w:val="0059600B"/>
    <w:rsid w:val="00596C18"/>
    <w:rsid w:val="005A6C3A"/>
    <w:rsid w:val="005A6FFF"/>
    <w:rsid w:val="005B2187"/>
    <w:rsid w:val="005B21EA"/>
    <w:rsid w:val="005B745C"/>
    <w:rsid w:val="005B78C6"/>
    <w:rsid w:val="005C28A6"/>
    <w:rsid w:val="005C4B29"/>
    <w:rsid w:val="005C719D"/>
    <w:rsid w:val="005D1641"/>
    <w:rsid w:val="005D2344"/>
    <w:rsid w:val="005D442D"/>
    <w:rsid w:val="005D44C2"/>
    <w:rsid w:val="005D5AED"/>
    <w:rsid w:val="005D7500"/>
    <w:rsid w:val="005E15C9"/>
    <w:rsid w:val="005E16C5"/>
    <w:rsid w:val="005E3569"/>
    <w:rsid w:val="005E3846"/>
    <w:rsid w:val="005E5359"/>
    <w:rsid w:val="005E5E35"/>
    <w:rsid w:val="005E6915"/>
    <w:rsid w:val="005E7777"/>
    <w:rsid w:val="005F13A6"/>
    <w:rsid w:val="005F23D7"/>
    <w:rsid w:val="005F3F72"/>
    <w:rsid w:val="005F4276"/>
    <w:rsid w:val="005F7035"/>
    <w:rsid w:val="00600F27"/>
    <w:rsid w:val="00603086"/>
    <w:rsid w:val="00603255"/>
    <w:rsid w:val="00605411"/>
    <w:rsid w:val="006107C9"/>
    <w:rsid w:val="0061667E"/>
    <w:rsid w:val="00616C39"/>
    <w:rsid w:val="00620E6A"/>
    <w:rsid w:val="00623B01"/>
    <w:rsid w:val="00631ECA"/>
    <w:rsid w:val="00631F5D"/>
    <w:rsid w:val="00632CDB"/>
    <w:rsid w:val="006330E1"/>
    <w:rsid w:val="006336FC"/>
    <w:rsid w:val="006369E9"/>
    <w:rsid w:val="006435F9"/>
    <w:rsid w:val="00644D85"/>
    <w:rsid w:val="00646B99"/>
    <w:rsid w:val="00646DA5"/>
    <w:rsid w:val="00650D03"/>
    <w:rsid w:val="006521E4"/>
    <w:rsid w:val="00655C83"/>
    <w:rsid w:val="00655DE8"/>
    <w:rsid w:val="00655FB6"/>
    <w:rsid w:val="00661F37"/>
    <w:rsid w:val="00664309"/>
    <w:rsid w:val="00665973"/>
    <w:rsid w:val="006705B4"/>
    <w:rsid w:val="00674115"/>
    <w:rsid w:val="0067750B"/>
    <w:rsid w:val="006844E4"/>
    <w:rsid w:val="00684929"/>
    <w:rsid w:val="00685512"/>
    <w:rsid w:val="00687714"/>
    <w:rsid w:val="00690254"/>
    <w:rsid w:val="00690B76"/>
    <w:rsid w:val="006920D1"/>
    <w:rsid w:val="006965A1"/>
    <w:rsid w:val="00696F8C"/>
    <w:rsid w:val="00697FA3"/>
    <w:rsid w:val="006A056A"/>
    <w:rsid w:val="006A069E"/>
    <w:rsid w:val="006A6334"/>
    <w:rsid w:val="006A6B57"/>
    <w:rsid w:val="006A71BA"/>
    <w:rsid w:val="006A7D52"/>
    <w:rsid w:val="006B1FCF"/>
    <w:rsid w:val="006B2AEE"/>
    <w:rsid w:val="006B3963"/>
    <w:rsid w:val="006B442E"/>
    <w:rsid w:val="006B718C"/>
    <w:rsid w:val="006C1A2B"/>
    <w:rsid w:val="006D2894"/>
    <w:rsid w:val="006D37ED"/>
    <w:rsid w:val="006D5AB1"/>
    <w:rsid w:val="006E27A2"/>
    <w:rsid w:val="006E37FD"/>
    <w:rsid w:val="006E4027"/>
    <w:rsid w:val="006E57E4"/>
    <w:rsid w:val="006E6509"/>
    <w:rsid w:val="006E771A"/>
    <w:rsid w:val="006F09B5"/>
    <w:rsid w:val="006F3A05"/>
    <w:rsid w:val="006F5138"/>
    <w:rsid w:val="006F5401"/>
    <w:rsid w:val="00701893"/>
    <w:rsid w:val="00703C5A"/>
    <w:rsid w:val="00703D3E"/>
    <w:rsid w:val="0070478F"/>
    <w:rsid w:val="00707740"/>
    <w:rsid w:val="007119D3"/>
    <w:rsid w:val="00715126"/>
    <w:rsid w:val="00716A20"/>
    <w:rsid w:val="007177A1"/>
    <w:rsid w:val="00721C21"/>
    <w:rsid w:val="00722379"/>
    <w:rsid w:val="007224E9"/>
    <w:rsid w:val="00730DEC"/>
    <w:rsid w:val="0073155A"/>
    <w:rsid w:val="00735266"/>
    <w:rsid w:val="0073528C"/>
    <w:rsid w:val="00736AED"/>
    <w:rsid w:val="00741133"/>
    <w:rsid w:val="007417E9"/>
    <w:rsid w:val="00742879"/>
    <w:rsid w:val="0074422B"/>
    <w:rsid w:val="00744E0D"/>
    <w:rsid w:val="00745FE6"/>
    <w:rsid w:val="007463D3"/>
    <w:rsid w:val="00751E12"/>
    <w:rsid w:val="007527B3"/>
    <w:rsid w:val="007561E7"/>
    <w:rsid w:val="00761F20"/>
    <w:rsid w:val="007627EB"/>
    <w:rsid w:val="00764B68"/>
    <w:rsid w:val="00765ED6"/>
    <w:rsid w:val="00766B60"/>
    <w:rsid w:val="0077247B"/>
    <w:rsid w:val="00772C79"/>
    <w:rsid w:val="007735B6"/>
    <w:rsid w:val="007741C6"/>
    <w:rsid w:val="00776212"/>
    <w:rsid w:val="00784AB5"/>
    <w:rsid w:val="00785EE1"/>
    <w:rsid w:val="0079121D"/>
    <w:rsid w:val="007A2231"/>
    <w:rsid w:val="007A27E1"/>
    <w:rsid w:val="007A4F86"/>
    <w:rsid w:val="007A5B3B"/>
    <w:rsid w:val="007A6E18"/>
    <w:rsid w:val="007B0E87"/>
    <w:rsid w:val="007B25E0"/>
    <w:rsid w:val="007C0666"/>
    <w:rsid w:val="007C089A"/>
    <w:rsid w:val="007C0CEE"/>
    <w:rsid w:val="007C52C4"/>
    <w:rsid w:val="007C6B87"/>
    <w:rsid w:val="007D4998"/>
    <w:rsid w:val="007D68EE"/>
    <w:rsid w:val="007D7056"/>
    <w:rsid w:val="007E0A7D"/>
    <w:rsid w:val="007E1DAC"/>
    <w:rsid w:val="007E30E0"/>
    <w:rsid w:val="007E689E"/>
    <w:rsid w:val="007F23BC"/>
    <w:rsid w:val="007F2CE8"/>
    <w:rsid w:val="007F31E4"/>
    <w:rsid w:val="007F66F1"/>
    <w:rsid w:val="00800606"/>
    <w:rsid w:val="00801B3B"/>
    <w:rsid w:val="008061A7"/>
    <w:rsid w:val="00806433"/>
    <w:rsid w:val="0081059E"/>
    <w:rsid w:val="008109DB"/>
    <w:rsid w:val="008146C0"/>
    <w:rsid w:val="00815729"/>
    <w:rsid w:val="008216D4"/>
    <w:rsid w:val="00824A28"/>
    <w:rsid w:val="00835CB8"/>
    <w:rsid w:val="008361E1"/>
    <w:rsid w:val="00841101"/>
    <w:rsid w:val="00845699"/>
    <w:rsid w:val="00846923"/>
    <w:rsid w:val="00846D4A"/>
    <w:rsid w:val="0085274E"/>
    <w:rsid w:val="0085405D"/>
    <w:rsid w:val="00857364"/>
    <w:rsid w:val="008602E2"/>
    <w:rsid w:val="008619F4"/>
    <w:rsid w:val="00861FEC"/>
    <w:rsid w:val="0086399A"/>
    <w:rsid w:val="008647E9"/>
    <w:rsid w:val="00864CB6"/>
    <w:rsid w:val="00874424"/>
    <w:rsid w:val="0088147A"/>
    <w:rsid w:val="0089062B"/>
    <w:rsid w:val="00890782"/>
    <w:rsid w:val="008A2E02"/>
    <w:rsid w:val="008A3386"/>
    <w:rsid w:val="008A6ECE"/>
    <w:rsid w:val="008A73F5"/>
    <w:rsid w:val="008B11A6"/>
    <w:rsid w:val="008B35F0"/>
    <w:rsid w:val="008B3F01"/>
    <w:rsid w:val="008B4247"/>
    <w:rsid w:val="008B54F6"/>
    <w:rsid w:val="008B7408"/>
    <w:rsid w:val="008C2E45"/>
    <w:rsid w:val="008C59B4"/>
    <w:rsid w:val="008C6D98"/>
    <w:rsid w:val="008C7660"/>
    <w:rsid w:val="008D1905"/>
    <w:rsid w:val="008D427D"/>
    <w:rsid w:val="008D51B8"/>
    <w:rsid w:val="008D72A6"/>
    <w:rsid w:val="008E0978"/>
    <w:rsid w:val="008E53A8"/>
    <w:rsid w:val="008E55AF"/>
    <w:rsid w:val="008E6E03"/>
    <w:rsid w:val="008F40E3"/>
    <w:rsid w:val="008F4DCC"/>
    <w:rsid w:val="00901A98"/>
    <w:rsid w:val="00901E0E"/>
    <w:rsid w:val="00902671"/>
    <w:rsid w:val="00905A5A"/>
    <w:rsid w:val="00913349"/>
    <w:rsid w:val="009156ED"/>
    <w:rsid w:val="00916853"/>
    <w:rsid w:val="0091782C"/>
    <w:rsid w:val="0093060A"/>
    <w:rsid w:val="00933C97"/>
    <w:rsid w:val="00936A5A"/>
    <w:rsid w:val="009422D5"/>
    <w:rsid w:val="00944048"/>
    <w:rsid w:val="00945CE9"/>
    <w:rsid w:val="00946375"/>
    <w:rsid w:val="00946486"/>
    <w:rsid w:val="009474FF"/>
    <w:rsid w:val="009513B0"/>
    <w:rsid w:val="009521FA"/>
    <w:rsid w:val="009532D1"/>
    <w:rsid w:val="00954E68"/>
    <w:rsid w:val="009628E2"/>
    <w:rsid w:val="00962DD0"/>
    <w:rsid w:val="00964926"/>
    <w:rsid w:val="00966009"/>
    <w:rsid w:val="00973371"/>
    <w:rsid w:val="00974462"/>
    <w:rsid w:val="00975DD2"/>
    <w:rsid w:val="00982245"/>
    <w:rsid w:val="00984381"/>
    <w:rsid w:val="00985ADF"/>
    <w:rsid w:val="00985E07"/>
    <w:rsid w:val="00995D3C"/>
    <w:rsid w:val="00997EAA"/>
    <w:rsid w:val="009A554D"/>
    <w:rsid w:val="009A7460"/>
    <w:rsid w:val="009B01DF"/>
    <w:rsid w:val="009B1755"/>
    <w:rsid w:val="009B61BD"/>
    <w:rsid w:val="009B670B"/>
    <w:rsid w:val="009C4337"/>
    <w:rsid w:val="009C6B06"/>
    <w:rsid w:val="009C7F5B"/>
    <w:rsid w:val="009D041E"/>
    <w:rsid w:val="009D08B3"/>
    <w:rsid w:val="009D4C58"/>
    <w:rsid w:val="009D61EB"/>
    <w:rsid w:val="009E03B3"/>
    <w:rsid w:val="009E14A0"/>
    <w:rsid w:val="009E2DE0"/>
    <w:rsid w:val="009E46D3"/>
    <w:rsid w:val="009E6EB4"/>
    <w:rsid w:val="009F17E8"/>
    <w:rsid w:val="009F24E1"/>
    <w:rsid w:val="009F6E59"/>
    <w:rsid w:val="00A0220E"/>
    <w:rsid w:val="00A07CAB"/>
    <w:rsid w:val="00A125A8"/>
    <w:rsid w:val="00A15449"/>
    <w:rsid w:val="00A21DBD"/>
    <w:rsid w:val="00A33248"/>
    <w:rsid w:val="00A413CF"/>
    <w:rsid w:val="00A50380"/>
    <w:rsid w:val="00A5280A"/>
    <w:rsid w:val="00A554A4"/>
    <w:rsid w:val="00A60A47"/>
    <w:rsid w:val="00A616B8"/>
    <w:rsid w:val="00A61DC6"/>
    <w:rsid w:val="00A671C6"/>
    <w:rsid w:val="00A67776"/>
    <w:rsid w:val="00A8353F"/>
    <w:rsid w:val="00A87F20"/>
    <w:rsid w:val="00A90589"/>
    <w:rsid w:val="00A9247C"/>
    <w:rsid w:val="00A9419B"/>
    <w:rsid w:val="00A95424"/>
    <w:rsid w:val="00A97136"/>
    <w:rsid w:val="00A97176"/>
    <w:rsid w:val="00AA3FAB"/>
    <w:rsid w:val="00AA56AA"/>
    <w:rsid w:val="00AA61CA"/>
    <w:rsid w:val="00AA697A"/>
    <w:rsid w:val="00AB69B4"/>
    <w:rsid w:val="00AC006B"/>
    <w:rsid w:val="00AC1852"/>
    <w:rsid w:val="00AC2AE5"/>
    <w:rsid w:val="00AC4B0B"/>
    <w:rsid w:val="00AC5CA6"/>
    <w:rsid w:val="00AD3E84"/>
    <w:rsid w:val="00AD4506"/>
    <w:rsid w:val="00AD6B63"/>
    <w:rsid w:val="00AD6E04"/>
    <w:rsid w:val="00AE1256"/>
    <w:rsid w:val="00AE6162"/>
    <w:rsid w:val="00AF03B0"/>
    <w:rsid w:val="00AF133A"/>
    <w:rsid w:val="00B0309C"/>
    <w:rsid w:val="00B07E96"/>
    <w:rsid w:val="00B10377"/>
    <w:rsid w:val="00B14ECD"/>
    <w:rsid w:val="00B15771"/>
    <w:rsid w:val="00B15ECC"/>
    <w:rsid w:val="00B16A55"/>
    <w:rsid w:val="00B24C29"/>
    <w:rsid w:val="00B265AA"/>
    <w:rsid w:val="00B322A8"/>
    <w:rsid w:val="00B32FE6"/>
    <w:rsid w:val="00B34C75"/>
    <w:rsid w:val="00B35022"/>
    <w:rsid w:val="00B41282"/>
    <w:rsid w:val="00B41650"/>
    <w:rsid w:val="00B423E1"/>
    <w:rsid w:val="00B433BB"/>
    <w:rsid w:val="00B51975"/>
    <w:rsid w:val="00B53CD2"/>
    <w:rsid w:val="00B53D9D"/>
    <w:rsid w:val="00B632FD"/>
    <w:rsid w:val="00B6386B"/>
    <w:rsid w:val="00B663A9"/>
    <w:rsid w:val="00B70163"/>
    <w:rsid w:val="00B74583"/>
    <w:rsid w:val="00B74863"/>
    <w:rsid w:val="00B763C0"/>
    <w:rsid w:val="00B77A2D"/>
    <w:rsid w:val="00B82437"/>
    <w:rsid w:val="00B82AC6"/>
    <w:rsid w:val="00B839EC"/>
    <w:rsid w:val="00B93239"/>
    <w:rsid w:val="00B94E2A"/>
    <w:rsid w:val="00B97B20"/>
    <w:rsid w:val="00BA72BF"/>
    <w:rsid w:val="00BB0162"/>
    <w:rsid w:val="00BB073A"/>
    <w:rsid w:val="00BB37BA"/>
    <w:rsid w:val="00BB3B64"/>
    <w:rsid w:val="00BB3CC7"/>
    <w:rsid w:val="00BB4F6E"/>
    <w:rsid w:val="00BB5596"/>
    <w:rsid w:val="00BB6C74"/>
    <w:rsid w:val="00BC0D7C"/>
    <w:rsid w:val="00BC56F5"/>
    <w:rsid w:val="00BD1C5F"/>
    <w:rsid w:val="00BD2A20"/>
    <w:rsid w:val="00BE1254"/>
    <w:rsid w:val="00BE3A3A"/>
    <w:rsid w:val="00BE5474"/>
    <w:rsid w:val="00BF1B62"/>
    <w:rsid w:val="00BF3E7A"/>
    <w:rsid w:val="00C022DE"/>
    <w:rsid w:val="00C0275F"/>
    <w:rsid w:val="00C0472E"/>
    <w:rsid w:val="00C06F3E"/>
    <w:rsid w:val="00C07F6A"/>
    <w:rsid w:val="00C10A36"/>
    <w:rsid w:val="00C1289C"/>
    <w:rsid w:val="00C16529"/>
    <w:rsid w:val="00C2000E"/>
    <w:rsid w:val="00C20317"/>
    <w:rsid w:val="00C20425"/>
    <w:rsid w:val="00C22A4A"/>
    <w:rsid w:val="00C25B8A"/>
    <w:rsid w:val="00C260B8"/>
    <w:rsid w:val="00C2614B"/>
    <w:rsid w:val="00C2707D"/>
    <w:rsid w:val="00C27E31"/>
    <w:rsid w:val="00C304ED"/>
    <w:rsid w:val="00C322F1"/>
    <w:rsid w:val="00C330D0"/>
    <w:rsid w:val="00C33751"/>
    <w:rsid w:val="00C409C0"/>
    <w:rsid w:val="00C43E2E"/>
    <w:rsid w:val="00C44528"/>
    <w:rsid w:val="00C4534F"/>
    <w:rsid w:val="00C46A44"/>
    <w:rsid w:val="00C575ED"/>
    <w:rsid w:val="00C62404"/>
    <w:rsid w:val="00C7001A"/>
    <w:rsid w:val="00C718ED"/>
    <w:rsid w:val="00C73203"/>
    <w:rsid w:val="00C74D3A"/>
    <w:rsid w:val="00C76197"/>
    <w:rsid w:val="00C821FA"/>
    <w:rsid w:val="00C826E0"/>
    <w:rsid w:val="00C82BCE"/>
    <w:rsid w:val="00C836B8"/>
    <w:rsid w:val="00C849F7"/>
    <w:rsid w:val="00C85247"/>
    <w:rsid w:val="00C92697"/>
    <w:rsid w:val="00C9515F"/>
    <w:rsid w:val="00C95B7B"/>
    <w:rsid w:val="00C9629B"/>
    <w:rsid w:val="00C974C2"/>
    <w:rsid w:val="00C975A4"/>
    <w:rsid w:val="00CA02C1"/>
    <w:rsid w:val="00CA5249"/>
    <w:rsid w:val="00CA54DF"/>
    <w:rsid w:val="00CA7E98"/>
    <w:rsid w:val="00CB04E9"/>
    <w:rsid w:val="00CB0879"/>
    <w:rsid w:val="00CB3029"/>
    <w:rsid w:val="00CB392A"/>
    <w:rsid w:val="00CB451B"/>
    <w:rsid w:val="00CB52CC"/>
    <w:rsid w:val="00CB7B1B"/>
    <w:rsid w:val="00CC2080"/>
    <w:rsid w:val="00CC6F08"/>
    <w:rsid w:val="00CD32A0"/>
    <w:rsid w:val="00CD3307"/>
    <w:rsid w:val="00CE4A51"/>
    <w:rsid w:val="00CF65E5"/>
    <w:rsid w:val="00D02CE0"/>
    <w:rsid w:val="00D05670"/>
    <w:rsid w:val="00D066E9"/>
    <w:rsid w:val="00D078F3"/>
    <w:rsid w:val="00D07B31"/>
    <w:rsid w:val="00D134D6"/>
    <w:rsid w:val="00D14383"/>
    <w:rsid w:val="00D21153"/>
    <w:rsid w:val="00D21689"/>
    <w:rsid w:val="00D249B9"/>
    <w:rsid w:val="00D25C76"/>
    <w:rsid w:val="00D26D70"/>
    <w:rsid w:val="00D30DB6"/>
    <w:rsid w:val="00D31A9E"/>
    <w:rsid w:val="00D32447"/>
    <w:rsid w:val="00D339D0"/>
    <w:rsid w:val="00D35A74"/>
    <w:rsid w:val="00D36934"/>
    <w:rsid w:val="00D42BB0"/>
    <w:rsid w:val="00D42E34"/>
    <w:rsid w:val="00D451BF"/>
    <w:rsid w:val="00D52BBF"/>
    <w:rsid w:val="00D53DE3"/>
    <w:rsid w:val="00D55104"/>
    <w:rsid w:val="00D55C2A"/>
    <w:rsid w:val="00D569D0"/>
    <w:rsid w:val="00D64610"/>
    <w:rsid w:val="00D65132"/>
    <w:rsid w:val="00D65B0B"/>
    <w:rsid w:val="00D80226"/>
    <w:rsid w:val="00D83144"/>
    <w:rsid w:val="00D92B50"/>
    <w:rsid w:val="00DA19EB"/>
    <w:rsid w:val="00DA1F9B"/>
    <w:rsid w:val="00DA2B4D"/>
    <w:rsid w:val="00DA39AC"/>
    <w:rsid w:val="00DA3F82"/>
    <w:rsid w:val="00DA48E9"/>
    <w:rsid w:val="00DA636D"/>
    <w:rsid w:val="00DA75D3"/>
    <w:rsid w:val="00DB21AD"/>
    <w:rsid w:val="00DB482F"/>
    <w:rsid w:val="00DB6BF7"/>
    <w:rsid w:val="00DC1040"/>
    <w:rsid w:val="00DD2194"/>
    <w:rsid w:val="00DD626B"/>
    <w:rsid w:val="00DD6D3F"/>
    <w:rsid w:val="00DE2283"/>
    <w:rsid w:val="00DF0740"/>
    <w:rsid w:val="00DF458F"/>
    <w:rsid w:val="00DF67DA"/>
    <w:rsid w:val="00DF790B"/>
    <w:rsid w:val="00E03C0E"/>
    <w:rsid w:val="00E05137"/>
    <w:rsid w:val="00E06093"/>
    <w:rsid w:val="00E157B6"/>
    <w:rsid w:val="00E1589D"/>
    <w:rsid w:val="00E20E4A"/>
    <w:rsid w:val="00E21CBC"/>
    <w:rsid w:val="00E23BC4"/>
    <w:rsid w:val="00E27ED6"/>
    <w:rsid w:val="00E3168A"/>
    <w:rsid w:val="00E403E5"/>
    <w:rsid w:val="00E42E07"/>
    <w:rsid w:val="00E44D03"/>
    <w:rsid w:val="00E461ED"/>
    <w:rsid w:val="00E46713"/>
    <w:rsid w:val="00E52428"/>
    <w:rsid w:val="00E53543"/>
    <w:rsid w:val="00E56519"/>
    <w:rsid w:val="00E5669C"/>
    <w:rsid w:val="00E57DC2"/>
    <w:rsid w:val="00E61516"/>
    <w:rsid w:val="00E62C84"/>
    <w:rsid w:val="00E7300D"/>
    <w:rsid w:val="00E730FD"/>
    <w:rsid w:val="00E766BF"/>
    <w:rsid w:val="00E77A6E"/>
    <w:rsid w:val="00E804AD"/>
    <w:rsid w:val="00E83A0C"/>
    <w:rsid w:val="00E87045"/>
    <w:rsid w:val="00E87FB1"/>
    <w:rsid w:val="00E97B16"/>
    <w:rsid w:val="00EA02CC"/>
    <w:rsid w:val="00EA0EC0"/>
    <w:rsid w:val="00EA23F9"/>
    <w:rsid w:val="00EA2C9C"/>
    <w:rsid w:val="00EA2CDB"/>
    <w:rsid w:val="00EA2EA5"/>
    <w:rsid w:val="00EA7C97"/>
    <w:rsid w:val="00EB2E6A"/>
    <w:rsid w:val="00EB7C25"/>
    <w:rsid w:val="00EC4EC5"/>
    <w:rsid w:val="00EC5DB4"/>
    <w:rsid w:val="00ED185B"/>
    <w:rsid w:val="00ED39D9"/>
    <w:rsid w:val="00ED465E"/>
    <w:rsid w:val="00EE0FD6"/>
    <w:rsid w:val="00EE2F79"/>
    <w:rsid w:val="00EE4A87"/>
    <w:rsid w:val="00EE51F0"/>
    <w:rsid w:val="00EF0720"/>
    <w:rsid w:val="00EF75C2"/>
    <w:rsid w:val="00F00851"/>
    <w:rsid w:val="00F01FB6"/>
    <w:rsid w:val="00F04100"/>
    <w:rsid w:val="00F1119B"/>
    <w:rsid w:val="00F13E4C"/>
    <w:rsid w:val="00F15B8B"/>
    <w:rsid w:val="00F21E5D"/>
    <w:rsid w:val="00F2254D"/>
    <w:rsid w:val="00F269CA"/>
    <w:rsid w:val="00F3045E"/>
    <w:rsid w:val="00F3094E"/>
    <w:rsid w:val="00F330D4"/>
    <w:rsid w:val="00F41B62"/>
    <w:rsid w:val="00F44504"/>
    <w:rsid w:val="00F471D2"/>
    <w:rsid w:val="00F52781"/>
    <w:rsid w:val="00F558A5"/>
    <w:rsid w:val="00F703D1"/>
    <w:rsid w:val="00F711D3"/>
    <w:rsid w:val="00F71D9E"/>
    <w:rsid w:val="00F7492E"/>
    <w:rsid w:val="00F76CF6"/>
    <w:rsid w:val="00F80721"/>
    <w:rsid w:val="00F86EA0"/>
    <w:rsid w:val="00FA383B"/>
    <w:rsid w:val="00FA5095"/>
    <w:rsid w:val="00FA6EA1"/>
    <w:rsid w:val="00FB255E"/>
    <w:rsid w:val="00FB3573"/>
    <w:rsid w:val="00FB7674"/>
    <w:rsid w:val="00FB770D"/>
    <w:rsid w:val="00FB7B5E"/>
    <w:rsid w:val="00FC0F2A"/>
    <w:rsid w:val="00FD17CA"/>
    <w:rsid w:val="00FD4055"/>
    <w:rsid w:val="00FD45C3"/>
    <w:rsid w:val="00FD7BFD"/>
    <w:rsid w:val="00FE409F"/>
    <w:rsid w:val="00FE4BAC"/>
    <w:rsid w:val="00FE5EF0"/>
    <w:rsid w:val="00FE6D4A"/>
    <w:rsid w:val="00FF3431"/>
    <w:rsid w:val="00FF43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F631"/>
  <w15:chartTrackingRefBased/>
  <w15:docId w15:val="{F4C17B04-E655-4B34-BF86-E3206B48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81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81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81A6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81A6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81A6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81A6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81A6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81A6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81A6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1A6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81A6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81A6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81A6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81A6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81A6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81A6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81A6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81A63"/>
    <w:rPr>
      <w:rFonts w:eastAsiaTheme="majorEastAsia" w:cstheme="majorBidi"/>
      <w:color w:val="272727" w:themeColor="text1" w:themeTint="D8"/>
    </w:rPr>
  </w:style>
  <w:style w:type="paragraph" w:styleId="Tytu">
    <w:name w:val="Title"/>
    <w:basedOn w:val="Normalny"/>
    <w:next w:val="Normalny"/>
    <w:link w:val="TytuZnak"/>
    <w:uiPriority w:val="10"/>
    <w:qFormat/>
    <w:rsid w:val="00081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81A6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81A6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81A6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81A63"/>
    <w:pPr>
      <w:spacing w:before="160"/>
      <w:jc w:val="center"/>
    </w:pPr>
    <w:rPr>
      <w:i/>
      <w:iCs/>
      <w:color w:val="404040" w:themeColor="text1" w:themeTint="BF"/>
    </w:rPr>
  </w:style>
  <w:style w:type="character" w:customStyle="1" w:styleId="CytatZnak">
    <w:name w:val="Cytat Znak"/>
    <w:basedOn w:val="Domylnaczcionkaakapitu"/>
    <w:link w:val="Cytat"/>
    <w:uiPriority w:val="29"/>
    <w:rsid w:val="00081A63"/>
    <w:rPr>
      <w:i/>
      <w:iCs/>
      <w:color w:val="404040" w:themeColor="text1" w:themeTint="BF"/>
    </w:rPr>
  </w:style>
  <w:style w:type="paragraph" w:styleId="Akapitzlist">
    <w:name w:val="List Paragraph"/>
    <w:basedOn w:val="Normalny"/>
    <w:uiPriority w:val="34"/>
    <w:qFormat/>
    <w:rsid w:val="00081A63"/>
    <w:pPr>
      <w:ind w:left="720"/>
      <w:contextualSpacing/>
    </w:pPr>
  </w:style>
  <w:style w:type="character" w:styleId="Wyrnienieintensywne">
    <w:name w:val="Intense Emphasis"/>
    <w:basedOn w:val="Domylnaczcionkaakapitu"/>
    <w:uiPriority w:val="21"/>
    <w:qFormat/>
    <w:rsid w:val="00081A63"/>
    <w:rPr>
      <w:i/>
      <w:iCs/>
      <w:color w:val="0F4761" w:themeColor="accent1" w:themeShade="BF"/>
    </w:rPr>
  </w:style>
  <w:style w:type="paragraph" w:styleId="Cytatintensywny">
    <w:name w:val="Intense Quote"/>
    <w:basedOn w:val="Normalny"/>
    <w:next w:val="Normalny"/>
    <w:link w:val="CytatintensywnyZnak"/>
    <w:uiPriority w:val="30"/>
    <w:qFormat/>
    <w:rsid w:val="00081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81A63"/>
    <w:rPr>
      <w:i/>
      <w:iCs/>
      <w:color w:val="0F4761" w:themeColor="accent1" w:themeShade="BF"/>
    </w:rPr>
  </w:style>
  <w:style w:type="character" w:styleId="Odwoanieintensywne">
    <w:name w:val="Intense Reference"/>
    <w:basedOn w:val="Domylnaczcionkaakapitu"/>
    <w:uiPriority w:val="32"/>
    <w:qFormat/>
    <w:rsid w:val="00081A63"/>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C9629B"/>
    <w:pPr>
      <w:spacing w:after="0" w:line="276" w:lineRule="auto"/>
    </w:pPr>
    <w:rPr>
      <w:rFonts w:ascii="Calibri" w:eastAsia="Calibri" w:hAnsi="Calibri" w:cs="Times New Roman"/>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C9629B"/>
    <w:rPr>
      <w:rFonts w:ascii="Calibri" w:eastAsia="Calibri" w:hAnsi="Calibri" w:cs="Times New Roman"/>
      <w:kern w:val="0"/>
      <w:sz w:val="20"/>
      <w:szCs w:val="20"/>
      <w14:ligatures w14:val="none"/>
    </w:rPr>
  </w:style>
  <w:style w:type="character" w:styleId="Odwoanieprzypisudolnego">
    <w:name w:val="footnote reference"/>
    <w:uiPriority w:val="99"/>
    <w:semiHidden/>
    <w:unhideWhenUsed/>
    <w:rsid w:val="00C9629B"/>
    <w:rPr>
      <w:vertAlign w:val="superscript"/>
    </w:rPr>
  </w:style>
  <w:style w:type="paragraph" w:customStyle="1" w:styleId="Default">
    <w:name w:val="Default"/>
    <w:rsid w:val="00C9629B"/>
    <w:pPr>
      <w:autoSpaceDE w:val="0"/>
      <w:autoSpaceDN w:val="0"/>
      <w:adjustRightInd w:val="0"/>
      <w:spacing w:after="0" w:line="240" w:lineRule="auto"/>
    </w:pPr>
    <w:rPr>
      <w:rFonts w:ascii="Arial" w:eastAsia="Calibri" w:hAnsi="Arial" w:cs="Arial"/>
      <w:color w:val="000000"/>
      <w:kern w:val="0"/>
      <w:lang w:eastAsia="pl-PL"/>
      <w14:ligatures w14:val="none"/>
    </w:rPr>
  </w:style>
  <w:style w:type="paragraph" w:styleId="Tekstprzypisukocowego">
    <w:name w:val="endnote text"/>
    <w:basedOn w:val="Normalny"/>
    <w:link w:val="TekstprzypisukocowegoZnak"/>
    <w:uiPriority w:val="99"/>
    <w:semiHidden/>
    <w:unhideWhenUsed/>
    <w:rsid w:val="002302A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02AF"/>
    <w:rPr>
      <w:sz w:val="20"/>
      <w:szCs w:val="20"/>
    </w:rPr>
  </w:style>
  <w:style w:type="character" w:styleId="Odwoanieprzypisukocowego">
    <w:name w:val="endnote reference"/>
    <w:basedOn w:val="Domylnaczcionkaakapitu"/>
    <w:uiPriority w:val="99"/>
    <w:semiHidden/>
    <w:unhideWhenUsed/>
    <w:rsid w:val="002302AF"/>
    <w:rPr>
      <w:vertAlign w:val="superscript"/>
    </w:rPr>
  </w:style>
  <w:style w:type="paragraph" w:styleId="Poprawka">
    <w:name w:val="Revision"/>
    <w:hidden/>
    <w:uiPriority w:val="99"/>
    <w:semiHidden/>
    <w:rsid w:val="008F40E3"/>
    <w:pPr>
      <w:spacing w:after="0" w:line="240" w:lineRule="auto"/>
    </w:pPr>
  </w:style>
  <w:style w:type="paragraph" w:customStyle="1" w:styleId="ARTartustawynprozporzdzenia">
    <w:name w:val="ART(§) – art. ustawy (§ np. rozporządzenia)"/>
    <w:uiPriority w:val="11"/>
    <w:qFormat/>
    <w:rsid w:val="002C59C0"/>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USTustnpkodeksu">
    <w:name w:val="UST(§) – ust. (§ np. kodeksu)"/>
    <w:basedOn w:val="ARTartustawynprozporzdzenia"/>
    <w:uiPriority w:val="12"/>
    <w:qFormat/>
    <w:rsid w:val="002C59C0"/>
    <w:pPr>
      <w:spacing w:before="0"/>
    </w:pPr>
    <w:rPr>
      <w:bCs/>
    </w:rPr>
  </w:style>
  <w:style w:type="paragraph" w:customStyle="1" w:styleId="PKTpunkt">
    <w:name w:val="PKT – punkt"/>
    <w:uiPriority w:val="13"/>
    <w:qFormat/>
    <w:rsid w:val="002C59C0"/>
    <w:pPr>
      <w:spacing w:after="0" w:line="360" w:lineRule="auto"/>
      <w:ind w:left="510" w:hanging="510"/>
      <w:jc w:val="both"/>
    </w:pPr>
    <w:rPr>
      <w:rFonts w:ascii="Times" w:eastAsiaTheme="minorEastAsia" w:hAnsi="Times" w:cs="Arial"/>
      <w:bCs/>
      <w:kern w:val="0"/>
      <w:szCs w:val="20"/>
      <w:lang w:eastAsia="pl-PL"/>
      <w14:ligatures w14:val="none"/>
    </w:rPr>
  </w:style>
  <w:style w:type="paragraph" w:customStyle="1" w:styleId="CZWSPPKTczwsplnapunktw">
    <w:name w:val="CZ_WSP_PKT – część wspólna punktów"/>
    <w:basedOn w:val="PKTpunkt"/>
    <w:next w:val="USTustnpkodeksu"/>
    <w:uiPriority w:val="16"/>
    <w:qFormat/>
    <w:rsid w:val="002C59C0"/>
    <w:pPr>
      <w:ind w:left="0" w:firstLine="0"/>
    </w:pPr>
  </w:style>
  <w:style w:type="character" w:customStyle="1" w:styleId="Ppogrubienie">
    <w:name w:val="_P_ – pogrubienie"/>
    <w:basedOn w:val="Domylnaczcionkaakapitu"/>
    <w:uiPriority w:val="1"/>
    <w:qFormat/>
    <w:rsid w:val="002C59C0"/>
    <w:rPr>
      <w:b/>
    </w:rPr>
  </w:style>
  <w:style w:type="paragraph" w:customStyle="1" w:styleId="ZPKTzmpktartykuempunktem">
    <w:name w:val="Z/PKT – zm. pkt artykułem (punktem)"/>
    <w:basedOn w:val="PKTpunkt"/>
    <w:uiPriority w:val="31"/>
    <w:qFormat/>
    <w:rsid w:val="009F6E59"/>
    <w:pPr>
      <w:ind w:left="1020"/>
    </w:pPr>
  </w:style>
  <w:style w:type="paragraph" w:customStyle="1" w:styleId="ZARTzmartartykuempunktem">
    <w:name w:val="Z/ART(§) – zm. art. (§) artykułem (punktem)"/>
    <w:basedOn w:val="ARTartustawynprozporzdzenia"/>
    <w:uiPriority w:val="30"/>
    <w:qFormat/>
    <w:rsid w:val="009F6E59"/>
    <w:pPr>
      <w:spacing w:before="0"/>
      <w:ind w:left="510"/>
    </w:pPr>
  </w:style>
  <w:style w:type="paragraph" w:customStyle="1" w:styleId="ZUSTzmustartykuempunktem">
    <w:name w:val="Z/UST(§) – zm. ust. (§) artykułem (punktem)"/>
    <w:basedOn w:val="ZARTzmartartykuempunktem"/>
    <w:uiPriority w:val="30"/>
    <w:qFormat/>
    <w:rsid w:val="00AC2AE5"/>
  </w:style>
  <w:style w:type="character" w:styleId="Odwoaniedokomentarza">
    <w:name w:val="annotation reference"/>
    <w:basedOn w:val="Domylnaczcionkaakapitu"/>
    <w:uiPriority w:val="99"/>
    <w:semiHidden/>
    <w:unhideWhenUsed/>
    <w:rsid w:val="003D5A7E"/>
    <w:rPr>
      <w:sz w:val="16"/>
      <w:szCs w:val="16"/>
    </w:rPr>
  </w:style>
  <w:style w:type="paragraph" w:styleId="Tekstkomentarza">
    <w:name w:val="annotation text"/>
    <w:basedOn w:val="Normalny"/>
    <w:link w:val="TekstkomentarzaZnak"/>
    <w:uiPriority w:val="99"/>
    <w:unhideWhenUsed/>
    <w:rsid w:val="003D5A7E"/>
    <w:pPr>
      <w:spacing w:line="240" w:lineRule="auto"/>
    </w:pPr>
    <w:rPr>
      <w:sz w:val="20"/>
      <w:szCs w:val="20"/>
    </w:rPr>
  </w:style>
  <w:style w:type="character" w:customStyle="1" w:styleId="TekstkomentarzaZnak">
    <w:name w:val="Tekst komentarza Znak"/>
    <w:basedOn w:val="Domylnaczcionkaakapitu"/>
    <w:link w:val="Tekstkomentarza"/>
    <w:uiPriority w:val="99"/>
    <w:rsid w:val="003D5A7E"/>
    <w:rPr>
      <w:sz w:val="20"/>
      <w:szCs w:val="20"/>
    </w:rPr>
  </w:style>
  <w:style w:type="paragraph" w:styleId="Tematkomentarza">
    <w:name w:val="annotation subject"/>
    <w:basedOn w:val="Tekstkomentarza"/>
    <w:next w:val="Tekstkomentarza"/>
    <w:link w:val="TematkomentarzaZnak"/>
    <w:uiPriority w:val="99"/>
    <w:semiHidden/>
    <w:unhideWhenUsed/>
    <w:rsid w:val="003D5A7E"/>
    <w:rPr>
      <w:b/>
      <w:bCs/>
    </w:rPr>
  </w:style>
  <w:style w:type="character" w:customStyle="1" w:styleId="TematkomentarzaZnak">
    <w:name w:val="Temat komentarza Znak"/>
    <w:basedOn w:val="TekstkomentarzaZnak"/>
    <w:link w:val="Tematkomentarza"/>
    <w:uiPriority w:val="99"/>
    <w:semiHidden/>
    <w:rsid w:val="003D5A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59350">
      <w:bodyDiv w:val="1"/>
      <w:marLeft w:val="0"/>
      <w:marRight w:val="0"/>
      <w:marTop w:val="0"/>
      <w:marBottom w:val="0"/>
      <w:divBdr>
        <w:top w:val="none" w:sz="0" w:space="0" w:color="auto"/>
        <w:left w:val="none" w:sz="0" w:space="0" w:color="auto"/>
        <w:bottom w:val="none" w:sz="0" w:space="0" w:color="auto"/>
        <w:right w:val="none" w:sz="0" w:space="0" w:color="auto"/>
      </w:divBdr>
    </w:div>
    <w:div w:id="766313862">
      <w:bodyDiv w:val="1"/>
      <w:marLeft w:val="0"/>
      <w:marRight w:val="0"/>
      <w:marTop w:val="0"/>
      <w:marBottom w:val="0"/>
      <w:divBdr>
        <w:top w:val="none" w:sz="0" w:space="0" w:color="auto"/>
        <w:left w:val="none" w:sz="0" w:space="0" w:color="auto"/>
        <w:bottom w:val="none" w:sz="0" w:space="0" w:color="auto"/>
        <w:right w:val="none" w:sz="0" w:space="0" w:color="auto"/>
      </w:divBdr>
      <w:divsChild>
        <w:div w:id="1802113877">
          <w:marLeft w:val="0"/>
          <w:marRight w:val="0"/>
          <w:marTop w:val="0"/>
          <w:marBottom w:val="0"/>
          <w:divBdr>
            <w:top w:val="none" w:sz="0" w:space="0" w:color="auto"/>
            <w:left w:val="none" w:sz="0" w:space="0" w:color="auto"/>
            <w:bottom w:val="none" w:sz="0" w:space="0" w:color="auto"/>
            <w:right w:val="none" w:sz="0" w:space="0" w:color="auto"/>
          </w:divBdr>
        </w:div>
        <w:div w:id="1102261939">
          <w:marLeft w:val="0"/>
          <w:marRight w:val="0"/>
          <w:marTop w:val="0"/>
          <w:marBottom w:val="0"/>
          <w:divBdr>
            <w:top w:val="none" w:sz="0" w:space="0" w:color="auto"/>
            <w:left w:val="none" w:sz="0" w:space="0" w:color="auto"/>
            <w:bottom w:val="none" w:sz="0" w:space="0" w:color="auto"/>
            <w:right w:val="none" w:sz="0" w:space="0" w:color="auto"/>
          </w:divBdr>
          <w:divsChild>
            <w:div w:id="1791820665">
              <w:marLeft w:val="0"/>
              <w:marRight w:val="0"/>
              <w:marTop w:val="0"/>
              <w:marBottom w:val="0"/>
              <w:divBdr>
                <w:top w:val="none" w:sz="0" w:space="0" w:color="auto"/>
                <w:left w:val="none" w:sz="0" w:space="0" w:color="auto"/>
                <w:bottom w:val="none" w:sz="0" w:space="0" w:color="auto"/>
                <w:right w:val="none" w:sz="0" w:space="0" w:color="auto"/>
              </w:divBdr>
              <w:divsChild>
                <w:div w:id="8254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2175">
      <w:bodyDiv w:val="1"/>
      <w:marLeft w:val="0"/>
      <w:marRight w:val="0"/>
      <w:marTop w:val="0"/>
      <w:marBottom w:val="0"/>
      <w:divBdr>
        <w:top w:val="none" w:sz="0" w:space="0" w:color="auto"/>
        <w:left w:val="none" w:sz="0" w:space="0" w:color="auto"/>
        <w:bottom w:val="none" w:sz="0" w:space="0" w:color="auto"/>
        <w:right w:val="none" w:sz="0" w:space="0" w:color="auto"/>
      </w:divBdr>
      <w:divsChild>
        <w:div w:id="1904757349">
          <w:marLeft w:val="0"/>
          <w:marRight w:val="0"/>
          <w:marTop w:val="0"/>
          <w:marBottom w:val="0"/>
          <w:divBdr>
            <w:top w:val="none" w:sz="0" w:space="0" w:color="auto"/>
            <w:left w:val="none" w:sz="0" w:space="0" w:color="auto"/>
            <w:bottom w:val="none" w:sz="0" w:space="0" w:color="auto"/>
            <w:right w:val="none" w:sz="0" w:space="0" w:color="auto"/>
          </w:divBdr>
        </w:div>
        <w:div w:id="353313044">
          <w:marLeft w:val="0"/>
          <w:marRight w:val="0"/>
          <w:marTop w:val="0"/>
          <w:marBottom w:val="0"/>
          <w:divBdr>
            <w:top w:val="none" w:sz="0" w:space="0" w:color="auto"/>
            <w:left w:val="none" w:sz="0" w:space="0" w:color="auto"/>
            <w:bottom w:val="none" w:sz="0" w:space="0" w:color="auto"/>
            <w:right w:val="none" w:sz="0" w:space="0" w:color="auto"/>
          </w:divBdr>
          <w:divsChild>
            <w:div w:id="993797093">
              <w:marLeft w:val="0"/>
              <w:marRight w:val="0"/>
              <w:marTop w:val="0"/>
              <w:marBottom w:val="0"/>
              <w:divBdr>
                <w:top w:val="none" w:sz="0" w:space="0" w:color="auto"/>
                <w:left w:val="none" w:sz="0" w:space="0" w:color="auto"/>
                <w:bottom w:val="none" w:sz="0" w:space="0" w:color="auto"/>
                <w:right w:val="none" w:sz="0" w:space="0" w:color="auto"/>
              </w:divBdr>
              <w:divsChild>
                <w:div w:id="4585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78064">
          <w:marLeft w:val="0"/>
          <w:marRight w:val="0"/>
          <w:marTop w:val="0"/>
          <w:marBottom w:val="0"/>
          <w:divBdr>
            <w:top w:val="none" w:sz="0" w:space="0" w:color="auto"/>
            <w:left w:val="none" w:sz="0" w:space="0" w:color="auto"/>
            <w:bottom w:val="none" w:sz="0" w:space="0" w:color="auto"/>
            <w:right w:val="none" w:sz="0" w:space="0" w:color="auto"/>
          </w:divBdr>
          <w:divsChild>
            <w:div w:id="1503466858">
              <w:marLeft w:val="0"/>
              <w:marRight w:val="0"/>
              <w:marTop w:val="0"/>
              <w:marBottom w:val="0"/>
              <w:divBdr>
                <w:top w:val="none" w:sz="0" w:space="0" w:color="auto"/>
                <w:left w:val="none" w:sz="0" w:space="0" w:color="auto"/>
                <w:bottom w:val="none" w:sz="0" w:space="0" w:color="auto"/>
                <w:right w:val="none" w:sz="0" w:space="0" w:color="auto"/>
              </w:divBdr>
              <w:divsChild>
                <w:div w:id="766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66657">
      <w:bodyDiv w:val="1"/>
      <w:marLeft w:val="0"/>
      <w:marRight w:val="0"/>
      <w:marTop w:val="0"/>
      <w:marBottom w:val="0"/>
      <w:divBdr>
        <w:top w:val="none" w:sz="0" w:space="0" w:color="auto"/>
        <w:left w:val="none" w:sz="0" w:space="0" w:color="auto"/>
        <w:bottom w:val="none" w:sz="0" w:space="0" w:color="auto"/>
        <w:right w:val="none" w:sz="0" w:space="0" w:color="auto"/>
      </w:divBdr>
    </w:div>
    <w:div w:id="1734309337">
      <w:bodyDiv w:val="1"/>
      <w:marLeft w:val="0"/>
      <w:marRight w:val="0"/>
      <w:marTop w:val="0"/>
      <w:marBottom w:val="0"/>
      <w:divBdr>
        <w:top w:val="none" w:sz="0" w:space="0" w:color="auto"/>
        <w:left w:val="none" w:sz="0" w:space="0" w:color="auto"/>
        <w:bottom w:val="none" w:sz="0" w:space="0" w:color="auto"/>
        <w:right w:val="none" w:sz="0" w:space="0" w:color="auto"/>
      </w:divBdr>
      <w:divsChild>
        <w:div w:id="292096558">
          <w:marLeft w:val="0"/>
          <w:marRight w:val="0"/>
          <w:marTop w:val="0"/>
          <w:marBottom w:val="0"/>
          <w:divBdr>
            <w:top w:val="none" w:sz="0" w:space="0" w:color="auto"/>
            <w:left w:val="none" w:sz="0" w:space="0" w:color="auto"/>
            <w:bottom w:val="none" w:sz="0" w:space="0" w:color="auto"/>
            <w:right w:val="none" w:sz="0" w:space="0" w:color="auto"/>
          </w:divBdr>
        </w:div>
        <w:div w:id="313142482">
          <w:marLeft w:val="0"/>
          <w:marRight w:val="0"/>
          <w:marTop w:val="0"/>
          <w:marBottom w:val="0"/>
          <w:divBdr>
            <w:top w:val="none" w:sz="0" w:space="0" w:color="auto"/>
            <w:left w:val="none" w:sz="0" w:space="0" w:color="auto"/>
            <w:bottom w:val="none" w:sz="0" w:space="0" w:color="auto"/>
            <w:right w:val="none" w:sz="0" w:space="0" w:color="auto"/>
          </w:divBdr>
          <w:divsChild>
            <w:div w:id="2140302127">
              <w:marLeft w:val="0"/>
              <w:marRight w:val="0"/>
              <w:marTop w:val="0"/>
              <w:marBottom w:val="0"/>
              <w:divBdr>
                <w:top w:val="none" w:sz="0" w:space="0" w:color="auto"/>
                <w:left w:val="none" w:sz="0" w:space="0" w:color="auto"/>
                <w:bottom w:val="none" w:sz="0" w:space="0" w:color="auto"/>
                <w:right w:val="none" w:sz="0" w:space="0" w:color="auto"/>
              </w:divBdr>
              <w:divsChild>
                <w:div w:id="3149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2474">
          <w:marLeft w:val="0"/>
          <w:marRight w:val="0"/>
          <w:marTop w:val="0"/>
          <w:marBottom w:val="0"/>
          <w:divBdr>
            <w:top w:val="none" w:sz="0" w:space="0" w:color="auto"/>
            <w:left w:val="none" w:sz="0" w:space="0" w:color="auto"/>
            <w:bottom w:val="none" w:sz="0" w:space="0" w:color="auto"/>
            <w:right w:val="none" w:sz="0" w:space="0" w:color="auto"/>
          </w:divBdr>
          <w:divsChild>
            <w:div w:id="1408914630">
              <w:marLeft w:val="0"/>
              <w:marRight w:val="0"/>
              <w:marTop w:val="0"/>
              <w:marBottom w:val="0"/>
              <w:divBdr>
                <w:top w:val="none" w:sz="0" w:space="0" w:color="auto"/>
                <w:left w:val="none" w:sz="0" w:space="0" w:color="auto"/>
                <w:bottom w:val="none" w:sz="0" w:space="0" w:color="auto"/>
                <w:right w:val="none" w:sz="0" w:space="0" w:color="auto"/>
              </w:divBdr>
              <w:divsChild>
                <w:div w:id="2142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94606">
      <w:bodyDiv w:val="1"/>
      <w:marLeft w:val="0"/>
      <w:marRight w:val="0"/>
      <w:marTop w:val="0"/>
      <w:marBottom w:val="0"/>
      <w:divBdr>
        <w:top w:val="none" w:sz="0" w:space="0" w:color="auto"/>
        <w:left w:val="none" w:sz="0" w:space="0" w:color="auto"/>
        <w:bottom w:val="none" w:sz="0" w:space="0" w:color="auto"/>
        <w:right w:val="none" w:sz="0" w:space="0" w:color="auto"/>
      </w:divBdr>
      <w:divsChild>
        <w:div w:id="488911164">
          <w:marLeft w:val="0"/>
          <w:marRight w:val="0"/>
          <w:marTop w:val="0"/>
          <w:marBottom w:val="0"/>
          <w:divBdr>
            <w:top w:val="none" w:sz="0" w:space="0" w:color="auto"/>
            <w:left w:val="none" w:sz="0" w:space="0" w:color="auto"/>
            <w:bottom w:val="none" w:sz="0" w:space="0" w:color="auto"/>
            <w:right w:val="none" w:sz="0" w:space="0" w:color="auto"/>
          </w:divBdr>
        </w:div>
        <w:div w:id="878473020">
          <w:marLeft w:val="0"/>
          <w:marRight w:val="0"/>
          <w:marTop w:val="0"/>
          <w:marBottom w:val="0"/>
          <w:divBdr>
            <w:top w:val="none" w:sz="0" w:space="0" w:color="auto"/>
            <w:left w:val="none" w:sz="0" w:space="0" w:color="auto"/>
            <w:bottom w:val="none" w:sz="0" w:space="0" w:color="auto"/>
            <w:right w:val="none" w:sz="0" w:space="0" w:color="auto"/>
          </w:divBdr>
          <w:divsChild>
            <w:div w:id="1355690489">
              <w:marLeft w:val="0"/>
              <w:marRight w:val="0"/>
              <w:marTop w:val="0"/>
              <w:marBottom w:val="0"/>
              <w:divBdr>
                <w:top w:val="none" w:sz="0" w:space="0" w:color="auto"/>
                <w:left w:val="none" w:sz="0" w:space="0" w:color="auto"/>
                <w:bottom w:val="none" w:sz="0" w:space="0" w:color="auto"/>
                <w:right w:val="none" w:sz="0" w:space="0" w:color="auto"/>
              </w:divBdr>
              <w:divsChild>
                <w:div w:id="18267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BB23E-8AC9-4C40-BACA-90E9B969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6727</Words>
  <Characters>40368</Characters>
  <Application>Microsoft Office Word</Application>
  <DocSecurity>4</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Jokiel Oliwia</dc:creator>
  <cp:keywords/>
  <dc:description/>
  <cp:lastModifiedBy>Brańko Brygida</cp:lastModifiedBy>
  <cp:revision>2</cp:revision>
  <dcterms:created xsi:type="dcterms:W3CDTF">2026-06-03T08:34:00Z</dcterms:created>
  <dcterms:modified xsi:type="dcterms:W3CDTF">2026-06-03T08:34:00Z</dcterms:modified>
</cp:coreProperties>
</file>