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80" w:line="240" w:lineRule="auto"/>
        <w:ind w:left="0" w:right="0" w:firstLine="0"/>
        <w:jc w:val="both"/>
      </w:pPr>
      <w:r>
        <w:rPr>
          <w:rStyle w:val="CharStyle3"/>
          <w:b/>
          <w:bCs/>
        </w:rPr>
        <w:t>z dnia 18 marca 2025 roku</w:t>
      </w:r>
    </w:p>
    <w:p>
      <w:pPr>
        <w:pStyle w:val="Style2"/>
        <w:keepNext w:val="0"/>
        <w:keepLines w:val="0"/>
        <w:widowControl w:val="0"/>
        <w:shd w:val="clear" w:color="auto" w:fill="auto"/>
        <w:bidi w:val="0"/>
        <w:spacing w:before="0" w:after="580" w:line="307" w:lineRule="auto"/>
        <w:ind w:left="0" w:right="0" w:firstLine="0"/>
        <w:jc w:val="both"/>
      </w:pPr>
      <w:r>
        <w:rPr>
          <w:rStyle w:val="CharStyle3"/>
          <w:b/>
          <w:bCs/>
        </w:rPr>
        <w:t>w sprawie: wydawania decyzji o warunkach zabudowy dla inwestycji zlokalizowanych na terenach złóż kopalnianych.</w:t>
      </w:r>
    </w:p>
    <w:p>
      <w:pPr>
        <w:pStyle w:val="Style2"/>
        <w:keepNext w:val="0"/>
        <w:keepLines w:val="0"/>
        <w:widowControl w:val="0"/>
        <w:shd w:val="clear" w:color="auto" w:fill="auto"/>
        <w:bidi w:val="0"/>
        <w:spacing w:before="0"/>
        <w:ind w:left="0" w:right="0" w:firstLine="0"/>
        <w:jc w:val="both"/>
      </w:pPr>
      <w:r>
        <w:rPr>
          <w:rStyle w:val="CharStyle3"/>
        </w:rPr>
        <w:t>Ustawa z dnia 27 kwietnia 2021 roku Prawo ochrony środowiska wprowadziła zasady ochrony udokumentowanych złóż kopalnianych. Przepis stanowi, że złoża kopalin podlegają ochronie polegającej na racjonalnym gospodarowaniu ich zasobami oraz kompleksowym wykorzystaniu kopalin, w tym kopalin towarzyszących, nie definiując jednak, na czym ma konkretnie polegać ochrona złóż. Zasady ochrony określono w ustawie z dnia 9 czerwca 2011 roku Prawo górnicze i geologiczne, która znowelizowana 16 czerwca 2023 roku wprowadziła kategorię złóż strategicznych, które ze względu na jego znaczenie dla gospodarki lub bezpieczeństwa kraju podlegać będą szczególnej ochronie prawnej. Nowelizacja jednocześnie zakładała, że władztwo planistyczne gmin nie zostanie ograniczone. Niestety zasady ochrony złóż kopalnianych są na tyle nieprecyzyjne, że każdy wniosek o wydanie decyzji o ustaleniu warunków zabudowy, który na terenach złóż kopalnianych musi być uzgadniany z Ministerstwem Klimatu i Środowiska rozpatrywany jest indywidualnie, co powoduje, że w jednym przypadku jest wydawana zgoda, a w innym nie. W decyzjach Ministerstwa Klimatu i Środowiska odmawiających uzgodnienia decyzji przez samorząd gminny zabudowy działek nad złożami kopalnianymi w wielu wypadkach wskazuje się, że taka zabudowa jest sprzeczna z zasadą ochrony złóż i prowadzi do utraty możliwości jego gospodarczego wykorzystania w przyszłości.</w:t>
      </w:r>
    </w:p>
    <w:p>
      <w:pPr>
        <w:pStyle w:val="Style2"/>
        <w:keepNext w:val="0"/>
        <w:keepLines w:val="0"/>
        <w:widowControl w:val="0"/>
        <w:shd w:val="clear" w:color="auto" w:fill="auto"/>
        <w:bidi w:val="0"/>
        <w:spacing w:before="0"/>
        <w:ind w:left="0" w:right="0" w:firstLine="0"/>
        <w:jc w:val="both"/>
      </w:pPr>
      <w:r>
        <w:rPr>
          <w:rStyle w:val="CharStyle3"/>
        </w:rPr>
        <w:t>Wielkopolskie gminy położone na terenach złóż kopalnianych, szczególnie złożach węgla brunatnego mierzą się z ogromnym problemem związanym z wydawaniem decyzji o ustaleniu warunków zabudowy dla inwestycji, które są planowane na ich terenie. Brak precyzyjnych przepisów określających, które złoża są złożami strategicznymi oraz w jaki sposób ma się odbywać ich ochrona powoduje, że gminy te funkcjonują w warunkach ogromnej niepewności, co ma wpływ na zahamowanie ich rozwoju. Mieszkańców pozbawia się prawa do swobodnego korzystania z własnej nieruchomości, a gminom do rozwoju infrastruktury, nie oferując im w zamian żadnej rekompensaty.</w:t>
      </w:r>
    </w:p>
    <w:p>
      <w:pPr>
        <w:pStyle w:val="Style2"/>
        <w:keepNext w:val="0"/>
        <w:keepLines w:val="0"/>
        <w:widowControl w:val="0"/>
        <w:shd w:val="clear" w:color="auto" w:fill="auto"/>
        <w:bidi w:val="0"/>
        <w:spacing w:before="0"/>
        <w:ind w:left="0" w:right="0" w:firstLine="0"/>
        <w:jc w:val="both"/>
      </w:pPr>
      <w:r>
        <w:rPr>
          <w:rStyle w:val="CharStyle3"/>
        </w:rPr>
        <w:t>Rozumiemy potrzebę ochrony złóż kopalin. Mamy świadomość, że są one szczególnie cennymi zasobami naturalnymi, a w kontekście dynamicznie zmieniającej się sytuacji geopolitycznej stanowią bazę rezerwuarową. Jednakże sposób realizacji publicznego interesu ochrony złóż powinien wynikać z racjonalnej polityki surowcowej państwa, a ta nie może polegać na nieuzgadnianiu decyzji administracyjnych dotyczących zabudowy nieruchomości tylko ze względu na występujące złoże kopaliny.</w:t>
      </w:r>
    </w:p>
    <w:p>
      <w:pPr>
        <w:pStyle w:val="Style2"/>
        <w:keepNext w:val="0"/>
        <w:keepLines w:val="0"/>
        <w:widowControl w:val="0"/>
        <w:shd w:val="clear" w:color="auto" w:fill="auto"/>
        <w:bidi w:val="0"/>
        <w:spacing w:before="0" w:after="160"/>
        <w:ind w:left="0" w:right="0" w:firstLine="0"/>
        <w:jc w:val="both"/>
      </w:pPr>
      <w:r>
        <w:rPr>
          <w:rStyle w:val="CharStyle3"/>
        </w:rPr>
        <w:t>Biorąc pod uwagę powyższe oraz reprezentując wielkopolskie gminy położone na terenach złóż kopalnianych, które są złożami strategicznymi, realnymi do wykorzystania, co wynika m.in. z dokumentów strategicznych państwa dot. polityki energetycznej apelujemy o doprecyzowanie przepisów prawa regulujących kwestie ochrony złóż i jasne wskazanie, które złoża są złożami strategicznymi i podlegają szczególnej ochronie oraz w jaki sposób ta ochrona ma być realizowana. Aktualna polityka surowcowa państwa odbiera mieszkańcom prawa do budowy na ich własnych działkach i blokuje władzom gmin i społecznościom lokalnym możliwości rozwojowych z powodu występowania tam złóż węgla, a to w naszej opinii jest niesprawiedliwe. Jednocześnie postulujemy o wprowadzenie instrumentów rekompensujących ograniczony rozwój gmin położonych na terenach złóż, na wzór określonych w ustawie o dochodach JST potrzeb ekologicznych. W naszej opinii jest to kwestia kluczowa, zważywszy na fakt licznych ograniczeń w realizacji inwestycji na tychże terenach.</w:t>
      </w:r>
    </w:p>
    <w:sectPr>
      <w:footnotePr>
        <w:pos w:val="pageBottom"/>
        <w:numFmt w:val="decimal"/>
        <w:numRestart w:val="continuous"/>
      </w:footnotePr>
      <w:pgSz w:w="11900" w:h="16840"/>
      <w:pgMar w:top="1618" w:right="682" w:bottom="1618" w:left="687" w:header="1190" w:footer="1190"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_"/>
    <w:basedOn w:val="DefaultParagraphFont"/>
    <w:link w:val="Style2"/>
    <w:rPr>
      <w:rFonts w:ascii="Arial" w:eastAsia="Arial" w:hAnsi="Arial" w:cs="Arial"/>
      <w:b w:val="0"/>
      <w:bCs w:val="0"/>
      <w:i w:val="0"/>
      <w:iCs w:val="0"/>
      <w:smallCaps w:val="0"/>
      <w:strike w:val="0"/>
      <w:sz w:val="20"/>
      <w:szCs w:val="20"/>
      <w:u w:val="none"/>
    </w:rPr>
  </w:style>
  <w:style w:type="paragraph" w:customStyle="1" w:styleId="Style2">
    <w:name w:val="Tekst treści"/>
    <w:basedOn w:val="Normal"/>
    <w:link w:val="CharStyle3"/>
    <w:pPr>
      <w:widowControl w:val="0"/>
      <w:shd w:val="clear" w:color="auto" w:fill="auto"/>
      <w:spacing w:after="140" w:line="302"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Anna Łohunko</dc:creator>
  <cp:keywords/>
</cp:coreProperties>
</file>