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4100D" w14:textId="77777777" w:rsidR="00043928" w:rsidRPr="004274E4" w:rsidRDefault="00043928" w:rsidP="00043928">
      <w:pPr>
        <w:jc w:val="center"/>
        <w:rPr>
          <w:rStyle w:val="ui-provider"/>
          <w:rFonts w:ascii="Times New Roman" w:hAnsi="Times New Roman" w:cs="Times New Roman"/>
          <w:b/>
          <w:bCs/>
          <w:sz w:val="24"/>
          <w:szCs w:val="24"/>
        </w:rPr>
      </w:pPr>
      <w:r w:rsidRPr="004274E4">
        <w:rPr>
          <w:rStyle w:val="ui-provider"/>
          <w:rFonts w:ascii="Times New Roman" w:hAnsi="Times New Roman" w:cs="Times New Roman"/>
          <w:b/>
          <w:bCs/>
          <w:sz w:val="24"/>
          <w:szCs w:val="24"/>
        </w:rPr>
        <w:t>UZASADNIENIE</w:t>
      </w:r>
    </w:p>
    <w:p w14:paraId="66D994E6" w14:textId="023AAEB1" w:rsidR="00043928" w:rsidRPr="004274E4" w:rsidRDefault="00043928" w:rsidP="008B19B1">
      <w:pPr>
        <w:tabs>
          <w:tab w:val="left" w:pos="5610"/>
        </w:tabs>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 xml:space="preserve">Projekt uchwały Rady Ministrów w sprawie przyjęcia </w:t>
      </w:r>
      <w:r w:rsidR="00120692" w:rsidRPr="004274E4">
        <w:rPr>
          <w:rFonts w:ascii="Times New Roman" w:hAnsi="Times New Roman" w:cs="Times New Roman"/>
          <w:sz w:val="24"/>
          <w:szCs w:val="24"/>
        </w:rPr>
        <w:t>„P</w:t>
      </w:r>
      <w:r w:rsidRPr="004274E4">
        <w:rPr>
          <w:rFonts w:ascii="Times New Roman" w:hAnsi="Times New Roman" w:cs="Times New Roman"/>
          <w:sz w:val="24"/>
          <w:szCs w:val="24"/>
        </w:rPr>
        <w:t>olityki rozwoju sztucznej inteligencji w</w:t>
      </w:r>
      <w:r w:rsidR="00416A1A" w:rsidRPr="004274E4">
        <w:rPr>
          <w:rFonts w:ascii="Times New Roman" w:hAnsi="Times New Roman" w:cs="Times New Roman"/>
          <w:sz w:val="24"/>
          <w:szCs w:val="24"/>
        </w:rPr>
        <w:t> </w:t>
      </w:r>
      <w:r w:rsidRPr="004274E4">
        <w:rPr>
          <w:rFonts w:ascii="Times New Roman" w:hAnsi="Times New Roman" w:cs="Times New Roman"/>
          <w:sz w:val="24"/>
          <w:szCs w:val="24"/>
        </w:rPr>
        <w:t>Polsce do 2030 r</w:t>
      </w:r>
      <w:r w:rsidR="00120692" w:rsidRPr="004274E4">
        <w:rPr>
          <w:rFonts w:ascii="Times New Roman" w:hAnsi="Times New Roman" w:cs="Times New Roman"/>
          <w:sz w:val="24"/>
          <w:szCs w:val="24"/>
        </w:rPr>
        <w:t>oku”</w:t>
      </w:r>
      <w:r w:rsidRPr="004274E4">
        <w:rPr>
          <w:rFonts w:ascii="Times New Roman" w:hAnsi="Times New Roman" w:cs="Times New Roman"/>
          <w:sz w:val="24"/>
          <w:szCs w:val="24"/>
        </w:rPr>
        <w:t xml:space="preserve"> to plan działań na rzecz stworzenia optymalnych warunków do rozwoju </w:t>
      </w:r>
      <w:r w:rsidR="00120692" w:rsidRPr="004274E4">
        <w:rPr>
          <w:rFonts w:ascii="Times New Roman" w:hAnsi="Times New Roman" w:cs="Times New Roman"/>
          <w:sz w:val="24"/>
          <w:szCs w:val="24"/>
        </w:rPr>
        <w:t>sztucznej inteligencji</w:t>
      </w:r>
      <w:r w:rsidRPr="004274E4">
        <w:rPr>
          <w:rFonts w:ascii="Times New Roman" w:hAnsi="Times New Roman" w:cs="Times New Roman"/>
          <w:sz w:val="24"/>
          <w:szCs w:val="24"/>
        </w:rPr>
        <w:t xml:space="preserve"> w kraju. </w:t>
      </w:r>
      <w:r w:rsidR="00A57953" w:rsidRPr="004274E4">
        <w:rPr>
          <w:rFonts w:ascii="Times New Roman" w:hAnsi="Times New Roman" w:cs="Times New Roman"/>
          <w:sz w:val="24"/>
          <w:szCs w:val="24"/>
        </w:rPr>
        <w:t xml:space="preserve">Dokument </w:t>
      </w:r>
      <w:r w:rsidR="006F06F7" w:rsidRPr="004274E4">
        <w:rPr>
          <w:rFonts w:ascii="Times New Roman" w:hAnsi="Times New Roman" w:cs="Times New Roman"/>
          <w:sz w:val="24"/>
          <w:szCs w:val="24"/>
        </w:rPr>
        <w:t>stanowi kompleksową odpowiedź na wyzwania związane z</w:t>
      </w:r>
      <w:r w:rsidR="00416A1A" w:rsidRPr="004274E4">
        <w:rPr>
          <w:rFonts w:ascii="Times New Roman" w:hAnsi="Times New Roman" w:cs="Times New Roman"/>
          <w:sz w:val="24"/>
          <w:szCs w:val="24"/>
        </w:rPr>
        <w:t> </w:t>
      </w:r>
      <w:r w:rsidR="006F06F7" w:rsidRPr="004274E4">
        <w:rPr>
          <w:rFonts w:ascii="Times New Roman" w:hAnsi="Times New Roman" w:cs="Times New Roman"/>
          <w:sz w:val="24"/>
          <w:szCs w:val="24"/>
        </w:rPr>
        <w:t xml:space="preserve">dynamicznym rozwojem technologii </w:t>
      </w:r>
      <w:r w:rsidR="00120692" w:rsidRPr="004274E4">
        <w:rPr>
          <w:rFonts w:ascii="Times New Roman" w:hAnsi="Times New Roman" w:cs="Times New Roman"/>
          <w:sz w:val="24"/>
          <w:szCs w:val="24"/>
        </w:rPr>
        <w:t>sztucznej inteligencji (</w:t>
      </w:r>
      <w:r w:rsidR="00120692" w:rsidRPr="004274E4">
        <w:rPr>
          <w:rFonts w:ascii="Times New Roman" w:hAnsi="Times New Roman" w:cs="Times New Roman"/>
          <w:sz w:val="24"/>
          <w:szCs w:val="24"/>
          <w:lang w:val="en"/>
        </w:rPr>
        <w:t xml:space="preserve">artificial intelligence, </w:t>
      </w:r>
      <w:r w:rsidR="006F06F7" w:rsidRPr="004274E4">
        <w:rPr>
          <w:rFonts w:ascii="Times New Roman" w:hAnsi="Times New Roman" w:cs="Times New Roman"/>
          <w:sz w:val="24"/>
          <w:szCs w:val="24"/>
        </w:rPr>
        <w:t>AI</w:t>
      </w:r>
      <w:r w:rsidR="00120692" w:rsidRPr="004274E4">
        <w:rPr>
          <w:rFonts w:ascii="Times New Roman" w:hAnsi="Times New Roman" w:cs="Times New Roman"/>
          <w:sz w:val="24"/>
          <w:szCs w:val="24"/>
        </w:rPr>
        <w:t>)</w:t>
      </w:r>
      <w:r w:rsidR="00A57953" w:rsidRPr="004274E4">
        <w:rPr>
          <w:rFonts w:ascii="Times New Roman" w:hAnsi="Times New Roman" w:cs="Times New Roman"/>
          <w:sz w:val="24"/>
          <w:szCs w:val="24"/>
        </w:rPr>
        <w:t xml:space="preserve"> i </w:t>
      </w:r>
      <w:r w:rsidR="006F06F7" w:rsidRPr="004274E4">
        <w:rPr>
          <w:rFonts w:ascii="Times New Roman" w:hAnsi="Times New Roman" w:cs="Times New Roman"/>
          <w:sz w:val="24"/>
          <w:szCs w:val="24"/>
        </w:rPr>
        <w:t>wyznacza jasne kierunki działań państwa, integrując potrzeby administracji, biznesu, nauki oraz społeczeństwa. Realizacja przedstawionych działań będzie przebiegać etapowo i</w:t>
      </w:r>
      <w:r w:rsidR="00C51D05" w:rsidRPr="004274E4">
        <w:rPr>
          <w:rFonts w:ascii="Times New Roman" w:hAnsi="Times New Roman" w:cs="Times New Roman"/>
          <w:sz w:val="24"/>
          <w:szCs w:val="24"/>
        </w:rPr>
        <w:t> </w:t>
      </w:r>
      <w:r w:rsidR="006F06F7" w:rsidRPr="004274E4">
        <w:rPr>
          <w:rFonts w:ascii="Times New Roman" w:hAnsi="Times New Roman" w:cs="Times New Roman"/>
          <w:sz w:val="24"/>
          <w:szCs w:val="24"/>
        </w:rPr>
        <w:t>w</w:t>
      </w:r>
      <w:r w:rsidR="00C51D05" w:rsidRPr="004274E4">
        <w:rPr>
          <w:rFonts w:ascii="Times New Roman" w:hAnsi="Times New Roman" w:cs="Times New Roman"/>
          <w:sz w:val="24"/>
          <w:szCs w:val="24"/>
        </w:rPr>
        <w:t> </w:t>
      </w:r>
      <w:r w:rsidR="006F06F7" w:rsidRPr="004274E4">
        <w:rPr>
          <w:rFonts w:ascii="Times New Roman" w:hAnsi="Times New Roman" w:cs="Times New Roman"/>
          <w:sz w:val="24"/>
          <w:szCs w:val="24"/>
        </w:rPr>
        <w:t>ścisłej współpracy z interesariuszami, tak</w:t>
      </w:r>
      <w:r w:rsidR="00120692" w:rsidRPr="004274E4">
        <w:rPr>
          <w:rFonts w:ascii="Times New Roman" w:hAnsi="Times New Roman" w:cs="Times New Roman"/>
          <w:sz w:val="24"/>
          <w:szCs w:val="24"/>
        </w:rPr>
        <w:t>,</w:t>
      </w:r>
      <w:r w:rsidR="006F06F7" w:rsidRPr="004274E4">
        <w:rPr>
          <w:rFonts w:ascii="Times New Roman" w:hAnsi="Times New Roman" w:cs="Times New Roman"/>
          <w:sz w:val="24"/>
          <w:szCs w:val="24"/>
        </w:rPr>
        <w:t xml:space="preserve"> aby zapewnić odpowiedzialne, bezpieczne i</w:t>
      </w:r>
      <w:r w:rsidR="00C51D05" w:rsidRPr="004274E4">
        <w:rPr>
          <w:rFonts w:ascii="Times New Roman" w:hAnsi="Times New Roman" w:cs="Times New Roman"/>
          <w:sz w:val="24"/>
          <w:szCs w:val="24"/>
        </w:rPr>
        <w:t> </w:t>
      </w:r>
      <w:r w:rsidR="006F06F7" w:rsidRPr="004274E4">
        <w:rPr>
          <w:rFonts w:ascii="Times New Roman" w:hAnsi="Times New Roman" w:cs="Times New Roman"/>
          <w:sz w:val="24"/>
          <w:szCs w:val="24"/>
        </w:rPr>
        <w:t>zgodne z europejskimi standardami wykorzystanie sztucznej inteligencji w Polsce.</w:t>
      </w:r>
    </w:p>
    <w:p w14:paraId="47D49C51" w14:textId="79B2D54C" w:rsidR="00043928" w:rsidRPr="004274E4" w:rsidRDefault="00043928" w:rsidP="008B19B1">
      <w:pPr>
        <w:tabs>
          <w:tab w:val="left" w:pos="5610"/>
        </w:tabs>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W 2020 r. Rada Ministrów przyjęła „Politykę rozwoju sztucznej inteligencji w Polsce od 2020</w:t>
      </w:r>
      <w:r w:rsidR="00714BBC">
        <w:rPr>
          <w:rFonts w:ascii="Times New Roman" w:hAnsi="Times New Roman" w:cs="Times New Roman"/>
          <w:sz w:val="24"/>
          <w:szCs w:val="24"/>
        </w:rPr>
        <w:t> </w:t>
      </w:r>
      <w:r w:rsidRPr="004274E4">
        <w:rPr>
          <w:rFonts w:ascii="Times New Roman" w:hAnsi="Times New Roman" w:cs="Times New Roman"/>
          <w:sz w:val="24"/>
          <w:szCs w:val="24"/>
        </w:rPr>
        <w:t>r.”</w:t>
      </w:r>
      <w:r w:rsidR="00416A1A" w:rsidRPr="004274E4">
        <w:rPr>
          <w:rFonts w:ascii="Times New Roman" w:hAnsi="Times New Roman" w:cs="Times New Roman"/>
          <w:sz w:val="24"/>
          <w:szCs w:val="24"/>
        </w:rPr>
        <w:t>, zwan</w:t>
      </w:r>
      <w:r w:rsidR="004D706A" w:rsidRPr="004274E4">
        <w:rPr>
          <w:rFonts w:ascii="Times New Roman" w:hAnsi="Times New Roman" w:cs="Times New Roman"/>
          <w:sz w:val="24"/>
          <w:szCs w:val="24"/>
        </w:rPr>
        <w:t>ą</w:t>
      </w:r>
      <w:r w:rsidR="0002275A" w:rsidRPr="004274E4">
        <w:rPr>
          <w:rFonts w:ascii="Times New Roman" w:hAnsi="Times New Roman" w:cs="Times New Roman"/>
          <w:sz w:val="24"/>
          <w:szCs w:val="24"/>
        </w:rPr>
        <w:t xml:space="preserve"> </w:t>
      </w:r>
      <w:r w:rsidR="00416A1A" w:rsidRPr="004274E4">
        <w:rPr>
          <w:rFonts w:ascii="Times New Roman" w:hAnsi="Times New Roman" w:cs="Times New Roman"/>
          <w:sz w:val="24"/>
          <w:szCs w:val="24"/>
        </w:rPr>
        <w:t xml:space="preserve">dalej </w:t>
      </w:r>
      <w:r w:rsidR="004D706A" w:rsidRPr="004274E4">
        <w:rPr>
          <w:rFonts w:ascii="Times New Roman" w:hAnsi="Times New Roman" w:cs="Times New Roman"/>
          <w:sz w:val="24"/>
          <w:szCs w:val="24"/>
        </w:rPr>
        <w:t>Polityką AI.</w:t>
      </w:r>
      <w:r w:rsidRPr="004274E4">
        <w:rPr>
          <w:rFonts w:ascii="Times New Roman" w:hAnsi="Times New Roman" w:cs="Times New Roman"/>
          <w:sz w:val="24"/>
          <w:szCs w:val="24"/>
        </w:rPr>
        <w:t xml:space="preserve"> Celem Polityki AI z 2020 r. było wsparcie społeczeństwa, firm, przedstawicieli nauki oraz administracji publicznej w wykorzystaniu szans związanych z</w:t>
      </w:r>
      <w:r w:rsidR="00416A1A" w:rsidRPr="004274E4">
        <w:rPr>
          <w:rFonts w:ascii="Times New Roman" w:hAnsi="Times New Roman" w:cs="Times New Roman"/>
          <w:sz w:val="24"/>
          <w:szCs w:val="24"/>
        </w:rPr>
        <w:t> </w:t>
      </w:r>
      <w:r w:rsidRPr="004274E4">
        <w:rPr>
          <w:rFonts w:ascii="Times New Roman" w:hAnsi="Times New Roman" w:cs="Times New Roman"/>
          <w:sz w:val="24"/>
          <w:szCs w:val="24"/>
        </w:rPr>
        <w:t>rozwojem AI, przy równoczesnym zapewnieniu ochrony godności człowieka oraz warunków do uczciwej konkurencji w globalnej rywalizacji.</w:t>
      </w:r>
    </w:p>
    <w:p w14:paraId="1BA1D4E3" w14:textId="3F86D1B7" w:rsidR="00043928" w:rsidRPr="004274E4" w:rsidRDefault="00043928" w:rsidP="008B19B1">
      <w:pPr>
        <w:tabs>
          <w:tab w:val="left" w:pos="5610"/>
        </w:tabs>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Biorąc pod uwagę fakt, że od 2020 r. nie tylko sama technologia, ale także otoczenie regulacyjne i strategiczne uległy znacznej ewolucji, podjęto działania mające na celu zaktualizowanie dokumentu strategicznego jakim jest Polityka AI. Tym samy</w:t>
      </w:r>
      <w:r w:rsidR="008B19B1" w:rsidRPr="004274E4">
        <w:rPr>
          <w:rFonts w:ascii="Times New Roman" w:hAnsi="Times New Roman" w:cs="Times New Roman"/>
          <w:sz w:val="24"/>
          <w:szCs w:val="24"/>
        </w:rPr>
        <w:t>m</w:t>
      </w:r>
      <w:r w:rsidRPr="004274E4">
        <w:rPr>
          <w:rFonts w:ascii="Times New Roman" w:hAnsi="Times New Roman" w:cs="Times New Roman"/>
          <w:sz w:val="24"/>
          <w:szCs w:val="24"/>
        </w:rPr>
        <w:t xml:space="preserve"> konieczne jest uchylenie </w:t>
      </w:r>
      <w:r w:rsidR="006F06F7" w:rsidRPr="004274E4">
        <w:rPr>
          <w:rFonts w:ascii="Times New Roman" w:hAnsi="Times New Roman" w:cs="Times New Roman"/>
          <w:sz w:val="24"/>
          <w:szCs w:val="24"/>
        </w:rPr>
        <w:t>uchwały nr</w:t>
      </w:r>
      <w:r w:rsidRPr="004274E4">
        <w:rPr>
          <w:rFonts w:ascii="Times New Roman" w:hAnsi="Times New Roman" w:cs="Times New Roman"/>
          <w:sz w:val="24"/>
          <w:szCs w:val="24"/>
        </w:rPr>
        <w:t xml:space="preserve"> 196</w:t>
      </w:r>
      <w:r w:rsidR="006F06F7" w:rsidRPr="004274E4">
        <w:rPr>
          <w:rFonts w:ascii="Times New Roman" w:hAnsi="Times New Roman" w:cs="Times New Roman"/>
          <w:sz w:val="24"/>
          <w:szCs w:val="24"/>
        </w:rPr>
        <w:t xml:space="preserve"> Rady Ministrów </w:t>
      </w:r>
      <w:r w:rsidRPr="004274E4">
        <w:rPr>
          <w:rFonts w:ascii="Times New Roman" w:hAnsi="Times New Roman" w:cs="Times New Roman"/>
          <w:sz w:val="24"/>
          <w:szCs w:val="24"/>
        </w:rPr>
        <w:t>z dnia 28 grudnia 2020 r.</w:t>
      </w:r>
      <w:r w:rsidR="006F06F7" w:rsidRPr="004274E4">
        <w:rPr>
          <w:rFonts w:ascii="Times New Roman" w:hAnsi="Times New Roman" w:cs="Times New Roman"/>
          <w:sz w:val="24"/>
          <w:szCs w:val="24"/>
        </w:rPr>
        <w:t xml:space="preserve"> </w:t>
      </w:r>
      <w:r w:rsidRPr="004274E4">
        <w:rPr>
          <w:rFonts w:ascii="Times New Roman" w:hAnsi="Times New Roman" w:cs="Times New Roman"/>
          <w:sz w:val="24"/>
          <w:szCs w:val="24"/>
        </w:rPr>
        <w:t>w sprawie ustanowienia „Polityki dla rozwoju sztucznej inteligencji w Polsce od roku 2020”</w:t>
      </w:r>
      <w:r w:rsidR="00A57953" w:rsidRPr="004274E4">
        <w:rPr>
          <w:rFonts w:ascii="Times New Roman" w:hAnsi="Times New Roman" w:cs="Times New Roman"/>
          <w:sz w:val="24"/>
          <w:szCs w:val="24"/>
        </w:rPr>
        <w:t>.</w:t>
      </w:r>
    </w:p>
    <w:p w14:paraId="1A3D3325" w14:textId="3CAABF7E" w:rsidR="004D706A" w:rsidRPr="004274E4" w:rsidRDefault="004D706A" w:rsidP="008B19B1">
      <w:pPr>
        <w:spacing w:before="120" w:after="120" w:line="276" w:lineRule="auto"/>
        <w:jc w:val="both"/>
        <w:rPr>
          <w:rFonts w:ascii="Times New Roman" w:eastAsia="Aptos" w:hAnsi="Times New Roman" w:cs="Times New Roman"/>
          <w:sz w:val="24"/>
          <w:szCs w:val="24"/>
        </w:rPr>
      </w:pPr>
      <w:r w:rsidRPr="004274E4">
        <w:rPr>
          <w:rFonts w:ascii="Times New Roman" w:eastAsia="Aptos" w:hAnsi="Times New Roman" w:cs="Times New Roman"/>
          <w:sz w:val="24"/>
          <w:szCs w:val="24"/>
        </w:rPr>
        <w:t xml:space="preserve">Potrzeba opracowania </w:t>
      </w:r>
      <w:r w:rsidR="00AB1144" w:rsidRPr="004274E4">
        <w:rPr>
          <w:rFonts w:ascii="Times New Roman" w:eastAsia="Aptos" w:hAnsi="Times New Roman" w:cs="Times New Roman"/>
          <w:sz w:val="24"/>
          <w:szCs w:val="24"/>
        </w:rPr>
        <w:t xml:space="preserve">nowej, </w:t>
      </w:r>
      <w:r w:rsidRPr="004274E4">
        <w:rPr>
          <w:rFonts w:ascii="Times New Roman" w:eastAsia="Aptos" w:hAnsi="Times New Roman" w:cs="Times New Roman"/>
          <w:sz w:val="24"/>
          <w:szCs w:val="24"/>
        </w:rPr>
        <w:t xml:space="preserve">kompleksowej </w:t>
      </w:r>
      <w:r w:rsidR="007B03DE" w:rsidRPr="004274E4">
        <w:rPr>
          <w:rFonts w:ascii="Times New Roman" w:eastAsia="Aptos" w:hAnsi="Times New Roman" w:cs="Times New Roman"/>
          <w:sz w:val="24"/>
          <w:szCs w:val="24"/>
        </w:rPr>
        <w:t>P</w:t>
      </w:r>
      <w:r w:rsidRPr="004274E4">
        <w:rPr>
          <w:rFonts w:ascii="Times New Roman" w:eastAsia="Aptos" w:hAnsi="Times New Roman" w:cs="Times New Roman"/>
          <w:sz w:val="24"/>
          <w:szCs w:val="24"/>
        </w:rPr>
        <w:t xml:space="preserve">olityki AI w Polsce wynika z dynamicznego wzrostu znaczenia technologii sztucznej inteligencji w gospodarce, administracji publicznej oraz usługach społecznych. Brak spójnej strategii rozwojowej groziłby obniżeniem konkurencyjności państwa wobec krajów intensywnie inwestujących w AI. </w:t>
      </w:r>
    </w:p>
    <w:p w14:paraId="6E2BF96E" w14:textId="152BBCF5" w:rsidR="009018EE" w:rsidRPr="004274E4" w:rsidRDefault="00A5463E" w:rsidP="00AA2C2E">
      <w:pPr>
        <w:pStyle w:val="Podtytuwtekcie"/>
        <w:rPr>
          <w:rFonts w:eastAsiaTheme="minorEastAsia"/>
        </w:rPr>
      </w:pPr>
      <w:r w:rsidRPr="004274E4">
        <w:t>Przygotowana przez Ministerstwo Cyfryzacji „Polityka rozwoju sztucznej inteligencji w Polsce do 2030 roku” jest spójna z innymi dokumentami strategicznymi</w:t>
      </w:r>
      <w:r w:rsidR="00363D94" w:rsidRPr="004274E4">
        <w:t xml:space="preserve"> </w:t>
      </w:r>
      <w:r w:rsidR="00AA2C2E" w:rsidRPr="00E60167">
        <w:sym w:font="Symbol" w:char="F02D"/>
      </w:r>
      <w:r w:rsidR="00363D94" w:rsidRPr="004274E4">
        <w:t xml:space="preserve"> </w:t>
      </w:r>
      <w:r w:rsidR="009018EE" w:rsidRPr="004274E4">
        <w:rPr>
          <w:rFonts w:eastAsiaTheme="minorEastAsia"/>
        </w:rPr>
        <w:t>z założeniami „Strategii Cyfryzacji Państwa do 2035 roku”</w:t>
      </w:r>
      <w:r w:rsidR="009018EE" w:rsidRPr="004274E4">
        <w:rPr>
          <w:rStyle w:val="Odwoanieprzypisudolnego"/>
          <w:rFonts w:eastAsiaTheme="minorEastAsia"/>
        </w:rPr>
        <w:footnoteReference w:id="1"/>
      </w:r>
      <w:r w:rsidR="009018EE" w:rsidRPr="004274E4">
        <w:rPr>
          <w:rFonts w:eastAsiaTheme="minorEastAsia"/>
        </w:rPr>
        <w:t>, programu polityki „Droga ku cyfrowej dekadzie” do 2030 r.</w:t>
      </w:r>
      <w:r w:rsidR="009018EE" w:rsidRPr="004274E4">
        <w:rPr>
          <w:rStyle w:val="Odwoanieprzypisudolnego"/>
          <w:rFonts w:eastAsiaTheme="minorEastAsia"/>
        </w:rPr>
        <w:footnoteReference w:id="2"/>
      </w:r>
      <w:r w:rsidR="009018EE" w:rsidRPr="004274E4">
        <w:rPr>
          <w:rFonts w:eastAsiaTheme="minorEastAsia"/>
        </w:rPr>
        <w:t xml:space="preserve"> oraz projekt</w:t>
      </w:r>
      <w:r w:rsidR="00E520A6">
        <w:rPr>
          <w:rFonts w:eastAsiaTheme="minorEastAsia"/>
        </w:rPr>
        <w:t>em</w:t>
      </w:r>
      <w:r w:rsidR="009018EE" w:rsidRPr="004274E4">
        <w:rPr>
          <w:rFonts w:eastAsiaTheme="minorEastAsia"/>
        </w:rPr>
        <w:t xml:space="preserve"> „Strategii Rozwoju Polski do 2035 r.” </w:t>
      </w:r>
      <w:r w:rsidR="00AA2C2E" w:rsidRPr="004274E4">
        <w:sym w:font="Symbol" w:char="F02D"/>
      </w:r>
      <w:r w:rsidR="009018EE" w:rsidRPr="004274E4">
        <w:rPr>
          <w:rFonts w:eastAsiaTheme="minorEastAsia"/>
        </w:rPr>
        <w:t xml:space="preserve"> kluczowego dokumentu strategicznego polskiego państwa, określającego cele i kierunki rozwoju kraju w wymiarze społecznym, gospodarczym i przestrzennym. Przy opracowywaniu Polityki AI uwzględniono także takie dokumenty strategiczne, jak m.in.: „Strategia Produktywności 2030”</w:t>
      </w:r>
      <w:r w:rsidR="009018EE" w:rsidRPr="004274E4">
        <w:rPr>
          <w:rStyle w:val="Odwoanieprzypisudolnego"/>
          <w:rFonts w:eastAsiaTheme="minorEastAsia"/>
        </w:rPr>
        <w:footnoteReference w:id="3"/>
      </w:r>
      <w:r w:rsidR="009018EE" w:rsidRPr="004274E4">
        <w:rPr>
          <w:rFonts w:eastAsiaTheme="minorEastAsia"/>
        </w:rPr>
        <w:t xml:space="preserve"> (</w:t>
      </w:r>
      <w:proofErr w:type="spellStart"/>
      <w:r w:rsidR="009018EE" w:rsidRPr="004274E4">
        <w:rPr>
          <w:rFonts w:eastAsiaTheme="minorEastAsia"/>
        </w:rPr>
        <w:t>MRiT</w:t>
      </w:r>
      <w:proofErr w:type="spellEnd"/>
      <w:r w:rsidR="009018EE" w:rsidRPr="004274E4">
        <w:rPr>
          <w:rFonts w:eastAsiaTheme="minorEastAsia"/>
        </w:rPr>
        <w:t>), „Polityka Promocji Gospodarczej Polski”</w:t>
      </w:r>
      <w:r w:rsidR="009018EE" w:rsidRPr="004274E4">
        <w:rPr>
          <w:rStyle w:val="Odwoanieprzypisudolnego"/>
          <w:rFonts w:eastAsiaTheme="minorEastAsia"/>
        </w:rPr>
        <w:footnoteReference w:id="4"/>
      </w:r>
      <w:r w:rsidR="009018EE" w:rsidRPr="004274E4">
        <w:rPr>
          <w:rFonts w:eastAsiaTheme="minorEastAsia"/>
        </w:rPr>
        <w:t xml:space="preserve"> (</w:t>
      </w:r>
      <w:proofErr w:type="spellStart"/>
      <w:r w:rsidR="009018EE" w:rsidRPr="004274E4">
        <w:rPr>
          <w:rFonts w:eastAsiaTheme="minorEastAsia"/>
        </w:rPr>
        <w:t>MRiT</w:t>
      </w:r>
      <w:proofErr w:type="spellEnd"/>
      <w:r w:rsidR="009018EE" w:rsidRPr="004274E4">
        <w:rPr>
          <w:rFonts w:eastAsiaTheme="minorEastAsia"/>
        </w:rPr>
        <w:t>), „Resortowa Strategia Sztucznej Inteligencji do roku 2039”</w:t>
      </w:r>
      <w:r w:rsidR="009018EE" w:rsidRPr="004274E4">
        <w:rPr>
          <w:rStyle w:val="Odwoanieprzypisudolnego"/>
          <w:rFonts w:eastAsiaTheme="minorEastAsia"/>
        </w:rPr>
        <w:footnoteReference w:id="5"/>
      </w:r>
      <w:r w:rsidR="009018EE" w:rsidRPr="004274E4">
        <w:rPr>
          <w:rFonts w:eastAsiaTheme="minorEastAsia"/>
        </w:rPr>
        <w:t xml:space="preserve"> (MON), „Program rozwoju e-zdrowia w Polsce na lata 2022-2027”</w:t>
      </w:r>
      <w:r w:rsidR="009018EE" w:rsidRPr="004274E4">
        <w:rPr>
          <w:rStyle w:val="Odwoanieprzypisudolnego"/>
          <w:rFonts w:eastAsiaTheme="minorEastAsia"/>
        </w:rPr>
        <w:footnoteReference w:id="6"/>
      </w:r>
      <w:r w:rsidR="00A404D4" w:rsidRPr="004274E4">
        <w:rPr>
          <w:rFonts w:eastAsiaTheme="minorEastAsia"/>
        </w:rPr>
        <w:t xml:space="preserve"> </w:t>
      </w:r>
      <w:r w:rsidR="009018EE" w:rsidRPr="004274E4">
        <w:rPr>
          <w:rFonts w:eastAsiaTheme="minorEastAsia"/>
        </w:rPr>
        <w:t>(MZ), „Strategia Centrum e-Zdrowia na lata 2023-2027”</w:t>
      </w:r>
      <w:r w:rsidR="009018EE" w:rsidRPr="004274E4">
        <w:rPr>
          <w:rStyle w:val="Odwoanieprzypisudolnego"/>
          <w:rFonts w:eastAsiaTheme="minorEastAsia"/>
        </w:rPr>
        <w:footnoteReference w:id="7"/>
      </w:r>
      <w:r w:rsidR="009018EE" w:rsidRPr="004274E4">
        <w:rPr>
          <w:rFonts w:eastAsiaTheme="minorEastAsia"/>
        </w:rPr>
        <w:t xml:space="preserve"> (MZ), „Rządowy program wspierania organów prowadzących szkoły i placówki w rozwijaniu umiejętności cyfrowych dzieci </w:t>
      </w:r>
      <w:r w:rsidR="009018EE" w:rsidRPr="004274E4">
        <w:rPr>
          <w:rFonts w:eastAsiaTheme="minorEastAsia"/>
        </w:rPr>
        <w:lastRenderedPageBreak/>
        <w:t xml:space="preserve">i młodzieży na lata 2025–2029 – „Cyfrowy Uczeń” </w:t>
      </w:r>
      <w:r w:rsidR="009018EE" w:rsidRPr="004274E4">
        <w:rPr>
          <w:rStyle w:val="Odwoanieprzypisudolnego"/>
          <w:rFonts w:eastAsiaTheme="minorEastAsia"/>
        </w:rPr>
        <w:footnoteReference w:id="8"/>
      </w:r>
      <w:r w:rsidR="009018EE" w:rsidRPr="004274E4">
        <w:rPr>
          <w:rFonts w:eastAsiaTheme="minorEastAsia"/>
        </w:rPr>
        <w:t xml:space="preserve">(MEN) oraz założenia </w:t>
      </w:r>
      <w:r w:rsidR="009018EE" w:rsidRPr="004274E4">
        <w:t>aktualizowanej „Polityki Naukowej Państwa” (</w:t>
      </w:r>
      <w:proofErr w:type="spellStart"/>
      <w:r w:rsidR="009018EE" w:rsidRPr="004274E4">
        <w:t>MNiSW</w:t>
      </w:r>
      <w:proofErr w:type="spellEnd"/>
      <w:r w:rsidR="009018EE" w:rsidRPr="004274E4">
        <w:t>) i</w:t>
      </w:r>
      <w:r w:rsidR="009018EE" w:rsidRPr="004274E4">
        <w:rPr>
          <w:rFonts w:eastAsiaTheme="minorEastAsia"/>
        </w:rPr>
        <w:t xml:space="preserve"> programu Narodowego Centrum Badań i Rozwoju “</w:t>
      </w:r>
      <w:proofErr w:type="spellStart"/>
      <w:r w:rsidR="009018EE" w:rsidRPr="004274E4">
        <w:rPr>
          <w:rFonts w:eastAsiaTheme="minorEastAsia"/>
        </w:rPr>
        <w:t>Infostrateg</w:t>
      </w:r>
      <w:proofErr w:type="spellEnd"/>
      <w:r w:rsidR="009018EE" w:rsidRPr="004274E4">
        <w:rPr>
          <w:rFonts w:eastAsiaTheme="minorEastAsia"/>
        </w:rPr>
        <w:t>” (</w:t>
      </w:r>
      <w:proofErr w:type="spellStart"/>
      <w:r w:rsidR="009018EE" w:rsidRPr="004274E4">
        <w:rPr>
          <w:rFonts w:eastAsiaTheme="minorEastAsia"/>
        </w:rPr>
        <w:t>NCBiR</w:t>
      </w:r>
      <w:proofErr w:type="spellEnd"/>
      <w:r w:rsidR="009018EE" w:rsidRPr="004274E4">
        <w:rPr>
          <w:rFonts w:eastAsiaTheme="minorEastAsia"/>
        </w:rPr>
        <w:t xml:space="preserve">). </w:t>
      </w:r>
    </w:p>
    <w:p w14:paraId="4D557BF1" w14:textId="4EB04DA7" w:rsidR="007E16C3" w:rsidRPr="004274E4" w:rsidRDefault="007E16C3" w:rsidP="00AA2C2E">
      <w:pPr>
        <w:pStyle w:val="Podtytuwtekcie"/>
      </w:pPr>
      <w:r w:rsidRPr="004274E4">
        <w:t>Potrzeba przyjęcia nowej Polityki wynika też ze zmian perspektywy regulacyjnej i strategicznej na szczeblu europejskim.</w:t>
      </w:r>
      <w:r w:rsidR="00A404D4" w:rsidRPr="004274E4">
        <w:t xml:space="preserve"> </w:t>
      </w:r>
      <w:r w:rsidRPr="00113913">
        <w:t>Opublikowane zostało rozporządzenie Parlamentu Europejskiego i</w:t>
      </w:r>
      <w:r w:rsidR="00AA2C2E" w:rsidRPr="00113913">
        <w:t> </w:t>
      </w:r>
      <w:r w:rsidRPr="00113913">
        <w:t xml:space="preserve">Rady (UE) 2024/1689 z dnia 13 czerwca 2024 r. w sprawie ustanowienia zharmonizowanych przepisów dotyczących sztucznej inteligencji (AI </w:t>
      </w:r>
      <w:proofErr w:type="spellStart"/>
      <w:r w:rsidRPr="00113913">
        <w:t>Act</w:t>
      </w:r>
      <w:proofErr w:type="spellEnd"/>
      <w:r w:rsidRPr="00113913">
        <w:t>)</w:t>
      </w:r>
      <w:r w:rsidRPr="00113913">
        <w:rPr>
          <w:vertAlign w:val="superscript"/>
        </w:rPr>
        <w:footnoteReference w:id="9"/>
      </w:r>
      <w:r w:rsidRPr="00113913">
        <w:t>.</w:t>
      </w:r>
    </w:p>
    <w:p w14:paraId="696FB7BE" w14:textId="1B1D47BA" w:rsidR="00A5463E" w:rsidRPr="004274E4" w:rsidRDefault="00363D94" w:rsidP="00AA2C2E">
      <w:pPr>
        <w:pStyle w:val="Podtytuwtekcie"/>
        <w:rPr>
          <w:rFonts w:eastAsia="Aptos"/>
        </w:rPr>
      </w:pPr>
      <w:r w:rsidRPr="004274E4">
        <w:t xml:space="preserve">Działania określone w Polityce AI będą także spójne i kompatybilne z działaniami proponowanymi przez Komisję Europejską w ramach „AI </w:t>
      </w:r>
      <w:proofErr w:type="spellStart"/>
      <w:r w:rsidRPr="004274E4">
        <w:t>Continent</w:t>
      </w:r>
      <w:proofErr w:type="spellEnd"/>
      <w:r w:rsidRPr="004274E4">
        <w:t xml:space="preserve"> Action Plan”</w:t>
      </w:r>
      <w:r w:rsidR="007E16C3" w:rsidRPr="004274E4">
        <w:rPr>
          <w:rStyle w:val="Odwoanieprzypisudolnego"/>
        </w:rPr>
        <w:footnoteReference w:id="10"/>
      </w:r>
      <w:r w:rsidRPr="004274E4">
        <w:t>, „</w:t>
      </w:r>
      <w:proofErr w:type="spellStart"/>
      <w:r w:rsidRPr="004274E4">
        <w:t>Apply</w:t>
      </w:r>
      <w:proofErr w:type="spellEnd"/>
      <w:r w:rsidRPr="004274E4">
        <w:t xml:space="preserve"> AI </w:t>
      </w:r>
      <w:proofErr w:type="spellStart"/>
      <w:r w:rsidRPr="004274E4">
        <w:t>Strategy</w:t>
      </w:r>
      <w:proofErr w:type="spellEnd"/>
      <w:r w:rsidRPr="004274E4">
        <w:t>” czy „A </w:t>
      </w:r>
      <w:proofErr w:type="spellStart"/>
      <w:r w:rsidRPr="004274E4">
        <w:t>European</w:t>
      </w:r>
      <w:proofErr w:type="spellEnd"/>
      <w:r w:rsidRPr="004274E4">
        <w:t xml:space="preserve"> </w:t>
      </w:r>
      <w:proofErr w:type="spellStart"/>
      <w:r w:rsidRPr="004274E4">
        <w:t>Strategy</w:t>
      </w:r>
      <w:proofErr w:type="spellEnd"/>
      <w:r w:rsidRPr="004274E4">
        <w:t xml:space="preserve"> for </w:t>
      </w:r>
      <w:proofErr w:type="spellStart"/>
      <w:r w:rsidRPr="004274E4">
        <w:t>Artificial</w:t>
      </w:r>
      <w:proofErr w:type="spellEnd"/>
      <w:r w:rsidRPr="004274E4">
        <w:t xml:space="preserve"> </w:t>
      </w:r>
      <w:proofErr w:type="spellStart"/>
      <w:r w:rsidRPr="004274E4">
        <w:t>Intelligence</w:t>
      </w:r>
      <w:proofErr w:type="spellEnd"/>
      <w:r w:rsidRPr="004274E4">
        <w:t xml:space="preserve"> in Science </w:t>
      </w:r>
      <w:proofErr w:type="spellStart"/>
      <w:r w:rsidRPr="004274E4">
        <w:t>Paving</w:t>
      </w:r>
      <w:proofErr w:type="spellEnd"/>
      <w:r w:rsidRPr="004274E4">
        <w:t xml:space="preserve"> the </w:t>
      </w:r>
      <w:proofErr w:type="spellStart"/>
      <w:r w:rsidRPr="004274E4">
        <w:t>way</w:t>
      </w:r>
      <w:proofErr w:type="spellEnd"/>
      <w:r w:rsidRPr="004274E4">
        <w:t xml:space="preserve"> for the Resource for AI Science in Europe (RAISE)”</w:t>
      </w:r>
      <w:r w:rsidRPr="004274E4">
        <w:rPr>
          <w:rStyle w:val="Odwoanieprzypisudolnego"/>
        </w:rPr>
        <w:footnoteReference w:id="11"/>
      </w:r>
      <w:r w:rsidRPr="004274E4">
        <w:t>.</w:t>
      </w:r>
    </w:p>
    <w:p w14:paraId="38DFBFEC" w14:textId="5C9FD981" w:rsidR="004D706A" w:rsidRPr="004274E4" w:rsidRDefault="00AB1144" w:rsidP="008B19B1">
      <w:pPr>
        <w:spacing w:before="120" w:after="120" w:line="276" w:lineRule="auto"/>
        <w:jc w:val="both"/>
        <w:rPr>
          <w:rFonts w:ascii="Times New Roman" w:eastAsia="Aptos" w:hAnsi="Times New Roman" w:cs="Times New Roman"/>
          <w:sz w:val="24"/>
          <w:szCs w:val="24"/>
        </w:rPr>
      </w:pPr>
      <w:r w:rsidRPr="004274E4">
        <w:rPr>
          <w:rFonts w:ascii="Times New Roman" w:eastAsia="Aptos" w:hAnsi="Times New Roman" w:cs="Times New Roman"/>
          <w:sz w:val="24"/>
          <w:szCs w:val="24"/>
        </w:rPr>
        <w:t xml:space="preserve">Jak wskazano we Wprowadzeniu do projektu „Polityki rozwoju sztucznej inteligencji w Polsce do 2030 roku” </w:t>
      </w:r>
      <w:r w:rsidR="00AA2C2E" w:rsidRPr="004274E4">
        <w:rPr>
          <w:rFonts w:cs="Times New Roman"/>
        </w:rPr>
        <w:sym w:font="Symbol" w:char="F02D"/>
      </w:r>
      <w:r w:rsidRPr="004274E4">
        <w:rPr>
          <w:rFonts w:ascii="Times New Roman" w:eastAsia="Aptos" w:hAnsi="Times New Roman" w:cs="Times New Roman"/>
          <w:sz w:val="24"/>
          <w:szCs w:val="24"/>
        </w:rPr>
        <w:t xml:space="preserve"> r</w:t>
      </w:r>
      <w:r w:rsidR="004D706A" w:rsidRPr="004274E4">
        <w:rPr>
          <w:rFonts w:ascii="Times New Roman" w:eastAsia="Aptos" w:hAnsi="Times New Roman" w:cs="Times New Roman"/>
          <w:sz w:val="24"/>
          <w:szCs w:val="24"/>
        </w:rPr>
        <w:t>ewolucja technologiczna, napędzana przez sztuczną inteligencję (AI), redefiniuje globalne modele biznesowe, sposoby produkcji, a także relacje między gospodarką, społeczeństwem</w:t>
      </w:r>
      <w:r w:rsidR="008B19B1" w:rsidRPr="004274E4">
        <w:rPr>
          <w:rFonts w:ascii="Times New Roman" w:eastAsia="Aptos" w:hAnsi="Times New Roman" w:cs="Times New Roman"/>
          <w:sz w:val="24"/>
          <w:szCs w:val="24"/>
        </w:rPr>
        <w:t xml:space="preserve"> </w:t>
      </w:r>
      <w:r w:rsidR="004D706A" w:rsidRPr="004274E4">
        <w:rPr>
          <w:rFonts w:ascii="Times New Roman" w:eastAsia="Aptos" w:hAnsi="Times New Roman" w:cs="Times New Roman"/>
          <w:sz w:val="24"/>
          <w:szCs w:val="24"/>
        </w:rPr>
        <w:t>i innymi państwami. Wzrost znaczenia tych technologii kreuje dla gospodarek narodowych nowe szanse, ale i wyzwania zmuszające do ciągłej adaptacji do globalnych trendów.</w:t>
      </w:r>
    </w:p>
    <w:p w14:paraId="7AD2A463" w14:textId="4E2CA135" w:rsidR="004D706A" w:rsidRPr="004274E4" w:rsidRDefault="004D706A" w:rsidP="00AA2C2E">
      <w:pPr>
        <w:pStyle w:val="Podtytuwtekcie"/>
      </w:pPr>
      <w:r w:rsidRPr="004274E4">
        <w:t xml:space="preserve">Polska ma szansę zostać jednym z państw najlepiej korzystających z możliwości tworzonych przez rozwój AI. Ten scenariusz wymaga jednak strategicznych działań w obszarach takich, jak: inwestycje, edukacja, regulacje czy budowa przyjaznego ekosystemu współpracy nauki i biznesu. </w:t>
      </w:r>
    </w:p>
    <w:p w14:paraId="7DF95A21" w14:textId="77777777" w:rsidR="004D706A" w:rsidRPr="004274E4" w:rsidRDefault="004D706A" w:rsidP="008B19B1">
      <w:pPr>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Istniejące wyzwania dla rozwoju sztucznej inteligencji w Polsce dotyczą obszarów obejmujących: polski ekosystem AI, sprawne państwo, naukę, biznes i społeczeństwo.</w:t>
      </w:r>
    </w:p>
    <w:p w14:paraId="0FA97F1A" w14:textId="458BA912" w:rsidR="004348D9" w:rsidRPr="004274E4" w:rsidRDefault="00AB1144" w:rsidP="008B19B1">
      <w:pPr>
        <w:spacing w:line="276" w:lineRule="auto"/>
        <w:jc w:val="both"/>
        <w:rPr>
          <w:rFonts w:ascii="Times New Roman" w:hAnsi="Times New Roman" w:cs="Times New Roman"/>
          <w:sz w:val="24"/>
          <w:szCs w:val="24"/>
        </w:rPr>
      </w:pPr>
      <w:r w:rsidRPr="004274E4">
        <w:rPr>
          <w:rFonts w:ascii="Times New Roman" w:eastAsia="Aptos" w:hAnsi="Times New Roman" w:cs="Times New Roman"/>
          <w:sz w:val="24"/>
          <w:szCs w:val="24"/>
        </w:rPr>
        <w:t>W obszarze polskiego ekosystemu AI j</w:t>
      </w:r>
      <w:r w:rsidR="004D706A" w:rsidRPr="004274E4">
        <w:rPr>
          <w:rFonts w:ascii="Times New Roman" w:eastAsia="Aptos" w:hAnsi="Times New Roman" w:cs="Times New Roman"/>
          <w:sz w:val="24"/>
          <w:szCs w:val="24"/>
        </w:rPr>
        <w:t>ednym z kluczowych wyzwań pozostaje niedostateczna infrastruktura obliczeniowa i ograniczony dostęp do danych, co hamuje rozwój zaawansowanych rozwiązań technologicznych.</w:t>
      </w:r>
      <w:r w:rsidR="004348D9" w:rsidRPr="004274E4">
        <w:rPr>
          <w:rFonts w:ascii="Times New Roman" w:eastAsia="Aptos" w:hAnsi="Times New Roman" w:cs="Times New Roman"/>
          <w:sz w:val="24"/>
          <w:szCs w:val="24"/>
        </w:rPr>
        <w:t xml:space="preserve"> </w:t>
      </w:r>
      <w:r w:rsidR="004348D9" w:rsidRPr="004274E4">
        <w:rPr>
          <w:rFonts w:ascii="Times New Roman" w:hAnsi="Times New Roman" w:cs="Times New Roman"/>
          <w:sz w:val="24"/>
          <w:szCs w:val="24"/>
        </w:rPr>
        <w:t xml:space="preserve">Uzasadnia to potrzebę tworzenia Fabryk AI (specjalizowanych centrów </w:t>
      </w:r>
      <w:proofErr w:type="spellStart"/>
      <w:r w:rsidR="004348D9" w:rsidRPr="004274E4">
        <w:rPr>
          <w:rFonts w:ascii="Times New Roman" w:hAnsi="Times New Roman" w:cs="Times New Roman"/>
          <w:sz w:val="24"/>
          <w:szCs w:val="24"/>
        </w:rPr>
        <w:t>superkomputrerowych</w:t>
      </w:r>
      <w:proofErr w:type="spellEnd"/>
      <w:r w:rsidR="004348D9" w:rsidRPr="004274E4">
        <w:rPr>
          <w:rFonts w:ascii="Times New Roman" w:hAnsi="Times New Roman" w:cs="Times New Roman"/>
          <w:sz w:val="24"/>
          <w:szCs w:val="24"/>
        </w:rPr>
        <w:t xml:space="preserve">) oraz udział Polski w programie </w:t>
      </w:r>
      <w:proofErr w:type="spellStart"/>
      <w:r w:rsidR="004348D9" w:rsidRPr="004274E4">
        <w:rPr>
          <w:rFonts w:ascii="Times New Roman" w:hAnsi="Times New Roman" w:cs="Times New Roman"/>
          <w:sz w:val="24"/>
          <w:szCs w:val="24"/>
        </w:rPr>
        <w:t>Gigafabryk</w:t>
      </w:r>
      <w:proofErr w:type="spellEnd"/>
      <w:r w:rsidR="004348D9" w:rsidRPr="004274E4">
        <w:rPr>
          <w:rFonts w:ascii="Times New Roman" w:hAnsi="Times New Roman" w:cs="Times New Roman"/>
          <w:sz w:val="24"/>
          <w:szCs w:val="24"/>
        </w:rPr>
        <w:t xml:space="preserve"> AI.</w:t>
      </w:r>
    </w:p>
    <w:p w14:paraId="747DC595" w14:textId="2BD4060F" w:rsidR="004348D9" w:rsidRPr="004274E4" w:rsidRDefault="004348D9" w:rsidP="008B19B1">
      <w:pPr>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Istnieje także potrzeba rozwijania superkomputerów i chmur obliczeniowych (</w:t>
      </w:r>
      <w:proofErr w:type="spellStart"/>
      <w:r w:rsidRPr="004274E4">
        <w:rPr>
          <w:rFonts w:ascii="Times New Roman" w:hAnsi="Times New Roman" w:cs="Times New Roman"/>
          <w:sz w:val="24"/>
          <w:szCs w:val="24"/>
        </w:rPr>
        <w:t>PLGrid</w:t>
      </w:r>
      <w:proofErr w:type="spellEnd"/>
      <w:r w:rsidRPr="004274E4">
        <w:rPr>
          <w:rFonts w:ascii="Times New Roman" w:hAnsi="Times New Roman" w:cs="Times New Roman"/>
          <w:sz w:val="24"/>
          <w:szCs w:val="24"/>
        </w:rPr>
        <w:t xml:space="preserve">, Komputery Dużej Mocy (KDM), Rządowa Chmura, Fabryki AI, </w:t>
      </w:r>
      <w:proofErr w:type="spellStart"/>
      <w:r w:rsidRPr="004274E4">
        <w:rPr>
          <w:rFonts w:ascii="Times New Roman" w:hAnsi="Times New Roman" w:cs="Times New Roman"/>
          <w:sz w:val="24"/>
          <w:szCs w:val="24"/>
        </w:rPr>
        <w:t>Gigafabryka</w:t>
      </w:r>
      <w:proofErr w:type="spellEnd"/>
      <w:r w:rsidRPr="004274E4">
        <w:rPr>
          <w:rFonts w:ascii="Times New Roman" w:hAnsi="Times New Roman" w:cs="Times New Roman"/>
          <w:sz w:val="24"/>
          <w:szCs w:val="24"/>
        </w:rPr>
        <w:t xml:space="preserve"> AI) dla wsparcia badań i MŚP.</w:t>
      </w:r>
    </w:p>
    <w:p w14:paraId="468E6EBC" w14:textId="19E1EE9C" w:rsidR="00AB1144" w:rsidRPr="004274E4" w:rsidRDefault="004348D9" w:rsidP="008B19B1">
      <w:pPr>
        <w:spacing w:line="276" w:lineRule="auto"/>
        <w:jc w:val="both"/>
        <w:rPr>
          <w:rFonts w:ascii="Times New Roman" w:hAnsi="Times New Roman" w:cs="Times New Roman"/>
          <w:sz w:val="24"/>
          <w:szCs w:val="24"/>
        </w:rPr>
      </w:pPr>
      <w:r w:rsidRPr="004274E4">
        <w:rPr>
          <w:rFonts w:ascii="Times New Roman" w:eastAsia="Aptos" w:hAnsi="Times New Roman" w:cs="Times New Roman"/>
          <w:sz w:val="24"/>
          <w:szCs w:val="24"/>
        </w:rPr>
        <w:t xml:space="preserve">Ponadto </w:t>
      </w:r>
      <w:r w:rsidR="004822FB" w:rsidRPr="004274E4">
        <w:rPr>
          <w:rFonts w:ascii="Times New Roman" w:eastAsia="Aptos" w:hAnsi="Times New Roman" w:cs="Times New Roman"/>
          <w:sz w:val="24"/>
          <w:szCs w:val="24"/>
        </w:rPr>
        <w:t>n</w:t>
      </w:r>
      <w:r w:rsidR="00AB1144" w:rsidRPr="004274E4">
        <w:rPr>
          <w:rFonts w:ascii="Times New Roman" w:hAnsi="Times New Roman" w:cs="Times New Roman"/>
          <w:sz w:val="24"/>
          <w:szCs w:val="24"/>
        </w:rPr>
        <w:t xml:space="preserve">ależy zwiększyć przewagę Polski w otwartych danych poprzez konkretne cele zwiększenia ich wolumenu i użycia, w szczególności w celu wzmocnienia konkurencyjności krajowej gospodarki oraz podniesienia kompetencji pracowników. Zasadne jest </w:t>
      </w:r>
      <w:r w:rsidRPr="004274E4">
        <w:rPr>
          <w:rFonts w:ascii="Times New Roman" w:hAnsi="Times New Roman" w:cs="Times New Roman"/>
          <w:sz w:val="24"/>
          <w:szCs w:val="24"/>
        </w:rPr>
        <w:t xml:space="preserve">też </w:t>
      </w:r>
      <w:r w:rsidR="00AB1144" w:rsidRPr="004274E4">
        <w:rPr>
          <w:rFonts w:ascii="Times New Roman" w:hAnsi="Times New Roman" w:cs="Times New Roman"/>
          <w:sz w:val="24"/>
          <w:szCs w:val="24"/>
        </w:rPr>
        <w:t xml:space="preserve">strategiczne </w:t>
      </w:r>
      <w:r w:rsidR="00AB1144" w:rsidRPr="004274E4">
        <w:rPr>
          <w:rFonts w:ascii="Times New Roman" w:hAnsi="Times New Roman" w:cs="Times New Roman"/>
          <w:sz w:val="24"/>
          <w:szCs w:val="24"/>
        </w:rPr>
        <w:lastRenderedPageBreak/>
        <w:t>wsparcie rodzimych otwartych modeli AI (</w:t>
      </w:r>
      <w:proofErr w:type="spellStart"/>
      <w:r w:rsidR="00AB1144" w:rsidRPr="004274E4">
        <w:rPr>
          <w:rFonts w:ascii="Times New Roman" w:hAnsi="Times New Roman" w:cs="Times New Roman"/>
          <w:sz w:val="24"/>
          <w:szCs w:val="24"/>
        </w:rPr>
        <w:t>PLLuM</w:t>
      </w:r>
      <w:proofErr w:type="spellEnd"/>
      <w:r w:rsidR="00AB1144" w:rsidRPr="004274E4">
        <w:rPr>
          <w:rFonts w:ascii="Times New Roman" w:hAnsi="Times New Roman" w:cs="Times New Roman"/>
          <w:sz w:val="24"/>
          <w:szCs w:val="24"/>
        </w:rPr>
        <w:t xml:space="preserve">, Bielik, inne), aby stały się one konkurencyjne globalnie. </w:t>
      </w:r>
    </w:p>
    <w:p w14:paraId="66E30365" w14:textId="03A16115" w:rsidR="004348D9" w:rsidRPr="004274E4" w:rsidRDefault="004348D9" w:rsidP="008B19B1">
      <w:pPr>
        <w:spacing w:before="120" w:after="120" w:line="276" w:lineRule="auto"/>
        <w:jc w:val="both"/>
        <w:rPr>
          <w:rFonts w:ascii="Times New Roman" w:eastAsia="Aptos" w:hAnsi="Times New Roman" w:cs="Times New Roman"/>
          <w:sz w:val="24"/>
          <w:szCs w:val="24"/>
        </w:rPr>
      </w:pPr>
      <w:r w:rsidRPr="004274E4">
        <w:rPr>
          <w:rFonts w:ascii="Times New Roman" w:eastAsia="Aptos" w:hAnsi="Times New Roman" w:cs="Times New Roman"/>
          <w:sz w:val="24"/>
          <w:szCs w:val="24"/>
        </w:rPr>
        <w:t>W obszarze: nauka, edukacja, talenty, kompetencje - k</w:t>
      </w:r>
      <w:r w:rsidR="004D706A" w:rsidRPr="004274E4">
        <w:rPr>
          <w:rFonts w:ascii="Times New Roman" w:eastAsia="Aptos" w:hAnsi="Times New Roman" w:cs="Times New Roman"/>
          <w:sz w:val="24"/>
          <w:szCs w:val="24"/>
        </w:rPr>
        <w:t xml:space="preserve">onieczne jest przeciwdziałanie niedoborowi specjalistów oraz wzmocnienie kompetencji cyfrowych, aby zapewnić zasoby niezbędne do wykorzystania potencjału AI. </w:t>
      </w:r>
    </w:p>
    <w:p w14:paraId="39F10533" w14:textId="356F14AB" w:rsidR="004348D9" w:rsidRPr="004274E4" w:rsidRDefault="004348D9" w:rsidP="008B19B1">
      <w:pPr>
        <w:spacing w:line="276" w:lineRule="auto"/>
        <w:jc w:val="both"/>
        <w:rPr>
          <w:rFonts w:ascii="Times New Roman" w:hAnsi="Times New Roman" w:cs="Times New Roman"/>
          <w:sz w:val="24"/>
          <w:szCs w:val="24"/>
        </w:rPr>
      </w:pPr>
      <w:r w:rsidRPr="004274E4">
        <w:rPr>
          <w:rFonts w:ascii="Times New Roman" w:eastAsia="Aptos" w:hAnsi="Times New Roman" w:cs="Times New Roman"/>
          <w:sz w:val="24"/>
          <w:szCs w:val="24"/>
        </w:rPr>
        <w:t>W wyzwaniach dotyczących Sprawnego Państwa wskazuje się, że a</w:t>
      </w:r>
      <w:r w:rsidR="004D706A" w:rsidRPr="004274E4">
        <w:rPr>
          <w:rFonts w:ascii="Times New Roman" w:eastAsia="Aptos" w:hAnsi="Times New Roman" w:cs="Times New Roman"/>
          <w:sz w:val="24"/>
          <w:szCs w:val="24"/>
        </w:rPr>
        <w:t>dministracja publiczna wymaga wsparcia w procesie transformacji cyfrowej, obejmującej automatyzację i</w:t>
      </w:r>
      <w:r w:rsidR="00D51E8A">
        <w:rPr>
          <w:rFonts w:ascii="Times New Roman" w:eastAsia="Aptos" w:hAnsi="Times New Roman" w:cs="Times New Roman"/>
          <w:sz w:val="24"/>
          <w:szCs w:val="24"/>
        </w:rPr>
        <w:t> </w:t>
      </w:r>
      <w:r w:rsidR="004D706A" w:rsidRPr="004274E4">
        <w:rPr>
          <w:rFonts w:ascii="Times New Roman" w:eastAsia="Aptos" w:hAnsi="Times New Roman" w:cs="Times New Roman"/>
          <w:sz w:val="24"/>
          <w:szCs w:val="24"/>
        </w:rPr>
        <w:t>optymalizację procesów, co wymaga odpowiednich narzędzi i przygotowania instytucjonalnego. Ponadto rosnące znaczenie kwestii etycznych, ochrony</w:t>
      </w:r>
      <w:r w:rsidR="0035603B" w:rsidRPr="004274E4">
        <w:rPr>
          <w:rFonts w:ascii="Times New Roman" w:eastAsia="Aptos" w:hAnsi="Times New Roman" w:cs="Times New Roman"/>
          <w:sz w:val="24"/>
          <w:szCs w:val="24"/>
        </w:rPr>
        <w:t xml:space="preserve"> </w:t>
      </w:r>
      <w:r w:rsidR="004D706A" w:rsidRPr="004274E4">
        <w:rPr>
          <w:rFonts w:ascii="Times New Roman" w:eastAsia="Aptos" w:hAnsi="Times New Roman" w:cs="Times New Roman"/>
          <w:sz w:val="24"/>
          <w:szCs w:val="24"/>
        </w:rPr>
        <w:t>prywatności i</w:t>
      </w:r>
      <w:r w:rsidR="00AA2C2E" w:rsidRPr="004274E4">
        <w:rPr>
          <w:rFonts w:ascii="Times New Roman" w:eastAsia="Aptos" w:hAnsi="Times New Roman" w:cs="Times New Roman"/>
          <w:sz w:val="24"/>
          <w:szCs w:val="24"/>
        </w:rPr>
        <w:t> </w:t>
      </w:r>
      <w:r w:rsidR="004D706A" w:rsidRPr="004274E4">
        <w:rPr>
          <w:rFonts w:ascii="Times New Roman" w:eastAsia="Aptos" w:hAnsi="Times New Roman" w:cs="Times New Roman"/>
          <w:sz w:val="24"/>
          <w:szCs w:val="24"/>
        </w:rPr>
        <w:t>bezpieczeństwa danych uzasadnia potrzebę wdrożenia przejrzystych regulacji i mechanizmów nadzoru, które zagwarantują odpowiedzialny i godny zaufania rozwój sztucznej inteligencji.</w:t>
      </w:r>
      <w:r w:rsidR="00A404D4" w:rsidRPr="004274E4">
        <w:rPr>
          <w:rFonts w:ascii="Times New Roman" w:eastAsia="Aptos" w:hAnsi="Times New Roman" w:cs="Times New Roman"/>
          <w:sz w:val="24"/>
          <w:szCs w:val="24"/>
        </w:rPr>
        <w:t xml:space="preserve"> </w:t>
      </w:r>
      <w:r w:rsidRPr="004274E4">
        <w:rPr>
          <w:rFonts w:ascii="Times New Roman" w:eastAsia="Aptos" w:hAnsi="Times New Roman" w:cs="Times New Roman"/>
          <w:sz w:val="24"/>
          <w:szCs w:val="24"/>
        </w:rPr>
        <w:t>W</w:t>
      </w:r>
      <w:r w:rsidR="00D51E8A">
        <w:rPr>
          <w:rFonts w:ascii="Times New Roman" w:eastAsia="Aptos" w:hAnsi="Times New Roman" w:cs="Times New Roman"/>
          <w:sz w:val="24"/>
          <w:szCs w:val="24"/>
        </w:rPr>
        <w:t> </w:t>
      </w:r>
      <w:r w:rsidRPr="004274E4">
        <w:rPr>
          <w:rFonts w:ascii="Times New Roman" w:eastAsia="Aptos" w:hAnsi="Times New Roman" w:cs="Times New Roman"/>
          <w:sz w:val="24"/>
          <w:szCs w:val="24"/>
        </w:rPr>
        <w:t xml:space="preserve">polskim biznesie </w:t>
      </w:r>
      <w:r w:rsidRPr="004274E4">
        <w:rPr>
          <w:rFonts w:ascii="Times New Roman" w:hAnsi="Times New Roman" w:cs="Times New Roman"/>
          <w:sz w:val="24"/>
          <w:szCs w:val="24"/>
        </w:rPr>
        <w:t>pomimo pozytywnych trendów, takich</w:t>
      </w:r>
      <w:r w:rsidR="00A5463E" w:rsidRPr="004274E4">
        <w:rPr>
          <w:rFonts w:ascii="Times New Roman" w:hAnsi="Times New Roman" w:cs="Times New Roman"/>
          <w:sz w:val="24"/>
          <w:szCs w:val="24"/>
        </w:rPr>
        <w:t>,</w:t>
      </w:r>
      <w:r w:rsidRPr="004274E4">
        <w:rPr>
          <w:rFonts w:ascii="Times New Roman" w:hAnsi="Times New Roman" w:cs="Times New Roman"/>
          <w:sz w:val="24"/>
          <w:szCs w:val="24"/>
        </w:rPr>
        <w:t> jak wzrost liczby podmiotów zaangażowanych w działalność badawczo-rozwojową o 1,6% w 2023 roku w porównaniu do poprzedniego, dalej obserwuje się zbyt niski poziom innowacyjności przedsiębiorstw. Istnieje potrzeba podejmowania działań dla skutecznego wsparcia polskich przedsiębiorstw w ich rozwoju cyfrowym. Wyzwaniem jest również zapewnienie odpowiedniego poziomu podaży pracowników – m.in. specjalistów ICT.</w:t>
      </w:r>
    </w:p>
    <w:p w14:paraId="58973E41" w14:textId="65600B36" w:rsidR="00892C69" w:rsidRPr="004274E4" w:rsidRDefault="00892C69" w:rsidP="008B19B1">
      <w:pPr>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 xml:space="preserve">Wyzwaniem </w:t>
      </w:r>
      <w:r w:rsidR="0029119A" w:rsidRPr="004274E4">
        <w:rPr>
          <w:rFonts w:ascii="Times New Roman" w:hAnsi="Times New Roman" w:cs="Times New Roman"/>
          <w:sz w:val="24"/>
          <w:szCs w:val="24"/>
        </w:rPr>
        <w:t xml:space="preserve">dla rozwoju sztucznej inteligencji w Polsce </w:t>
      </w:r>
      <w:r w:rsidRPr="004274E4">
        <w:rPr>
          <w:rFonts w:ascii="Times New Roman" w:hAnsi="Times New Roman" w:cs="Times New Roman"/>
          <w:sz w:val="24"/>
          <w:szCs w:val="24"/>
        </w:rPr>
        <w:t>jest także podejmowanie działań z</w:t>
      </w:r>
      <w:r w:rsidR="00AA2C2E" w:rsidRPr="004274E4">
        <w:rPr>
          <w:rFonts w:ascii="Times New Roman" w:hAnsi="Times New Roman" w:cs="Times New Roman"/>
          <w:sz w:val="24"/>
          <w:szCs w:val="24"/>
        </w:rPr>
        <w:t> </w:t>
      </w:r>
      <w:r w:rsidRPr="004274E4">
        <w:rPr>
          <w:rFonts w:ascii="Times New Roman" w:hAnsi="Times New Roman" w:cs="Times New Roman"/>
          <w:sz w:val="24"/>
          <w:szCs w:val="24"/>
        </w:rPr>
        <w:t>zakresu rozwoju sztucznej inteligencji dla poprawy jakości życia społeczeństwa. Zasadne jest realizowanie inicjatyw w kierunku tworzenia zorientowanej na człowieka sztucznej inteligencji godnej zaufania</w:t>
      </w:r>
      <w:r w:rsidR="00A448E0" w:rsidRPr="004274E4">
        <w:rPr>
          <w:rFonts w:ascii="Times New Roman" w:hAnsi="Times New Roman" w:cs="Times New Roman"/>
          <w:sz w:val="24"/>
          <w:szCs w:val="24"/>
        </w:rPr>
        <w:t xml:space="preserve"> i takie działania zostały zaplanowane w Polityce AI.</w:t>
      </w:r>
    </w:p>
    <w:p w14:paraId="404602FB" w14:textId="33FF3625" w:rsidR="004D706A" w:rsidRPr="004274E4" w:rsidRDefault="0047673A" w:rsidP="008B19B1">
      <w:pPr>
        <w:spacing w:before="120" w:after="120" w:line="276" w:lineRule="auto"/>
        <w:jc w:val="both"/>
        <w:rPr>
          <w:rFonts w:ascii="Times New Roman" w:eastAsia="Aptos" w:hAnsi="Times New Roman" w:cs="Times New Roman"/>
          <w:sz w:val="24"/>
          <w:szCs w:val="24"/>
        </w:rPr>
      </w:pPr>
      <w:r w:rsidRPr="004274E4">
        <w:rPr>
          <w:rFonts w:ascii="Times New Roman" w:eastAsia="Aptos" w:hAnsi="Times New Roman" w:cs="Times New Roman"/>
          <w:sz w:val="24"/>
          <w:szCs w:val="24"/>
        </w:rPr>
        <w:t>Jak wskazano w kolejnych rozdziałach projektu „Polityki rozwoju sztucznej inteligencji w</w:t>
      </w:r>
      <w:r w:rsidR="00AA2C2E" w:rsidRPr="004274E4">
        <w:rPr>
          <w:rFonts w:ascii="Times New Roman" w:eastAsia="Aptos" w:hAnsi="Times New Roman" w:cs="Times New Roman"/>
          <w:sz w:val="24"/>
          <w:szCs w:val="24"/>
        </w:rPr>
        <w:t> </w:t>
      </w:r>
      <w:r w:rsidRPr="004274E4">
        <w:rPr>
          <w:rFonts w:ascii="Times New Roman" w:eastAsia="Aptos" w:hAnsi="Times New Roman" w:cs="Times New Roman"/>
          <w:sz w:val="24"/>
          <w:szCs w:val="24"/>
        </w:rPr>
        <w:t xml:space="preserve">Polsce do 2030 roku” </w:t>
      </w:r>
      <w:r w:rsidR="00AA2C2E" w:rsidRPr="004274E4">
        <w:rPr>
          <w:rFonts w:ascii="Times New Roman" w:hAnsi="Times New Roman" w:cs="Times New Roman"/>
          <w:sz w:val="24"/>
          <w:szCs w:val="24"/>
        </w:rPr>
        <w:t>–</w:t>
      </w:r>
      <w:r w:rsidRPr="004274E4">
        <w:rPr>
          <w:rFonts w:ascii="Times New Roman" w:eastAsia="Aptos" w:hAnsi="Times New Roman" w:cs="Times New Roman"/>
          <w:sz w:val="24"/>
          <w:szCs w:val="24"/>
        </w:rPr>
        <w:t xml:space="preserve"> r</w:t>
      </w:r>
      <w:r w:rsidR="004D706A" w:rsidRPr="004274E4">
        <w:rPr>
          <w:rFonts w:ascii="Times New Roman" w:eastAsia="Aptos" w:hAnsi="Times New Roman" w:cs="Times New Roman"/>
          <w:sz w:val="24"/>
          <w:szCs w:val="24"/>
        </w:rPr>
        <w:t>ozwój sztucznej inteligencji to jeden z kluczowych obszarów w</w:t>
      </w:r>
      <w:r w:rsidR="00AA2C2E" w:rsidRPr="004274E4">
        <w:rPr>
          <w:rFonts w:ascii="Times New Roman" w:eastAsia="Aptos" w:hAnsi="Times New Roman" w:cs="Times New Roman"/>
          <w:sz w:val="24"/>
          <w:szCs w:val="24"/>
        </w:rPr>
        <w:t> </w:t>
      </w:r>
      <w:r w:rsidR="004D706A" w:rsidRPr="004274E4">
        <w:rPr>
          <w:rFonts w:ascii="Times New Roman" w:eastAsia="Aptos" w:hAnsi="Times New Roman" w:cs="Times New Roman"/>
          <w:sz w:val="24"/>
          <w:szCs w:val="24"/>
        </w:rPr>
        <w:t xml:space="preserve">zakresie transformacji cyfrowej Polski.  Implementacja najnowszych technologii oraz korzystanie z systemów opartych na zorientowanej na człowieka, zrównoważonej, godnej zaufania i bezpiecznej sztucznej inteligencji są kluczowe dla rozwoju Polski. Aby ten rozwój stał się możliwy, konieczne jest określenie kierunku polityki państwa oraz jej właściwa koordynacja. </w:t>
      </w:r>
    </w:p>
    <w:p w14:paraId="0348D976" w14:textId="32B08217" w:rsidR="004D706A" w:rsidRPr="004274E4" w:rsidRDefault="004D706A" w:rsidP="00AA2C2E">
      <w:pPr>
        <w:pStyle w:val="Podtytuwtekcie"/>
      </w:pPr>
      <w:r w:rsidRPr="004274E4">
        <w:t xml:space="preserve">Zawarta w Polityce AI wizja rozwoju sztucznej inteligencji w Polsce wskazuje, że Polska znajduje się wśród liderów Kontynentu AI dzięki stworzeniu skoordynowanego ekosystemu godnej zaufania sztucznej inteligencji, działającego dla rozwoju gospodarki i dobrostanu społecznego. Dynamiczny rozwój sztucznej inteligencji w Polsce jest oparty na efektywnym wykorzystaniu dostępnych zasobów </w:t>
      </w:r>
      <w:r w:rsidR="00AA2C2E" w:rsidRPr="004274E4">
        <w:t>–</w:t>
      </w:r>
      <w:r w:rsidRPr="004274E4">
        <w:t xml:space="preserve"> kompetentnych kadr, danych oraz światowej klasy infrastruktury technologicznej </w:t>
      </w:r>
      <w:r w:rsidR="00AA2C2E" w:rsidRPr="004274E4">
        <w:t>–</w:t>
      </w:r>
      <w:r w:rsidRPr="004274E4">
        <w:t xml:space="preserve"> przy jednoczesnym zachowaniu najwyższych standardów bezpieczeństwa i etyki oraz zapewnieniu stabilnego finansowania, z korzyścią dla wszystkich interesariuszy ekosystemu AI: nauki, biznesu, społeczeństwa i administracji. </w:t>
      </w:r>
    </w:p>
    <w:p w14:paraId="1CCB3E63" w14:textId="77777777" w:rsidR="004D706A" w:rsidRPr="004274E4" w:rsidRDefault="004D706A" w:rsidP="008B19B1">
      <w:pPr>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 xml:space="preserve">Z tak zakreśloną wizją rozwoju sztucznej inteligencji w Polsce skorelowane są cele, budujące polski potencjał ekosystemowy w zakresie AI. </w:t>
      </w:r>
    </w:p>
    <w:p w14:paraId="7C10D251" w14:textId="0CEA0B37" w:rsidR="004D706A" w:rsidRPr="004274E4" w:rsidRDefault="004D706A" w:rsidP="008B19B1">
      <w:pPr>
        <w:tabs>
          <w:tab w:val="left" w:pos="5610"/>
        </w:tabs>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Cel 1: Skoordynowany ekosystem sztucznej inteligencji wspierający rozwój gospodarki i</w:t>
      </w:r>
      <w:r w:rsidR="00D51E8A">
        <w:rPr>
          <w:rFonts w:ascii="Times New Roman" w:hAnsi="Times New Roman" w:cs="Times New Roman"/>
          <w:sz w:val="24"/>
          <w:szCs w:val="24"/>
        </w:rPr>
        <w:t> </w:t>
      </w:r>
      <w:r w:rsidRPr="004274E4">
        <w:rPr>
          <w:rFonts w:ascii="Times New Roman" w:hAnsi="Times New Roman" w:cs="Times New Roman"/>
          <w:sz w:val="24"/>
          <w:szCs w:val="24"/>
        </w:rPr>
        <w:t>dobrostanu społecznego;</w:t>
      </w:r>
      <w:r w:rsidRPr="004274E4">
        <w:rPr>
          <w:rFonts w:ascii="Times New Roman" w:hAnsi="Times New Roman" w:cs="Times New Roman"/>
          <w:sz w:val="24"/>
          <w:szCs w:val="24"/>
        </w:rPr>
        <w:tab/>
      </w:r>
      <w:r w:rsidRPr="004274E4">
        <w:rPr>
          <w:rFonts w:ascii="Times New Roman" w:hAnsi="Times New Roman" w:cs="Times New Roman"/>
          <w:sz w:val="24"/>
          <w:szCs w:val="24"/>
        </w:rPr>
        <w:br/>
      </w:r>
      <w:r w:rsidRPr="004274E4">
        <w:rPr>
          <w:rFonts w:ascii="Times New Roman" w:hAnsi="Times New Roman" w:cs="Times New Roman"/>
          <w:sz w:val="24"/>
          <w:szCs w:val="24"/>
        </w:rPr>
        <w:lastRenderedPageBreak/>
        <w:t>Cel 2: Społeczeństwo o ponadpodstawowych kompetencjach w obszarze praktycznego zastosowania AI z profesjonalnym wsparciem badawczym;</w:t>
      </w:r>
    </w:p>
    <w:p w14:paraId="4066894E" w14:textId="77777777" w:rsidR="00D51E8A" w:rsidRDefault="004D706A" w:rsidP="008B19B1">
      <w:pPr>
        <w:tabs>
          <w:tab w:val="left" w:pos="5610"/>
        </w:tabs>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Cel 3: Sprawne państwo wykorzystujące rozwiązania sztucznej inteligencji;</w:t>
      </w:r>
    </w:p>
    <w:p w14:paraId="0AA634A6" w14:textId="77777777" w:rsidR="00F91EA4" w:rsidRDefault="004D706A" w:rsidP="008B19B1">
      <w:pPr>
        <w:tabs>
          <w:tab w:val="left" w:pos="5610"/>
        </w:tabs>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 xml:space="preserve">Cel 4: Polska Sercem Kontynentu Sztucznej Inteligencji dzięki licznym wdrożeniom </w:t>
      </w:r>
      <w:r w:rsidRPr="00D51E8A">
        <w:rPr>
          <w:rFonts w:ascii="Times New Roman" w:hAnsi="Times New Roman" w:cs="Times New Roman"/>
        </w:rPr>
        <w:t>w</w:t>
      </w:r>
      <w:r w:rsidR="00D51E8A">
        <w:rPr>
          <w:rFonts w:ascii="Times New Roman" w:hAnsi="Times New Roman" w:cs="Times New Roman"/>
        </w:rPr>
        <w:t> </w:t>
      </w:r>
      <w:r w:rsidRPr="00D51E8A">
        <w:rPr>
          <w:rFonts w:ascii="Times New Roman" w:hAnsi="Times New Roman" w:cs="Times New Roman"/>
        </w:rPr>
        <w:t>kluczowych</w:t>
      </w:r>
      <w:r w:rsidRPr="004274E4">
        <w:rPr>
          <w:rFonts w:ascii="Times New Roman" w:hAnsi="Times New Roman" w:cs="Times New Roman"/>
          <w:sz w:val="24"/>
          <w:szCs w:val="24"/>
        </w:rPr>
        <w:t xml:space="preserve"> sektorach gospodarki;</w:t>
      </w:r>
    </w:p>
    <w:p w14:paraId="5AE3CF4C" w14:textId="56C625D5" w:rsidR="004D706A" w:rsidRPr="004274E4" w:rsidRDefault="004D706A" w:rsidP="008B19B1">
      <w:pPr>
        <w:tabs>
          <w:tab w:val="left" w:pos="5610"/>
        </w:tabs>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Cel 5: Zorientowana na człowieka sztuczna inteligencja godna zaufania dla poprawy jakości życia społeczeństwa.</w:t>
      </w:r>
    </w:p>
    <w:p w14:paraId="58B430B4" w14:textId="611B30EF" w:rsidR="0047673A" w:rsidRPr="004274E4" w:rsidRDefault="004D706A" w:rsidP="00AA2C2E">
      <w:pPr>
        <w:pStyle w:val="Podtytuwtekcie"/>
      </w:pPr>
      <w:r w:rsidRPr="004274E4">
        <w:t>Realizacja zaplanowanych w Polityce AI działań przybliży Polskę do statusu jednego z liderów rozwoju i wdrażania sztucznej inteligencji w Europie, łącząc innowacyjność z</w:t>
      </w:r>
      <w:r w:rsidR="00F91EA4">
        <w:t> </w:t>
      </w:r>
      <w:r w:rsidRPr="004274E4">
        <w:t>odpowiedzialnością społeczną, a także będzie potwierdzeniem efektywności Polityki. Dzięki współpracy nauki, biznesu, administracji i obywateli kraj zyska silną pozycję w gospodarce cyfrowej, a AI będzie realnie poprawiać jakość życia, wspierać zrównoważony rozwój i</w:t>
      </w:r>
      <w:r w:rsidR="00F91EA4">
        <w:t> </w:t>
      </w:r>
      <w:r w:rsidRPr="004274E4">
        <w:t>wzmacniać potencjał społeczno-gospodarczy Polski.</w:t>
      </w:r>
      <w:r w:rsidR="00F91EA4">
        <w:t xml:space="preserve"> </w:t>
      </w:r>
      <w:r w:rsidR="0047673A" w:rsidRPr="004274E4">
        <w:t xml:space="preserve">Oczekiwanym potwierdzeniem realizacji zaplanowanej w Polityce AI wizji rozwoju sztucznej inteligencji w Polsce będzie również znalezienie się Polski w 2030 r. w top 10-20 rankingów: </w:t>
      </w:r>
      <w:proofErr w:type="spellStart"/>
      <w:r w:rsidR="0047673A" w:rsidRPr="004274E4">
        <w:t>Tortoise</w:t>
      </w:r>
      <w:proofErr w:type="spellEnd"/>
      <w:r w:rsidR="0047673A" w:rsidRPr="004274E4">
        <w:t xml:space="preserve"> Global AI Index, </w:t>
      </w:r>
      <w:proofErr w:type="spellStart"/>
      <w:r w:rsidR="0047673A" w:rsidRPr="004274E4">
        <w:t>Government</w:t>
      </w:r>
      <w:proofErr w:type="spellEnd"/>
      <w:r w:rsidR="0047673A" w:rsidRPr="004274E4">
        <w:t xml:space="preserve"> AI Readiness Index oraz Stanford HAI Global AI </w:t>
      </w:r>
      <w:proofErr w:type="spellStart"/>
      <w:r w:rsidR="0047673A" w:rsidRPr="004274E4">
        <w:t>Vibrancy</w:t>
      </w:r>
      <w:proofErr w:type="spellEnd"/>
      <w:r w:rsidR="0047673A" w:rsidRPr="004274E4">
        <w:t xml:space="preserve"> </w:t>
      </w:r>
      <w:proofErr w:type="spellStart"/>
      <w:r w:rsidR="0047673A" w:rsidRPr="004274E4">
        <w:t>Tool</w:t>
      </w:r>
      <w:proofErr w:type="spellEnd"/>
      <w:r w:rsidR="0047673A" w:rsidRPr="004274E4">
        <w:t>.</w:t>
      </w:r>
    </w:p>
    <w:p w14:paraId="4FB1FB4F" w14:textId="77777777" w:rsidR="004D706A" w:rsidRPr="004274E4" w:rsidRDefault="004D706A" w:rsidP="00AA2C2E">
      <w:pPr>
        <w:pStyle w:val="Podtytuwtekcie"/>
      </w:pPr>
    </w:p>
    <w:p w14:paraId="7A02EDEC" w14:textId="387B794F" w:rsidR="004D706A" w:rsidRPr="00113913" w:rsidRDefault="004D706A" w:rsidP="00AA2C2E">
      <w:pPr>
        <w:pStyle w:val="Podtytuwtekcie"/>
        <w:rPr>
          <w:b/>
          <w:bCs/>
        </w:rPr>
      </w:pPr>
      <w:r w:rsidRPr="00113913">
        <w:rPr>
          <w:b/>
          <w:bCs/>
        </w:rPr>
        <w:t xml:space="preserve">Proponowane środki realizacji </w:t>
      </w:r>
      <w:r w:rsidR="00AA2C2E" w:rsidRPr="00113913">
        <w:rPr>
          <w:b/>
          <w:bCs/>
        </w:rPr>
        <w:t>–</w:t>
      </w:r>
      <w:r w:rsidRPr="00113913">
        <w:rPr>
          <w:b/>
          <w:bCs/>
        </w:rPr>
        <w:t xml:space="preserve"> zaplanowane działania w 4 obszarach:</w:t>
      </w:r>
    </w:p>
    <w:p w14:paraId="5D6E69F9" w14:textId="7D1933E8" w:rsidR="004D706A" w:rsidRPr="00113913" w:rsidRDefault="00F060F7" w:rsidP="00AA2C2E">
      <w:pPr>
        <w:pStyle w:val="Podtytuwtekcie"/>
        <w:rPr>
          <w:b/>
          <w:bCs/>
        </w:rPr>
      </w:pPr>
      <w:r w:rsidRPr="00113913">
        <w:rPr>
          <w:b/>
          <w:bCs/>
        </w:rPr>
        <w:t>Polski e</w:t>
      </w:r>
      <w:r w:rsidR="004D706A" w:rsidRPr="00113913">
        <w:rPr>
          <w:b/>
          <w:bCs/>
        </w:rPr>
        <w:t>kosystem AI</w:t>
      </w:r>
    </w:p>
    <w:p w14:paraId="07F151C4" w14:textId="2D76E06B" w:rsidR="00EA366F" w:rsidRPr="004274E4" w:rsidRDefault="004D706A" w:rsidP="00AA2C2E">
      <w:pPr>
        <w:pStyle w:val="Podtytuwtekcie"/>
      </w:pPr>
      <w:r w:rsidRPr="004274E4">
        <w:t xml:space="preserve">Dokument zakłada budowę silnego i zintegrowanego ekosystemu AI, który umożliwi Polsce wykorzystanie pełnego potencjału technologii sztucznej inteligencji. </w:t>
      </w:r>
      <w:r w:rsidR="00EA366F" w:rsidRPr="004274E4">
        <w:t>W Polityce AI wskazano działania obejmujące rozwój elementów tego ekosystemu tj.: infrastrukturę, otwarte dane i</w:t>
      </w:r>
      <w:r w:rsidR="00F91EA4">
        <w:t> </w:t>
      </w:r>
      <w:r w:rsidR="00EA366F" w:rsidRPr="004274E4">
        <w:t>modele open-</w:t>
      </w:r>
      <w:proofErr w:type="spellStart"/>
      <w:r w:rsidR="00EA366F" w:rsidRPr="004274E4">
        <w:t>source</w:t>
      </w:r>
      <w:proofErr w:type="spellEnd"/>
      <w:r w:rsidR="00EA366F" w:rsidRPr="004274E4">
        <w:t xml:space="preserve"> oraz naukę, edukację, talenty i kompetencje. Zaplanowano</w:t>
      </w:r>
      <w:r w:rsidR="007370BF">
        <w:t xml:space="preserve"> </w:t>
      </w:r>
      <w:r w:rsidRPr="004274E4">
        <w:t xml:space="preserve">rozwój infrastruktury obliczeniowej na poziomie krajowym, m.in. poprzez rozbudowę sieci superkomputerów, rozwój Fabryk AI oraz zwiększanie dostępności wysokiej jakości zasobów danych. </w:t>
      </w:r>
      <w:r w:rsidR="00EA366F" w:rsidRPr="004274E4">
        <w:t>W zakresie rozwoju modeli open-</w:t>
      </w:r>
      <w:proofErr w:type="spellStart"/>
      <w:r w:rsidR="00EA366F" w:rsidRPr="004274E4">
        <w:t>source</w:t>
      </w:r>
      <w:proofErr w:type="spellEnd"/>
      <w:r w:rsidR="00EA366F" w:rsidRPr="004274E4">
        <w:t xml:space="preserve"> wskazano, że wspólnie projekty </w:t>
      </w:r>
      <w:proofErr w:type="spellStart"/>
      <w:r w:rsidR="00EA366F" w:rsidRPr="004274E4">
        <w:t>PLLuM</w:t>
      </w:r>
      <w:proofErr w:type="spellEnd"/>
      <w:r w:rsidR="00EA366F" w:rsidRPr="004274E4">
        <w:t xml:space="preserve"> i</w:t>
      </w:r>
      <w:r w:rsidR="00F91EA4">
        <w:t> </w:t>
      </w:r>
      <w:r w:rsidR="00EA366F" w:rsidRPr="004274E4">
        <w:t xml:space="preserve">BIELIK stanowią podstawę długofalowej strategii budowy suwerennego ekosystemu AI, którego nadrzędnym celem jest zwiększenie efektywności obsługi obywateli, transparentność procesów decyzyjnych oraz bezpieczeństwo przetwarzanych danych. </w:t>
      </w:r>
    </w:p>
    <w:p w14:paraId="1EBADC5A" w14:textId="73E99414" w:rsidR="0047673A" w:rsidRPr="004274E4" w:rsidRDefault="004D706A" w:rsidP="00AA2C2E">
      <w:pPr>
        <w:pStyle w:val="Podtytuwtekcie"/>
      </w:pPr>
      <w:r w:rsidRPr="004274E4">
        <w:t>Rozwój ekosystemu opiera się również na wzmacnianiu kapitału ludzkiego, Polityka AI kładzie nacisk na edukację, kształcenie specjalistów oraz programy rozwojowe dla przedsiębiorców, naukowców i pracowników administracji</w:t>
      </w:r>
      <w:r w:rsidR="00EA366F" w:rsidRPr="004274E4">
        <w:t>, a także na podejmowanie działań z zakresu aktywnych polityk rynku pracy</w:t>
      </w:r>
      <w:r w:rsidRPr="004274E4">
        <w:t xml:space="preserve">. Cały system ma sprzyjać powstawaniu innowacji, zwiększać potencjał gospodarczy kraju oraz umożliwiać skuteczne wdrażanie krajowych i europejskich rozwiązań AI w gospodarce. </w:t>
      </w:r>
      <w:r w:rsidR="0047673A" w:rsidRPr="004274E4">
        <w:t>Duże znaczenie ma wsparcie międzynarodowego ekosystemu AI i współpraca międzynarodowa w tym zakresie. Dzięki międzynarodowym partnerstwom polskie firmy i naukowcy mogą szybciej wdrażać innowacje, korzystać z nowoczesnych technologii i</w:t>
      </w:r>
      <w:r w:rsidR="00AA2C2E" w:rsidRPr="004274E4">
        <w:t> </w:t>
      </w:r>
      <w:r w:rsidR="0047673A" w:rsidRPr="004274E4">
        <w:t xml:space="preserve">większych zbiorów danych. </w:t>
      </w:r>
    </w:p>
    <w:p w14:paraId="61DAC712" w14:textId="34A15CEE" w:rsidR="00334818" w:rsidRPr="004274E4" w:rsidRDefault="0047673A" w:rsidP="00113913">
      <w:pPr>
        <w:spacing w:line="276" w:lineRule="auto"/>
        <w:jc w:val="both"/>
      </w:pPr>
      <w:r w:rsidRPr="004274E4">
        <w:rPr>
          <w:rFonts w:ascii="Times New Roman" w:eastAsia="Arial" w:hAnsi="Times New Roman" w:cs="Times New Roman"/>
          <w:sz w:val="24"/>
          <w:szCs w:val="24"/>
        </w:rPr>
        <w:lastRenderedPageBreak/>
        <w:t xml:space="preserve">Obok tworzenia dobrych warunków dla innowatorów, rolą instytucji publicznych jest aktywne reprezentowanie polskiego podejścia do AI na forach międzynarodowych takich, jak Global </w:t>
      </w:r>
      <w:proofErr w:type="spellStart"/>
      <w:r w:rsidRPr="004274E4">
        <w:rPr>
          <w:rFonts w:ascii="Times New Roman" w:eastAsia="Arial" w:hAnsi="Times New Roman" w:cs="Times New Roman"/>
          <w:sz w:val="24"/>
          <w:szCs w:val="24"/>
        </w:rPr>
        <w:t>Partnership</w:t>
      </w:r>
      <w:proofErr w:type="spellEnd"/>
      <w:r w:rsidRPr="004274E4">
        <w:rPr>
          <w:rFonts w:ascii="Times New Roman" w:eastAsia="Arial" w:hAnsi="Times New Roman" w:cs="Times New Roman"/>
          <w:sz w:val="24"/>
          <w:szCs w:val="24"/>
        </w:rPr>
        <w:t xml:space="preserve"> on AI przy OECD czy dedykowanych AI instytucjom Unii Europejskiej, Rady Europy czy Organizacji Narodów Zjednoczonych. Intensyfikacja prac legislacyjnych i</w:t>
      </w:r>
      <w:r w:rsidR="00AA2C2E" w:rsidRPr="004274E4">
        <w:rPr>
          <w:rFonts w:ascii="Times New Roman" w:eastAsia="Arial" w:hAnsi="Times New Roman" w:cs="Times New Roman"/>
          <w:sz w:val="24"/>
          <w:szCs w:val="24"/>
        </w:rPr>
        <w:t> </w:t>
      </w:r>
      <w:r w:rsidRPr="004274E4">
        <w:rPr>
          <w:rFonts w:ascii="Times New Roman" w:eastAsia="Arial" w:hAnsi="Times New Roman" w:cs="Times New Roman"/>
          <w:sz w:val="24"/>
          <w:szCs w:val="24"/>
        </w:rPr>
        <w:t>strategicznych w Unii Europejskiej stwarza pilną potrzebę aktywnego uczestnictwa w</w:t>
      </w:r>
      <w:r w:rsidR="00AA2C2E" w:rsidRPr="004274E4">
        <w:rPr>
          <w:rFonts w:ascii="Times New Roman" w:eastAsia="Arial" w:hAnsi="Times New Roman" w:cs="Times New Roman"/>
          <w:sz w:val="24"/>
          <w:szCs w:val="24"/>
        </w:rPr>
        <w:t> </w:t>
      </w:r>
      <w:r w:rsidRPr="004274E4">
        <w:rPr>
          <w:rFonts w:ascii="Times New Roman" w:eastAsia="Arial" w:hAnsi="Times New Roman" w:cs="Times New Roman"/>
          <w:sz w:val="24"/>
          <w:szCs w:val="24"/>
        </w:rPr>
        <w:t xml:space="preserve">kształtowaniu ram regulacyjnych, standardów technicznych oraz polityk publicznych w tym obszarze. Kluczowym wyzwaniem jest stała identyfikacja potrzeb i możliwości oraz </w:t>
      </w:r>
      <w:r w:rsidR="007370BF" w:rsidRPr="004274E4">
        <w:rPr>
          <w:rFonts w:ascii="Times New Roman" w:eastAsia="Arial" w:hAnsi="Times New Roman" w:cs="Times New Roman"/>
          <w:sz w:val="24"/>
          <w:szCs w:val="24"/>
        </w:rPr>
        <w:t>współkształtowanie</w:t>
      </w:r>
      <w:r w:rsidRPr="004274E4">
        <w:rPr>
          <w:rFonts w:ascii="Times New Roman" w:eastAsia="Arial" w:hAnsi="Times New Roman" w:cs="Times New Roman"/>
          <w:sz w:val="24"/>
          <w:szCs w:val="24"/>
        </w:rPr>
        <w:t xml:space="preserve"> trendów międzynarodowych w taki sposób, by uwzględniały polskie uwarunkowania. </w:t>
      </w:r>
    </w:p>
    <w:p w14:paraId="6FE45D61" w14:textId="4A150832" w:rsidR="004D706A" w:rsidRPr="00113913" w:rsidRDefault="004D706A" w:rsidP="00AA2C2E">
      <w:pPr>
        <w:pStyle w:val="Podtytuwtekcie"/>
        <w:rPr>
          <w:b/>
          <w:bCs/>
        </w:rPr>
      </w:pPr>
      <w:r w:rsidRPr="00113913">
        <w:rPr>
          <w:b/>
          <w:bCs/>
        </w:rPr>
        <w:t>Sprawne Państwo</w:t>
      </w:r>
    </w:p>
    <w:p w14:paraId="2E47EB29" w14:textId="77777777" w:rsidR="00AC5376" w:rsidRPr="004274E4" w:rsidRDefault="004D706A" w:rsidP="00AA2C2E">
      <w:pPr>
        <w:pStyle w:val="Podtytuwtekcie"/>
      </w:pPr>
      <w:r w:rsidRPr="004274E4">
        <w:t>W obszarze funkcjonowania administracji publicznej Polityka AI wyznacza kierunek transformacji cyfrowej państwa, którego kluczowym elementem jest wykorzystanie sztucznej inteligencji do usprawnienia funkcjonowania usług publicznych. Celem jest stworzenie administracji bardziej efektywnej, przyjaznej obywatelom</w:t>
      </w:r>
      <w:r w:rsidR="00334818" w:rsidRPr="004274E4">
        <w:t xml:space="preserve"> </w:t>
      </w:r>
      <w:r w:rsidRPr="004274E4">
        <w:t xml:space="preserve">i zdolnej do sprawniejszego reagowania na ich potrzeby. Dokument zapowiada utworzenie platformy AI HUB Poland, która stanie się centralnym mechanizmem koordynacji wdrożeń AI w sektorze publicznym, wspierając wymianę wiedzy, standaryzację procesów i zarządzanie projektami cyfrowymi. Równolegle przewidziane są pilotażowe wdrożenia krajowych modeli językowych, takich jak </w:t>
      </w:r>
      <w:proofErr w:type="spellStart"/>
      <w:r w:rsidRPr="004274E4">
        <w:t>PLLuM</w:t>
      </w:r>
      <w:proofErr w:type="spellEnd"/>
      <w:r w:rsidRPr="004274E4">
        <w:t>, umożliwiające automatyzację procesów administracyjnych, sporządzanie dokumentów czy usprawnione zarządzanie informacją. Dokument zakłada, że do 2030 r. większość kluczowych usług publicznych będzie oparta na rozwiązaniach AI, co ma doprowadzić do zwiększenia przejrzystości działania instytucji, redukcji obciążenia administracyjnego i szybszej obsługi obywateli.</w:t>
      </w:r>
      <w:r w:rsidR="00C11A4D" w:rsidRPr="004274E4">
        <w:t xml:space="preserve"> Kluczowe obszary wykorzystania rozwiązań sztucznej inteligencji w usługach publicznych obejmują tak newralgiczne obszary</w:t>
      </w:r>
      <w:r w:rsidR="00F3332B" w:rsidRPr="004274E4">
        <w:t>,</w:t>
      </w:r>
      <w:r w:rsidR="00C11A4D" w:rsidRPr="004274E4">
        <w:t xml:space="preserve"> jak ochrona zdrowia i wymiar sprawiedliwości i w tych dwóch obszarach wskazano w Polityce AI działania już realizowane </w:t>
      </w:r>
      <w:r w:rsidR="00AC5376" w:rsidRPr="004274E4">
        <w:t xml:space="preserve">z wykorzystaniem AI </w:t>
      </w:r>
      <w:r w:rsidR="00C11A4D" w:rsidRPr="004274E4">
        <w:t>i planowane</w:t>
      </w:r>
      <w:r w:rsidR="00AC5376" w:rsidRPr="004274E4">
        <w:t xml:space="preserve"> do realizacji – z korzyścią dla polskich obywateli. </w:t>
      </w:r>
    </w:p>
    <w:p w14:paraId="600BAF23" w14:textId="0FD15F48" w:rsidR="004D706A" w:rsidRPr="004274E4" w:rsidRDefault="00F3332B" w:rsidP="00AA2C2E">
      <w:pPr>
        <w:pStyle w:val="Podtytuwtekcie"/>
      </w:pPr>
      <w:r w:rsidRPr="004274E4">
        <w:t xml:space="preserve">Sztuczna inteligencja już dziś ma szerokie zastosowanie na potrzeby bezpieczeństwa, w tym bezpieczeństwa i obronności państwa, a znaczenie tej technologii będzie rosło w Polityce AI znalazły się także zapisy nt. bezpieczeństwa i infrastruktury krytycznej. </w:t>
      </w:r>
    </w:p>
    <w:p w14:paraId="3B4ACDF2" w14:textId="77777777" w:rsidR="004D706A" w:rsidRPr="004274E4" w:rsidRDefault="004D706A" w:rsidP="00AA2C2E">
      <w:pPr>
        <w:pStyle w:val="Podtytuwtekcie"/>
        <w:rPr>
          <w:b/>
          <w:bCs/>
        </w:rPr>
      </w:pPr>
      <w:r w:rsidRPr="00113913">
        <w:rPr>
          <w:b/>
          <w:bCs/>
        </w:rPr>
        <w:t>Serce Kontynentu Sztucznej Inteligencji</w:t>
      </w:r>
    </w:p>
    <w:p w14:paraId="3AFC2836" w14:textId="241CD6A6" w:rsidR="00AC5376" w:rsidRPr="004274E4" w:rsidRDefault="004D706A" w:rsidP="00AA2C2E">
      <w:pPr>
        <w:pStyle w:val="Podtytuwtekcie"/>
      </w:pPr>
      <w:r w:rsidRPr="004274E4">
        <w:t xml:space="preserve">Polityka AI zakłada umocnienie pozycji Polski jako jednego z kluczowych europejskich ośrodków rozwoju sztucznej inteligencji, szczególnie w sektorach o znaczeniu gospodarczym. </w:t>
      </w:r>
      <w:r w:rsidR="00AC5376" w:rsidRPr="004274E4">
        <w:t>Głównym wyzwaniem z obszaru wsparcia dla biznesu jest efektywne wsparcie przedsiębiorstw w Polsce w opracowywaniu, komercjalizacji i efektywnym wdrażaniu technologii sztucznej inteligencji. Szerokie zastosowanie AI w polskich przedsiębiorstwach jest kluczem do sukcesu w</w:t>
      </w:r>
      <w:r w:rsidR="00F91EA4">
        <w:t> </w:t>
      </w:r>
      <w:r w:rsidR="00AC5376" w:rsidRPr="004274E4">
        <w:t xml:space="preserve">postaci zwiększenia konkurencyjności i pozyskania nowych rynków. Każde wdrożenie może doprowadzić do ograniczenia kosztów lub – co ma dużo większe znaczenie – do zwiększenia produktywności i różnorodności oferowanych produktów i usług. </w:t>
      </w:r>
    </w:p>
    <w:p w14:paraId="6CE7B5DD" w14:textId="64093EC4" w:rsidR="008B19B1" w:rsidRPr="004274E4" w:rsidRDefault="004D706A" w:rsidP="00113913">
      <w:pPr>
        <w:spacing w:line="276" w:lineRule="auto"/>
        <w:jc w:val="both"/>
      </w:pPr>
      <w:r w:rsidRPr="004274E4">
        <w:rPr>
          <w:rFonts w:ascii="Times New Roman" w:hAnsi="Times New Roman" w:cs="Times New Roman"/>
          <w:sz w:val="24"/>
          <w:szCs w:val="24"/>
        </w:rPr>
        <w:t>Dokument wskazuje na konieczność opracowania map wdrożeń sektorowych, które pozwolą na ukierunkowane inwestycje w branże o największym potencjale, takie jak: energetyka,</w:t>
      </w:r>
      <w:r w:rsidR="00F91EA4">
        <w:rPr>
          <w:rFonts w:ascii="Times New Roman" w:hAnsi="Times New Roman" w:cs="Times New Roman"/>
          <w:sz w:val="24"/>
          <w:szCs w:val="24"/>
        </w:rPr>
        <w:t xml:space="preserve"> </w:t>
      </w:r>
      <w:r w:rsidRPr="004274E4">
        <w:rPr>
          <w:rFonts w:ascii="Times New Roman" w:hAnsi="Times New Roman" w:cs="Times New Roman"/>
          <w:sz w:val="24"/>
          <w:szCs w:val="24"/>
        </w:rPr>
        <w:t>e</w:t>
      </w:r>
      <w:r w:rsidR="00F91EA4">
        <w:rPr>
          <w:rFonts w:ascii="Times New Roman" w:hAnsi="Times New Roman" w:cs="Times New Roman"/>
          <w:sz w:val="24"/>
          <w:szCs w:val="24"/>
        </w:rPr>
        <w:t>-</w:t>
      </w:r>
      <w:r w:rsidRPr="004274E4">
        <w:rPr>
          <w:rFonts w:ascii="Times New Roman" w:hAnsi="Times New Roman" w:cs="Times New Roman"/>
          <w:sz w:val="24"/>
          <w:szCs w:val="24"/>
        </w:rPr>
        <w:t xml:space="preserve">commerce, produkty podwójnego zastosowania, cyberbezpieczeństwo, </w:t>
      </w:r>
      <w:proofErr w:type="spellStart"/>
      <w:r w:rsidRPr="004274E4">
        <w:rPr>
          <w:rFonts w:ascii="Times New Roman" w:hAnsi="Times New Roman" w:cs="Times New Roman"/>
          <w:sz w:val="24"/>
          <w:szCs w:val="24"/>
        </w:rPr>
        <w:t>BioMedTech</w:t>
      </w:r>
      <w:proofErr w:type="spellEnd"/>
      <w:r w:rsidRPr="004274E4">
        <w:rPr>
          <w:rFonts w:ascii="Times New Roman" w:hAnsi="Times New Roman" w:cs="Times New Roman"/>
          <w:sz w:val="24"/>
          <w:szCs w:val="24"/>
        </w:rPr>
        <w:t xml:space="preserve">, usługi </w:t>
      </w:r>
      <w:r w:rsidRPr="004274E4">
        <w:rPr>
          <w:rFonts w:ascii="Times New Roman" w:hAnsi="Times New Roman" w:cs="Times New Roman"/>
          <w:sz w:val="24"/>
          <w:szCs w:val="24"/>
        </w:rPr>
        <w:lastRenderedPageBreak/>
        <w:t>finansowe, transport, spedycja i logistyka. Polityka przewiduje również wsparcie dla startupów i MŚP, m.in. poprzez dostęp do infrastruktury obliczeniowej, instrumenty finansowe, inkubatory oraz tzw. piaskownice regulacyjne. Polityka AI wskazuje także na konieczność zacieśnienia współpracy nauki i biznesu, aby wyniki badań nad AI szybciej przekładały się na praktyczne zastosowania. Zaplanowane działania pozostają spójne z inicjatywami Komisji Europejskiej – „</w:t>
      </w:r>
      <w:proofErr w:type="spellStart"/>
      <w:r w:rsidRPr="004274E4">
        <w:rPr>
          <w:rFonts w:ascii="Times New Roman" w:hAnsi="Times New Roman" w:cs="Times New Roman"/>
          <w:sz w:val="24"/>
          <w:szCs w:val="24"/>
        </w:rPr>
        <w:t>Apply</w:t>
      </w:r>
      <w:proofErr w:type="spellEnd"/>
      <w:r w:rsidRPr="004274E4">
        <w:rPr>
          <w:rFonts w:ascii="Times New Roman" w:hAnsi="Times New Roman" w:cs="Times New Roman"/>
          <w:sz w:val="24"/>
          <w:szCs w:val="24"/>
        </w:rPr>
        <w:t xml:space="preserve"> AI </w:t>
      </w:r>
      <w:proofErr w:type="spellStart"/>
      <w:r w:rsidRPr="004274E4">
        <w:rPr>
          <w:rFonts w:ascii="Times New Roman" w:hAnsi="Times New Roman" w:cs="Times New Roman"/>
          <w:sz w:val="24"/>
          <w:szCs w:val="24"/>
        </w:rPr>
        <w:t>Strategy</w:t>
      </w:r>
      <w:proofErr w:type="spellEnd"/>
      <w:r w:rsidRPr="004274E4">
        <w:rPr>
          <w:rFonts w:ascii="Times New Roman" w:hAnsi="Times New Roman" w:cs="Times New Roman"/>
          <w:sz w:val="24"/>
          <w:szCs w:val="24"/>
        </w:rPr>
        <w:t xml:space="preserve">” oraz „AI in Science </w:t>
      </w:r>
      <w:proofErr w:type="spellStart"/>
      <w:r w:rsidRPr="004274E4">
        <w:rPr>
          <w:rFonts w:ascii="Times New Roman" w:hAnsi="Times New Roman" w:cs="Times New Roman"/>
          <w:sz w:val="24"/>
          <w:szCs w:val="24"/>
        </w:rPr>
        <w:t>Strategy</w:t>
      </w:r>
      <w:proofErr w:type="spellEnd"/>
      <w:r w:rsidRPr="004274E4">
        <w:rPr>
          <w:rFonts w:ascii="Times New Roman" w:hAnsi="Times New Roman" w:cs="Times New Roman"/>
          <w:sz w:val="24"/>
          <w:szCs w:val="24"/>
        </w:rPr>
        <w:t xml:space="preserve">”, skoncentrowaną na wykorzystaniu sztucznej inteligencji w badaniach naukowych. </w:t>
      </w:r>
      <w:r w:rsidR="00AC5376" w:rsidRPr="004274E4">
        <w:rPr>
          <w:rFonts w:ascii="Times New Roman" w:hAnsi="Times New Roman" w:cs="Times New Roman"/>
          <w:sz w:val="24"/>
          <w:szCs w:val="24"/>
        </w:rPr>
        <w:t>Opracowana została także ścieżka wsparcia dla MŚP, w tym startupów</w:t>
      </w:r>
      <w:r w:rsidR="008718A4" w:rsidRPr="004274E4">
        <w:rPr>
          <w:rFonts w:ascii="Times New Roman" w:hAnsi="Times New Roman" w:cs="Times New Roman"/>
          <w:sz w:val="24"/>
          <w:szCs w:val="24"/>
        </w:rPr>
        <w:t>,</w:t>
      </w:r>
      <w:r w:rsidR="00AC5376" w:rsidRPr="004274E4">
        <w:rPr>
          <w:rFonts w:ascii="Times New Roman" w:hAnsi="Times New Roman" w:cs="Times New Roman"/>
          <w:sz w:val="24"/>
          <w:szCs w:val="24"/>
        </w:rPr>
        <w:t xml:space="preserve"> obejmująca zróżnicowane formy wsparcia, dostępne </w:t>
      </w:r>
      <w:r w:rsidR="008718A4" w:rsidRPr="004274E4">
        <w:rPr>
          <w:rFonts w:ascii="Times New Roman" w:hAnsi="Times New Roman" w:cs="Times New Roman"/>
          <w:sz w:val="24"/>
          <w:szCs w:val="24"/>
        </w:rPr>
        <w:t>obecnie i oferowane przez różne instytucje tak, by polski przedsiębiorca mógł otrzymać wsparcie adekwatne do jego zindywidualizowanych potrzeb w zakresie korzystania i</w:t>
      </w:r>
      <w:r w:rsidR="00AA2C2E" w:rsidRPr="004274E4">
        <w:rPr>
          <w:rFonts w:ascii="Times New Roman" w:hAnsi="Times New Roman" w:cs="Times New Roman"/>
          <w:sz w:val="24"/>
          <w:szCs w:val="24"/>
        </w:rPr>
        <w:t> </w:t>
      </w:r>
      <w:r w:rsidR="008718A4" w:rsidRPr="004274E4">
        <w:rPr>
          <w:rFonts w:ascii="Times New Roman" w:hAnsi="Times New Roman" w:cs="Times New Roman"/>
          <w:sz w:val="24"/>
          <w:szCs w:val="24"/>
        </w:rPr>
        <w:t xml:space="preserve">rozwijania rozwiązań sztucznej inteligencji. </w:t>
      </w:r>
      <w:r w:rsidRPr="004274E4">
        <w:rPr>
          <w:rFonts w:ascii="Times New Roman" w:hAnsi="Times New Roman" w:cs="Times New Roman"/>
          <w:sz w:val="24"/>
          <w:szCs w:val="24"/>
        </w:rPr>
        <w:t xml:space="preserve">Działania </w:t>
      </w:r>
      <w:r w:rsidR="008718A4" w:rsidRPr="004274E4">
        <w:rPr>
          <w:rFonts w:ascii="Times New Roman" w:hAnsi="Times New Roman" w:cs="Times New Roman"/>
          <w:sz w:val="24"/>
          <w:szCs w:val="24"/>
        </w:rPr>
        <w:t xml:space="preserve">dla rozwoju AI w biznesie </w:t>
      </w:r>
      <w:r w:rsidRPr="004274E4">
        <w:rPr>
          <w:rFonts w:ascii="Times New Roman" w:hAnsi="Times New Roman" w:cs="Times New Roman"/>
          <w:sz w:val="24"/>
          <w:szCs w:val="24"/>
        </w:rPr>
        <w:t xml:space="preserve"> mają doprowadzić do wzmocnienia innowacyjności polskiej gospodarki, zwiększenia eksportu technologii oraz podniesienia rozpoznawalności polskich rozwiązań AI na arenie międzynarodowej.</w:t>
      </w:r>
      <w:r w:rsidR="00EB3F4F" w:rsidRPr="004274E4">
        <w:rPr>
          <w:rFonts w:ascii="Times New Roman" w:hAnsi="Times New Roman" w:cs="Times New Roman"/>
          <w:sz w:val="24"/>
          <w:szCs w:val="24"/>
        </w:rPr>
        <w:t xml:space="preserve"> Będzie prowadzony bieżący monitoring wpływu AI na gospodarkę, rynek pracy i społeczeństwo.</w:t>
      </w:r>
    </w:p>
    <w:p w14:paraId="014EF12F" w14:textId="05B0DBAA" w:rsidR="004D706A" w:rsidRPr="00113913" w:rsidRDefault="004D706A" w:rsidP="00AA2C2E">
      <w:pPr>
        <w:pStyle w:val="Podtytuwtekcie"/>
        <w:rPr>
          <w:b/>
          <w:bCs/>
        </w:rPr>
      </w:pPr>
      <w:r w:rsidRPr="00113913">
        <w:rPr>
          <w:b/>
          <w:bCs/>
        </w:rPr>
        <w:t>Sztuczna inteligencja godna zaufania</w:t>
      </w:r>
    </w:p>
    <w:p w14:paraId="149064D5" w14:textId="092CC959" w:rsidR="008B19B1" w:rsidRPr="004274E4" w:rsidRDefault="004D706A" w:rsidP="008B19B1">
      <w:pPr>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Jednym z kluczowych celów dokumentu jest rozwój zorientowanej na człowieka, godnej zaufania sztucznej inteligencji, która przyczynia się do poprawy jakości życia społeczeństwa. Działania z obszaru rozwoju AI w społeczeństwie w kierunku sztucznej inteligencji godnej zaufania dotyczą obszarów: regulacji prawnych, kodeksów etyki zastosowań AI, ogólnych standardów bezpieczeństwa, gwarancji prawa do prywatności i ochrony danych osobowych, ochrony konkurencji i konsumentów, cyfrowej dostępności osób z niepełnosprawnościami (</w:t>
      </w:r>
      <w:proofErr w:type="spellStart"/>
      <w:r w:rsidRPr="004274E4">
        <w:rPr>
          <w:rFonts w:ascii="Times New Roman" w:hAnsi="Times New Roman" w:cs="Times New Roman"/>
          <w:sz w:val="24"/>
          <w:szCs w:val="24"/>
        </w:rPr>
        <w:t>OzN</w:t>
      </w:r>
      <w:proofErr w:type="spellEnd"/>
      <w:r w:rsidRPr="004274E4">
        <w:rPr>
          <w:rFonts w:ascii="Times New Roman" w:hAnsi="Times New Roman" w:cs="Times New Roman"/>
          <w:sz w:val="24"/>
          <w:szCs w:val="24"/>
        </w:rPr>
        <w:t>) i ochrony praw autorskich i praw twórców. Polityka zakłada powstanie publicznie dostępnego, efektywnego narzędzia przeciwdziałania dezinformacji, ze szczególnym uwzględnieniem treści generowanych za pomocą AI. Podkreślono w dokumencie, że prawo do</w:t>
      </w:r>
      <w:r w:rsidR="00AA2C2E" w:rsidRPr="004274E4">
        <w:rPr>
          <w:rFonts w:ascii="Times New Roman" w:hAnsi="Times New Roman" w:cs="Times New Roman"/>
          <w:sz w:val="24"/>
          <w:szCs w:val="24"/>
        </w:rPr>
        <w:t> </w:t>
      </w:r>
      <w:r w:rsidRPr="004274E4">
        <w:rPr>
          <w:rFonts w:ascii="Times New Roman" w:hAnsi="Times New Roman" w:cs="Times New Roman"/>
          <w:sz w:val="24"/>
          <w:szCs w:val="24"/>
        </w:rPr>
        <w:t>ochrony danych osobowych powinno być integralną częścią każdego sektora objętego Polityką AI.</w:t>
      </w:r>
    </w:p>
    <w:p w14:paraId="645CFBA7" w14:textId="04CC6A9F" w:rsidR="00EB3F4F" w:rsidRPr="004274E4" w:rsidRDefault="00EB3F4F" w:rsidP="008B19B1">
      <w:pPr>
        <w:tabs>
          <w:tab w:val="left" w:pos="5610"/>
        </w:tabs>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W projekcie „Polityki rozwoju sztucznej inteligencji do 2030 roku” opisano także system wdrażania Polityki AI, obejmujący działania z zakresu koordynacji, monitorowania, ewaluacji oraz finansowania działań wskazanych w dokumencie.</w:t>
      </w:r>
    </w:p>
    <w:p w14:paraId="4C6E83B2" w14:textId="694D0B6C" w:rsidR="007402D5" w:rsidRPr="004274E4" w:rsidRDefault="007402D5" w:rsidP="008B19B1">
      <w:pPr>
        <w:spacing w:after="0" w:line="276" w:lineRule="auto"/>
        <w:jc w:val="both"/>
        <w:rPr>
          <w:rFonts w:ascii="Times New Roman" w:eastAsiaTheme="minorEastAsia" w:hAnsi="Times New Roman" w:cs="Times New Roman"/>
          <w:sz w:val="24"/>
          <w:szCs w:val="24"/>
        </w:rPr>
      </w:pPr>
      <w:r w:rsidRPr="004274E4">
        <w:rPr>
          <w:rFonts w:ascii="Times New Roman" w:eastAsiaTheme="minorEastAsia" w:hAnsi="Times New Roman" w:cs="Times New Roman"/>
          <w:sz w:val="24"/>
          <w:szCs w:val="24"/>
        </w:rPr>
        <w:t>Organem odpowiedzialnym za koordynację wdrażania Polityki rozwoju sztucznej inteligencji będzie minister właściwy ds. informatyzacji. Oprócz koordynacji będzie on realizował wiele zadań szczegółowych, zwłaszcza w obszarze budowania ekosystemu AI w Polsce, rozwijania i</w:t>
      </w:r>
      <w:r w:rsidR="00F27272">
        <w:rPr>
          <w:rFonts w:ascii="Times New Roman" w:eastAsiaTheme="minorEastAsia" w:hAnsi="Times New Roman" w:cs="Times New Roman"/>
          <w:sz w:val="24"/>
          <w:szCs w:val="24"/>
        </w:rPr>
        <w:t> </w:t>
      </w:r>
      <w:r w:rsidRPr="004274E4">
        <w:rPr>
          <w:rFonts w:ascii="Times New Roman" w:eastAsiaTheme="minorEastAsia" w:hAnsi="Times New Roman" w:cs="Times New Roman"/>
          <w:sz w:val="24"/>
          <w:szCs w:val="24"/>
        </w:rPr>
        <w:t>wdrażania sztucznej inteligencji w administracji publicznej, utworzenia i utrzymania centralnej platformy zarządzania, rozwijania kompetencji cyfrowych,</w:t>
      </w:r>
      <w:r w:rsidRPr="004274E4">
        <w:rPr>
          <w:rStyle w:val="Odwoaniedokomentarza"/>
          <w:rFonts w:ascii="Times New Roman" w:hAnsi="Times New Roman" w:cs="Times New Roman"/>
          <w:sz w:val="24"/>
          <w:szCs w:val="24"/>
        </w:rPr>
        <w:t xml:space="preserve"> </w:t>
      </w:r>
      <w:r w:rsidRPr="004274E4">
        <w:rPr>
          <w:rFonts w:ascii="Times New Roman" w:eastAsiaTheme="minorEastAsia" w:hAnsi="Times New Roman" w:cs="Times New Roman"/>
          <w:sz w:val="24"/>
          <w:szCs w:val="24"/>
        </w:rPr>
        <w:t>a także budowania świadomości wśród obywateli w zakresie wdrażania uczciwej, godnej zaufania i</w:t>
      </w:r>
      <w:r w:rsidR="00F27272">
        <w:rPr>
          <w:rFonts w:ascii="Times New Roman" w:eastAsiaTheme="minorEastAsia" w:hAnsi="Times New Roman" w:cs="Times New Roman"/>
          <w:sz w:val="24"/>
          <w:szCs w:val="24"/>
        </w:rPr>
        <w:t> </w:t>
      </w:r>
      <w:r w:rsidRPr="004274E4">
        <w:rPr>
          <w:rFonts w:ascii="Times New Roman" w:eastAsiaTheme="minorEastAsia" w:hAnsi="Times New Roman" w:cs="Times New Roman"/>
          <w:sz w:val="24"/>
          <w:szCs w:val="24"/>
        </w:rPr>
        <w:t>odpowiedzialnej sztucznej inteligencji.</w:t>
      </w:r>
    </w:p>
    <w:p w14:paraId="3B108BC7" w14:textId="4BBC224C" w:rsidR="007402D5" w:rsidRPr="004274E4" w:rsidRDefault="007402D5" w:rsidP="008B19B1">
      <w:pPr>
        <w:spacing w:after="0" w:line="276" w:lineRule="auto"/>
        <w:jc w:val="both"/>
        <w:rPr>
          <w:rFonts w:ascii="Times New Roman" w:eastAsiaTheme="minorEastAsia" w:hAnsi="Times New Roman" w:cs="Times New Roman"/>
          <w:sz w:val="24"/>
          <w:szCs w:val="24"/>
        </w:rPr>
      </w:pPr>
      <w:r w:rsidRPr="004274E4">
        <w:rPr>
          <w:rFonts w:ascii="Times New Roman" w:eastAsiaTheme="minorEastAsia" w:hAnsi="Times New Roman" w:cs="Times New Roman"/>
          <w:sz w:val="24"/>
          <w:szCs w:val="24"/>
        </w:rPr>
        <w:t>Realizacja celów określonych w dokumencie, wymaga zaangażowania i ścisłej współpracy wielu jednostek sektora publicznego. Konieczne jest w tym zakresie współdziałanie rządu przy zachowaniu konstytucyjnej zasady pomocniczości oraz przy założeniu potrzeby wzmacniania decentralizacji państwa oraz tworzenia warunków wielopoziomowej, partnerskiej współpracy w realizacji polityki rozwoju kraju między władzą publiczną i wspólnotami samorządowymi.</w:t>
      </w:r>
    </w:p>
    <w:p w14:paraId="35743D03" w14:textId="7651DC16" w:rsidR="00EB3F4F" w:rsidRPr="004274E4" w:rsidRDefault="007402D5" w:rsidP="00113913">
      <w:pPr>
        <w:spacing w:after="120" w:line="276" w:lineRule="auto"/>
        <w:jc w:val="both"/>
        <w:rPr>
          <w:rFonts w:ascii="Times New Roman" w:hAnsi="Times New Roman" w:cs="Times New Roman"/>
          <w:sz w:val="24"/>
          <w:szCs w:val="24"/>
        </w:rPr>
      </w:pPr>
      <w:r w:rsidRPr="004274E4">
        <w:rPr>
          <w:rFonts w:ascii="Times New Roman" w:eastAsiaTheme="minorEastAsia" w:hAnsi="Times New Roman" w:cs="Times New Roman"/>
          <w:sz w:val="24"/>
          <w:szCs w:val="24"/>
        </w:rPr>
        <w:lastRenderedPageBreak/>
        <w:t>Podmiotami odpowiedzialnymi za realizację Polityki będą, zgodnie z właściwością, resorty</w:t>
      </w:r>
      <w:r w:rsidR="00F27272">
        <w:rPr>
          <w:rFonts w:ascii="Times New Roman" w:eastAsiaTheme="minorEastAsia" w:hAnsi="Times New Roman" w:cs="Times New Roman"/>
          <w:sz w:val="24"/>
          <w:szCs w:val="24"/>
        </w:rPr>
        <w:t xml:space="preserve"> </w:t>
      </w:r>
      <w:r w:rsidRPr="004274E4">
        <w:rPr>
          <w:rFonts w:ascii="Times New Roman" w:eastAsiaTheme="minorEastAsia" w:hAnsi="Times New Roman" w:cs="Times New Roman"/>
          <w:sz w:val="24"/>
          <w:szCs w:val="24"/>
        </w:rPr>
        <w:t>i</w:t>
      </w:r>
      <w:r w:rsidR="00F27272">
        <w:rPr>
          <w:rFonts w:ascii="Times New Roman" w:eastAsiaTheme="minorEastAsia" w:hAnsi="Times New Roman" w:cs="Times New Roman"/>
          <w:sz w:val="24"/>
          <w:szCs w:val="24"/>
        </w:rPr>
        <w:t> </w:t>
      </w:r>
      <w:r w:rsidRPr="004274E4">
        <w:rPr>
          <w:rFonts w:ascii="Times New Roman" w:eastAsiaTheme="minorEastAsia" w:hAnsi="Times New Roman" w:cs="Times New Roman"/>
          <w:sz w:val="24"/>
          <w:szCs w:val="24"/>
        </w:rPr>
        <w:t>organy wskazane w tabelach zawierających wskaźniki. Działania te będą realizowane w</w:t>
      </w:r>
      <w:r w:rsidR="00F27272">
        <w:rPr>
          <w:rFonts w:ascii="Times New Roman" w:eastAsiaTheme="minorEastAsia" w:hAnsi="Times New Roman" w:cs="Times New Roman"/>
          <w:sz w:val="24"/>
          <w:szCs w:val="24"/>
        </w:rPr>
        <w:t> </w:t>
      </w:r>
      <w:r w:rsidRPr="004274E4">
        <w:rPr>
          <w:rFonts w:ascii="Times New Roman" w:eastAsiaTheme="minorEastAsia" w:hAnsi="Times New Roman" w:cs="Times New Roman"/>
          <w:sz w:val="24"/>
          <w:szCs w:val="24"/>
        </w:rPr>
        <w:t xml:space="preserve">formie programów, projektów, aktów prawnych i przepisów technicznych przy wykorzystaniu własnych zasobów. </w:t>
      </w:r>
    </w:p>
    <w:p w14:paraId="65083D65" w14:textId="70C159B0" w:rsidR="00334818" w:rsidRPr="004274E4" w:rsidRDefault="00DE7A5A" w:rsidP="00A404D4">
      <w:pPr>
        <w:spacing w:after="0" w:line="276" w:lineRule="auto"/>
        <w:jc w:val="both"/>
        <w:rPr>
          <w:rFonts w:ascii="Times New Roman" w:eastAsiaTheme="minorEastAsia" w:hAnsi="Times New Roman" w:cs="Times New Roman"/>
          <w:sz w:val="24"/>
          <w:szCs w:val="24"/>
        </w:rPr>
      </w:pPr>
      <w:r w:rsidRPr="004274E4">
        <w:rPr>
          <w:rFonts w:ascii="Times New Roman" w:hAnsi="Times New Roman" w:cs="Times New Roman"/>
          <w:sz w:val="24"/>
          <w:szCs w:val="24"/>
        </w:rPr>
        <w:t>System monitorowania realizacji Polityki AI obejmie badanie postępu zaplanowanych działań w ramach celów i kierunków interwencji oraz stopnia realizacji przyjętych wskaźników efektywności ujętych w tabelach. Wyniki z przeprowadzonego monitoringu realizacji Polityki będą przedstawiane Komitetowi do spraw Cyfryzacji w formie sprawozdania oraz publikowane na stronie internetowej Ministerstwa Cyfryzacji, do końca marca każdego roku. Sprawozdanie będzie sporządzane przez ministra właściwego do spraw informatyzacji w szczególności na</w:t>
      </w:r>
      <w:r w:rsidR="00AA2C2E" w:rsidRPr="004274E4">
        <w:rPr>
          <w:rFonts w:ascii="Times New Roman" w:hAnsi="Times New Roman" w:cs="Times New Roman"/>
          <w:sz w:val="24"/>
          <w:szCs w:val="24"/>
        </w:rPr>
        <w:t> </w:t>
      </w:r>
      <w:r w:rsidRPr="004274E4">
        <w:rPr>
          <w:rFonts w:ascii="Times New Roman" w:hAnsi="Times New Roman" w:cs="Times New Roman"/>
          <w:sz w:val="24"/>
          <w:szCs w:val="24"/>
        </w:rPr>
        <w:t>podstawie informacji otrzymanych z jednostek sektora publicznego.</w:t>
      </w:r>
      <w:r w:rsidR="008B19B1" w:rsidRPr="004274E4">
        <w:rPr>
          <w:rFonts w:ascii="Times New Roman" w:hAnsi="Times New Roman" w:cs="Times New Roman"/>
          <w:sz w:val="24"/>
          <w:szCs w:val="24"/>
        </w:rPr>
        <w:t xml:space="preserve"> </w:t>
      </w:r>
      <w:r w:rsidR="00FD146F" w:rsidRPr="004274E4">
        <w:rPr>
          <w:rFonts w:ascii="Times New Roman" w:eastAsiaTheme="minorEastAsia" w:hAnsi="Times New Roman" w:cs="Times New Roman"/>
          <w:sz w:val="24"/>
          <w:szCs w:val="24"/>
        </w:rPr>
        <w:t>Minister właściwy do</w:t>
      </w:r>
      <w:r w:rsidR="00AA2C2E" w:rsidRPr="004274E4">
        <w:rPr>
          <w:rFonts w:ascii="Times New Roman" w:eastAsiaTheme="minorEastAsia" w:hAnsi="Times New Roman" w:cs="Times New Roman"/>
          <w:sz w:val="24"/>
          <w:szCs w:val="24"/>
        </w:rPr>
        <w:t> </w:t>
      </w:r>
      <w:r w:rsidR="00FD146F" w:rsidRPr="004274E4">
        <w:rPr>
          <w:rFonts w:ascii="Times New Roman" w:eastAsiaTheme="minorEastAsia" w:hAnsi="Times New Roman" w:cs="Times New Roman"/>
          <w:sz w:val="24"/>
          <w:szCs w:val="24"/>
        </w:rPr>
        <w:t>spraw informatyzacji we współpracy z członkami Rady Ministrów, będzie dokonywał przeglądu Polityki co roku. Na bazie dostępnych informacji z monitorowania zostanie dokonana ewaluacja, na podstawie której Polityka będzie aktualizowana adekwatnie do potrzeb interesariuszy polskiego ekosystemu rozwoju sztucznej inteligencji oraz realizowanych i</w:t>
      </w:r>
      <w:r w:rsidR="00AA2C2E" w:rsidRPr="004274E4">
        <w:rPr>
          <w:rFonts w:ascii="Times New Roman" w:eastAsiaTheme="minorEastAsia" w:hAnsi="Times New Roman" w:cs="Times New Roman"/>
          <w:sz w:val="24"/>
          <w:szCs w:val="24"/>
        </w:rPr>
        <w:t> </w:t>
      </w:r>
      <w:r w:rsidR="00FD146F" w:rsidRPr="004274E4">
        <w:rPr>
          <w:rFonts w:ascii="Times New Roman" w:eastAsiaTheme="minorEastAsia" w:hAnsi="Times New Roman" w:cs="Times New Roman"/>
          <w:sz w:val="24"/>
          <w:szCs w:val="24"/>
        </w:rPr>
        <w:t>planowanych działań podejmowanych w celu osiągnięcia celów Polityki. Sprawozdanie z</w:t>
      </w:r>
      <w:r w:rsidR="00AA2C2E" w:rsidRPr="004274E4">
        <w:rPr>
          <w:rFonts w:ascii="Times New Roman" w:eastAsiaTheme="minorEastAsia" w:hAnsi="Times New Roman" w:cs="Times New Roman"/>
          <w:sz w:val="24"/>
          <w:szCs w:val="24"/>
        </w:rPr>
        <w:t> </w:t>
      </w:r>
      <w:r w:rsidR="00FD146F" w:rsidRPr="004274E4">
        <w:rPr>
          <w:rFonts w:ascii="Times New Roman" w:eastAsiaTheme="minorEastAsia" w:hAnsi="Times New Roman" w:cs="Times New Roman"/>
          <w:sz w:val="24"/>
          <w:szCs w:val="24"/>
        </w:rPr>
        <w:t>ewaluacji będzie przedkładane Radzie Ministrów w terminie 2 miesięcy od jej zakończenia.</w:t>
      </w:r>
    </w:p>
    <w:p w14:paraId="619A2670" w14:textId="449AA2C8" w:rsidR="00FF31AC" w:rsidRPr="004274E4" w:rsidRDefault="00FF31AC" w:rsidP="00AA2C2E">
      <w:pPr>
        <w:pStyle w:val="Podtytuwtekcie"/>
      </w:pPr>
      <w:r w:rsidRPr="004274E4">
        <w:t>W zakresie finansowania działań podkreślono w Polityce AI, że w istniejącym modelu środki na</w:t>
      </w:r>
      <w:r w:rsidR="004274E4">
        <w:t> </w:t>
      </w:r>
      <w:r w:rsidRPr="004274E4">
        <w:t>projekty dotyczące sztucznej inteligencji dystrybuowane są równocześnie przez wiele instytucji.  Wskazano dostępne obecnie źródła finansowania przedsięwzięć z zakresu rozwoju AI przez różnych interesariuszy ekosystemu sztucznej inteligencji w Polsce.</w:t>
      </w:r>
    </w:p>
    <w:p w14:paraId="58CC32CB" w14:textId="70D98D22" w:rsidR="00043928" w:rsidRPr="004274E4" w:rsidRDefault="00043928" w:rsidP="008B19B1">
      <w:pPr>
        <w:tabs>
          <w:tab w:val="left" w:pos="5610"/>
        </w:tabs>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 xml:space="preserve">Projektowana uchwała nie powoduje bezpośrednio skutków finansowych dla budżetu państwa. Polityka ma stanowić ramy dla dalszych decyzji rządowych, programowych i finansowych dotyczących rozwoju </w:t>
      </w:r>
      <w:r w:rsidR="00E4573D" w:rsidRPr="004274E4">
        <w:rPr>
          <w:rFonts w:ascii="Times New Roman" w:hAnsi="Times New Roman" w:cs="Times New Roman"/>
          <w:sz w:val="24"/>
          <w:szCs w:val="24"/>
        </w:rPr>
        <w:t>AI</w:t>
      </w:r>
      <w:r w:rsidRPr="004274E4">
        <w:rPr>
          <w:rFonts w:ascii="Times New Roman" w:hAnsi="Times New Roman" w:cs="Times New Roman"/>
          <w:sz w:val="24"/>
          <w:szCs w:val="24"/>
        </w:rPr>
        <w:t xml:space="preserve"> w Polsce.</w:t>
      </w:r>
    </w:p>
    <w:p w14:paraId="277BA03F" w14:textId="679BA246" w:rsidR="00D40CDC" w:rsidRPr="004274E4" w:rsidRDefault="00D40CDC" w:rsidP="008B19B1">
      <w:pPr>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Projektowan</w:t>
      </w:r>
      <w:r w:rsidR="00C04D25" w:rsidRPr="004274E4">
        <w:rPr>
          <w:rFonts w:ascii="Times New Roman" w:hAnsi="Times New Roman" w:cs="Times New Roman"/>
          <w:sz w:val="24"/>
          <w:szCs w:val="24"/>
        </w:rPr>
        <w:t xml:space="preserve">a uchwała </w:t>
      </w:r>
      <w:r w:rsidRPr="004274E4">
        <w:rPr>
          <w:rFonts w:ascii="Times New Roman" w:hAnsi="Times New Roman" w:cs="Times New Roman"/>
          <w:sz w:val="24"/>
          <w:szCs w:val="24"/>
        </w:rPr>
        <w:t xml:space="preserve">nie będzie miało wpływu na sytuację </w:t>
      </w:r>
      <w:proofErr w:type="spellStart"/>
      <w:r w:rsidRPr="004274E4">
        <w:rPr>
          <w:rFonts w:ascii="Times New Roman" w:hAnsi="Times New Roman" w:cs="Times New Roman"/>
          <w:sz w:val="24"/>
          <w:szCs w:val="24"/>
        </w:rPr>
        <w:t>mikroprzedsiębiorców</w:t>
      </w:r>
      <w:proofErr w:type="spellEnd"/>
      <w:r w:rsidRPr="004274E4">
        <w:rPr>
          <w:rFonts w:ascii="Times New Roman" w:hAnsi="Times New Roman" w:cs="Times New Roman"/>
          <w:sz w:val="24"/>
          <w:szCs w:val="24"/>
        </w:rPr>
        <w:t>, małych i</w:t>
      </w:r>
      <w:r w:rsidR="00F27272">
        <w:rPr>
          <w:rFonts w:ascii="Times New Roman" w:hAnsi="Times New Roman" w:cs="Times New Roman"/>
          <w:sz w:val="24"/>
          <w:szCs w:val="24"/>
        </w:rPr>
        <w:t> </w:t>
      </w:r>
      <w:r w:rsidRPr="004274E4">
        <w:rPr>
          <w:rFonts w:ascii="Times New Roman" w:hAnsi="Times New Roman" w:cs="Times New Roman"/>
          <w:sz w:val="24"/>
          <w:szCs w:val="24"/>
        </w:rPr>
        <w:t>średnich przedsiębiorców.</w:t>
      </w:r>
    </w:p>
    <w:p w14:paraId="4CBF5BE4" w14:textId="71A683E8" w:rsidR="00D40CDC" w:rsidRPr="004274E4" w:rsidRDefault="00D40CDC" w:rsidP="008B19B1">
      <w:pPr>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Zgodnie z art. 5 ustawy z dnia 7 lipca 2005 r. o działalności lobbingowej w procesie stanowienia prawa oraz § 52 ust. 1 uchwały nr 190 Rady Ministrów z dnia 29 października 2013 r. – Regulamin pracy Rady Ministrów</w:t>
      </w:r>
      <w:r w:rsidRPr="004274E4">
        <w:rPr>
          <w:rFonts w:ascii="Times New Roman" w:hAnsi="Times New Roman" w:cs="Times New Roman"/>
          <w:i/>
          <w:iCs/>
          <w:sz w:val="24"/>
          <w:szCs w:val="24"/>
        </w:rPr>
        <w:t>,</w:t>
      </w:r>
      <w:r w:rsidRPr="004274E4">
        <w:rPr>
          <w:rFonts w:ascii="Times New Roman" w:hAnsi="Times New Roman" w:cs="Times New Roman"/>
          <w:sz w:val="24"/>
          <w:szCs w:val="24"/>
        </w:rPr>
        <w:t xml:space="preserve"> projekt </w:t>
      </w:r>
      <w:r w:rsidR="00C04D25" w:rsidRPr="004274E4">
        <w:rPr>
          <w:rFonts w:ascii="Times New Roman" w:hAnsi="Times New Roman" w:cs="Times New Roman"/>
          <w:sz w:val="24"/>
          <w:szCs w:val="24"/>
        </w:rPr>
        <w:t>uchwały</w:t>
      </w:r>
      <w:r w:rsidRPr="004274E4">
        <w:rPr>
          <w:rFonts w:ascii="Times New Roman" w:hAnsi="Times New Roman" w:cs="Times New Roman"/>
          <w:sz w:val="24"/>
          <w:szCs w:val="24"/>
        </w:rPr>
        <w:t xml:space="preserve"> został udostępniony w Biuletynie Informacji Publicznej na stronie podmiotowej Rządowego Centrum Legislacji, w serwisie Rządowy Proces Legislacyjny.</w:t>
      </w:r>
    </w:p>
    <w:p w14:paraId="64350CD9" w14:textId="7002E469" w:rsidR="00D40CDC" w:rsidRPr="004274E4" w:rsidRDefault="00D40CDC" w:rsidP="008B19B1">
      <w:pPr>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Projekt nie zawiera przepisów technicznych w rozumieniu przepisów rozporządzenia Rady Ministrów z dnia 23 grudnia 2002 r. w sprawie sposobu funkcjonowania krajowego systemu notyfikacji norm i aktów prawnych, w związku z tym nie podlega notyfikacji.</w:t>
      </w:r>
    </w:p>
    <w:p w14:paraId="623AC48F" w14:textId="69229652" w:rsidR="00D40CDC" w:rsidRPr="004274E4" w:rsidRDefault="00D40CDC" w:rsidP="008B19B1">
      <w:pPr>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 xml:space="preserve">Projekt </w:t>
      </w:r>
      <w:r w:rsidR="00C04D25" w:rsidRPr="004274E4">
        <w:rPr>
          <w:rFonts w:ascii="Times New Roman" w:hAnsi="Times New Roman" w:cs="Times New Roman"/>
          <w:sz w:val="24"/>
          <w:szCs w:val="24"/>
        </w:rPr>
        <w:t>uchwały</w:t>
      </w:r>
      <w:r w:rsidRPr="004274E4">
        <w:rPr>
          <w:rFonts w:ascii="Times New Roman" w:hAnsi="Times New Roman" w:cs="Times New Roman"/>
          <w:sz w:val="24"/>
          <w:szCs w:val="24"/>
        </w:rPr>
        <w:t xml:space="preserve"> nie wymaga przedstawienia właściwym instytucjom i organom Unii Europejskiej lub Europejskiemu Bankowi Centralnemu celem uzyskania opinii, dokonania konsultacji albo uzgodnień, w przypadkach określonych w obowiązujących na terytorium Rzeczypospolitej Polskiej przepisach Unii Europejskiej.</w:t>
      </w:r>
    </w:p>
    <w:p w14:paraId="4EC8F6F1" w14:textId="3A0172AD" w:rsidR="00D40CDC" w:rsidRPr="004274E4" w:rsidRDefault="00D40CDC" w:rsidP="00A404D4">
      <w:pPr>
        <w:spacing w:line="276" w:lineRule="auto"/>
        <w:jc w:val="both"/>
        <w:rPr>
          <w:rFonts w:ascii="Times New Roman" w:hAnsi="Times New Roman" w:cs="Times New Roman"/>
          <w:sz w:val="24"/>
          <w:szCs w:val="24"/>
        </w:rPr>
      </w:pPr>
      <w:r w:rsidRPr="004274E4">
        <w:rPr>
          <w:rFonts w:ascii="Times New Roman" w:hAnsi="Times New Roman" w:cs="Times New Roman"/>
          <w:sz w:val="24"/>
          <w:szCs w:val="24"/>
        </w:rPr>
        <w:t xml:space="preserve">Projekt </w:t>
      </w:r>
      <w:r w:rsidR="00A566F8" w:rsidRPr="004274E4">
        <w:rPr>
          <w:rFonts w:ascii="Times New Roman" w:hAnsi="Times New Roman" w:cs="Times New Roman"/>
          <w:sz w:val="24"/>
          <w:szCs w:val="24"/>
        </w:rPr>
        <w:t>uchwały</w:t>
      </w:r>
      <w:r w:rsidRPr="004274E4">
        <w:rPr>
          <w:rFonts w:ascii="Times New Roman" w:hAnsi="Times New Roman" w:cs="Times New Roman"/>
          <w:sz w:val="24"/>
          <w:szCs w:val="24"/>
        </w:rPr>
        <w:t xml:space="preserve"> jest zgodny z prawem Unii Europejskiej.</w:t>
      </w:r>
    </w:p>
    <w:p w14:paraId="0D141250" w14:textId="58AD4174" w:rsidR="00B77BED" w:rsidRPr="004274E4" w:rsidRDefault="00043928" w:rsidP="008B19B1">
      <w:pPr>
        <w:tabs>
          <w:tab w:val="left" w:pos="5610"/>
        </w:tabs>
        <w:spacing w:line="276" w:lineRule="auto"/>
        <w:jc w:val="both"/>
        <w:rPr>
          <w:rStyle w:val="ui-provider"/>
          <w:rFonts w:ascii="Times New Roman" w:hAnsi="Times New Roman" w:cs="Times New Roman"/>
          <w:sz w:val="24"/>
          <w:szCs w:val="24"/>
        </w:rPr>
      </w:pPr>
      <w:r w:rsidRPr="004274E4">
        <w:rPr>
          <w:rStyle w:val="ui-provider"/>
          <w:rFonts w:ascii="Times New Roman" w:hAnsi="Times New Roman" w:cs="Times New Roman"/>
          <w:sz w:val="24"/>
          <w:szCs w:val="24"/>
        </w:rPr>
        <w:lastRenderedPageBreak/>
        <w:t>Proponuje się, że przedmiotowa uchwała wejdzie w życie z dniem następującym po dniu ogłoszenia.</w:t>
      </w:r>
      <w:r w:rsidR="00690B26" w:rsidRPr="004274E4">
        <w:rPr>
          <w:rStyle w:val="ui-provider"/>
          <w:rFonts w:ascii="Times New Roman" w:hAnsi="Times New Roman" w:cs="Times New Roman"/>
          <w:sz w:val="24"/>
          <w:szCs w:val="24"/>
        </w:rPr>
        <w:t xml:space="preserve"> Uzasadnieniem dla proponowanego terminu wejścia życie uchwały jest doniosła waga dokumentu „Polityki rozwoju sztucznej inteligencji do 2030 roku”. Istnieje pilna potrzeba niezwłocznego rozpoczęcia </w:t>
      </w:r>
      <w:r w:rsidR="004C6B57" w:rsidRPr="004274E4">
        <w:rPr>
          <w:rStyle w:val="ui-provider"/>
          <w:rFonts w:ascii="Times New Roman" w:hAnsi="Times New Roman" w:cs="Times New Roman"/>
          <w:sz w:val="24"/>
          <w:szCs w:val="24"/>
        </w:rPr>
        <w:t xml:space="preserve">realizacji </w:t>
      </w:r>
      <w:r w:rsidR="00690B26" w:rsidRPr="004274E4">
        <w:rPr>
          <w:rStyle w:val="ui-provider"/>
          <w:rFonts w:ascii="Times New Roman" w:hAnsi="Times New Roman" w:cs="Times New Roman"/>
          <w:sz w:val="24"/>
          <w:szCs w:val="24"/>
        </w:rPr>
        <w:t>działań określonych w Polityce AI, a skierowanych do różnych grup interesariuszy</w:t>
      </w:r>
      <w:r w:rsidR="004C6B57" w:rsidRPr="004274E4">
        <w:rPr>
          <w:rStyle w:val="ui-provider"/>
          <w:rFonts w:ascii="Times New Roman" w:hAnsi="Times New Roman" w:cs="Times New Roman"/>
          <w:sz w:val="24"/>
          <w:szCs w:val="24"/>
        </w:rPr>
        <w:t xml:space="preserve">: </w:t>
      </w:r>
      <w:r w:rsidR="00C03734" w:rsidRPr="004274E4">
        <w:rPr>
          <w:rStyle w:val="ui-provider"/>
          <w:rFonts w:ascii="Times New Roman" w:hAnsi="Times New Roman" w:cs="Times New Roman"/>
          <w:sz w:val="24"/>
          <w:szCs w:val="24"/>
        </w:rPr>
        <w:t>państwa (administracji), nauki, biznesu i społeczeństwa.</w:t>
      </w:r>
    </w:p>
    <w:p w14:paraId="0C45619A" w14:textId="3E0FB1AD" w:rsidR="00690B26" w:rsidRDefault="00690B26" w:rsidP="00113913">
      <w:pPr>
        <w:pStyle w:val="TYTUAKTUprzedmiotregulacjiustawylubrozporzdzenia"/>
        <w:spacing w:line="276" w:lineRule="auto"/>
        <w:jc w:val="both"/>
        <w:rPr>
          <w:rFonts w:ascii="Times New Roman" w:hAnsi="Times New Roman" w:cs="Times New Roman"/>
          <w:b w:val="0"/>
          <w:bCs w:val="0"/>
        </w:rPr>
      </w:pPr>
      <w:r w:rsidRPr="004274E4">
        <w:rPr>
          <w:rStyle w:val="ui-provider"/>
          <w:rFonts w:ascii="Times New Roman" w:hAnsi="Times New Roman" w:cs="Times New Roman"/>
          <w:b w:val="0"/>
          <w:bCs w:val="0"/>
        </w:rPr>
        <w:t xml:space="preserve">Przygotowany dokument </w:t>
      </w:r>
      <w:r w:rsidRPr="004274E4">
        <w:rPr>
          <w:rFonts w:ascii="Times New Roman" w:hAnsi="Times New Roman" w:cs="Times New Roman"/>
          <w:b w:val="0"/>
          <w:bCs w:val="0"/>
        </w:rPr>
        <w:t>wskazuje działania, jakie mają być zrealizowane do 2030 roku – jest to krótka perspektywa czasowa dla osiągnięcia wszystkich zakładanych celów</w:t>
      </w:r>
      <w:r w:rsidR="004C6B57" w:rsidRPr="004274E4">
        <w:rPr>
          <w:rFonts w:ascii="Times New Roman" w:hAnsi="Times New Roman" w:cs="Times New Roman"/>
          <w:b w:val="0"/>
          <w:bCs w:val="0"/>
        </w:rPr>
        <w:t xml:space="preserve"> w zakresie rozwoju sztucznej inteligencji w Polsce</w:t>
      </w:r>
      <w:r w:rsidR="00B84DA6" w:rsidRPr="004274E4">
        <w:rPr>
          <w:rFonts w:ascii="Times New Roman" w:hAnsi="Times New Roman" w:cs="Times New Roman"/>
          <w:b w:val="0"/>
          <w:bCs w:val="0"/>
        </w:rPr>
        <w:t>. Z tych względów zasadne jest niezwłoczne wejście w</w:t>
      </w:r>
      <w:r w:rsidR="00F27272">
        <w:rPr>
          <w:rFonts w:ascii="Times New Roman" w:hAnsi="Times New Roman" w:cs="Times New Roman"/>
          <w:b w:val="0"/>
          <w:bCs w:val="0"/>
        </w:rPr>
        <w:t> </w:t>
      </w:r>
      <w:r w:rsidR="00B84DA6" w:rsidRPr="004274E4">
        <w:rPr>
          <w:rFonts w:ascii="Times New Roman" w:hAnsi="Times New Roman" w:cs="Times New Roman"/>
          <w:b w:val="0"/>
          <w:bCs w:val="0"/>
        </w:rPr>
        <w:t>życie uchwały w sprawie ustanowienia „Polityki rozwoju sztucznej inteligencji w Polsce do 2030 roku” i przystąpienie do realizacji szerokiego zakresu zaplanowanych działań obejmujących rozwój AI w Polsce.</w:t>
      </w:r>
    </w:p>
    <w:p w14:paraId="3A0BCEA9" w14:textId="77777777" w:rsidR="00680698" w:rsidRPr="00680698" w:rsidRDefault="00680698" w:rsidP="00680698">
      <w:pPr>
        <w:rPr>
          <w:lang w:eastAsia="pl-PL"/>
        </w:rPr>
      </w:pPr>
    </w:p>
    <w:sectPr w:rsidR="00680698" w:rsidRPr="006806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3D50D" w14:textId="77777777" w:rsidR="00DF7697" w:rsidRDefault="00DF7697" w:rsidP="009018EE">
      <w:pPr>
        <w:spacing w:after="0" w:line="240" w:lineRule="auto"/>
      </w:pPr>
      <w:r>
        <w:separator/>
      </w:r>
    </w:p>
  </w:endnote>
  <w:endnote w:type="continuationSeparator" w:id="0">
    <w:p w14:paraId="52508826" w14:textId="77777777" w:rsidR="00DF7697" w:rsidRDefault="00DF7697" w:rsidP="0090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egoe UI Light">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DA34C" w14:textId="77777777" w:rsidR="00DF7697" w:rsidRDefault="00DF7697" w:rsidP="009018EE">
      <w:pPr>
        <w:spacing w:after="0" w:line="240" w:lineRule="auto"/>
      </w:pPr>
      <w:r>
        <w:separator/>
      </w:r>
    </w:p>
  </w:footnote>
  <w:footnote w:type="continuationSeparator" w:id="0">
    <w:p w14:paraId="311D8BB0" w14:textId="77777777" w:rsidR="00DF7697" w:rsidRDefault="00DF7697" w:rsidP="009018EE">
      <w:pPr>
        <w:spacing w:after="0" w:line="240" w:lineRule="auto"/>
      </w:pPr>
      <w:r>
        <w:continuationSeparator/>
      </w:r>
    </w:p>
  </w:footnote>
  <w:footnote w:id="1">
    <w:p w14:paraId="280CED6B" w14:textId="21087198" w:rsidR="009018EE" w:rsidRPr="007370BF" w:rsidRDefault="009018EE" w:rsidP="007370BF">
      <w:pPr>
        <w:pStyle w:val="Tekstprzypisudolnego"/>
        <w:rPr>
          <w:rFonts w:ascii="Times New Roman" w:hAnsi="Times New Roman" w:cs="Times New Roman"/>
          <w:szCs w:val="18"/>
        </w:rPr>
      </w:pPr>
      <w:r w:rsidRPr="007370BF">
        <w:rPr>
          <w:rStyle w:val="Odwoanieprzypisudolnego"/>
          <w:rFonts w:ascii="Times New Roman" w:hAnsi="Times New Roman" w:cs="Times New Roman"/>
          <w:szCs w:val="18"/>
        </w:rPr>
        <w:footnoteRef/>
      </w:r>
      <w:r w:rsidRPr="007370BF">
        <w:rPr>
          <w:rFonts w:ascii="Times New Roman" w:hAnsi="Times New Roman" w:cs="Times New Roman"/>
          <w:szCs w:val="18"/>
        </w:rPr>
        <w:t xml:space="preserve"> Strategia Cyfryzacji Polski do 2035 roku - Ministerstwo Cyfryzacji - Portal Gov.pl</w:t>
      </w:r>
    </w:p>
  </w:footnote>
  <w:footnote w:id="2">
    <w:p w14:paraId="12FCF079" w14:textId="382B6732" w:rsidR="009018EE" w:rsidRPr="007370BF" w:rsidRDefault="009018EE" w:rsidP="007370BF">
      <w:pPr>
        <w:pStyle w:val="Tekstprzypisudolnego"/>
        <w:rPr>
          <w:rFonts w:ascii="Times New Roman" w:hAnsi="Times New Roman" w:cs="Times New Roman"/>
          <w:szCs w:val="18"/>
        </w:rPr>
      </w:pPr>
      <w:r w:rsidRPr="007370BF">
        <w:rPr>
          <w:rStyle w:val="Odwoanieprzypisudolnego"/>
          <w:rFonts w:ascii="Times New Roman" w:eastAsia="Roboto" w:hAnsi="Times New Roman" w:cs="Times New Roman"/>
          <w:szCs w:val="18"/>
        </w:rPr>
        <w:footnoteRef/>
      </w:r>
      <w:r w:rsidRPr="007370BF">
        <w:rPr>
          <w:rFonts w:ascii="Times New Roman" w:eastAsia="Roboto" w:hAnsi="Times New Roman" w:cs="Times New Roman"/>
          <w:szCs w:val="18"/>
        </w:rPr>
        <w:t xml:space="preserve"> </w:t>
      </w:r>
      <w:r w:rsidRPr="007370BF">
        <w:rPr>
          <w:rFonts w:ascii="Times New Roman" w:eastAsia="Roboto" w:hAnsi="Times New Roman" w:cs="Times New Roman"/>
          <w:color w:val="333333"/>
          <w:szCs w:val="18"/>
        </w:rPr>
        <w:t xml:space="preserve">Decyzja Parlamentu Europejskiego i Rady (UE) 2022/2481 z dnia 14 grudnia 2022 r. ustanawiająca program polityki „Droga ku cyfrowej dekadzie” do 2030 r. (Tekst mający znaczenie dla EOG) (Dz.Urz. UE. L </w:t>
      </w:r>
      <w:r w:rsidRPr="007370BF">
        <w:rPr>
          <w:rFonts w:ascii="Times New Roman" w:eastAsia="Roboto" w:hAnsi="Times New Roman" w:cs="Times New Roman"/>
          <w:i/>
          <w:iCs/>
          <w:color w:val="333333"/>
          <w:szCs w:val="18"/>
        </w:rPr>
        <w:t xml:space="preserve">323, z 19.12.2022, str. 4) </w:t>
      </w:r>
      <w:r w:rsidRPr="007370BF">
        <w:rPr>
          <w:rFonts w:ascii="Times New Roman" w:hAnsi="Times New Roman" w:cs="Times New Roman"/>
          <w:szCs w:val="18"/>
        </w:rPr>
        <w:t>Decyzja - 2022/2481 - EN - EUR-Lex</w:t>
      </w:r>
    </w:p>
  </w:footnote>
  <w:footnote w:id="3">
    <w:p w14:paraId="41D3812C" w14:textId="727DA79B" w:rsidR="009018EE" w:rsidRPr="007370BF" w:rsidRDefault="009018EE" w:rsidP="007370BF">
      <w:pPr>
        <w:pStyle w:val="Tekstprzypisudolnego"/>
        <w:rPr>
          <w:rFonts w:ascii="Times New Roman" w:hAnsi="Times New Roman" w:cs="Times New Roman"/>
        </w:rPr>
      </w:pPr>
      <w:r w:rsidRPr="007370BF">
        <w:rPr>
          <w:rStyle w:val="Odwoanieprzypisudolnego"/>
          <w:rFonts w:ascii="Times New Roman" w:hAnsi="Times New Roman" w:cs="Times New Roman"/>
        </w:rPr>
        <w:footnoteRef/>
      </w:r>
      <w:r w:rsidRPr="007370BF">
        <w:rPr>
          <w:rFonts w:ascii="Times New Roman" w:hAnsi="Times New Roman" w:cs="Times New Roman"/>
        </w:rPr>
        <w:t xml:space="preserve"> https://isap.sejm.gov.pl/isap.nsf/download.xsp/WMP20220000926/O/M20220926.pdf</w:t>
      </w:r>
    </w:p>
  </w:footnote>
  <w:footnote w:id="4">
    <w:p w14:paraId="69A5D6EF" w14:textId="16634C2C" w:rsidR="009018EE" w:rsidRPr="007370BF" w:rsidRDefault="009018EE" w:rsidP="007370BF">
      <w:pPr>
        <w:pStyle w:val="Tekstprzypisudolnego"/>
        <w:rPr>
          <w:rFonts w:ascii="Times New Roman" w:hAnsi="Times New Roman" w:cs="Times New Roman"/>
        </w:rPr>
      </w:pPr>
      <w:r w:rsidRPr="007370BF">
        <w:rPr>
          <w:rStyle w:val="Odwoanieprzypisudolnego"/>
          <w:rFonts w:ascii="Times New Roman" w:hAnsi="Times New Roman" w:cs="Times New Roman"/>
        </w:rPr>
        <w:footnoteRef/>
      </w:r>
      <w:r w:rsidRPr="007370BF">
        <w:rPr>
          <w:rFonts w:ascii="Times New Roman" w:hAnsi="Times New Roman" w:cs="Times New Roman"/>
        </w:rPr>
        <w:t xml:space="preserve"> https://isap.sejm.gov.pl/isap.nsf/DocDetails.xsp?id=WMP20250000193</w:t>
      </w:r>
    </w:p>
  </w:footnote>
  <w:footnote w:id="5">
    <w:p w14:paraId="4270E5DA" w14:textId="66CDFA98" w:rsidR="009018EE" w:rsidRPr="007370BF" w:rsidRDefault="009018EE" w:rsidP="007370BF">
      <w:pPr>
        <w:pStyle w:val="Tekstprzypisudolnego"/>
        <w:rPr>
          <w:rFonts w:ascii="Times New Roman" w:hAnsi="Times New Roman" w:cs="Times New Roman"/>
        </w:rPr>
      </w:pPr>
      <w:r w:rsidRPr="007370BF">
        <w:rPr>
          <w:rStyle w:val="Odwoanieprzypisudolnego"/>
          <w:rFonts w:ascii="Times New Roman" w:hAnsi="Times New Roman" w:cs="Times New Roman"/>
        </w:rPr>
        <w:footnoteRef/>
      </w:r>
      <w:r w:rsidRPr="007370BF">
        <w:rPr>
          <w:rFonts w:ascii="Times New Roman" w:hAnsi="Times New Roman" w:cs="Times New Roman"/>
        </w:rPr>
        <w:t xml:space="preserve"> https://www.gov.pl/attachment/af3769e0-6c8d-462d-a06b-25f917733c34</w:t>
      </w:r>
    </w:p>
  </w:footnote>
  <w:footnote w:id="6">
    <w:p w14:paraId="195DFC37" w14:textId="1578DB57" w:rsidR="009018EE" w:rsidRPr="007370BF" w:rsidRDefault="009018EE" w:rsidP="007370BF">
      <w:pPr>
        <w:pStyle w:val="Tekstprzypisudolnego"/>
        <w:rPr>
          <w:rFonts w:ascii="Times New Roman" w:hAnsi="Times New Roman" w:cs="Times New Roman"/>
        </w:rPr>
      </w:pPr>
      <w:r w:rsidRPr="007370BF">
        <w:rPr>
          <w:rStyle w:val="Odwoanieprzypisudolnego"/>
          <w:rFonts w:ascii="Times New Roman" w:hAnsi="Times New Roman" w:cs="Times New Roman"/>
        </w:rPr>
        <w:footnoteRef/>
      </w:r>
      <w:r w:rsidRPr="007370BF">
        <w:rPr>
          <w:rFonts w:ascii="Times New Roman" w:hAnsi="Times New Roman" w:cs="Times New Roman"/>
        </w:rPr>
        <w:t xml:space="preserve"> https://www.gov.pl/web/zdrowie/program-rozwoju-e-zdrowia-na-lata-2022-2027</w:t>
      </w:r>
    </w:p>
  </w:footnote>
  <w:footnote w:id="7">
    <w:p w14:paraId="5F4E31EE" w14:textId="42EA7232" w:rsidR="009018EE" w:rsidRPr="007370BF" w:rsidRDefault="009018EE" w:rsidP="007370BF">
      <w:pPr>
        <w:pStyle w:val="Tekstprzypisudolnego"/>
        <w:rPr>
          <w:rFonts w:ascii="Times New Roman" w:hAnsi="Times New Roman" w:cs="Times New Roman"/>
        </w:rPr>
      </w:pPr>
      <w:r w:rsidRPr="007370BF">
        <w:rPr>
          <w:rStyle w:val="Odwoanieprzypisudolnego"/>
          <w:rFonts w:ascii="Times New Roman" w:hAnsi="Times New Roman" w:cs="Times New Roman"/>
        </w:rPr>
        <w:footnoteRef/>
      </w:r>
      <w:r w:rsidRPr="007370BF">
        <w:rPr>
          <w:rFonts w:ascii="Times New Roman" w:hAnsi="Times New Roman" w:cs="Times New Roman"/>
        </w:rPr>
        <w:t xml:space="preserve"> https://cez.gov.pl/sites/default/files/paragraph.attachments.field_attachments/2023-02/strategia_centrum_e-zdrowia_na_lata_2023-2027_0.pdf</w:t>
      </w:r>
    </w:p>
  </w:footnote>
  <w:footnote w:id="8">
    <w:p w14:paraId="55DE6049" w14:textId="21CD53EC" w:rsidR="009018EE" w:rsidRPr="007370BF" w:rsidRDefault="009018EE" w:rsidP="007370BF">
      <w:pPr>
        <w:pStyle w:val="Tekstprzypisudolnego"/>
        <w:rPr>
          <w:rFonts w:ascii="Times New Roman" w:hAnsi="Times New Roman" w:cs="Times New Roman"/>
        </w:rPr>
      </w:pPr>
      <w:r w:rsidRPr="007370BF">
        <w:rPr>
          <w:rStyle w:val="Odwoanieprzypisudolnego"/>
          <w:rFonts w:ascii="Times New Roman" w:hAnsi="Times New Roman" w:cs="Times New Roman"/>
        </w:rPr>
        <w:footnoteRef/>
      </w:r>
      <w:r w:rsidRPr="007370BF">
        <w:rPr>
          <w:rFonts w:ascii="Times New Roman" w:hAnsi="Times New Roman" w:cs="Times New Roman"/>
        </w:rPr>
        <w:t xml:space="preserve"> </w:t>
      </w:r>
      <w:r w:rsidR="00AA2C2E" w:rsidRPr="007370BF">
        <w:rPr>
          <w:rFonts w:ascii="Times New Roman" w:hAnsi="Times New Roman" w:cs="Times New Roman"/>
        </w:rPr>
        <w:t xml:space="preserve">https://www.gov.pl/web/edukacja/rzadowy-program-wspierania-organow-prowadzacych-szkoly-i-placowki-w-rozwijaniu-umiejetnosci-cyfrowych-dzieci-i-mlodziezy-na-lata-2025-2029---cyfrowy-uczen </w:t>
      </w:r>
    </w:p>
  </w:footnote>
  <w:footnote w:id="9">
    <w:p w14:paraId="5726E7D0" w14:textId="4DC80BE5" w:rsidR="007E16C3" w:rsidRPr="007370BF" w:rsidRDefault="007E16C3" w:rsidP="007370BF">
      <w:pPr>
        <w:pStyle w:val="Tekstprzypisudolnego"/>
        <w:rPr>
          <w:rFonts w:ascii="Times New Roman" w:hAnsi="Times New Roman" w:cs="Times New Roman"/>
          <w:szCs w:val="18"/>
        </w:rPr>
      </w:pPr>
      <w:r w:rsidRPr="007370BF">
        <w:rPr>
          <w:rStyle w:val="Odwoanieprzypisudolnego"/>
          <w:rFonts w:ascii="Times New Roman" w:eastAsia="Segoe UI Light" w:hAnsi="Times New Roman" w:cs="Times New Roman"/>
          <w:szCs w:val="18"/>
        </w:rPr>
        <w:footnoteRef/>
      </w:r>
      <w:r w:rsidRPr="007370BF">
        <w:rPr>
          <w:rFonts w:ascii="Times New Roman" w:eastAsia="Segoe UI Light" w:hAnsi="Times New Roman" w:cs="Times New Roman"/>
          <w:szCs w:val="18"/>
        </w:rPr>
        <w:t xml:space="preserve"> </w:t>
      </w:r>
      <w:r w:rsidRPr="007370BF">
        <w:rPr>
          <w:rFonts w:ascii="Times New Roman" w:eastAsia="Roboto" w:hAnsi="Times New Roman" w:cs="Times New Roman"/>
          <w:color w:val="333333"/>
          <w:szCs w:val="18"/>
        </w:rPr>
        <w:t>Rozporządzenie Parlamentu Europejskiego i Rady (UE) 2024/1689 z dnia 13 czerwca 2024 r. w sprawie ustanowienia zharmonizowanych przepisów dotyczących sztucznej inteligencji oraz zmiany rozporządzeń (WE) nr 300/2008, (UE) nr 167/2013, (UE) nr 168/2013, (UE) 2018/858, (UE) 2018/1139 i (UE) 2019/2144 oraz dyrektyw 2014/90/UE, (UE) 2016/797 i</w:t>
      </w:r>
      <w:r w:rsidR="00EF6157">
        <w:rPr>
          <w:rFonts w:ascii="Times New Roman" w:eastAsia="Roboto" w:hAnsi="Times New Roman" w:cs="Times New Roman"/>
          <w:color w:val="333333"/>
          <w:szCs w:val="18"/>
        </w:rPr>
        <w:t> </w:t>
      </w:r>
      <w:r w:rsidRPr="007370BF">
        <w:rPr>
          <w:rFonts w:ascii="Times New Roman" w:eastAsia="Roboto" w:hAnsi="Times New Roman" w:cs="Times New Roman"/>
          <w:color w:val="333333"/>
          <w:szCs w:val="18"/>
        </w:rPr>
        <w:t>(UE) 2020/1828 (akt w sprawie sztucznej inteligencji) (Tekst mający znaczenie dla EOG)</w:t>
      </w:r>
      <w:r w:rsidRPr="007370BF">
        <w:rPr>
          <w:rFonts w:ascii="Times New Roman" w:hAnsi="Times New Roman" w:cs="Times New Roman"/>
          <w:szCs w:val="18"/>
        </w:rPr>
        <w:t xml:space="preserve"> </w:t>
      </w:r>
      <w:r w:rsidRPr="007370BF">
        <w:rPr>
          <w:rFonts w:ascii="Times New Roman" w:eastAsia="Segoe UI Light" w:hAnsi="Times New Roman" w:cs="Times New Roman"/>
          <w:szCs w:val="18"/>
        </w:rPr>
        <w:t xml:space="preserve">https://eur-lex.europa.eu/legal-content/PL/TXT/?uri=CELEX:32024R1689 </w:t>
      </w:r>
    </w:p>
  </w:footnote>
  <w:footnote w:id="10">
    <w:p w14:paraId="5995A107" w14:textId="185CD272" w:rsidR="00113913" w:rsidRPr="007370BF" w:rsidRDefault="007E16C3" w:rsidP="007370BF">
      <w:pPr>
        <w:pStyle w:val="Tekstprzypisudolnego"/>
        <w:rPr>
          <w:rFonts w:ascii="Times New Roman" w:hAnsi="Times New Roman" w:cs="Times New Roman"/>
        </w:rPr>
      </w:pPr>
      <w:r w:rsidRPr="007370BF">
        <w:rPr>
          <w:rStyle w:val="Odwoanieprzypisudolnego"/>
          <w:rFonts w:ascii="Times New Roman" w:hAnsi="Times New Roman" w:cs="Times New Roman"/>
        </w:rPr>
        <w:footnoteRef/>
      </w:r>
      <w:r w:rsidRPr="007370BF">
        <w:rPr>
          <w:rFonts w:ascii="Times New Roman" w:hAnsi="Times New Roman" w:cs="Times New Roman"/>
        </w:rPr>
        <w:t xml:space="preserve"> </w:t>
      </w:r>
      <w:r w:rsidRPr="007370BF">
        <w:rPr>
          <w:rFonts w:ascii="Times New Roman" w:hAnsi="Times New Roman" w:cs="Times New Roman"/>
          <w:szCs w:val="18"/>
          <w:lang w:val="en-US"/>
        </w:rPr>
        <w:t xml:space="preserve"> </w:t>
      </w:r>
      <w:r w:rsidR="00113913" w:rsidRPr="007370BF">
        <w:rPr>
          <w:rFonts w:ascii="Times New Roman" w:hAnsi="Times New Roman" w:cs="Times New Roman"/>
        </w:rPr>
        <w:t>https://commission.europa.eu/topics/competitiveness/ai-continent_en</w:t>
      </w:r>
    </w:p>
  </w:footnote>
  <w:footnote w:id="11">
    <w:p w14:paraId="3354E2C9" w14:textId="38DA6CA3" w:rsidR="00363D94" w:rsidRPr="007370BF" w:rsidRDefault="00363D94" w:rsidP="007370BF">
      <w:pPr>
        <w:pStyle w:val="Tekstprzypisudolnego"/>
        <w:rPr>
          <w:rFonts w:ascii="Times New Roman" w:hAnsi="Times New Roman" w:cs="Times New Roman"/>
          <w:lang w:val="en-US"/>
        </w:rPr>
      </w:pPr>
      <w:r w:rsidRPr="007370BF">
        <w:rPr>
          <w:rStyle w:val="Odwoanieprzypisudolnego"/>
          <w:rFonts w:ascii="Times New Roman" w:hAnsi="Times New Roman" w:cs="Times New Roman"/>
        </w:rPr>
        <w:footnoteRef/>
      </w:r>
      <w:r w:rsidRPr="007370BF">
        <w:rPr>
          <w:rFonts w:ascii="Times New Roman" w:hAnsi="Times New Roman" w:cs="Times New Roman"/>
          <w:lang w:val="en-US"/>
        </w:rPr>
        <w:t xml:space="preserve"> </w:t>
      </w:r>
      <w:r w:rsidR="00AA2C2E" w:rsidRPr="007370BF">
        <w:rPr>
          <w:rFonts w:ascii="Times New Roman" w:hAnsi="Times New Roman" w:cs="Times New Roman"/>
          <w:lang w:val="en-US"/>
        </w:rPr>
        <w:t xml:space="preserve">https://research-and-innovation.ec.europa.eu/document/download/c1afd7d0-ff65-4f84-be48-b0e0949596c5_en?filename=COM_2025_724_1_EN_ACT_part1_v8.pdf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28"/>
    <w:rsid w:val="00001D5C"/>
    <w:rsid w:val="00017A85"/>
    <w:rsid w:val="0002275A"/>
    <w:rsid w:val="00025593"/>
    <w:rsid w:val="00043928"/>
    <w:rsid w:val="0008149E"/>
    <w:rsid w:val="00093CE8"/>
    <w:rsid w:val="000A118C"/>
    <w:rsid w:val="000C0348"/>
    <w:rsid w:val="00113913"/>
    <w:rsid w:val="00120692"/>
    <w:rsid w:val="00132B63"/>
    <w:rsid w:val="001700F7"/>
    <w:rsid w:val="002679DB"/>
    <w:rsid w:val="0029119A"/>
    <w:rsid w:val="002C23C4"/>
    <w:rsid w:val="002E6798"/>
    <w:rsid w:val="00325FE8"/>
    <w:rsid w:val="00334818"/>
    <w:rsid w:val="00345CC8"/>
    <w:rsid w:val="0035603B"/>
    <w:rsid w:val="00363D94"/>
    <w:rsid w:val="0036586F"/>
    <w:rsid w:val="003A613C"/>
    <w:rsid w:val="00416A1A"/>
    <w:rsid w:val="00424CCC"/>
    <w:rsid w:val="004274E4"/>
    <w:rsid w:val="004348D9"/>
    <w:rsid w:val="0046082B"/>
    <w:rsid w:val="00475BB9"/>
    <w:rsid w:val="0047673A"/>
    <w:rsid w:val="004822FB"/>
    <w:rsid w:val="004C6B57"/>
    <w:rsid w:val="004C6F69"/>
    <w:rsid w:val="004D706A"/>
    <w:rsid w:val="004F44DC"/>
    <w:rsid w:val="005008E1"/>
    <w:rsid w:val="00502838"/>
    <w:rsid w:val="005F6302"/>
    <w:rsid w:val="00652BCC"/>
    <w:rsid w:val="00680698"/>
    <w:rsid w:val="00680D13"/>
    <w:rsid w:val="00681649"/>
    <w:rsid w:val="00690B26"/>
    <w:rsid w:val="006B2AC6"/>
    <w:rsid w:val="006C7F7C"/>
    <w:rsid w:val="006F06F7"/>
    <w:rsid w:val="00714BBC"/>
    <w:rsid w:val="007370BF"/>
    <w:rsid w:val="007402D5"/>
    <w:rsid w:val="007576EB"/>
    <w:rsid w:val="007B03DE"/>
    <w:rsid w:val="007B6858"/>
    <w:rsid w:val="007C24A8"/>
    <w:rsid w:val="007E16C3"/>
    <w:rsid w:val="007F2CFB"/>
    <w:rsid w:val="008310F1"/>
    <w:rsid w:val="008718A4"/>
    <w:rsid w:val="00892C69"/>
    <w:rsid w:val="008B19B1"/>
    <w:rsid w:val="008E48E5"/>
    <w:rsid w:val="009018EE"/>
    <w:rsid w:val="00914F0A"/>
    <w:rsid w:val="009413A1"/>
    <w:rsid w:val="00970680"/>
    <w:rsid w:val="00981842"/>
    <w:rsid w:val="009836BB"/>
    <w:rsid w:val="009C5723"/>
    <w:rsid w:val="00A404D4"/>
    <w:rsid w:val="00A448E0"/>
    <w:rsid w:val="00A5463E"/>
    <w:rsid w:val="00A566F8"/>
    <w:rsid w:val="00A57953"/>
    <w:rsid w:val="00AA2C2E"/>
    <w:rsid w:val="00AB1144"/>
    <w:rsid w:val="00AC5376"/>
    <w:rsid w:val="00B11F50"/>
    <w:rsid w:val="00B35D43"/>
    <w:rsid w:val="00B77BED"/>
    <w:rsid w:val="00B81E57"/>
    <w:rsid w:val="00B84DA6"/>
    <w:rsid w:val="00BB19A1"/>
    <w:rsid w:val="00BD0E86"/>
    <w:rsid w:val="00BD47D8"/>
    <w:rsid w:val="00BD5534"/>
    <w:rsid w:val="00BE5B4F"/>
    <w:rsid w:val="00C03734"/>
    <w:rsid w:val="00C04D25"/>
    <w:rsid w:val="00C11A4D"/>
    <w:rsid w:val="00C51D05"/>
    <w:rsid w:val="00CD152E"/>
    <w:rsid w:val="00CD6E8D"/>
    <w:rsid w:val="00CE2855"/>
    <w:rsid w:val="00D40CDC"/>
    <w:rsid w:val="00D51E8A"/>
    <w:rsid w:val="00DC32B9"/>
    <w:rsid w:val="00DE7A5A"/>
    <w:rsid w:val="00DF555C"/>
    <w:rsid w:val="00DF7697"/>
    <w:rsid w:val="00E33747"/>
    <w:rsid w:val="00E4573D"/>
    <w:rsid w:val="00E520A6"/>
    <w:rsid w:val="00EA366F"/>
    <w:rsid w:val="00EB3F4F"/>
    <w:rsid w:val="00EF6157"/>
    <w:rsid w:val="00F01D32"/>
    <w:rsid w:val="00F060F7"/>
    <w:rsid w:val="00F27272"/>
    <w:rsid w:val="00F332B6"/>
    <w:rsid w:val="00F3332B"/>
    <w:rsid w:val="00F53F55"/>
    <w:rsid w:val="00F754CA"/>
    <w:rsid w:val="00F91EA4"/>
    <w:rsid w:val="00FA0443"/>
    <w:rsid w:val="00FB4BC4"/>
    <w:rsid w:val="00FD146F"/>
    <w:rsid w:val="00FF31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A9C5"/>
  <w15:chartTrackingRefBased/>
  <w15:docId w15:val="{7078D307-1040-4934-A461-753E352E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928"/>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0439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0439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04392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04392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04392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04392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04392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04392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04392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392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392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392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392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392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392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392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392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3928"/>
    <w:rPr>
      <w:rFonts w:eastAsiaTheme="majorEastAsia" w:cstheme="majorBidi"/>
      <w:color w:val="272727" w:themeColor="text1" w:themeTint="D8"/>
    </w:rPr>
  </w:style>
  <w:style w:type="paragraph" w:styleId="Tytu">
    <w:name w:val="Title"/>
    <w:basedOn w:val="Normalny"/>
    <w:next w:val="Normalny"/>
    <w:link w:val="TytuZnak"/>
    <w:uiPriority w:val="10"/>
    <w:qFormat/>
    <w:rsid w:val="0004392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04392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392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04392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3928"/>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043928"/>
    <w:rPr>
      <w:i/>
      <w:iCs/>
      <w:color w:val="404040" w:themeColor="text1" w:themeTint="BF"/>
    </w:rPr>
  </w:style>
  <w:style w:type="paragraph" w:styleId="Akapitzlist">
    <w:name w:val="List Paragraph"/>
    <w:basedOn w:val="Normalny"/>
    <w:uiPriority w:val="34"/>
    <w:qFormat/>
    <w:rsid w:val="00043928"/>
    <w:pPr>
      <w:spacing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043928"/>
    <w:rPr>
      <w:i/>
      <w:iCs/>
      <w:color w:val="0F4761" w:themeColor="accent1" w:themeShade="BF"/>
    </w:rPr>
  </w:style>
  <w:style w:type="paragraph" w:styleId="Cytatintensywny">
    <w:name w:val="Intense Quote"/>
    <w:basedOn w:val="Normalny"/>
    <w:next w:val="Normalny"/>
    <w:link w:val="CytatintensywnyZnak"/>
    <w:uiPriority w:val="30"/>
    <w:qFormat/>
    <w:rsid w:val="0004392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043928"/>
    <w:rPr>
      <w:i/>
      <w:iCs/>
      <w:color w:val="0F4761" w:themeColor="accent1" w:themeShade="BF"/>
    </w:rPr>
  </w:style>
  <w:style w:type="character" w:styleId="Odwoanieintensywne">
    <w:name w:val="Intense Reference"/>
    <w:basedOn w:val="Domylnaczcionkaakapitu"/>
    <w:uiPriority w:val="32"/>
    <w:qFormat/>
    <w:rsid w:val="00043928"/>
    <w:rPr>
      <w:b/>
      <w:bCs/>
      <w:smallCaps/>
      <w:color w:val="0F4761" w:themeColor="accent1" w:themeShade="BF"/>
      <w:spacing w:val="5"/>
    </w:rPr>
  </w:style>
  <w:style w:type="character" w:customStyle="1" w:styleId="ui-provider">
    <w:name w:val="ui-provider"/>
    <w:basedOn w:val="Domylnaczcionkaakapitu"/>
    <w:rsid w:val="00043928"/>
  </w:style>
  <w:style w:type="paragraph" w:styleId="Poprawka">
    <w:name w:val="Revision"/>
    <w:hidden/>
    <w:uiPriority w:val="99"/>
    <w:semiHidden/>
    <w:rsid w:val="00416A1A"/>
    <w:pPr>
      <w:spacing w:after="0" w:line="240" w:lineRule="auto"/>
    </w:pPr>
    <w:rPr>
      <w:kern w:val="0"/>
      <w:sz w:val="22"/>
      <w:szCs w:val="22"/>
      <w14:ligatures w14:val="none"/>
    </w:rPr>
  </w:style>
  <w:style w:type="character" w:styleId="Odwoaniedokomentarza">
    <w:name w:val="annotation reference"/>
    <w:basedOn w:val="Domylnaczcionkaakapitu"/>
    <w:uiPriority w:val="99"/>
    <w:unhideWhenUsed/>
    <w:rsid w:val="00416A1A"/>
    <w:rPr>
      <w:sz w:val="16"/>
      <w:szCs w:val="16"/>
    </w:rPr>
  </w:style>
  <w:style w:type="paragraph" w:styleId="Tekstkomentarza">
    <w:name w:val="annotation text"/>
    <w:basedOn w:val="Normalny"/>
    <w:link w:val="TekstkomentarzaZnak"/>
    <w:uiPriority w:val="99"/>
    <w:unhideWhenUsed/>
    <w:rsid w:val="00416A1A"/>
    <w:pPr>
      <w:spacing w:line="240" w:lineRule="auto"/>
    </w:pPr>
    <w:rPr>
      <w:sz w:val="20"/>
      <w:szCs w:val="20"/>
    </w:rPr>
  </w:style>
  <w:style w:type="character" w:customStyle="1" w:styleId="TekstkomentarzaZnak">
    <w:name w:val="Tekst komentarza Znak"/>
    <w:basedOn w:val="Domylnaczcionkaakapitu"/>
    <w:link w:val="Tekstkomentarza"/>
    <w:uiPriority w:val="99"/>
    <w:rsid w:val="00416A1A"/>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416A1A"/>
    <w:rPr>
      <w:b/>
      <w:bCs/>
    </w:rPr>
  </w:style>
  <w:style w:type="character" w:customStyle="1" w:styleId="TematkomentarzaZnak">
    <w:name w:val="Temat komentarza Znak"/>
    <w:basedOn w:val="TekstkomentarzaZnak"/>
    <w:link w:val="Tematkomentarza"/>
    <w:uiPriority w:val="99"/>
    <w:semiHidden/>
    <w:rsid w:val="00416A1A"/>
    <w:rPr>
      <w:b/>
      <w:bCs/>
      <w:kern w:val="0"/>
      <w:sz w:val="20"/>
      <w:szCs w:val="20"/>
      <w14:ligatures w14:val="none"/>
    </w:rPr>
  </w:style>
  <w:style w:type="paragraph" w:styleId="HTML-wstpniesformatowany">
    <w:name w:val="HTML Preformatted"/>
    <w:basedOn w:val="Normalny"/>
    <w:link w:val="HTML-wstpniesformatowanyZnak"/>
    <w:uiPriority w:val="99"/>
    <w:semiHidden/>
    <w:unhideWhenUsed/>
    <w:rsid w:val="001206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120692"/>
    <w:rPr>
      <w:rFonts w:ascii="Consolas" w:hAnsi="Consolas"/>
      <w:kern w:val="0"/>
      <w:sz w:val="20"/>
      <w:szCs w:val="20"/>
      <w14:ligatures w14:val="none"/>
    </w:rPr>
  </w:style>
  <w:style w:type="paragraph" w:customStyle="1" w:styleId="Podtytuwtekcie">
    <w:name w:val="Podtytuł w tekście"/>
    <w:basedOn w:val="Podtytu"/>
    <w:autoRedefine/>
    <w:qFormat/>
    <w:rsid w:val="00AA2C2E"/>
    <w:pPr>
      <w:numPr>
        <w:ilvl w:val="0"/>
      </w:numPr>
      <w:spacing w:before="120" w:after="120" w:line="276" w:lineRule="auto"/>
      <w:jc w:val="both"/>
    </w:pPr>
    <w:rPr>
      <w:rFonts w:ascii="Times New Roman" w:eastAsia="Arial" w:hAnsi="Times New Roman" w:cs="Times New Roman"/>
      <w:color w:val="000000"/>
      <w:spacing w:val="-2"/>
      <w:kern w:val="0"/>
      <w:sz w:val="24"/>
      <w:szCs w:val="24"/>
      <w14:ligatures w14:val="none"/>
    </w:rPr>
  </w:style>
  <w:style w:type="paragraph" w:styleId="Tekstprzypisudolnego">
    <w:name w:val="footnote text"/>
    <w:basedOn w:val="Normalny"/>
    <w:link w:val="TekstprzypisudolnegoZnak"/>
    <w:autoRedefine/>
    <w:uiPriority w:val="99"/>
    <w:unhideWhenUsed/>
    <w:qFormat/>
    <w:rsid w:val="009018EE"/>
    <w:pPr>
      <w:spacing w:after="0" w:line="240" w:lineRule="auto"/>
    </w:pPr>
    <w:rPr>
      <w:rFonts w:ascii="Arial" w:hAnsi="Arial"/>
      <w:kern w:val="2"/>
      <w:sz w:val="18"/>
      <w:szCs w:val="20"/>
      <w14:ligatures w14:val="standardContextual"/>
    </w:rPr>
  </w:style>
  <w:style w:type="character" w:customStyle="1" w:styleId="TekstprzypisudolnegoZnak">
    <w:name w:val="Tekst przypisu dolnego Znak"/>
    <w:basedOn w:val="Domylnaczcionkaakapitu"/>
    <w:link w:val="Tekstprzypisudolnego"/>
    <w:uiPriority w:val="99"/>
    <w:rsid w:val="009018EE"/>
    <w:rPr>
      <w:rFonts w:ascii="Arial" w:hAnsi="Arial"/>
      <w:sz w:val="18"/>
      <w:szCs w:val="20"/>
    </w:rPr>
  </w:style>
  <w:style w:type="character" w:styleId="Odwoanieprzypisudolnego">
    <w:name w:val="footnote reference"/>
    <w:basedOn w:val="Domylnaczcionkaakapitu"/>
    <w:uiPriority w:val="99"/>
    <w:semiHidden/>
    <w:unhideWhenUsed/>
    <w:rsid w:val="009018EE"/>
    <w:rPr>
      <w:vertAlign w:val="superscript"/>
    </w:rPr>
  </w:style>
  <w:style w:type="character" w:styleId="Hipercze">
    <w:name w:val="Hyperlink"/>
    <w:basedOn w:val="Domylnaczcionkaakapitu"/>
    <w:uiPriority w:val="99"/>
    <w:unhideWhenUsed/>
    <w:rsid w:val="009018EE"/>
    <w:rPr>
      <w:color w:val="467886" w:themeColor="hyperlink"/>
      <w:u w:val="single"/>
    </w:rPr>
  </w:style>
  <w:style w:type="paragraph" w:customStyle="1" w:styleId="TYTUAKTUprzedmiotregulacjiustawylubrozporzdzenia">
    <w:name w:val="TYTUŁ_AKTU – przedmiot regulacji ustawy lub rozporządzenia"/>
    <w:next w:val="Normalny"/>
    <w:uiPriority w:val="6"/>
    <w:qFormat/>
    <w:rsid w:val="00B84DA6"/>
    <w:pPr>
      <w:keepNext/>
      <w:suppressAutoHyphens/>
      <w:spacing w:before="120" w:after="360" w:line="360" w:lineRule="auto"/>
      <w:jc w:val="center"/>
    </w:pPr>
    <w:rPr>
      <w:rFonts w:ascii="Times" w:eastAsiaTheme="minorEastAsia" w:hAnsi="Times" w:cs="Arial"/>
      <w:b/>
      <w:bCs/>
      <w:kern w:val="0"/>
      <w:lang w:eastAsia="pl-PL"/>
      <w14:ligatures w14:val="none"/>
    </w:rPr>
  </w:style>
  <w:style w:type="character" w:styleId="Nierozpoznanawzmianka">
    <w:name w:val="Unresolved Mention"/>
    <w:basedOn w:val="Domylnaczcionkaakapitu"/>
    <w:uiPriority w:val="99"/>
    <w:semiHidden/>
    <w:unhideWhenUsed/>
    <w:rsid w:val="00AA2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DE86E-8A47-40F3-8C69-C1084FC9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3143</Words>
  <Characters>18858</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COI</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Karolina</dc:creator>
  <cp:keywords/>
  <dc:description/>
  <cp:lastModifiedBy>Witkowska-Krzymowska Magdalena</cp:lastModifiedBy>
  <cp:revision>11</cp:revision>
  <dcterms:created xsi:type="dcterms:W3CDTF">2026-04-10T08:33:00Z</dcterms:created>
  <dcterms:modified xsi:type="dcterms:W3CDTF">2026-04-15T10:09:00Z</dcterms:modified>
</cp:coreProperties>
</file>