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4F86F2AB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B64BCF">
        <w:rPr>
          <w:rFonts w:cs="Calibri"/>
          <w:b/>
          <w:bCs/>
        </w:rPr>
        <w:t>wszczęcie postępowania administracyjnego</w:t>
      </w:r>
      <w:r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27FE58DB" w14:textId="4F616FDE" w:rsidR="009C14F0" w:rsidRPr="009C14F0" w:rsidRDefault="0047100C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47100C">
        <w:rPr>
          <w:rFonts w:cs="Calibri"/>
        </w:rPr>
        <w:t xml:space="preserve">Państwa dane osobowe będą przetwarzane w celu wszczęcia postępowania, tj. gdyż jest to niezbędne do wypełnienia obowiązku prawnego ciążącego na Administratorze (art. 6 ust. 1 lit. c RODO) w zw. z ustawą z dnia 14 czerwca 1960 r. Kodeks Postępowania Administracyjnego (Dz. U. z 2024 r. poz. 572), ustawą z dnia 14 marca 1985 r. </w:t>
      </w:r>
      <w:r>
        <w:rPr>
          <w:rFonts w:cs="Calibri"/>
        </w:rPr>
        <w:br/>
      </w:r>
      <w:r w:rsidRPr="0047100C">
        <w:rPr>
          <w:rFonts w:cs="Calibri"/>
        </w:rPr>
        <w:t>o Państwowej Inspekcji Sanitarnej (Dz. U. z 2024 r. poz. 416).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3CAA71CB" w14:textId="0A1B4AFA" w:rsidR="002A0E28" w:rsidRPr="00011EE2" w:rsidRDefault="0047100C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47100C">
        <w:rPr>
          <w:rFonts w:cs="Calibri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kontaktu</w:t>
      </w:r>
      <w:r>
        <w:rPr>
          <w:rFonts w:cs="Calibri"/>
        </w:rPr>
        <w:t xml:space="preserve">. </w:t>
      </w:r>
      <w:r w:rsidR="009C14F0" w:rsidRPr="00011EE2">
        <w:rPr>
          <w:rFonts w:cs="Open Sans"/>
          <w:color w:val="1B1B1B"/>
          <w:shd w:val="clear" w:color="auto" w:fill="FFFFFF"/>
        </w:rPr>
        <w:t>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 xml:space="preserve">w celu zapewnienia ich sprawnego działania  z zachowaniem zasad ochrony danych </w:t>
      </w:r>
      <w:r w:rsidR="00312ABC" w:rsidRPr="002A0E28">
        <w:rPr>
          <w:rFonts w:cs="Calibri"/>
        </w:rPr>
        <w:lastRenderedPageBreak/>
        <w:t>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4622F"/>
    <w:rsid w:val="00446470"/>
    <w:rsid w:val="0047100C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D3B9D"/>
    <w:rsid w:val="00801CCB"/>
    <w:rsid w:val="00816A3A"/>
    <w:rsid w:val="008761D9"/>
    <w:rsid w:val="008D117C"/>
    <w:rsid w:val="008E56CB"/>
    <w:rsid w:val="009213ED"/>
    <w:rsid w:val="009A30A4"/>
    <w:rsid w:val="009C14F0"/>
    <w:rsid w:val="009E763A"/>
    <w:rsid w:val="00A16FC1"/>
    <w:rsid w:val="00A469CC"/>
    <w:rsid w:val="00AC248F"/>
    <w:rsid w:val="00B12049"/>
    <w:rsid w:val="00B64BCF"/>
    <w:rsid w:val="00BE33CA"/>
    <w:rsid w:val="00BF2206"/>
    <w:rsid w:val="00C474FB"/>
    <w:rsid w:val="00D22479"/>
    <w:rsid w:val="00D53C83"/>
    <w:rsid w:val="00DA7A4C"/>
    <w:rsid w:val="00E02E14"/>
    <w:rsid w:val="00E07641"/>
    <w:rsid w:val="00E42706"/>
    <w:rsid w:val="00E54F78"/>
    <w:rsid w:val="00ED423C"/>
    <w:rsid w:val="00EE28E2"/>
    <w:rsid w:val="00EE4E03"/>
    <w:rsid w:val="00F0327A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3</cp:revision>
  <dcterms:created xsi:type="dcterms:W3CDTF">2025-07-13T15:53:00Z</dcterms:created>
  <dcterms:modified xsi:type="dcterms:W3CDTF">2025-07-13T15:56:00Z</dcterms:modified>
</cp:coreProperties>
</file>