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14422" w14:textId="77777777" w:rsidR="00454069" w:rsidRPr="00E224E8" w:rsidRDefault="001B181B" w:rsidP="001B181B">
      <w:pPr>
        <w:spacing w:before="0" w:after="0"/>
        <w:rPr>
          <w:rFonts w:eastAsia="Calibri" w:cs="Arial"/>
          <w:b/>
          <w:sz w:val="24"/>
          <w:szCs w:val="24"/>
          <w:lang w:val="en-GB"/>
        </w:rPr>
      </w:pPr>
      <w:bookmarkStart w:id="0" w:name="_GoBack"/>
      <w:bookmarkEnd w:id="0"/>
      <w:r w:rsidRPr="00E224E8">
        <w:rPr>
          <w:rFonts w:eastAsia="Calibri" w:cs="Arial"/>
          <w:b/>
          <w:sz w:val="24"/>
          <w:szCs w:val="24"/>
          <w:lang w:val="en-GB"/>
        </w:rPr>
        <w:t xml:space="preserve">Annex 6 </w:t>
      </w:r>
      <w:r w:rsidR="00454069" w:rsidRPr="00E224E8">
        <w:rPr>
          <w:rFonts w:cs="Arial"/>
          <w:b/>
          <w:sz w:val="24"/>
          <w:szCs w:val="24"/>
          <w:lang w:val="en-GB"/>
        </w:rPr>
        <w:t>to Proposal Manual</w:t>
      </w:r>
      <w:r w:rsidR="00454069" w:rsidRPr="00E224E8">
        <w:rPr>
          <w:rFonts w:eastAsia="Calibri" w:cs="Arial"/>
          <w:b/>
          <w:sz w:val="24"/>
          <w:szCs w:val="24"/>
          <w:lang w:val="en-GB"/>
        </w:rPr>
        <w:t xml:space="preserve"> </w:t>
      </w:r>
    </w:p>
    <w:p w14:paraId="017FB854" w14:textId="01897D89" w:rsidR="001B181B" w:rsidRPr="00E224E8" w:rsidRDefault="001B181B" w:rsidP="001B181B">
      <w:pPr>
        <w:spacing w:before="0" w:after="0"/>
        <w:rPr>
          <w:rFonts w:ascii="Calibri" w:eastAsia="Calibri" w:hAnsi="Calibri"/>
          <w:i/>
          <w:sz w:val="19"/>
          <w:szCs w:val="19"/>
          <w:lang w:val="en-GB"/>
        </w:rPr>
      </w:pPr>
      <w:r w:rsidRPr="00E224E8">
        <w:rPr>
          <w:rFonts w:cs="Arial"/>
          <w:b/>
          <w:sz w:val="24"/>
          <w:szCs w:val="24"/>
          <w:lang w:val="en-GB"/>
        </w:rPr>
        <w:t xml:space="preserve">CV </w:t>
      </w:r>
      <w:r w:rsidRPr="00E224E8">
        <w:rPr>
          <w:rFonts w:eastAsia="Calibri" w:cs="Arial"/>
          <w:b/>
          <w:sz w:val="24"/>
          <w:szCs w:val="24"/>
          <w:lang w:val="en-GB"/>
        </w:rPr>
        <w:t>template</w:t>
      </w:r>
      <w:r w:rsidR="00C738BE">
        <w:rPr>
          <w:rStyle w:val="Odwoanieprzypisukocowego"/>
          <w:rFonts w:eastAsia="Calibri" w:cs="Arial"/>
          <w:b/>
          <w:sz w:val="24"/>
          <w:szCs w:val="24"/>
          <w:lang w:val="en-GB"/>
        </w:rPr>
        <w:endnoteReference w:id="1"/>
      </w:r>
      <w:r w:rsidRPr="00E224E8">
        <w:rPr>
          <w:rFonts w:ascii="Calibri" w:eastAsia="Calibri" w:hAnsi="Calibri"/>
          <w:i/>
          <w:sz w:val="19"/>
          <w:szCs w:val="19"/>
          <w:lang w:val="en-GB"/>
        </w:rPr>
        <w:t xml:space="preserve"> </w:t>
      </w:r>
    </w:p>
    <w:p w14:paraId="1BCF1841" w14:textId="77777777" w:rsidR="001B181B" w:rsidRPr="00E224E8" w:rsidRDefault="0008536C" w:rsidP="001B181B">
      <w:pPr>
        <w:spacing w:before="0" w:after="0"/>
        <w:jc w:val="both"/>
        <w:rPr>
          <w:rFonts w:ascii="Calibri" w:eastAsia="Calibri" w:hAnsi="Calibri" w:cs="Calibri"/>
          <w:b/>
          <w:sz w:val="19"/>
          <w:szCs w:val="19"/>
          <w:lang w:val="en-GB"/>
        </w:rPr>
      </w:pPr>
      <w:r w:rsidRPr="00E224E8">
        <w:rPr>
          <w:rFonts w:asciiTheme="minorHAnsi" w:hAnsiTheme="minorHAnsi" w:cstheme="minorHAnsi"/>
          <w:i/>
          <w:sz w:val="19"/>
          <w:szCs w:val="19"/>
          <w:lang w:val="en-GB"/>
        </w:rPr>
        <w:t>A</w:t>
      </w:r>
      <w:r w:rsidR="00DF2899" w:rsidRPr="00E224E8">
        <w:rPr>
          <w:rFonts w:asciiTheme="minorHAnsi" w:hAnsiTheme="minorHAnsi" w:cstheme="minorHAnsi"/>
          <w:i/>
          <w:sz w:val="19"/>
          <w:szCs w:val="19"/>
          <w:lang w:val="en-GB"/>
        </w:rPr>
        <w:t xml:space="preserve"> </w:t>
      </w:r>
      <w:r w:rsidR="001B181B" w:rsidRPr="00E224E8">
        <w:rPr>
          <w:rFonts w:asciiTheme="minorHAnsi" w:hAnsiTheme="minorHAnsi" w:cstheme="minorHAnsi"/>
          <w:i/>
          <w:sz w:val="19"/>
          <w:szCs w:val="19"/>
          <w:lang w:val="en-GB"/>
        </w:rPr>
        <w:t>separate file in pdf format</w:t>
      </w:r>
      <w:r w:rsidRPr="00E224E8">
        <w:rPr>
          <w:rFonts w:asciiTheme="minorHAnsi" w:hAnsiTheme="minorHAnsi" w:cstheme="minorHAnsi"/>
          <w:i/>
          <w:sz w:val="19"/>
          <w:szCs w:val="19"/>
          <w:lang w:val="en-GB"/>
        </w:rPr>
        <w:t xml:space="preserve"> (max. </w:t>
      </w:r>
      <w:r w:rsidR="000D2353" w:rsidRPr="00E224E8">
        <w:rPr>
          <w:rFonts w:asciiTheme="minorHAnsi" w:hAnsiTheme="minorHAnsi" w:cstheme="minorHAnsi"/>
          <w:i/>
          <w:sz w:val="19"/>
          <w:szCs w:val="19"/>
          <w:lang w:val="en-GB"/>
        </w:rPr>
        <w:t>3</w:t>
      </w:r>
      <w:r w:rsidRPr="00E224E8">
        <w:rPr>
          <w:rFonts w:asciiTheme="minorHAnsi" w:hAnsiTheme="minorHAnsi" w:cstheme="minorHAnsi"/>
          <w:i/>
          <w:sz w:val="19"/>
          <w:szCs w:val="19"/>
          <w:lang w:val="en-GB"/>
        </w:rPr>
        <w:t xml:space="preserve"> page) for each CV of </w:t>
      </w:r>
      <w:r w:rsidRPr="00E224E8">
        <w:rPr>
          <w:rFonts w:ascii="Calibri" w:eastAsia="Calibri" w:hAnsi="Calibri"/>
          <w:i/>
          <w:sz w:val="19"/>
          <w:szCs w:val="19"/>
          <w:lang w:val="en-GB"/>
        </w:rPr>
        <w:t>PI and work packages leaders only.</w:t>
      </w:r>
      <w:r w:rsidR="004319DB" w:rsidRPr="00E224E8">
        <w:rPr>
          <w:rFonts w:ascii="Calibri" w:eastAsia="Calibri" w:hAnsi="Calibri"/>
          <w:i/>
          <w:sz w:val="19"/>
          <w:szCs w:val="19"/>
          <w:lang w:val="en-GB"/>
        </w:rPr>
        <w:t xml:space="preserve"> Arial font size 11, spaces between lines not less than 1,15.</w:t>
      </w:r>
    </w:p>
    <w:tbl>
      <w:tblPr>
        <w:tblStyle w:val="Tabela-Siatka"/>
        <w:tblW w:w="9212" w:type="dxa"/>
        <w:tblLook w:val="04A0" w:firstRow="1" w:lastRow="0" w:firstColumn="1" w:lastColumn="0" w:noHBand="0" w:noVBand="1"/>
      </w:tblPr>
      <w:tblGrid>
        <w:gridCol w:w="1574"/>
        <w:gridCol w:w="7638"/>
      </w:tblGrid>
      <w:tr w:rsidR="001B181B" w:rsidRPr="00E224E8" w14:paraId="7519D776" w14:textId="77777777" w:rsidTr="000D2353">
        <w:tc>
          <w:tcPr>
            <w:tcW w:w="1574" w:type="dxa"/>
            <w:shd w:val="clear" w:color="auto" w:fill="auto"/>
            <w:vAlign w:val="center"/>
          </w:tcPr>
          <w:p w14:paraId="72E22FC2" w14:textId="77777777" w:rsidR="001B181B" w:rsidRPr="00E224E8" w:rsidRDefault="001B181B" w:rsidP="00A520DF">
            <w:pPr>
              <w:pStyle w:val="FNRNormal"/>
              <w:spacing w:before="0" w:after="0" w:line="276" w:lineRule="auto"/>
              <w:rPr>
                <w:sz w:val="22"/>
                <w:lang w:eastAsia="pl-PL"/>
              </w:rPr>
            </w:pPr>
            <w:r w:rsidRPr="00E224E8">
              <w:rPr>
                <w:sz w:val="22"/>
                <w:lang w:eastAsia="pl-PL"/>
              </w:rPr>
              <w:t>Name of researcher</w:t>
            </w:r>
          </w:p>
        </w:tc>
        <w:tc>
          <w:tcPr>
            <w:tcW w:w="7638" w:type="dxa"/>
            <w:shd w:val="clear" w:color="auto" w:fill="auto"/>
          </w:tcPr>
          <w:p w14:paraId="6A4F0904" w14:textId="77777777" w:rsidR="001B181B" w:rsidRPr="00E224E8" w:rsidRDefault="001B181B" w:rsidP="00A520DF">
            <w:pPr>
              <w:spacing w:before="0" w:line="276" w:lineRule="auto"/>
              <w:jc w:val="both"/>
              <w:rPr>
                <w:rFonts w:cs="Arial"/>
                <w:szCs w:val="22"/>
                <w:lang w:val="en-GB"/>
              </w:rPr>
            </w:pPr>
          </w:p>
        </w:tc>
      </w:tr>
      <w:tr w:rsidR="001B181B" w:rsidRPr="00E224E8" w14:paraId="7D81813B" w14:textId="77777777" w:rsidTr="000D2353">
        <w:tc>
          <w:tcPr>
            <w:tcW w:w="1574" w:type="dxa"/>
            <w:shd w:val="clear" w:color="auto" w:fill="auto"/>
            <w:vAlign w:val="center"/>
          </w:tcPr>
          <w:p w14:paraId="7B6BB11D" w14:textId="77777777" w:rsidR="001B181B" w:rsidRPr="00E224E8" w:rsidRDefault="001B181B" w:rsidP="00A520DF">
            <w:pPr>
              <w:pStyle w:val="FNRNormal"/>
              <w:spacing w:before="0" w:after="0" w:line="276" w:lineRule="auto"/>
              <w:rPr>
                <w:sz w:val="22"/>
                <w:lang w:eastAsia="pl-PL"/>
              </w:rPr>
            </w:pPr>
            <w:r w:rsidRPr="00E224E8">
              <w:rPr>
                <w:sz w:val="22"/>
                <w:lang w:val="pl-PL" w:eastAsia="pl-PL"/>
              </w:rPr>
              <w:t xml:space="preserve">Phone, fax, </w:t>
            </w:r>
            <w:r w:rsidRPr="00E224E8">
              <w:rPr>
                <w:sz w:val="22"/>
                <w:lang w:val="de-DE" w:eastAsia="pl-PL"/>
              </w:rPr>
              <w:t>e-mail</w:t>
            </w:r>
          </w:p>
        </w:tc>
        <w:tc>
          <w:tcPr>
            <w:tcW w:w="7638" w:type="dxa"/>
            <w:shd w:val="clear" w:color="auto" w:fill="auto"/>
          </w:tcPr>
          <w:p w14:paraId="6D76B16D" w14:textId="77777777" w:rsidR="001B181B" w:rsidRPr="00E224E8" w:rsidRDefault="001B181B" w:rsidP="00A520DF">
            <w:pPr>
              <w:spacing w:before="0" w:line="276" w:lineRule="auto"/>
              <w:jc w:val="both"/>
              <w:rPr>
                <w:rFonts w:cs="Arial"/>
                <w:szCs w:val="22"/>
                <w:lang w:val="en-GB"/>
              </w:rPr>
            </w:pPr>
          </w:p>
        </w:tc>
      </w:tr>
      <w:tr w:rsidR="001B181B" w:rsidRPr="00E224E8" w14:paraId="0499809B" w14:textId="77777777" w:rsidTr="000D2353">
        <w:tc>
          <w:tcPr>
            <w:tcW w:w="1574" w:type="dxa"/>
            <w:shd w:val="clear" w:color="auto" w:fill="auto"/>
            <w:vAlign w:val="center"/>
          </w:tcPr>
          <w:p w14:paraId="6C479E28" w14:textId="77777777" w:rsidR="001B181B" w:rsidRPr="00E224E8" w:rsidRDefault="001B181B" w:rsidP="00A520DF">
            <w:pPr>
              <w:pStyle w:val="FNRNormal"/>
              <w:spacing w:before="0" w:after="0" w:line="276" w:lineRule="auto"/>
              <w:rPr>
                <w:sz w:val="22"/>
                <w:lang w:eastAsia="pl-PL"/>
              </w:rPr>
            </w:pPr>
            <w:r w:rsidRPr="00E224E8">
              <w:rPr>
                <w:sz w:val="22"/>
                <w:lang w:eastAsia="pl-PL"/>
              </w:rPr>
              <w:t>Place of employment</w:t>
            </w:r>
            <w:r w:rsidR="004319DB" w:rsidRPr="00E224E8">
              <w:rPr>
                <w:sz w:val="22"/>
                <w:lang w:eastAsia="pl-PL"/>
              </w:rPr>
              <w:t xml:space="preserve"> </w:t>
            </w:r>
            <w:r w:rsidRPr="00E224E8">
              <w:rPr>
                <w:sz w:val="22"/>
                <w:lang w:eastAsia="pl-PL"/>
              </w:rPr>
              <w:t>/</w:t>
            </w:r>
            <w:r w:rsidR="004319DB" w:rsidRPr="00E224E8">
              <w:rPr>
                <w:sz w:val="22"/>
                <w:lang w:eastAsia="pl-PL"/>
              </w:rPr>
              <w:t xml:space="preserve"> </w:t>
            </w:r>
            <w:r w:rsidRPr="00E224E8">
              <w:rPr>
                <w:sz w:val="22"/>
                <w:lang w:eastAsia="pl-PL"/>
              </w:rPr>
              <w:t>Position</w:t>
            </w:r>
          </w:p>
        </w:tc>
        <w:tc>
          <w:tcPr>
            <w:tcW w:w="7638" w:type="dxa"/>
            <w:shd w:val="clear" w:color="auto" w:fill="auto"/>
          </w:tcPr>
          <w:p w14:paraId="128B49C3" w14:textId="77777777" w:rsidR="001B181B" w:rsidRPr="00E224E8" w:rsidRDefault="001B181B" w:rsidP="00A520DF">
            <w:pPr>
              <w:spacing w:before="0" w:line="276" w:lineRule="auto"/>
              <w:jc w:val="both"/>
              <w:rPr>
                <w:rFonts w:cs="Arial"/>
                <w:szCs w:val="22"/>
                <w:lang w:val="en-GB"/>
              </w:rPr>
            </w:pPr>
          </w:p>
        </w:tc>
      </w:tr>
      <w:tr w:rsidR="001B181B" w:rsidRPr="00E224E8" w14:paraId="2046A38C" w14:textId="77777777" w:rsidTr="000D2353">
        <w:tc>
          <w:tcPr>
            <w:tcW w:w="1574" w:type="dxa"/>
            <w:shd w:val="clear" w:color="auto" w:fill="auto"/>
            <w:vAlign w:val="center"/>
          </w:tcPr>
          <w:p w14:paraId="0FE767B8" w14:textId="77777777" w:rsidR="001B181B" w:rsidRPr="00E224E8" w:rsidRDefault="001B181B" w:rsidP="00A520DF">
            <w:pPr>
              <w:pStyle w:val="FNRNormal"/>
              <w:spacing w:before="0" w:after="0" w:line="276" w:lineRule="auto"/>
              <w:rPr>
                <w:sz w:val="22"/>
                <w:lang w:eastAsia="pl-PL"/>
              </w:rPr>
            </w:pPr>
            <w:r w:rsidRPr="00E224E8">
              <w:rPr>
                <w:sz w:val="22"/>
                <w:lang w:eastAsia="pl-PL"/>
              </w:rPr>
              <w:t xml:space="preserve">Qualification level </w:t>
            </w:r>
          </w:p>
        </w:tc>
        <w:tc>
          <w:tcPr>
            <w:tcW w:w="7638" w:type="dxa"/>
            <w:shd w:val="clear" w:color="auto" w:fill="auto"/>
          </w:tcPr>
          <w:p w14:paraId="3B82B42B" w14:textId="77777777" w:rsidR="001B181B" w:rsidRPr="00E224E8" w:rsidRDefault="001B181B" w:rsidP="00A520DF">
            <w:pPr>
              <w:spacing w:before="0" w:line="276" w:lineRule="auto"/>
              <w:jc w:val="both"/>
              <w:rPr>
                <w:rFonts w:cs="Arial"/>
                <w:szCs w:val="22"/>
                <w:lang w:val="en-GB"/>
              </w:rPr>
            </w:pPr>
          </w:p>
        </w:tc>
      </w:tr>
      <w:tr w:rsidR="001B181B" w:rsidRPr="00E224E8" w14:paraId="4A7F08AA" w14:textId="77777777" w:rsidTr="000D2353">
        <w:tc>
          <w:tcPr>
            <w:tcW w:w="1574" w:type="dxa"/>
            <w:shd w:val="clear" w:color="auto" w:fill="auto"/>
            <w:vAlign w:val="center"/>
          </w:tcPr>
          <w:p w14:paraId="50FD081A" w14:textId="77777777" w:rsidR="001B181B" w:rsidRPr="00E224E8" w:rsidRDefault="001B181B" w:rsidP="00A520DF">
            <w:pPr>
              <w:pStyle w:val="FNRNormal"/>
              <w:spacing w:before="0" w:after="0" w:line="276" w:lineRule="auto"/>
              <w:rPr>
                <w:sz w:val="22"/>
                <w:lang w:eastAsia="pl-PL"/>
              </w:rPr>
            </w:pPr>
            <w:r w:rsidRPr="00E224E8">
              <w:rPr>
                <w:sz w:val="22"/>
                <w:lang w:eastAsia="pl-PL"/>
              </w:rPr>
              <w:t>Professional experience and achievements</w:t>
            </w:r>
          </w:p>
        </w:tc>
        <w:tc>
          <w:tcPr>
            <w:tcW w:w="7638" w:type="dxa"/>
            <w:shd w:val="clear" w:color="auto" w:fill="auto"/>
          </w:tcPr>
          <w:p w14:paraId="162CA9E9" w14:textId="77777777" w:rsidR="001B181B" w:rsidRPr="00E224E8" w:rsidRDefault="001B181B" w:rsidP="00A520DF">
            <w:pPr>
              <w:spacing w:before="0" w:line="276" w:lineRule="auto"/>
              <w:jc w:val="both"/>
              <w:rPr>
                <w:rFonts w:cs="Arial"/>
                <w:szCs w:val="22"/>
                <w:lang w:val="en-GB"/>
              </w:rPr>
            </w:pPr>
          </w:p>
        </w:tc>
      </w:tr>
    </w:tbl>
    <w:p w14:paraId="06D75283" w14:textId="77777777" w:rsidR="000D2353" w:rsidRPr="000D2353" w:rsidRDefault="000D2353" w:rsidP="001B181B">
      <w:pPr>
        <w:rPr>
          <w:rFonts w:ascii="Calibri" w:hAnsi="Calibri" w:cs="Calibri"/>
          <w:lang w:val="pl-PL"/>
        </w:rPr>
      </w:pPr>
    </w:p>
    <w:sectPr w:rsidR="000D2353" w:rsidRPr="000D2353" w:rsidSect="00C63562">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3E6C" w14:textId="77777777" w:rsidR="000D2353" w:rsidRDefault="000D2353" w:rsidP="000D2353">
      <w:pPr>
        <w:spacing w:before="0" w:after="0" w:line="240" w:lineRule="auto"/>
      </w:pPr>
      <w:r>
        <w:separator/>
      </w:r>
    </w:p>
  </w:endnote>
  <w:endnote w:type="continuationSeparator" w:id="0">
    <w:p w14:paraId="7A70B243" w14:textId="77777777" w:rsidR="000D2353" w:rsidRDefault="000D2353" w:rsidP="000D2353">
      <w:pPr>
        <w:spacing w:before="0" w:after="0" w:line="240" w:lineRule="auto"/>
      </w:pPr>
      <w:r>
        <w:continuationSeparator/>
      </w:r>
    </w:p>
  </w:endnote>
  <w:endnote w:id="1">
    <w:p w14:paraId="3A22C69B" w14:textId="015FC36A" w:rsidR="00C738BE" w:rsidRPr="00E224E8" w:rsidRDefault="00C738BE" w:rsidP="00C738BE">
      <w:pPr>
        <w:pStyle w:val="Tekstprzypisudolnego"/>
        <w:rPr>
          <w:sz w:val="18"/>
          <w:szCs w:val="18"/>
          <w:lang w:val="en-GB"/>
        </w:rPr>
      </w:pPr>
      <w:r>
        <w:rPr>
          <w:rStyle w:val="Odwoanieprzypisukocowego"/>
        </w:rPr>
        <w:endnoteRef/>
      </w:r>
      <w:r w:rsidRPr="001F70DD">
        <w:rPr>
          <w:lang w:val="en-GB"/>
        </w:rPr>
        <w:t xml:space="preserve"> </w:t>
      </w:r>
      <w:r w:rsidRPr="00E224E8">
        <w:rPr>
          <w:sz w:val="18"/>
          <w:szCs w:val="18"/>
          <w:lang w:val="en-GB"/>
        </w:rPr>
        <w:t>Information clause</w:t>
      </w:r>
    </w:p>
    <w:p w14:paraId="6329EE24" w14:textId="77777777" w:rsidR="00C738BE" w:rsidRPr="00F30A4D" w:rsidRDefault="00C738BE" w:rsidP="00C738BE">
      <w:pPr>
        <w:jc w:val="both"/>
        <w:rPr>
          <w:rFonts w:ascii="Times New Roman" w:hAnsi="Times New Roman"/>
          <w:b/>
          <w:sz w:val="18"/>
          <w:szCs w:val="18"/>
          <w:lang w:val="en-GB"/>
        </w:rPr>
      </w:pPr>
      <w:r w:rsidRPr="00F30A4D">
        <w:rPr>
          <w:rFonts w:ascii="Times New Roman" w:hAnsi="Times New Roman"/>
          <w:sz w:val="18"/>
          <w:szCs w:val="18"/>
          <w:lang w:val="en-GB"/>
        </w:rPr>
        <w:t>In accordance with Article 13 (1) and (2) 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5AA1C001"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the Controller of personal data is the National Centre for Research and Development (NCBR) based in Warsaw at ul. Nowogrodzka 47a;</w:t>
      </w:r>
    </w:p>
    <w:p w14:paraId="0A4FD9E8"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 xml:space="preserve">the Data Protection Officer can be contacted through the e-mail address: </w:t>
      </w:r>
      <w:hyperlink r:id="rId1" w:history="1">
        <w:r w:rsidRPr="00F30A4D">
          <w:rPr>
            <w:rStyle w:val="Hipercze"/>
            <w:sz w:val="18"/>
            <w:szCs w:val="18"/>
            <w:lang w:val="en-GB"/>
          </w:rPr>
          <w:t>inspektorochronydanychosobowych@ncbr.gov.pl</w:t>
        </w:r>
      </w:hyperlink>
      <w:r w:rsidRPr="00F30A4D">
        <w:rPr>
          <w:sz w:val="18"/>
          <w:szCs w:val="18"/>
          <w:lang w:val="en-GB"/>
        </w:rPr>
        <w:t>;</w:t>
      </w:r>
    </w:p>
    <w:p w14:paraId="34675034"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personal data are processed for the purpose of implementation of international project: assessment and selection of the project, conclusion of the project contract, supervision of the project implementation, its evaluation, control, audit, assessment of information and promotional activities, project’s acceptance, financial settlement as well as possible establishing, pursuing or defending of claims;</w:t>
      </w:r>
    </w:p>
    <w:p w14:paraId="7A7CBA32"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legal acts are the legal basis for processing the personal data – processing is required for the purpose of meeting the legal obligation of the administrator (Article 6 (1c) GDPR), inter alia,</w:t>
      </w:r>
    </w:p>
    <w:p w14:paraId="1E00122B"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Article 7 (2) point 2, Article 365 point 11 of Act of 20 July 2018 on the Law of Higher Education and Science, (Journal of Laws item 1668, 2018);</w:t>
      </w:r>
    </w:p>
    <w:p w14:paraId="03C5B4CC" w14:textId="77777777" w:rsidR="00C738BE" w:rsidRPr="00F30A4D" w:rsidRDefault="00C738BE" w:rsidP="00C738BE">
      <w:pPr>
        <w:pStyle w:val="Akapitzlist"/>
        <w:numPr>
          <w:ilvl w:val="1"/>
          <w:numId w:val="4"/>
        </w:numPr>
        <w:rPr>
          <w:b/>
          <w:sz w:val="18"/>
          <w:szCs w:val="18"/>
          <w:lang w:val="en-GB"/>
        </w:rPr>
      </w:pPr>
      <w:r w:rsidRPr="00F30A4D">
        <w:rPr>
          <w:sz w:val="18"/>
          <w:szCs w:val="18"/>
          <w:lang w:val="en-GB"/>
        </w:rPr>
        <w:t xml:space="preserve">Article 30 (1) point 4, Article 30 (1) point 4a, Article 30 (3) of Act of 30 April 2010 on the National Centre for Research and Development (Journal of Laws item 1770, 2019); </w:t>
      </w:r>
    </w:p>
    <w:p w14:paraId="52B599ED"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 xml:space="preserve">Paragraph 8 of Regulation of the Minister of Science and Higher Education of 17 September 2010 on the detailed mode of performance of tasks of the National Centre for Research and Development (Journal of Laws No 178 item 1200); </w:t>
      </w:r>
    </w:p>
    <w:p w14:paraId="1BDEEC32"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Regulation of the Minister of Science and Higher Education of  25 February 2015 on criteria and rules on granting state aid and ‘de minimis’ aid through the National Centre for Research and Development (Journal of Laws item 299, 2015);</w:t>
      </w:r>
    </w:p>
    <w:p w14:paraId="5217FE7F"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Commission Regulation (EU) No 651/2014 of 17 June 2014 declaring certain categories of aid compatible with the internal market in application of Articles 107 and 108 of the Treaty;</w:t>
      </w:r>
    </w:p>
    <w:p w14:paraId="7D8B4126" w14:textId="77777777" w:rsidR="00C738BE" w:rsidRPr="00F30A4D" w:rsidRDefault="00C738BE" w:rsidP="00C738BE">
      <w:pPr>
        <w:pStyle w:val="Akapitzlist"/>
        <w:numPr>
          <w:ilvl w:val="1"/>
          <w:numId w:val="4"/>
        </w:numPr>
        <w:jc w:val="both"/>
        <w:rPr>
          <w:b/>
          <w:sz w:val="18"/>
          <w:szCs w:val="18"/>
          <w:lang w:val="en-GB"/>
        </w:rPr>
      </w:pPr>
      <w:r w:rsidRPr="00F30A4D">
        <w:rPr>
          <w:sz w:val="18"/>
          <w:szCs w:val="18"/>
          <w:lang w:val="en-GB"/>
        </w:rPr>
        <w:t>Agreement no. 3/2019/Research for the implantation of the Programme ‘Applied Research’ under the EEA Financial mechanism 2014-2021 and the Norwegian Financial Mechanism 2014-2021 and for Bilateral fund under the EEA Financial mechanism 2014-2021 and the Norwegian Financial Mechanism 2014-2021</w:t>
      </w:r>
    </w:p>
    <w:p w14:paraId="624F4809"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personal data shall be processed throughout the call procedure, the implementation of the project contract, supervision of the project implementation, its evaluation, control, audit, assessment of information and promotional activities, project’s acceptance, financial settlement as well as possible establishing, pursuing or defending of claims and shall be archived for the period resulting from Consolidated List of Files (Jednolitym Rzeczowym Wykazem Akt) and office instruction;</w:t>
      </w:r>
    </w:p>
    <w:p w14:paraId="168B7D94"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 xml:space="preserve">recipients of my personal data shall be the Ministry of Science and Higher Education or public authorities and entities performing public tasks or acting on behalf of public authorities, to the extent and for purposes that result from legal provisions, as well as entities providing services necessary for the implementation of tasks by the National Centre for Research and Development. These data may also be forwarded to IT partners, entities that provide technical or organizational support, as well as the Program Committee, the Research Council of Norway, the Financial Mechanism Office in Brussels; </w:t>
      </w:r>
    </w:p>
    <w:p w14:paraId="005D575C"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I can request access to my personal data, to rectify, erase or restrict their processing as well as the right to data portability - in matters related to the performance of rights I can contact the data protection officer using the email address provided in point 2 above;</w:t>
      </w:r>
    </w:p>
    <w:p w14:paraId="17ED0791"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I have the right to submit a complaint to the President of the Personal Data Protection Office;</w:t>
      </w:r>
    </w:p>
    <w:p w14:paraId="7B48006B"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my personal data will not be transferred to a third country;</w:t>
      </w:r>
    </w:p>
    <w:p w14:paraId="144500AA" w14:textId="77777777" w:rsidR="00C738BE" w:rsidRPr="00F30A4D" w:rsidRDefault="00C738BE" w:rsidP="00C738BE">
      <w:pPr>
        <w:pStyle w:val="Akapitzlist"/>
        <w:numPr>
          <w:ilvl w:val="0"/>
          <w:numId w:val="4"/>
        </w:numPr>
        <w:jc w:val="both"/>
        <w:rPr>
          <w:b/>
          <w:sz w:val="18"/>
          <w:szCs w:val="18"/>
          <w:lang w:val="en-GB"/>
        </w:rPr>
      </w:pPr>
      <w:r w:rsidRPr="00F30A4D">
        <w:rPr>
          <w:sz w:val="18"/>
          <w:szCs w:val="18"/>
          <w:lang w:val="en-GB"/>
        </w:rPr>
        <w:t>my personal data are not subject to automated decision-making, including profiling.</w:t>
      </w:r>
    </w:p>
    <w:p w14:paraId="3637461C" w14:textId="77777777" w:rsidR="00C738BE" w:rsidRPr="0094627D" w:rsidRDefault="00C738BE" w:rsidP="00C738BE">
      <w:pPr>
        <w:pStyle w:val="Tekstprzypisudolnego"/>
        <w:jc w:val="both"/>
        <w:rPr>
          <w:sz w:val="18"/>
          <w:szCs w:val="18"/>
          <w:lang w:val="en-GB"/>
        </w:rPr>
      </w:pPr>
    </w:p>
    <w:p w14:paraId="61F66600" w14:textId="46E5BCDA" w:rsidR="00C738BE" w:rsidRPr="001F70DD" w:rsidRDefault="00C738BE">
      <w:pPr>
        <w:pStyle w:val="Tekstprzypisukocowego"/>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E14DF" w14:textId="77777777" w:rsidR="000D2353" w:rsidRDefault="000D2353" w:rsidP="000D2353">
      <w:pPr>
        <w:spacing w:before="0" w:after="0" w:line="240" w:lineRule="auto"/>
      </w:pPr>
      <w:r>
        <w:separator/>
      </w:r>
    </w:p>
  </w:footnote>
  <w:footnote w:type="continuationSeparator" w:id="0">
    <w:p w14:paraId="04AE37DE" w14:textId="77777777" w:rsidR="000D2353" w:rsidRDefault="000D2353" w:rsidP="000D235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76F"/>
    <w:multiLevelType w:val="hybridMultilevel"/>
    <w:tmpl w:val="057CDF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580DC0"/>
    <w:multiLevelType w:val="hybridMultilevel"/>
    <w:tmpl w:val="1A58FCBC"/>
    <w:lvl w:ilvl="0" w:tplc="6DCA4B98">
      <w:start w:val="1"/>
      <w:numFmt w:val="decimal"/>
      <w:lvlText w:val="%1)"/>
      <w:lvlJc w:val="left"/>
      <w:pPr>
        <w:ind w:left="1065" w:hanging="705"/>
      </w:pPr>
      <w:rPr>
        <w:rFonts w:hint="default"/>
      </w:rPr>
    </w:lvl>
    <w:lvl w:ilvl="1" w:tplc="7A6AC04E">
      <w:start w:val="8"/>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0F61DF"/>
    <w:multiLevelType w:val="hybridMultilevel"/>
    <w:tmpl w:val="E856DD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34"/>
    <w:rsid w:val="00014C5B"/>
    <w:rsid w:val="0008536C"/>
    <w:rsid w:val="000D2353"/>
    <w:rsid w:val="00127EB2"/>
    <w:rsid w:val="001B181B"/>
    <w:rsid w:val="001D3353"/>
    <w:rsid w:val="001F70DD"/>
    <w:rsid w:val="002654A8"/>
    <w:rsid w:val="002D38B9"/>
    <w:rsid w:val="003F67F8"/>
    <w:rsid w:val="004319DB"/>
    <w:rsid w:val="00454069"/>
    <w:rsid w:val="005453EF"/>
    <w:rsid w:val="00860F5B"/>
    <w:rsid w:val="0086235B"/>
    <w:rsid w:val="0094627D"/>
    <w:rsid w:val="00A520DF"/>
    <w:rsid w:val="00B721B9"/>
    <w:rsid w:val="00BE7CF2"/>
    <w:rsid w:val="00C308F0"/>
    <w:rsid w:val="00C63562"/>
    <w:rsid w:val="00C738BE"/>
    <w:rsid w:val="00C80190"/>
    <w:rsid w:val="00DD20D9"/>
    <w:rsid w:val="00DF2899"/>
    <w:rsid w:val="00E224E8"/>
    <w:rsid w:val="00F363A5"/>
    <w:rsid w:val="00FD1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8F3A"/>
  <w15:docId w15:val="{134D72C1-BB88-490C-9C8F-AE59C4E9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34"/>
    <w:pPr>
      <w:spacing w:before="200"/>
    </w:pPr>
    <w:rPr>
      <w:rFonts w:ascii="Arial" w:eastAsia="Times New Roman" w:hAnsi="Arial" w:cs="Times New Roman"/>
      <w:szCs w:val="20"/>
      <w:lang w:val="en-US" w:bidi="en-US"/>
    </w:rPr>
  </w:style>
  <w:style w:type="paragraph" w:styleId="Nagwek1">
    <w:name w:val="heading 1"/>
    <w:basedOn w:val="Normalny"/>
    <w:next w:val="Normalny"/>
    <w:link w:val="Nagwek1Znak"/>
    <w:uiPriority w:val="9"/>
    <w:qFormat/>
    <w:rsid w:val="00B721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FD1D34"/>
    <w:pPr>
      <w:spacing w:before="200" w:after="120"/>
      <w:jc w:val="both"/>
    </w:pPr>
    <w:rPr>
      <w:rFonts w:ascii="Arial" w:eastAsia="Times New Roman" w:hAnsi="Arial" w:cs="Arial"/>
      <w:sz w:val="20"/>
      <w:lang w:val="en-GB" w:bidi="en-US"/>
    </w:rPr>
  </w:style>
  <w:style w:type="character" w:styleId="Pogrubienie">
    <w:name w:val="Strong"/>
    <w:uiPriority w:val="22"/>
    <w:qFormat/>
    <w:rsid w:val="00FD1D34"/>
    <w:rPr>
      <w:b/>
      <w:bCs/>
    </w:rPr>
  </w:style>
  <w:style w:type="character" w:customStyle="1" w:styleId="blueitalic">
    <w:name w:val="blue italic"/>
    <w:uiPriority w:val="1"/>
    <w:qFormat/>
    <w:rsid w:val="00FD1D34"/>
    <w:rPr>
      <w:i/>
      <w:color w:val="0000FF"/>
    </w:rPr>
  </w:style>
  <w:style w:type="paragraph" w:styleId="Akapitzlist">
    <w:name w:val="List Paragraph"/>
    <w:basedOn w:val="Normalny"/>
    <w:link w:val="AkapitzlistZnak"/>
    <w:uiPriority w:val="34"/>
    <w:qFormat/>
    <w:rsid w:val="001B181B"/>
    <w:pPr>
      <w:spacing w:before="0" w:after="0" w:line="240" w:lineRule="auto"/>
      <w:ind w:left="720"/>
      <w:contextualSpacing/>
    </w:pPr>
    <w:rPr>
      <w:rFonts w:ascii="Times New Roman" w:hAnsi="Times New Roman"/>
      <w:sz w:val="24"/>
      <w:szCs w:val="24"/>
      <w:lang w:val="pl-PL" w:eastAsia="pl-PL" w:bidi="ar-SA"/>
    </w:rPr>
  </w:style>
  <w:style w:type="character" w:customStyle="1" w:styleId="AkapitzlistZnak">
    <w:name w:val="Akapit z listą Znak"/>
    <w:basedOn w:val="Domylnaczcionkaakapitu"/>
    <w:link w:val="Akapitzlist"/>
    <w:uiPriority w:val="34"/>
    <w:locked/>
    <w:rsid w:val="001B181B"/>
    <w:rPr>
      <w:rFonts w:ascii="Times New Roman" w:eastAsia="Times New Roman" w:hAnsi="Times New Roman" w:cs="Times New Roman"/>
      <w:sz w:val="24"/>
      <w:szCs w:val="24"/>
      <w:lang w:eastAsia="pl-PL"/>
    </w:rPr>
  </w:style>
  <w:style w:type="table" w:styleId="Tabela-Siatka">
    <w:name w:val="Table Grid"/>
    <w:basedOn w:val="Standardowy"/>
    <w:uiPriority w:val="59"/>
    <w:rsid w:val="001B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D2353"/>
    <w:pPr>
      <w:spacing w:before="0" w:after="0" w:line="240" w:lineRule="auto"/>
    </w:pPr>
    <w:rPr>
      <w:rFonts w:ascii="Times New Roman" w:hAnsi="Times New Roman"/>
      <w:sz w:val="20"/>
      <w:lang w:val="pl-PL" w:eastAsia="pl-PL" w:bidi="ar-SA"/>
    </w:rPr>
  </w:style>
  <w:style w:type="character" w:customStyle="1" w:styleId="TekstprzypisudolnegoZnak">
    <w:name w:val="Tekst przypisu dolnego Znak"/>
    <w:basedOn w:val="Domylnaczcionkaakapitu"/>
    <w:link w:val="Tekstprzypisudolnego"/>
    <w:uiPriority w:val="99"/>
    <w:rsid w:val="000D235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D2353"/>
    <w:rPr>
      <w:vertAlign w:val="superscript"/>
    </w:rPr>
  </w:style>
  <w:style w:type="character" w:styleId="Odwoaniedokomentarza">
    <w:name w:val="annotation reference"/>
    <w:basedOn w:val="Domylnaczcionkaakapitu"/>
    <w:uiPriority w:val="99"/>
    <w:semiHidden/>
    <w:unhideWhenUsed/>
    <w:rsid w:val="00F363A5"/>
    <w:rPr>
      <w:sz w:val="16"/>
      <w:szCs w:val="16"/>
    </w:rPr>
  </w:style>
  <w:style w:type="paragraph" w:styleId="Tekstkomentarza">
    <w:name w:val="annotation text"/>
    <w:basedOn w:val="Normalny"/>
    <w:link w:val="TekstkomentarzaZnak"/>
    <w:uiPriority w:val="99"/>
    <w:semiHidden/>
    <w:unhideWhenUsed/>
    <w:rsid w:val="00F363A5"/>
    <w:pPr>
      <w:spacing w:line="240" w:lineRule="auto"/>
    </w:pPr>
    <w:rPr>
      <w:sz w:val="20"/>
    </w:rPr>
  </w:style>
  <w:style w:type="character" w:customStyle="1" w:styleId="TekstkomentarzaZnak">
    <w:name w:val="Tekst komentarza Znak"/>
    <w:basedOn w:val="Domylnaczcionkaakapitu"/>
    <w:link w:val="Tekstkomentarza"/>
    <w:uiPriority w:val="99"/>
    <w:semiHidden/>
    <w:rsid w:val="00F363A5"/>
    <w:rPr>
      <w:rFonts w:ascii="Arial" w:eastAsia="Times New Roman" w:hAnsi="Arial"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363A5"/>
    <w:rPr>
      <w:b/>
      <w:bCs/>
    </w:rPr>
  </w:style>
  <w:style w:type="character" w:customStyle="1" w:styleId="TematkomentarzaZnak">
    <w:name w:val="Temat komentarza Znak"/>
    <w:basedOn w:val="TekstkomentarzaZnak"/>
    <w:link w:val="Tematkomentarza"/>
    <w:uiPriority w:val="99"/>
    <w:semiHidden/>
    <w:rsid w:val="00F363A5"/>
    <w:rPr>
      <w:rFonts w:ascii="Arial" w:eastAsia="Times New Roman" w:hAnsi="Arial" w:cs="Times New Roman"/>
      <w:b/>
      <w:bCs/>
      <w:sz w:val="20"/>
      <w:szCs w:val="20"/>
      <w:lang w:val="en-US" w:bidi="en-US"/>
    </w:rPr>
  </w:style>
  <w:style w:type="paragraph" w:styleId="Tekstdymka">
    <w:name w:val="Balloon Text"/>
    <w:basedOn w:val="Normalny"/>
    <w:link w:val="TekstdymkaZnak"/>
    <w:uiPriority w:val="99"/>
    <w:semiHidden/>
    <w:unhideWhenUsed/>
    <w:rsid w:val="00F363A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3A5"/>
    <w:rPr>
      <w:rFonts w:ascii="Segoe UI" w:eastAsia="Times New Roman" w:hAnsi="Segoe UI" w:cs="Segoe UI"/>
      <w:sz w:val="18"/>
      <w:szCs w:val="18"/>
      <w:lang w:val="en-US" w:bidi="en-US"/>
    </w:rPr>
  </w:style>
  <w:style w:type="character" w:customStyle="1" w:styleId="Nagwek1Znak">
    <w:name w:val="Nagłówek 1 Znak"/>
    <w:basedOn w:val="Domylnaczcionkaakapitu"/>
    <w:link w:val="Nagwek1"/>
    <w:uiPriority w:val="9"/>
    <w:rsid w:val="00B721B9"/>
    <w:rPr>
      <w:rFonts w:asciiTheme="majorHAnsi" w:eastAsiaTheme="majorEastAsia" w:hAnsiTheme="majorHAnsi" w:cstheme="majorBidi"/>
      <w:color w:val="365F91" w:themeColor="accent1" w:themeShade="BF"/>
      <w:sz w:val="32"/>
      <w:szCs w:val="32"/>
      <w:lang w:val="en-US" w:bidi="en-US"/>
    </w:rPr>
  </w:style>
  <w:style w:type="character" w:styleId="Hipercze">
    <w:name w:val="Hyperlink"/>
    <w:uiPriority w:val="99"/>
    <w:unhideWhenUsed/>
    <w:rsid w:val="00B721B9"/>
    <w:rPr>
      <w:color w:val="0000FF"/>
      <w:u w:val="single"/>
    </w:rPr>
  </w:style>
  <w:style w:type="paragraph" w:styleId="Tekstprzypisukocowego">
    <w:name w:val="endnote text"/>
    <w:basedOn w:val="Normalny"/>
    <w:link w:val="TekstprzypisukocowegoZnak"/>
    <w:uiPriority w:val="99"/>
    <w:semiHidden/>
    <w:unhideWhenUsed/>
    <w:rsid w:val="00C738BE"/>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738BE"/>
    <w:rPr>
      <w:rFonts w:ascii="Arial" w:eastAsia="Times New Roman" w:hAnsi="Arial" w:cs="Times New Roman"/>
      <w:sz w:val="20"/>
      <w:szCs w:val="20"/>
      <w:lang w:val="en-US" w:bidi="en-US"/>
    </w:rPr>
  </w:style>
  <w:style w:type="character" w:styleId="Odwoanieprzypisukocowego">
    <w:name w:val="endnote reference"/>
    <w:basedOn w:val="Domylnaczcionkaakapitu"/>
    <w:uiPriority w:val="99"/>
    <w:semiHidden/>
    <w:unhideWhenUsed/>
    <w:rsid w:val="00C73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inspektorochronydanychosobowych@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D214-1226-4B3E-AACE-F8D17436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Words>
  <Characters>291</Characters>
  <Application>Microsoft Office Word</Application>
  <DocSecurity>4</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Jędrzejek</dc:creator>
  <cp:lastModifiedBy>Andrzej Wajs</cp:lastModifiedBy>
  <cp:revision>2</cp:revision>
  <dcterms:created xsi:type="dcterms:W3CDTF">2020-08-19T09:55:00Z</dcterms:created>
  <dcterms:modified xsi:type="dcterms:W3CDTF">2020-08-19T09:55:00Z</dcterms:modified>
</cp:coreProperties>
</file>