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77777777" w:rsidR="00D35411" w:rsidRDefault="00B75241" w:rsidP="0069056C">
      <w:pPr>
        <w:spacing w:before="240" w:after="240"/>
        <w:ind w:left="28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РАСТЛУМАЧЭННЕ</w:t>
      </w:r>
    </w:p>
    <w:p w14:paraId="00000003" w14:textId="20FEA734" w:rsidR="00D35411" w:rsidRDefault="00B75241" w:rsidP="0069056C">
      <w:pPr>
        <w:spacing w:before="240" w:after="24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скаргі на рашэнне судовага </w:t>
      </w:r>
      <w:r w:rsidR="0069056C" w:rsidRPr="0069056C">
        <w:rPr>
          <w:rFonts w:ascii="Times New Roman" w:eastAsia="Times New Roman" w:hAnsi="Times New Roman" w:cs="Times New Roman"/>
          <w:b/>
          <w:bCs/>
          <w:sz w:val="24"/>
          <w:szCs w:val="24"/>
        </w:rPr>
        <w:t>рэферэндара</w:t>
      </w:r>
      <w:r w:rsidR="0069056C" w:rsidRPr="0069056C">
        <w:rPr>
          <w:rFonts w:ascii="Times New Roman" w:eastAsia="Times New Roman" w:hAnsi="Times New Roman" w:cs="Times New Roman"/>
          <w:b/>
          <w:bCs/>
          <w:sz w:val="24"/>
          <w:szCs w:val="24"/>
          <w:lang w:val="be-BY"/>
        </w:rPr>
        <w:br/>
      </w:r>
      <w:r w:rsidR="0069056C">
        <w:rPr>
          <w:rFonts w:ascii="Times New Roman" w:eastAsia="Times New Roman" w:hAnsi="Times New Roman" w:cs="Times New Roman"/>
          <w:sz w:val="24"/>
          <w:szCs w:val="24"/>
          <w:lang w:val="be-BY"/>
        </w:rPr>
        <w:br/>
      </w:r>
      <w:r>
        <w:rPr>
          <w:rFonts w:ascii="Times New Roman" w:eastAsia="Times New Roman" w:hAnsi="Times New Roman" w:cs="Times New Roman"/>
          <w:sz w:val="24"/>
          <w:szCs w:val="24"/>
        </w:rPr>
        <w:t xml:space="preserve">  I.       На рашэнне судовага </w:t>
      </w:r>
      <w:r w:rsidR="0069056C">
        <w:rPr>
          <w:rFonts w:ascii="Times New Roman" w:eastAsia="Times New Roman" w:hAnsi="Times New Roman" w:cs="Times New Roman"/>
          <w:sz w:val="24"/>
          <w:szCs w:val="24"/>
          <w:lang w:val="be-BY"/>
        </w:rPr>
        <w:t>рэферэндара</w:t>
      </w:r>
      <w:r>
        <w:rPr>
          <w:rFonts w:ascii="Times New Roman" w:eastAsia="Times New Roman" w:hAnsi="Times New Roman" w:cs="Times New Roman"/>
          <w:sz w:val="24"/>
          <w:szCs w:val="24"/>
        </w:rPr>
        <w:t xml:space="preserve"> або распараджэнне </w:t>
      </w:r>
      <w:r w:rsidR="0069056C">
        <w:rPr>
          <w:rFonts w:ascii="Times New Roman" w:eastAsia="Times New Roman" w:hAnsi="Times New Roman" w:cs="Times New Roman"/>
          <w:sz w:val="24"/>
          <w:szCs w:val="24"/>
        </w:rPr>
        <w:t xml:space="preserve">судовага </w:t>
      </w:r>
      <w:r w:rsidR="0069056C">
        <w:rPr>
          <w:rFonts w:ascii="Times New Roman" w:eastAsia="Times New Roman" w:hAnsi="Times New Roman" w:cs="Times New Roman"/>
          <w:sz w:val="24"/>
          <w:szCs w:val="24"/>
          <w:lang w:val="be-BY"/>
        </w:rPr>
        <w:t>рэферэндара</w:t>
      </w:r>
      <w:r w:rsidR="0069056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аб вяртанні пазову або заявы можа быць пададзена </w:t>
      </w:r>
      <w:r>
        <w:rPr>
          <w:rFonts w:ascii="Times New Roman" w:eastAsia="Times New Roman" w:hAnsi="Times New Roman" w:cs="Times New Roman"/>
          <w:b/>
          <w:bCs/>
          <w:sz w:val="24"/>
          <w:szCs w:val="24"/>
        </w:rPr>
        <w:t xml:space="preserve">скарга на рашэнне судовага </w:t>
      </w:r>
      <w:r w:rsidR="00C40408" w:rsidRPr="0069056C">
        <w:rPr>
          <w:rFonts w:ascii="Times New Roman" w:eastAsia="Times New Roman" w:hAnsi="Times New Roman" w:cs="Times New Roman"/>
          <w:b/>
          <w:bCs/>
          <w:sz w:val="24"/>
          <w:szCs w:val="24"/>
        </w:rPr>
        <w:t>рэферэндара</w:t>
      </w:r>
      <w:r>
        <w:rPr>
          <w:rFonts w:ascii="Times New Roman" w:eastAsia="Times New Roman" w:hAnsi="Times New Roman" w:cs="Times New Roman"/>
          <w:b/>
          <w:bCs/>
          <w:sz w:val="24"/>
          <w:szCs w:val="24"/>
        </w:rPr>
        <w:t>.</w:t>
      </w:r>
    </w:p>
    <w:p w14:paraId="00000004" w14:textId="158E5921" w:rsidR="00D35411" w:rsidRDefault="00B75241" w:rsidP="0069056C">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Скарга павінна быць пададзена</w:t>
      </w:r>
      <w:r>
        <w:rPr>
          <w:rFonts w:ascii="Times New Roman" w:eastAsia="Times New Roman" w:hAnsi="Times New Roman" w:cs="Times New Roman"/>
          <w:sz w:val="24"/>
          <w:szCs w:val="24"/>
        </w:rPr>
        <w:t xml:space="preserve"> ў суд, дзе </w:t>
      </w:r>
      <w:r w:rsidR="0069056C">
        <w:rPr>
          <w:rFonts w:ascii="Times New Roman" w:eastAsia="Times New Roman" w:hAnsi="Times New Roman" w:cs="Times New Roman"/>
          <w:sz w:val="24"/>
          <w:szCs w:val="24"/>
        </w:rPr>
        <w:t>судов</w:t>
      </w:r>
      <w:r w:rsidR="0069056C">
        <w:rPr>
          <w:rFonts w:ascii="Times New Roman" w:eastAsia="Times New Roman" w:hAnsi="Times New Roman" w:cs="Times New Roman"/>
          <w:sz w:val="24"/>
          <w:szCs w:val="24"/>
          <w:lang w:val="be-BY"/>
        </w:rPr>
        <w:t>ы</w:t>
      </w:r>
      <w:r w:rsidR="0069056C">
        <w:rPr>
          <w:rFonts w:ascii="Times New Roman" w:eastAsia="Times New Roman" w:hAnsi="Times New Roman" w:cs="Times New Roman"/>
          <w:sz w:val="24"/>
          <w:szCs w:val="24"/>
        </w:rPr>
        <w:t xml:space="preserve"> </w:t>
      </w:r>
      <w:r w:rsidR="0069056C">
        <w:rPr>
          <w:rFonts w:ascii="Times New Roman" w:eastAsia="Times New Roman" w:hAnsi="Times New Roman" w:cs="Times New Roman"/>
          <w:sz w:val="24"/>
          <w:szCs w:val="24"/>
          <w:lang w:val="be-BY"/>
        </w:rPr>
        <w:t>рэферэндар</w:t>
      </w:r>
      <w:r w:rsidR="0069056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вынес аспрэчванае рашэнне, на працягу аднаго тыдня з моманту яго ўручэння. Калі рашэнне было ўручана без абгрунтавання, і бок запатрабаваў яго падрыхтоўкі, тэрмін падачы скаргі пачынае адлічвацца з даты ўручэння рашэння з абгрунтаваннем (арт. 398</w:t>
      </w:r>
      <w:r>
        <w:rPr>
          <w:rFonts w:ascii="Times New Roman" w:eastAsia="Times New Roman" w:hAnsi="Times New Roman" w:cs="Times New Roman"/>
          <w:sz w:val="24"/>
          <w:szCs w:val="24"/>
          <w:vertAlign w:val="superscript"/>
        </w:rPr>
        <w:t>22</w:t>
      </w:r>
      <w:r>
        <w:rPr>
          <w:rFonts w:ascii="Times New Roman" w:eastAsia="Times New Roman" w:hAnsi="Times New Roman" w:cs="Times New Roman"/>
          <w:sz w:val="24"/>
          <w:szCs w:val="24"/>
        </w:rPr>
        <w:t xml:space="preserve"> § 2 Закона ад 17 лістапада 1964 г., Грамадзянскі працэсуальны кодэкс (Заканадаўчы Веснік за 2024 г., паз. 1568, зводны тэкст) – далей – далей – ГПК).</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Рашэнне </w:t>
      </w:r>
      <w:r w:rsidR="0069056C">
        <w:rPr>
          <w:rFonts w:ascii="Times New Roman" w:eastAsia="Times New Roman" w:hAnsi="Times New Roman" w:cs="Times New Roman"/>
          <w:sz w:val="24"/>
          <w:szCs w:val="24"/>
        </w:rPr>
        <w:t xml:space="preserve">судовага </w:t>
      </w:r>
      <w:r w:rsidR="0069056C">
        <w:rPr>
          <w:rFonts w:ascii="Times New Roman" w:eastAsia="Times New Roman" w:hAnsi="Times New Roman" w:cs="Times New Roman"/>
          <w:sz w:val="24"/>
          <w:szCs w:val="24"/>
          <w:lang w:val="be-BY"/>
        </w:rPr>
        <w:t>рэферэндара</w:t>
      </w:r>
      <w:r w:rsidR="0069056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адносна судовых выдаткаў, выдаткаў на разгляд справы, а таксама рашэнні аб адмове ў прызначэнні адваката або юрыдычнага дарадцы павінны быць </w:t>
      </w:r>
      <w:r>
        <w:rPr>
          <w:rFonts w:ascii="Times New Roman" w:eastAsia="Times New Roman" w:hAnsi="Times New Roman" w:cs="Times New Roman"/>
          <w:b/>
          <w:bCs/>
          <w:sz w:val="24"/>
          <w:szCs w:val="24"/>
        </w:rPr>
        <w:t>пададзены з абгрунтаваннем</w:t>
      </w:r>
      <w:r>
        <w:rPr>
          <w:rFonts w:ascii="Times New Roman" w:eastAsia="Times New Roman" w:hAnsi="Times New Roman" w:cs="Times New Roman"/>
          <w:sz w:val="24"/>
          <w:szCs w:val="24"/>
        </w:rPr>
        <w:t>. У такіх выпадках скарга павінна быць пададзена на працягу аднаго тыдня з даты ўручэння рашэння разам з абгрунтаваннем (арт. 398</w:t>
      </w:r>
      <w:r>
        <w:rPr>
          <w:rFonts w:ascii="Times New Roman" w:eastAsia="Times New Roman" w:hAnsi="Times New Roman" w:cs="Times New Roman"/>
          <w:sz w:val="24"/>
          <w:szCs w:val="24"/>
          <w:vertAlign w:val="superscript"/>
        </w:rPr>
        <w:t>23</w:t>
      </w:r>
      <w:r>
        <w:rPr>
          <w:rFonts w:ascii="Times New Roman" w:eastAsia="Times New Roman" w:hAnsi="Times New Roman" w:cs="Times New Roman"/>
          <w:sz w:val="24"/>
          <w:szCs w:val="24"/>
        </w:rPr>
        <w:t xml:space="preserve"> § 1</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ГПК у сп. з арт. 394 § 2 ГПК).</w:t>
      </w:r>
    </w:p>
    <w:p w14:paraId="00000005" w14:textId="4ACB8BD7" w:rsidR="00D35411" w:rsidRDefault="00B75241" w:rsidP="0069056C">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Судовы </w:t>
      </w:r>
      <w:r w:rsidR="0069056C">
        <w:rPr>
          <w:rFonts w:ascii="Times New Roman" w:eastAsia="Times New Roman" w:hAnsi="Times New Roman" w:cs="Times New Roman"/>
          <w:sz w:val="24"/>
          <w:szCs w:val="24"/>
          <w:lang w:val="be-BY"/>
        </w:rPr>
        <w:t>рэферэндар</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абгрунтоўвае</w:t>
      </w:r>
      <w:r>
        <w:rPr>
          <w:rFonts w:ascii="Times New Roman" w:eastAsia="Times New Roman" w:hAnsi="Times New Roman" w:cs="Times New Roman"/>
          <w:sz w:val="24"/>
          <w:szCs w:val="24"/>
        </w:rPr>
        <w:t xml:space="preserve"> аспрэчванае рашэнне або распараджэнне аб вяртанні пазову толькі па просьбе боку, пададзенай на працягу аднаго тыдня з даты ўручэння копіі рашэння (арт. 357 § 2</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ск. 1 ГПК).</w:t>
      </w:r>
    </w:p>
    <w:p w14:paraId="00000006" w14:textId="6F62D6D9" w:rsidR="00D35411" w:rsidRDefault="00B75241" w:rsidP="0069056C">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Калі </w:t>
      </w:r>
      <w:r w:rsidR="0069056C">
        <w:rPr>
          <w:rFonts w:ascii="Times New Roman" w:eastAsia="Times New Roman" w:hAnsi="Times New Roman" w:cs="Times New Roman"/>
          <w:sz w:val="24"/>
          <w:szCs w:val="24"/>
          <w:lang w:val="be-BY"/>
        </w:rPr>
        <w:t>рэферэндар</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па службовай пасадзе абгрунтаваў</w:t>
      </w:r>
      <w:r>
        <w:rPr>
          <w:rFonts w:ascii="Times New Roman" w:eastAsia="Times New Roman" w:hAnsi="Times New Roman" w:cs="Times New Roman"/>
          <w:sz w:val="24"/>
          <w:szCs w:val="24"/>
        </w:rPr>
        <w:t xml:space="preserve"> рашэнне, уручэнне рашэння з абгрунтаваннем вызваляе бакі ад абавязку падаваць хадайніцтва абгрунтавання запытваць аб абгрунтаванні. Падрыхтоўка пісьмовага абгрунтавання рашэння па просьбе іншага боку не вызваляе бок  ад абавязку падаць хадайніцтва аб уручэнні пастановы з абгрунтаваннем.</w:t>
      </w:r>
    </w:p>
    <w:p w14:paraId="00000007" w14:textId="627BFCAA" w:rsidR="00D35411" w:rsidRDefault="00B75241" w:rsidP="0069056C">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Хадайніцтва аб абгрунтаванні рашэння абкладаецца фіксаваным судовым зборам у памеры 100 злотых (арт. 25b Закона ад 28 ліпеня 2005 г. аб судовых выдатках па грамадзянскіх справах (Заканадаўчы Веснік за 2025 г., паз. 1228, зводны тэкст) – далей – Закон аб судовых выдатках па грамадзянскіх справах).</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sidR="0069056C">
        <w:rPr>
          <w:rFonts w:ascii="Times New Roman" w:eastAsia="Times New Roman" w:hAnsi="Times New Roman" w:cs="Times New Roman"/>
          <w:sz w:val="24"/>
          <w:szCs w:val="24"/>
        </w:rPr>
        <w:t xml:space="preserve">Судовы </w:t>
      </w:r>
      <w:r w:rsidR="0069056C">
        <w:rPr>
          <w:rFonts w:ascii="Times New Roman" w:eastAsia="Times New Roman" w:hAnsi="Times New Roman" w:cs="Times New Roman"/>
          <w:sz w:val="24"/>
          <w:szCs w:val="24"/>
          <w:lang w:val="be-BY"/>
        </w:rPr>
        <w:t>рэферэндар</w:t>
      </w:r>
      <w:r w:rsidR="0069056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адхіляе хадайніцтва аб абгрунтаванні, якое з'яўляецца недапушчальным, пададзеным са спазне</w:t>
      </w:r>
      <w:r w:rsidR="0069056C">
        <w:rPr>
          <w:rFonts w:ascii="Times New Roman" w:eastAsia="Times New Roman" w:hAnsi="Times New Roman" w:cs="Times New Roman"/>
          <w:sz w:val="24"/>
          <w:szCs w:val="24"/>
          <w:lang w:val="be-BY"/>
        </w:rPr>
        <w:t>н</w:t>
      </w:r>
      <w:r>
        <w:rPr>
          <w:rFonts w:ascii="Times New Roman" w:eastAsia="Times New Roman" w:hAnsi="Times New Roman" w:cs="Times New Roman"/>
          <w:sz w:val="24"/>
          <w:szCs w:val="24"/>
        </w:rPr>
        <w:t>нем, неаплачаным або змяшчае недахопы, якія не былі выдалены, нягледзячы на паведамленне (арт. 328 § 4 ГПК у сп. з артыкулам 361 ГПК).</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III. Дакумент, які змяшчае скаргу на рашэнне судовага рэферэндара, павінен быць пададзены разам з копіямі (скаргі і яе дадаткаў) у колькасці, роўнай ліку іншых асоб, якія ўдзельнічаюць у справе.</w:t>
      </w:r>
    </w:p>
    <w:p w14:paraId="00000008" w14:textId="77777777" w:rsidR="00D35411" w:rsidRDefault="00B75241" w:rsidP="0069056C">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Скарга на рашэнне судовага рэферэндара падлягае </w:t>
      </w:r>
      <w:r>
        <w:rPr>
          <w:rFonts w:ascii="Times New Roman" w:eastAsia="Times New Roman" w:hAnsi="Times New Roman" w:cs="Times New Roman"/>
          <w:b/>
          <w:bCs/>
          <w:sz w:val="24"/>
          <w:szCs w:val="24"/>
        </w:rPr>
        <w:t>судовай аплаце</w:t>
      </w:r>
      <w:r>
        <w:rPr>
          <w:rFonts w:ascii="Times New Roman" w:eastAsia="Times New Roman" w:hAnsi="Times New Roman" w:cs="Times New Roman"/>
          <w:sz w:val="24"/>
          <w:szCs w:val="24"/>
        </w:rPr>
        <w:t>. Абавязак яе ўнясення ляжыць на баку, які падае скаргу. Аплата за скаргу на рашэнне рэферэндара спаганяецца ў памеры аплаты за заяву аб вынясенні гэтага рашэння, аднак не больш за 100 зл. (арт. 25 § 2 Закон аб судовых выдатках па грамадзянскіх справах).</w:t>
      </w:r>
    </w:p>
    <w:p w14:paraId="00000009" w14:textId="5EC3DF9A" w:rsidR="00D35411" w:rsidRDefault="00B75241" w:rsidP="0069056C">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Суд адхіляе</w:t>
      </w:r>
      <w:r>
        <w:rPr>
          <w:rFonts w:ascii="Times New Roman" w:eastAsia="Times New Roman" w:hAnsi="Times New Roman" w:cs="Times New Roman"/>
          <w:sz w:val="24"/>
          <w:szCs w:val="24"/>
        </w:rPr>
        <w:t xml:space="preserve"> скаргу, пададзеную са спазне</w:t>
      </w:r>
      <w:r w:rsidR="00C40408">
        <w:rPr>
          <w:rFonts w:ascii="Times New Roman" w:eastAsia="Times New Roman" w:hAnsi="Times New Roman" w:cs="Times New Roman"/>
          <w:sz w:val="24"/>
          <w:szCs w:val="24"/>
          <w:lang w:val="be-BY"/>
        </w:rPr>
        <w:t>н</w:t>
      </w:r>
      <w:r>
        <w:rPr>
          <w:rFonts w:ascii="Times New Roman" w:eastAsia="Times New Roman" w:hAnsi="Times New Roman" w:cs="Times New Roman"/>
          <w:sz w:val="24"/>
          <w:szCs w:val="24"/>
        </w:rPr>
        <w:t>нем, неаплачаную або па іншых прычынах недапушчальную, а таксама скаргу, недахопы якой бок, што яе падае, не выправіў у вызначаны тэрмін (арт. 398</w:t>
      </w:r>
      <w:r>
        <w:rPr>
          <w:rFonts w:ascii="Times New Roman" w:eastAsia="Times New Roman" w:hAnsi="Times New Roman" w:cs="Times New Roman"/>
          <w:sz w:val="24"/>
          <w:szCs w:val="24"/>
          <w:vertAlign w:val="superscript"/>
        </w:rPr>
        <w:t>24</w:t>
      </w:r>
      <w:r>
        <w:rPr>
          <w:rFonts w:ascii="Times New Roman" w:eastAsia="Times New Roman" w:hAnsi="Times New Roman" w:cs="Times New Roman"/>
          <w:sz w:val="24"/>
          <w:szCs w:val="24"/>
        </w:rPr>
        <w:t xml:space="preserve"> у сп. з арт. 397 § 3 і ў сп. з арт. 373 § 1 ГПК).</w:t>
      </w:r>
    </w:p>
    <w:p w14:paraId="0000000A" w14:textId="77777777" w:rsidR="00D35411" w:rsidRDefault="00D35411" w:rsidP="0069056C">
      <w:pPr>
        <w:spacing w:before="120"/>
        <w:ind w:left="420"/>
        <w:rPr>
          <w:rFonts w:ascii="Times New Roman" w:eastAsia="Times New Roman" w:hAnsi="Times New Roman" w:cs="Times New Roman"/>
          <w:sz w:val="24"/>
          <w:szCs w:val="24"/>
        </w:rPr>
      </w:pPr>
    </w:p>
    <w:p w14:paraId="0000000C" w14:textId="7D5CE747" w:rsidR="00D35411" w:rsidRPr="00DA1E92" w:rsidRDefault="00B75241" w:rsidP="00DA1E92">
      <w:pPr>
        <w:spacing w:before="120"/>
        <w:ind w:left="420"/>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rPr>
        <w:t xml:space="preserve">IV.       </w:t>
      </w:r>
      <w:r>
        <w:rPr>
          <w:rFonts w:ascii="Times New Roman" w:eastAsia="Times New Roman" w:hAnsi="Times New Roman" w:cs="Times New Roman"/>
          <w:b/>
          <w:bCs/>
          <w:sz w:val="24"/>
          <w:szCs w:val="24"/>
        </w:rPr>
        <w:t>Падача працэсуальнага дакумента</w:t>
      </w:r>
      <w:r>
        <w:rPr>
          <w:rFonts w:ascii="Times New Roman" w:eastAsia="Times New Roman" w:hAnsi="Times New Roman" w:cs="Times New Roman"/>
          <w:sz w:val="24"/>
          <w:szCs w:val="24"/>
        </w:rPr>
        <w:t xml:space="preserve"> ў польскім аддзяленні аператара, які аказвае універсальныя паштовыя паслугі на тэрыторыі Рэспублікі Польшча, або ў замежным аддзяленні аператара, які аказвае універсальныя паштовыя паслугі на тэрыторыі іншай дзяржавы-члена Еўрапейскага Саюза, </w:t>
      </w:r>
      <w:r>
        <w:rPr>
          <w:rFonts w:ascii="Times New Roman" w:eastAsia="Times New Roman" w:hAnsi="Times New Roman" w:cs="Times New Roman"/>
          <w:b/>
          <w:bCs/>
          <w:sz w:val="24"/>
          <w:szCs w:val="24"/>
        </w:rPr>
        <w:t>раўназначная яго падачы ў суд</w:t>
      </w:r>
      <w:r>
        <w:rPr>
          <w:rFonts w:ascii="Times New Roman" w:eastAsia="Times New Roman" w:hAnsi="Times New Roman" w:cs="Times New Roman"/>
          <w:sz w:val="24"/>
          <w:szCs w:val="24"/>
        </w:rPr>
        <w:t xml:space="preserve"> (арт. 165 § 2 ГПК). Гэта ж тычыцца падачы дакумента салдатам у камандаванні вайсковай часткі або асобай пазбаўленай волі ў адміністрацыю папраўчай установы, а таксама членам экіпажа польскага марскога судна </w:t>
      </w:r>
      <w:r>
        <w:rPr>
          <w:rFonts w:ascii="Times New Roman" w:eastAsia="Times New Roman" w:hAnsi="Times New Roman" w:cs="Times New Roman"/>
          <w:sz w:val="24"/>
          <w:szCs w:val="24"/>
        </w:rPr>
        <w:t>капітану судна (арт. 165 § 3 ГПК).</w:t>
      </w:r>
    </w:p>
    <w:p w14:paraId="0000000D" w14:textId="77777777" w:rsidR="00D35411" w:rsidRDefault="00B75241" w:rsidP="0069056C">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На кожным этапе працэсу </w:t>
      </w:r>
      <w:r>
        <w:rPr>
          <w:rFonts w:ascii="Times New Roman" w:eastAsia="Times New Roman" w:hAnsi="Times New Roman" w:cs="Times New Roman"/>
          <w:b/>
          <w:bCs/>
          <w:sz w:val="24"/>
          <w:szCs w:val="24"/>
        </w:rPr>
        <w:t>бок можа быць прадстаўлены працэсуальным павераным</w:t>
      </w:r>
      <w:r>
        <w:rPr>
          <w:rFonts w:ascii="Times New Roman" w:eastAsia="Times New Roman" w:hAnsi="Times New Roman" w:cs="Times New Roman"/>
          <w:sz w:val="24"/>
          <w:szCs w:val="24"/>
        </w:rPr>
        <w:t>; няма абавязковага патрабавання, каб бок быў прадстаўлены адвакатам або юрыдычным дарадцам. Даверанасць можа быць агульнай, для вядзення канкрэтных спраў або выканання пэўных працэсуальных дзеянняў.</w:t>
      </w:r>
    </w:p>
    <w:p w14:paraId="0000000E" w14:textId="77777777" w:rsidR="00D35411" w:rsidRDefault="00B75241" w:rsidP="0069056C">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Законным прадстаўніком можа быць адвакат або юрыдычны дарадца, а ў справах прамысловай уласнасці таксама патэнтны павераны, а таксама асоба, якая кіруе маёмасцю або інтарэсамі боку, і асоба, якая знаходзіцца ў адносінах пастаяннага даручэння з бокам, калі прадмет справы падпадае пад дзеянне гэтага даручэння, суўдзельнік спрэчкі, а таксама бацькі, муж/жонка, браты і сёстры або нашчадкі боку і асобы, якія знаходзяцца ў адносінах усынаўлення з бокам (арт. 87 § 1 ГПК).</w:t>
      </w:r>
    </w:p>
    <w:p w14:paraId="0000000F" w14:textId="77777777" w:rsidR="00D35411" w:rsidRDefault="00B75241" w:rsidP="0069056C">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Павераным юрыдычнай асобы або прадпрымальніка, у тым ліку такога, які не мае статусу юрыдычнай асобы, можа таксама быць супрацоўнік гэтай арганізацыі або яе вышэйшага органа. Юрыдычная асоба, якая аказвае юрыдычныя паслугі прадпрымальніку, юрыдычнай асобе або іншай арганізацыйнай адзінцы ў адпаведнасці з асобнымі палажэннямі, можа выдаць даверанасць — ад імя арганізацыі, для якой яна аказвае юрыдычныя паслугі, — адвакату або юрыдычнаму дарадцу, калі яна была на гэта ўпаўнаважана гэтым суб’ектам (арт. 87 § 2</w:t>
      </w:r>
      <w:r>
        <w:rPr>
          <w:rFonts w:ascii="Times New Roman" w:eastAsia="Times New Roman" w:hAnsi="Times New Roman" w:cs="Times New Roman"/>
          <w:sz w:val="24"/>
          <w:szCs w:val="24"/>
        </w:rPr>
        <w:t xml:space="preserve"> ГПК).</w:t>
      </w:r>
    </w:p>
    <w:p w14:paraId="00000010" w14:textId="77777777" w:rsidR="00D35411" w:rsidRDefault="00B75241" w:rsidP="0069056C">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Даверанасць на пэўныя працэсуальныя дзеянні</w:t>
      </w:r>
      <w:r>
        <w:rPr>
          <w:rFonts w:ascii="Times New Roman" w:eastAsia="Times New Roman" w:hAnsi="Times New Roman" w:cs="Times New Roman"/>
          <w:sz w:val="24"/>
          <w:szCs w:val="24"/>
        </w:rPr>
        <w:t>, у тым ліку дазвол выключна на атрыманне судовых дакументаў (</w:t>
      </w:r>
      <w:r>
        <w:rPr>
          <w:rFonts w:ascii="Times New Roman" w:eastAsia="Times New Roman" w:hAnsi="Times New Roman" w:cs="Times New Roman"/>
          <w:b/>
          <w:bCs/>
          <w:sz w:val="24"/>
          <w:szCs w:val="24"/>
        </w:rPr>
        <w:t>павераны па ўручэнні дакументаў</w:t>
      </w:r>
      <w:r>
        <w:rPr>
          <w:rFonts w:ascii="Times New Roman" w:eastAsia="Times New Roman" w:hAnsi="Times New Roman" w:cs="Times New Roman"/>
          <w:sz w:val="24"/>
          <w:szCs w:val="24"/>
        </w:rPr>
        <w:t>), можа быць выдадзена любой фізічнай асобе, якая мае поўную дзеяздольнасць на здзяйсненне працэсуальных дзеянняў.</w:t>
      </w:r>
    </w:p>
    <w:p w14:paraId="00000012" w14:textId="27FAF7B1" w:rsidR="00D35411" w:rsidRPr="0069056C" w:rsidRDefault="00B75241" w:rsidP="0069056C">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Павераны абавязаны пры першым працэсуальным дзействе </w:t>
      </w:r>
      <w:r>
        <w:rPr>
          <w:rFonts w:ascii="Times New Roman" w:eastAsia="Times New Roman" w:hAnsi="Times New Roman" w:cs="Times New Roman"/>
          <w:b/>
          <w:bCs/>
          <w:sz w:val="24"/>
          <w:szCs w:val="24"/>
        </w:rPr>
        <w:t>прадставіць пісьмовую даверанасць</w:t>
      </w:r>
      <w:r>
        <w:rPr>
          <w:rFonts w:ascii="Times New Roman" w:eastAsia="Times New Roman" w:hAnsi="Times New Roman" w:cs="Times New Roman"/>
          <w:sz w:val="24"/>
          <w:szCs w:val="24"/>
        </w:rPr>
        <w:t xml:space="preserve"> з подпісам даверальніка або завераную копію даверанасці, а таксама іншыя дакументы, якія пацвярджаюць яго паўнамоцтвы, — усе гэтыя дакументы разам з копіяй для супрацьлеглага боку (арт. 89 § 1 ГПК).</w:t>
      </w:r>
      <w:r w:rsidR="0069056C">
        <w:rPr>
          <w:rFonts w:ascii="Times New Roman" w:eastAsia="Times New Roman" w:hAnsi="Times New Roman" w:cs="Times New Roman"/>
          <w:sz w:val="24"/>
          <w:szCs w:val="24"/>
          <w:lang w:val="be-BY"/>
        </w:rPr>
        <w:br/>
      </w:r>
      <w:r>
        <w:rPr>
          <w:rFonts w:ascii="Times New Roman" w:eastAsia="Times New Roman" w:hAnsi="Times New Roman" w:cs="Times New Roman"/>
          <w:sz w:val="24"/>
          <w:szCs w:val="24"/>
        </w:rPr>
        <w:br/>
        <w:t xml:space="preserve">VI.          Усе працэсуальныя дакументы павінны быць падрыхтаваны </w:t>
      </w:r>
      <w:r>
        <w:rPr>
          <w:rFonts w:ascii="Times New Roman" w:eastAsia="Times New Roman" w:hAnsi="Times New Roman" w:cs="Times New Roman"/>
          <w:b/>
          <w:bCs/>
          <w:sz w:val="24"/>
          <w:szCs w:val="24"/>
        </w:rPr>
        <w:t>на польскай мове</w:t>
      </w:r>
    </w:p>
    <w:p w14:paraId="00000013" w14:textId="77777777" w:rsidR="00D35411" w:rsidRDefault="00B75241" w:rsidP="0069056C">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VII.        Бакі і іх прадстаўнікі </w:t>
      </w:r>
      <w:r>
        <w:rPr>
          <w:rFonts w:ascii="Times New Roman" w:eastAsia="Times New Roman" w:hAnsi="Times New Roman" w:cs="Times New Roman"/>
          <w:b/>
          <w:bCs/>
          <w:sz w:val="24"/>
          <w:szCs w:val="24"/>
        </w:rPr>
        <w:t xml:space="preserve">абавязаны паведамляць суд аб любой змене месца жыхарства </w:t>
      </w:r>
      <w:r>
        <w:rPr>
          <w:rFonts w:ascii="Times New Roman" w:eastAsia="Times New Roman" w:hAnsi="Times New Roman" w:cs="Times New Roman"/>
          <w:sz w:val="24"/>
          <w:szCs w:val="24"/>
        </w:rPr>
        <w:t xml:space="preserve">або, у выпадку бакоў, якія не з'яўляюцца фізічнымі асобамі, аб змене </w:t>
      </w:r>
      <w:r>
        <w:rPr>
          <w:rFonts w:ascii="Times New Roman" w:eastAsia="Times New Roman" w:hAnsi="Times New Roman" w:cs="Times New Roman"/>
          <w:b/>
          <w:bCs/>
          <w:sz w:val="24"/>
          <w:szCs w:val="24"/>
        </w:rPr>
        <w:t>месца знаходжання</w:t>
      </w:r>
      <w:r>
        <w:rPr>
          <w:rFonts w:ascii="Times New Roman" w:eastAsia="Times New Roman" w:hAnsi="Times New Roman" w:cs="Times New Roman"/>
          <w:sz w:val="24"/>
          <w:szCs w:val="24"/>
        </w:rPr>
        <w:t xml:space="preserve">. Бок, які з'яўляецца </w:t>
      </w:r>
      <w:r>
        <w:rPr>
          <w:rFonts w:ascii="Times New Roman" w:eastAsia="Times New Roman" w:hAnsi="Times New Roman" w:cs="Times New Roman"/>
          <w:b/>
          <w:bCs/>
          <w:sz w:val="24"/>
          <w:szCs w:val="24"/>
        </w:rPr>
        <w:t>прадпрымальнікам і ўнесены ў Цэнтральны Рэестр і Інфармацыю аб Гаспадарчай Дзейнасці,</w:t>
      </w:r>
      <w:r>
        <w:rPr>
          <w:rFonts w:ascii="Times New Roman" w:eastAsia="Times New Roman" w:hAnsi="Times New Roman" w:cs="Times New Roman"/>
          <w:sz w:val="24"/>
          <w:szCs w:val="24"/>
        </w:rPr>
        <w:t xml:space="preserve"> абавязаны паведамляць суд аб любой змене адраса для ўручэння дакументаў, указанага ў гэтым рэестры.</w:t>
      </w:r>
    </w:p>
    <w:p w14:paraId="00000014" w14:textId="77777777" w:rsidR="00D35411" w:rsidRDefault="00B75241" w:rsidP="0069056C">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Бок, які падаў заяву аб уручэнні дакументаў на ўказаны адрас </w:t>
      </w:r>
      <w:r>
        <w:rPr>
          <w:rFonts w:ascii="Times New Roman" w:eastAsia="Times New Roman" w:hAnsi="Times New Roman" w:cs="Times New Roman"/>
          <w:b/>
          <w:bCs/>
          <w:sz w:val="24"/>
          <w:szCs w:val="24"/>
        </w:rPr>
        <w:t>паштовай скрынкі,</w:t>
      </w:r>
      <w:r>
        <w:rPr>
          <w:rFonts w:ascii="Times New Roman" w:eastAsia="Times New Roman" w:hAnsi="Times New Roman" w:cs="Times New Roman"/>
          <w:sz w:val="24"/>
          <w:szCs w:val="24"/>
        </w:rPr>
        <w:t xml:space="preserve"> абавязаны паведаміць суд аб любой змене адраса.</w:t>
      </w:r>
    </w:p>
    <w:p w14:paraId="00000016" w14:textId="2BF81D59" w:rsidR="00D35411" w:rsidRPr="0069056C" w:rsidRDefault="00B75241" w:rsidP="0069056C">
      <w:pPr>
        <w:spacing w:before="120"/>
        <w:ind w:left="420"/>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rPr>
        <w:t>У выпадку невыканання вышэйзгаданых абавязкаў судовы дакумент застаецца ў матэрыялах справы і лічыцца ўручаным, калі толькі суд не валодае інфармацыяй пра новы адрас (арт. 136 § 2 ГПК).</w:t>
      </w:r>
    </w:p>
    <w:p w14:paraId="00000017" w14:textId="77777777" w:rsidR="00D35411" w:rsidRDefault="00B75241" w:rsidP="0069056C">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VIII.      Пры падачы працэсуальнага дакумента ў суд неабходна </w:t>
      </w:r>
      <w:r>
        <w:rPr>
          <w:rFonts w:ascii="Times New Roman" w:eastAsia="Times New Roman" w:hAnsi="Times New Roman" w:cs="Times New Roman"/>
          <w:b/>
          <w:bCs/>
          <w:sz w:val="24"/>
          <w:szCs w:val="24"/>
        </w:rPr>
        <w:t>пазначыць нумар справы</w:t>
      </w:r>
      <w:r>
        <w:rPr>
          <w:rFonts w:ascii="Times New Roman" w:eastAsia="Times New Roman" w:hAnsi="Times New Roman" w:cs="Times New Roman"/>
          <w:sz w:val="24"/>
          <w:szCs w:val="24"/>
        </w:rPr>
        <w:t>, указаны ў гэтым дакуменце.</w:t>
      </w:r>
    </w:p>
    <w:p w14:paraId="00000018" w14:textId="77777777" w:rsidR="00D35411" w:rsidRDefault="00D35411" w:rsidP="0069056C">
      <w:pPr>
        <w:spacing w:before="120"/>
        <w:ind w:left="840" w:hanging="420"/>
        <w:rPr>
          <w:rFonts w:ascii="Times New Roman" w:eastAsia="Times New Roman" w:hAnsi="Times New Roman" w:cs="Times New Roman"/>
          <w:sz w:val="24"/>
          <w:szCs w:val="24"/>
        </w:rPr>
      </w:pPr>
    </w:p>
    <w:p w14:paraId="00000019" w14:textId="77777777" w:rsidR="00D35411" w:rsidRDefault="00B75241" w:rsidP="0069056C">
      <w:pPr>
        <w:spacing w:before="240" w:after="240"/>
        <w:ind w:left="840" w:hanging="4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0000001A" w14:textId="77777777" w:rsidR="00D35411" w:rsidRDefault="00B75241" w:rsidP="0069056C">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1B" w14:textId="77777777" w:rsidR="00D35411" w:rsidRDefault="00D35411" w:rsidP="0069056C">
      <w:pPr>
        <w:rPr>
          <w:rFonts w:ascii="Times New Roman" w:eastAsia="Times New Roman" w:hAnsi="Times New Roman" w:cs="Times New Roman"/>
          <w:sz w:val="24"/>
          <w:szCs w:val="24"/>
        </w:rPr>
      </w:pPr>
    </w:p>
    <w:sectPr w:rsidR="00D35411">
      <w:pgSz w:w="11906" w:h="16838"/>
      <w:pgMar w:top="1133" w:right="1133" w:bottom="1133" w:left="1133"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70CE1" w14:textId="77777777" w:rsidR="00B75241" w:rsidRDefault="00B75241" w:rsidP="00B75241">
      <w:pPr>
        <w:spacing w:line="240" w:lineRule="auto"/>
      </w:pPr>
      <w:r>
        <w:separator/>
      </w:r>
    </w:p>
  </w:endnote>
  <w:endnote w:type="continuationSeparator" w:id="0">
    <w:p w14:paraId="4ABD1094" w14:textId="77777777" w:rsidR="00B75241" w:rsidRDefault="00B75241" w:rsidP="00B752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1" w:fontKey="{FDCD5BD9-4D05-496C-BC56-03197123A780}"/>
  </w:font>
  <w:font w:name="Cambria">
    <w:panose1 w:val="02040503050406030204"/>
    <w:charset w:val="EE"/>
    <w:family w:val="roman"/>
    <w:pitch w:val="variable"/>
    <w:sig w:usb0="E00006FF" w:usb1="420024FF" w:usb2="02000000" w:usb3="00000000" w:csb0="0000019F" w:csb1="00000000"/>
    <w:embedRegular r:id="rId2" w:fontKey="{4912E010-F01C-476E-9498-D68C0FF8433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EC07F" w14:textId="77777777" w:rsidR="00B75241" w:rsidRDefault="00B75241" w:rsidP="00B75241">
      <w:pPr>
        <w:spacing w:line="240" w:lineRule="auto"/>
      </w:pPr>
      <w:r>
        <w:separator/>
      </w:r>
    </w:p>
  </w:footnote>
  <w:footnote w:type="continuationSeparator" w:id="0">
    <w:p w14:paraId="5ABD23D2" w14:textId="77777777" w:rsidR="00B75241" w:rsidRDefault="00B75241" w:rsidP="00B7524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embedTrueTypeFont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D35411"/>
    <w:rsid w:val="0069056C"/>
    <w:rsid w:val="006A5161"/>
    <w:rsid w:val="00B75241"/>
    <w:rsid w:val="00C40408"/>
    <w:rsid w:val="00D35411"/>
    <w:rsid w:val="00D503AD"/>
    <w:rsid w:val="00DA1E92"/>
    <w:rsid w:val="00DF04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4C5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u"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semiHidden/>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iCs/>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 w:type="paragraph" w:styleId="Nagwek">
    <w:name w:val="header"/>
    <w:basedOn w:val="Normalny"/>
    <w:link w:val="NagwekZnak"/>
    <w:uiPriority w:val="99"/>
    <w:unhideWhenUsed/>
    <w:rsid w:val="00B75241"/>
    <w:pPr>
      <w:tabs>
        <w:tab w:val="center" w:pos="4536"/>
        <w:tab w:val="right" w:pos="9072"/>
      </w:tabs>
      <w:spacing w:line="240" w:lineRule="auto"/>
    </w:pPr>
  </w:style>
  <w:style w:type="character" w:customStyle="1" w:styleId="NagwekZnak">
    <w:name w:val="Nagłówek Znak"/>
    <w:basedOn w:val="Domylnaczcionkaakapitu"/>
    <w:link w:val="Nagwek"/>
    <w:uiPriority w:val="99"/>
    <w:rsid w:val="00B75241"/>
  </w:style>
  <w:style w:type="paragraph" w:styleId="Stopka">
    <w:name w:val="footer"/>
    <w:basedOn w:val="Normalny"/>
    <w:link w:val="StopkaZnak"/>
    <w:uiPriority w:val="99"/>
    <w:unhideWhenUsed/>
    <w:rsid w:val="00B75241"/>
    <w:pPr>
      <w:tabs>
        <w:tab w:val="center" w:pos="4536"/>
        <w:tab w:val="right" w:pos="9072"/>
      </w:tabs>
      <w:spacing w:line="240" w:lineRule="auto"/>
    </w:pPr>
  </w:style>
  <w:style w:type="character" w:customStyle="1" w:styleId="StopkaZnak">
    <w:name w:val="Stopka Znak"/>
    <w:basedOn w:val="Domylnaczcionkaakapitu"/>
    <w:link w:val="Stopka"/>
    <w:uiPriority w:val="99"/>
    <w:rsid w:val="00B752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881</Words>
  <Characters>5279</Characters>
  <Application>Microsoft Office Word</Application>
  <DocSecurity>0</DocSecurity>
  <Lines>95</Lines>
  <Paragraphs>21</Paragraphs>
  <ScaleCrop>false</ScaleCrop>
  <Company/>
  <LinksUpToDate>false</LinksUpToDate>
  <CharactersWithSpaces>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2026-03-27T08:04:00Z</dcterms:created>
  <dcterms:modified xsi:type="dcterms:W3CDTF">2026-03-27T08:04:00Z</dcterms:modified>
</cp:coreProperties>
</file>