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9F" w:rsidRDefault="0020199F" w:rsidP="002C2F49">
      <w:pPr>
        <w:jc w:val="center"/>
        <w:rPr>
          <w:rFonts w:cs="Arial"/>
          <w:b/>
          <w:lang w:val="pl-PL"/>
        </w:rPr>
      </w:pPr>
      <w:bookmarkStart w:id="0" w:name="_GoBack"/>
      <w:bookmarkEnd w:id="0"/>
    </w:p>
    <w:p w:rsidR="007A3FF2" w:rsidRDefault="007A3FF2" w:rsidP="00A308C0">
      <w:pPr>
        <w:spacing w:after="240"/>
        <w:jc w:val="center"/>
        <w:rPr>
          <w:rFonts w:cs="Arial"/>
          <w:b/>
          <w:lang w:val="pl-PL"/>
        </w:rPr>
      </w:pPr>
    </w:p>
    <w:p w:rsidR="00E04C49" w:rsidRPr="001B6667" w:rsidRDefault="00231DE6" w:rsidP="00A308C0">
      <w:pPr>
        <w:spacing w:after="240"/>
        <w:jc w:val="center"/>
        <w:rPr>
          <w:rFonts w:cs="Arial"/>
          <w:b/>
          <w:lang w:val="pl-PL"/>
        </w:rPr>
      </w:pPr>
      <w:r w:rsidRPr="001B6667">
        <w:rPr>
          <w:rFonts w:cs="Arial"/>
          <w:b/>
          <w:lang w:val="pl-PL"/>
        </w:rPr>
        <w:t>OPIS ZAŁOŻEŃ PROJEKTU INFORMATYCZNEGO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423"/>
        <w:gridCol w:w="2407"/>
        <w:gridCol w:w="2814"/>
      </w:tblGrid>
      <w:tr w:rsidR="00D9223C" w:rsidRPr="00C73D50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Del="00440618" w:rsidRDefault="00866FA0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Tytuł</w:t>
            </w:r>
            <w:r w:rsidR="00D9223C" w:rsidRPr="001B6667">
              <w:rPr>
                <w:rFonts w:cs="Arial"/>
                <w:b/>
                <w:lang w:val="pl-PL"/>
              </w:rPr>
              <w:t xml:space="preserve">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AB1B53" w:rsidDel="00440618" w:rsidRDefault="00AB1B53" w:rsidP="001B6667">
            <w:pPr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  <w:r w:rsidRPr="00E9745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Rozwój nowoczesnych wewnętrznych technologii informacyjno-komunikacyjnych dla usług świadczonych drogą elektroniczną w Narodowym Instytucie Zdrowia Publicznego - Państwowym Zakładzie Higieny (NIZP-PZH)</w:t>
            </w:r>
          </w:p>
        </w:tc>
      </w:tr>
      <w:tr w:rsidR="00D9223C" w:rsidRPr="00C73D50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Del="00440618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Wnioskodawca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AB1B53" w:rsidRPr="00813C17" w:rsidRDefault="00AB1B53" w:rsidP="00AB1B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13C1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Ministerstwo Zdrowia ul. Miodowa 15, </w:t>
            </w:r>
          </w:p>
          <w:p w:rsidR="00D9223C" w:rsidRPr="001B6667" w:rsidDel="00440618" w:rsidRDefault="00AB1B53" w:rsidP="00AB1B53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  <w:r w:rsidRPr="00813C1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00-952 Warszawa</w:t>
            </w:r>
          </w:p>
        </w:tc>
      </w:tr>
      <w:tr w:rsidR="00D9223C" w:rsidRPr="00402AAE" w:rsidDel="00440618" w:rsidTr="00E9745E">
        <w:trPr>
          <w:trHeight w:val="518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D9223C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Beneficjent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866FA0" w:rsidDel="00440618" w:rsidRDefault="00AB1B53" w:rsidP="00AB1B53">
            <w:pPr>
              <w:jc w:val="both"/>
              <w:rPr>
                <w:rFonts w:cs="Arial"/>
                <w:color w:val="0070C0"/>
                <w:sz w:val="22"/>
                <w:szCs w:val="22"/>
                <w:lang w:val="pl-PL"/>
              </w:rPr>
            </w:pPr>
            <w:r w:rsidRPr="00E9745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Narodowy Instytut Zdrowia Publicznego – Państwowy Zakład Higieny; ul. Chocimska 24; 00-791 Warszawa</w:t>
            </w:r>
          </w:p>
        </w:tc>
      </w:tr>
      <w:tr w:rsidR="00D9223C" w:rsidRPr="001B6667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1B6667" w:rsidRDefault="00534314" w:rsidP="001B666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</w:t>
            </w:r>
            <w:r w:rsidR="00D9223C" w:rsidRPr="001B6667">
              <w:rPr>
                <w:rFonts w:cs="Arial"/>
                <w:b/>
                <w:lang w:val="pl-PL"/>
              </w:rPr>
              <w:t>artnerzy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1B6667" w:rsidDel="00440618" w:rsidRDefault="00E9745E" w:rsidP="00E9745E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  <w:r w:rsidRPr="00E9745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Brak</w:t>
            </w:r>
          </w:p>
        </w:tc>
      </w:tr>
      <w:tr w:rsidR="00D9223C" w:rsidRPr="00F75B35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D9223C" w:rsidRPr="0063457E" w:rsidRDefault="00D9223C" w:rsidP="001B6667">
            <w:pPr>
              <w:spacing w:after="120"/>
              <w:rPr>
                <w:rFonts w:asciiTheme="majorHAnsi" w:hAnsiTheme="majorHAnsi" w:cstheme="majorHAnsi"/>
                <w:sz w:val="20"/>
                <w:lang w:val="pl-PL"/>
              </w:rPr>
            </w:pPr>
            <w:r w:rsidRPr="00FB42B3">
              <w:rPr>
                <w:rFonts w:cs="Arial"/>
                <w:b/>
                <w:lang w:val="pl-PL"/>
              </w:rPr>
              <w:t>Źródło finansowania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D9223C" w:rsidRPr="00813C17" w:rsidRDefault="00223036" w:rsidP="008E323E">
            <w:pPr>
              <w:rPr>
                <w:rFonts w:asciiTheme="majorHAnsi" w:hAnsiTheme="majorHAnsi" w:cstheme="majorHAnsi"/>
                <w:sz w:val="20"/>
                <w:lang w:val="pl-PL"/>
              </w:rPr>
            </w:pPr>
            <w:r w:rsidRPr="00813C17">
              <w:rPr>
                <w:rFonts w:asciiTheme="majorHAnsi" w:hAnsiTheme="majorHAnsi" w:cstheme="majorHAnsi"/>
                <w:sz w:val="20"/>
                <w:lang w:val="pl-PL"/>
              </w:rPr>
              <w:t>środki UE – Program Operacyjny Polska Cyfrowa, Działanie 2.2 „Cyfryzacja procesów back-office w administracji rządowej” oraz środki krajowe (współfinansowanie)</w:t>
            </w:r>
            <w:r w:rsidR="0063457E" w:rsidRPr="00813C17">
              <w:rPr>
                <w:rFonts w:asciiTheme="majorHAnsi" w:hAnsiTheme="majorHAnsi" w:cstheme="majorHAnsi"/>
                <w:sz w:val="20"/>
                <w:lang w:val="pl-PL"/>
              </w:rPr>
              <w:t>,</w:t>
            </w:r>
          </w:p>
          <w:p w:rsidR="0063457E" w:rsidRPr="0063457E" w:rsidDel="00440618" w:rsidRDefault="0063457E" w:rsidP="008E323E">
            <w:pPr>
              <w:rPr>
                <w:rFonts w:asciiTheme="majorHAnsi" w:hAnsiTheme="majorHAnsi" w:cstheme="majorHAnsi"/>
                <w:sz w:val="20"/>
                <w:lang w:val="pl-PL"/>
              </w:rPr>
            </w:pPr>
            <w:r w:rsidRPr="00813C17">
              <w:rPr>
                <w:rFonts w:asciiTheme="majorHAnsi" w:hAnsiTheme="majorHAnsi" w:cstheme="majorHAnsi"/>
                <w:b/>
                <w:bCs/>
                <w:sz w:val="20"/>
                <w:lang w:val="pl-PL"/>
              </w:rPr>
              <w:t>84,63%</w:t>
            </w:r>
            <w:r w:rsidRPr="00813C17">
              <w:rPr>
                <w:rFonts w:asciiTheme="majorHAnsi" w:hAnsiTheme="majorHAnsi" w:cstheme="majorHAnsi"/>
                <w:sz w:val="20"/>
                <w:lang w:val="pl-PL"/>
              </w:rPr>
              <w:t> stanowią środki UE (EFRR), a </w:t>
            </w:r>
            <w:r w:rsidRPr="00813C17">
              <w:rPr>
                <w:rFonts w:asciiTheme="majorHAnsi" w:hAnsiTheme="majorHAnsi" w:cstheme="majorHAnsi"/>
                <w:b/>
                <w:bCs/>
                <w:sz w:val="20"/>
                <w:lang w:val="pl-PL"/>
              </w:rPr>
              <w:t>15,37%</w:t>
            </w:r>
            <w:r w:rsidRPr="00813C17">
              <w:rPr>
                <w:rFonts w:asciiTheme="majorHAnsi" w:hAnsiTheme="majorHAnsi" w:cstheme="majorHAnsi"/>
                <w:sz w:val="20"/>
                <w:lang w:val="pl-PL"/>
              </w:rPr>
              <w:t> to współfinansowanie krajowe z budżetu państwa.</w:t>
            </w:r>
            <w:r w:rsidR="00FB42B3" w:rsidRPr="00813C17">
              <w:rPr>
                <w:rFonts w:asciiTheme="majorHAnsi" w:hAnsiTheme="majorHAnsi" w:cstheme="majorHAnsi"/>
                <w:sz w:val="20"/>
                <w:lang w:val="pl-PL"/>
              </w:rPr>
              <w:t xml:space="preserve"> ( Część 46 )</w:t>
            </w:r>
          </w:p>
        </w:tc>
      </w:tr>
      <w:tr w:rsidR="00885C3A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885C3A" w:rsidRPr="001B6667" w:rsidRDefault="00F051E7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F051E7">
              <w:rPr>
                <w:rFonts w:cs="Arial"/>
                <w:b/>
                <w:lang w:val="pl-PL"/>
              </w:rPr>
              <w:t>Całkowity koszt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885C3A" w:rsidRPr="001B6667" w:rsidRDefault="009166A3" w:rsidP="00E533D1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  <w:r w:rsidRPr="009166A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17 796 613,12</w:t>
            </w:r>
            <w:r w:rsidR="00842AC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zł</w:t>
            </w:r>
            <w:r w:rsidR="0090140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885C3A" w:rsidRPr="00402AAE" w:rsidDel="00440618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885C3A" w:rsidRPr="001B6667" w:rsidRDefault="00F051E7" w:rsidP="00F051E7">
            <w:pPr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Planowany o</w:t>
            </w:r>
            <w:r w:rsidR="008615CB">
              <w:rPr>
                <w:rFonts w:cs="Arial"/>
                <w:b/>
                <w:lang w:val="pl-PL"/>
              </w:rPr>
              <w:t>kres</w:t>
            </w:r>
            <w:r w:rsidR="008615CB" w:rsidRPr="001B6667">
              <w:rPr>
                <w:rFonts w:cs="Arial"/>
                <w:b/>
                <w:lang w:val="pl-PL"/>
              </w:rPr>
              <w:t xml:space="preserve"> </w:t>
            </w:r>
            <w:r w:rsidR="00885C3A" w:rsidRPr="001B6667">
              <w:rPr>
                <w:rFonts w:cs="Arial"/>
                <w:b/>
                <w:lang w:val="pl-PL"/>
              </w:rPr>
              <w:t>realizacji projektu</w:t>
            </w:r>
          </w:p>
        </w:tc>
        <w:tc>
          <w:tcPr>
            <w:tcW w:w="3681" w:type="pct"/>
            <w:gridSpan w:val="3"/>
            <w:shd w:val="clear" w:color="auto" w:fill="FFFFFF"/>
            <w:vAlign w:val="center"/>
          </w:tcPr>
          <w:p w:rsidR="00885C3A" w:rsidRPr="001B6667" w:rsidRDefault="00C20522" w:rsidP="00C20522">
            <w:pPr>
              <w:jc w:val="both"/>
              <w:rPr>
                <w:rFonts w:cs="Arial"/>
                <w:color w:val="0070C0"/>
                <w:sz w:val="22"/>
                <w:lang w:val="pl-PL"/>
              </w:rPr>
            </w:pPr>
            <w:r w:rsidRPr="00C205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01.02.2019 do 31.01.2022</w:t>
            </w:r>
            <w:r w:rsidR="00EE48A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F26E20" w:rsidRPr="001B6667" w:rsidTr="00D17C22">
        <w:trPr>
          <w:trHeight w:val="57"/>
        </w:trPr>
        <w:tc>
          <w:tcPr>
            <w:tcW w:w="1319" w:type="pct"/>
            <w:shd w:val="clear" w:color="auto" w:fill="E7E6E6"/>
            <w:vAlign w:val="center"/>
          </w:tcPr>
          <w:p w:rsidR="00F26E20" w:rsidRPr="001B6667" w:rsidRDefault="00F26E20" w:rsidP="001B6667">
            <w:pPr>
              <w:spacing w:after="120"/>
              <w:rPr>
                <w:rFonts w:cs="Arial"/>
                <w:b/>
                <w:lang w:val="pl-PL"/>
              </w:rPr>
            </w:pPr>
            <w:r w:rsidRPr="001B6667">
              <w:rPr>
                <w:rFonts w:cs="Arial"/>
                <w:b/>
                <w:lang w:val="pl-PL"/>
              </w:rPr>
              <w:t>Osoba kontaktowa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F26E20" w:rsidRPr="00EE48A3" w:rsidRDefault="00EE48A3" w:rsidP="00EE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E48A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Anna Małek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E20" w:rsidRPr="00EE48A3" w:rsidRDefault="00EE48A3" w:rsidP="00EE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E48A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amalek@pzh.gov.pl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F26E20" w:rsidRPr="00EE48A3" w:rsidRDefault="00EE48A3" w:rsidP="00EE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E48A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22 54 21 412</w:t>
            </w:r>
          </w:p>
        </w:tc>
      </w:tr>
    </w:tbl>
    <w:p w:rsidR="00D83767" w:rsidRPr="002C2F49" w:rsidRDefault="00D83767" w:rsidP="002C2F49">
      <w:pPr>
        <w:tabs>
          <w:tab w:val="left" w:pos="6000"/>
        </w:tabs>
        <w:rPr>
          <w:rFonts w:cs="Arial"/>
          <w:lang w:val="pl-PL"/>
        </w:rPr>
      </w:pPr>
    </w:p>
    <w:p w:rsidR="009C7AD9" w:rsidRDefault="00AB4172" w:rsidP="00E00A0A">
      <w:pPr>
        <w:pStyle w:val="Nagwek1"/>
        <w:spacing w:before="1080" w:after="0"/>
        <w:ind w:left="782" w:hanging="357"/>
        <w:jc w:val="both"/>
        <w:rPr>
          <w:rFonts w:cs="Arial"/>
          <w:lang w:val="pl-PL" w:eastAsia="pl-PL"/>
        </w:rPr>
      </w:pPr>
      <w:bookmarkStart w:id="1" w:name="_Toc462924046"/>
      <w:r w:rsidRPr="001B6667">
        <w:rPr>
          <w:rFonts w:cs="Arial"/>
          <w:lang w:val="pl-PL" w:eastAsia="pl-PL"/>
        </w:rPr>
        <w:t>POWODY PODJĘCIA PROJEKT</w:t>
      </w:r>
      <w:bookmarkEnd w:id="1"/>
    </w:p>
    <w:p w:rsidR="00E00A0A" w:rsidRPr="00CE2715" w:rsidRDefault="00E00A0A" w:rsidP="00E00A0A">
      <w:pPr>
        <w:pStyle w:val="Tekstpodstawowy"/>
        <w:rPr>
          <w:rFonts w:asciiTheme="minorHAnsi" w:hAnsiTheme="minorHAnsi" w:cstheme="minorHAnsi"/>
          <w:sz w:val="18"/>
          <w:szCs w:val="18"/>
          <w:lang w:val="pl-PL"/>
        </w:rPr>
      </w:pPr>
    </w:p>
    <w:p w:rsidR="00E00A0A" w:rsidRPr="00E00A0A" w:rsidRDefault="00E00A0A" w:rsidP="00E00A0A">
      <w:pPr>
        <w:pStyle w:val="Tekstpodstawowy"/>
        <w:ind w:left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E00A0A">
        <w:rPr>
          <w:rFonts w:asciiTheme="minorHAnsi" w:hAnsiTheme="minorHAnsi" w:cstheme="minorHAnsi"/>
          <w:sz w:val="18"/>
          <w:szCs w:val="18"/>
          <w:lang w:val="pl-PL"/>
        </w:rPr>
        <w:t>Realizacja procesów back-office w NIZP-PZH znacząco wpłynie na rozwój e-usług o jak najwyższym poziomie dojrzałości, o szerokim zasięgu i zagwarantowanej interoperacyjności, co w konsekwencji przełoży się na umocnienie NIZP-PZH, jako nowoczesnej placówki spełniającej standardy krajowe i europejskie. Realizacja celu projektu w sposób bezpośredni przełoży się na zwiększenie jakości i dostępności usług wewnętrznych, zoptymalizuje procesy biznesowe, zwiększy wygodę i skróci czas realizacji spraw oraz zmniejszy obciążenia administracyjne (zmniejszenie/wyeliminowanie barier komunikacyjnych, informacyjnych).</w:t>
      </w:r>
    </w:p>
    <w:p w:rsidR="00E00A0A" w:rsidRPr="00E00A0A" w:rsidRDefault="00E00A0A" w:rsidP="00E00A0A">
      <w:pPr>
        <w:pStyle w:val="Tekstpodstawowy"/>
        <w:ind w:left="0"/>
        <w:rPr>
          <w:lang w:val="pl-PL" w:eastAsia="pl-PL"/>
        </w:rPr>
      </w:pPr>
    </w:p>
    <w:p w:rsidR="00D94004" w:rsidRPr="00D94004" w:rsidRDefault="00D94004" w:rsidP="00D94004">
      <w:pPr>
        <w:pStyle w:val="Nagwek2"/>
        <w:tabs>
          <w:tab w:val="num" w:pos="1134"/>
        </w:tabs>
        <w:rPr>
          <w:lang w:val="pl-PL" w:eastAsia="pl-PL"/>
        </w:rPr>
      </w:pPr>
      <w:bookmarkStart w:id="2" w:name="_Toc462924047"/>
      <w:r w:rsidRPr="00D94004">
        <w:rPr>
          <w:lang w:val="pl-PL" w:eastAsia="pl-PL"/>
        </w:rPr>
        <w:t>Identyfikacja problemu i potrzeb</w:t>
      </w:r>
    </w:p>
    <w:p w:rsidR="006C485E" w:rsidRDefault="006C485E" w:rsidP="006C485E">
      <w:pPr>
        <w:pStyle w:val="Tekstpodstawowy2"/>
        <w:rPr>
          <w:lang w:val="pl-PL" w:eastAsia="pl-PL"/>
        </w:rPr>
      </w:pPr>
    </w:p>
    <w:p w:rsidR="006C485E" w:rsidRPr="006C485E" w:rsidRDefault="006C485E" w:rsidP="006C485E">
      <w:pPr>
        <w:pStyle w:val="Tekstpodstawowy2"/>
        <w:rPr>
          <w:lang w:val="pl-PL" w:eastAsia="pl-PL"/>
        </w:rPr>
      </w:pPr>
    </w:p>
    <w:tbl>
      <w:tblPr>
        <w:tblW w:w="9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847"/>
        <w:gridCol w:w="3307"/>
      </w:tblGrid>
      <w:tr w:rsidR="00D94004" w:rsidRPr="009718C9" w:rsidTr="00480C5A">
        <w:tc>
          <w:tcPr>
            <w:tcW w:w="3212" w:type="dxa"/>
            <w:shd w:val="clear" w:color="auto" w:fill="E7E6E6"/>
          </w:tcPr>
          <w:p w:rsidR="00D94004" w:rsidRPr="009718C9" w:rsidRDefault="00D94004" w:rsidP="00480C5A">
            <w:pPr>
              <w:spacing w:before="120" w:after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Interesariusz</w:t>
            </w:r>
          </w:p>
        </w:tc>
        <w:tc>
          <w:tcPr>
            <w:tcW w:w="2847" w:type="dxa"/>
            <w:shd w:val="clear" w:color="auto" w:fill="E7E6E6"/>
          </w:tcPr>
          <w:p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Zidentyfikowany problem</w:t>
            </w:r>
          </w:p>
        </w:tc>
        <w:tc>
          <w:tcPr>
            <w:tcW w:w="3307" w:type="dxa"/>
            <w:shd w:val="clear" w:color="auto" w:fill="E7E6E6"/>
          </w:tcPr>
          <w:p w:rsidR="00D94004" w:rsidRPr="009718C9" w:rsidRDefault="00D94004" w:rsidP="00480C5A">
            <w:pPr>
              <w:spacing w:before="120"/>
              <w:jc w:val="center"/>
              <w:rPr>
                <w:b/>
                <w:sz w:val="20"/>
                <w:szCs w:val="24"/>
                <w:lang w:val="pl-PL"/>
              </w:rPr>
            </w:pPr>
            <w:r w:rsidRPr="009718C9">
              <w:rPr>
                <w:b/>
                <w:sz w:val="20"/>
                <w:szCs w:val="24"/>
                <w:lang w:val="pl-PL"/>
              </w:rPr>
              <w:t>Szacowana wielkość grupy</w:t>
            </w:r>
          </w:p>
        </w:tc>
      </w:tr>
      <w:tr w:rsidR="00D94004" w:rsidRPr="00C73D50" w:rsidTr="00480C5A">
        <w:tc>
          <w:tcPr>
            <w:tcW w:w="3212" w:type="dxa"/>
            <w:shd w:val="clear" w:color="auto" w:fill="auto"/>
          </w:tcPr>
          <w:p w:rsidR="00D94004" w:rsidRPr="009431B0" w:rsidRDefault="002E4D6E" w:rsidP="002E4D6E">
            <w:pPr>
              <w:jc w:val="both"/>
              <w:rPr>
                <w:i/>
                <w:sz w:val="20"/>
                <w:szCs w:val="24"/>
                <w:lang w:val="pl-PL"/>
              </w:rPr>
            </w:pPr>
            <w:r w:rsidRPr="002E4D6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Odb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iorcami projektu  będą obecni i </w:t>
            </w:r>
            <w:r w:rsidRPr="002E4D6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przyszli pracownicy NIZP-PZH oraz pośrednio odbiorcy zewnętrzni usług, które dzięki elektronicznym procesom  wewnątrzadministracyjnym będą mogły być świadczone drogą elektroniczną</w:t>
            </w:r>
          </w:p>
        </w:tc>
        <w:tc>
          <w:tcPr>
            <w:tcW w:w="2847" w:type="dxa"/>
          </w:tcPr>
          <w:p w:rsidR="00FE5E45" w:rsidRPr="00FE5E45" w:rsidRDefault="002E4D6E" w:rsidP="00FE5E4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 będzie odpowiedzią na </w:t>
            </w:r>
            <w:r w:rsidR="00FE5E45"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problem optymalizacji kosztów,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przy jednoczesnym efektywnym i </w:t>
            </w:r>
            <w:r w:rsidR="00FE5E45"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oszczędnym wykorzystaniu potencjału Instytutu na rzecz organów administracji rządowej, </w:t>
            </w:r>
            <w:r w:rsidR="00FE5E45"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samorządowej oraz innych podmiotów, w tym podmiotów gospodarczych.  Potrzebą biznesową jest wprowadzenie nowoczesnych wewnętrznych rozwiązań informatycznych, które znacznie wpłyną na usprawnienie procesów związanych z realizacją </w:t>
            </w:r>
            <w:r w:rsid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zadań dedykowanych jednostce, w </w:t>
            </w:r>
            <w:r w:rsidR="00FE5E45"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tym m. in.:</w:t>
            </w:r>
          </w:p>
          <w:p w:rsidR="00FE5E45" w:rsidRPr="00FE5E45" w:rsidRDefault="00FE5E45" w:rsidP="00FE5E4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1) usprawnią wymianę informacji pomiędzy poszczególnymi komórkami organizacyjnymi NIZP-PZH,</w:t>
            </w:r>
          </w:p>
          <w:p w:rsidR="00FE5E45" w:rsidRPr="00FE5E45" w:rsidRDefault="00FE5E45" w:rsidP="00FE5E4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2) przyspieszą proces realizacji usług,</w:t>
            </w:r>
          </w:p>
          <w:p w:rsidR="00FE5E45" w:rsidRPr="00FE5E45" w:rsidRDefault="00FE5E45" w:rsidP="00FE5E4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3) podniosą jakość świadczonych usług,</w:t>
            </w:r>
          </w:p>
          <w:p w:rsidR="00FE5E45" w:rsidRPr="00FE5E45" w:rsidRDefault="00FE5E45" w:rsidP="00FE5E4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4) wpłyną na zmniejszenie kosztów wykonywanych usług. </w:t>
            </w:r>
          </w:p>
          <w:p w:rsidR="00FE5E45" w:rsidRPr="00FE5E45" w:rsidRDefault="00FE5E45" w:rsidP="00FE5E4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Postać papierowa jest podstawową formą wymiany danych/informacji wewnątrz Instytutu. Instytut posiada wiele rozproszonych ba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 danych, które gromadzą dane z </w:t>
            </w: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wykorzystaniem komercyjnych licencji MS ACCESS. Dane są rozproszone w zależności od miejsca ich powstawania – co potwierdza w pełni zasadność potrzeby realizacji projektu.</w:t>
            </w:r>
          </w:p>
          <w:p w:rsidR="00D94004" w:rsidRPr="000C7C7E" w:rsidRDefault="00FE5E45" w:rsidP="00FE5E45">
            <w:pPr>
              <w:pStyle w:val="Tekstpodstawowy2"/>
              <w:spacing w:after="0"/>
              <w:ind w:left="0"/>
              <w:jc w:val="both"/>
              <w:rPr>
                <w:i/>
                <w:sz w:val="20"/>
                <w:szCs w:val="20"/>
                <w:lang w:val="pl-PL"/>
              </w:rPr>
            </w:pPr>
            <w:r w:rsidRPr="00FE5E4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Realizacja kluczowych procesów biznesowych odbywa się obecnie głównie w formie wymiany dokumentacji papierowej, jedynie działalność lecznicza (głównie diagnostyka laboratoryjna) posiada dedykowany, jednak przestarzały system obiegu próbek.</w:t>
            </w:r>
          </w:p>
        </w:tc>
        <w:tc>
          <w:tcPr>
            <w:tcW w:w="3307" w:type="dxa"/>
          </w:tcPr>
          <w:p w:rsidR="00D94004" w:rsidRPr="009431B0" w:rsidRDefault="009C4535" w:rsidP="009C4535">
            <w:pPr>
              <w:jc w:val="both"/>
              <w:rPr>
                <w:i/>
                <w:sz w:val="20"/>
                <w:szCs w:val="24"/>
                <w:lang w:val="pl-PL"/>
              </w:rPr>
            </w:pPr>
            <w:r w:rsidRPr="009C45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Pracownicy NIZP-PZH – ok 400 osób./ Odbiorcy zewnętrzni – wszyscy obywatele RP.</w:t>
            </w:r>
            <w:r>
              <w:rPr>
                <w:i/>
                <w:sz w:val="20"/>
                <w:szCs w:val="24"/>
                <w:lang w:val="pl-PL"/>
              </w:rPr>
              <w:t xml:space="preserve">  </w:t>
            </w:r>
          </w:p>
        </w:tc>
      </w:tr>
    </w:tbl>
    <w:p w:rsidR="00FE5E45" w:rsidRPr="00D94004" w:rsidRDefault="00FE5E45" w:rsidP="00781656">
      <w:pPr>
        <w:pStyle w:val="Tekstpodstawowy2"/>
        <w:ind w:left="0"/>
        <w:rPr>
          <w:lang w:val="pl-PL" w:eastAsia="pl-PL"/>
        </w:rPr>
      </w:pPr>
    </w:p>
    <w:p w:rsidR="00AB4172" w:rsidRPr="001B6667" w:rsidRDefault="00AB4172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Opis stanu obecnego</w:t>
      </w:r>
      <w:bookmarkEnd w:id="2"/>
    </w:p>
    <w:p w:rsidR="0010362E" w:rsidRDefault="0010362E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bookmarkStart w:id="3" w:name="_Toc462924055"/>
      <w:r w:rsidRPr="0010362E">
        <w:rPr>
          <w:rFonts w:asciiTheme="minorHAnsi" w:hAnsiTheme="minorHAnsi" w:cstheme="minorHAnsi"/>
          <w:sz w:val="18"/>
          <w:szCs w:val="18"/>
          <w:lang w:val="pl-PL"/>
        </w:rPr>
        <w:t xml:space="preserve">Postać papierowa jest podstawową formą wymiany danych/informacji wewnątrz Instytutu. Instytut </w:t>
      </w:r>
      <w:r w:rsidR="00BC50BB">
        <w:rPr>
          <w:rFonts w:asciiTheme="minorHAnsi" w:hAnsiTheme="minorHAnsi" w:cstheme="minorHAnsi"/>
          <w:sz w:val="18"/>
          <w:szCs w:val="18"/>
          <w:lang w:val="pl-PL"/>
        </w:rPr>
        <w:t>posiada wiele rozproszonych baz </w:t>
      </w:r>
      <w:r w:rsidRPr="0010362E">
        <w:rPr>
          <w:rFonts w:asciiTheme="minorHAnsi" w:hAnsiTheme="minorHAnsi" w:cstheme="minorHAnsi"/>
          <w:sz w:val="18"/>
          <w:szCs w:val="18"/>
          <w:lang w:val="pl-PL"/>
        </w:rPr>
        <w:t>danych, które gromadzą dane z wykorzystaniem komercyjnych licencji MS ACCESS. Dane są rozprosz</w:t>
      </w:r>
      <w:r w:rsidR="00BC50BB">
        <w:rPr>
          <w:rFonts w:asciiTheme="minorHAnsi" w:hAnsiTheme="minorHAnsi" w:cstheme="minorHAnsi"/>
          <w:sz w:val="18"/>
          <w:szCs w:val="18"/>
          <w:lang w:val="pl-PL"/>
        </w:rPr>
        <w:t>one w zależności od miejsca ich </w:t>
      </w:r>
      <w:r w:rsidRPr="0010362E">
        <w:rPr>
          <w:rFonts w:asciiTheme="minorHAnsi" w:hAnsiTheme="minorHAnsi" w:cstheme="minorHAnsi"/>
          <w:sz w:val="18"/>
          <w:szCs w:val="18"/>
          <w:lang w:val="pl-PL"/>
        </w:rPr>
        <w:t>powstawania – co potwierdza w pełni zasadność potrzeby realizacji projektu.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0362E">
        <w:rPr>
          <w:rFonts w:asciiTheme="minorHAnsi" w:hAnsiTheme="minorHAnsi" w:cstheme="minorHAnsi"/>
          <w:sz w:val="18"/>
          <w:szCs w:val="18"/>
          <w:lang w:val="pl-PL"/>
        </w:rPr>
        <w:t xml:space="preserve">Realizacja kluczowych </w:t>
      </w:r>
      <w:r w:rsidR="00BC50BB">
        <w:rPr>
          <w:rFonts w:asciiTheme="minorHAnsi" w:hAnsiTheme="minorHAnsi" w:cstheme="minorHAnsi"/>
          <w:sz w:val="18"/>
          <w:szCs w:val="18"/>
          <w:lang w:val="pl-PL"/>
        </w:rPr>
        <w:t>procesów biznesowych odbywa się </w:t>
      </w:r>
      <w:r w:rsidRPr="0010362E">
        <w:rPr>
          <w:rFonts w:asciiTheme="minorHAnsi" w:hAnsiTheme="minorHAnsi" w:cstheme="minorHAnsi"/>
          <w:sz w:val="18"/>
          <w:szCs w:val="18"/>
          <w:lang w:val="pl-PL"/>
        </w:rPr>
        <w:t>obecnie głównie w formie wymiany dokumentacji papierowej, jedynie działalność lecznicza posiada dedykowany, jednak przestarzały system obiegu próbek.</w:t>
      </w:r>
    </w:p>
    <w:p w:rsidR="0010362E" w:rsidRPr="0010362E" w:rsidRDefault="0010362E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0362E">
        <w:rPr>
          <w:rFonts w:asciiTheme="minorHAnsi" w:hAnsiTheme="minorHAnsi" w:cstheme="minorHAnsi"/>
          <w:sz w:val="18"/>
          <w:szCs w:val="18"/>
          <w:lang w:val="pl-PL"/>
        </w:rPr>
        <w:t>Obecnie zdiagnozowanymi barierami jest:</w:t>
      </w:r>
    </w:p>
    <w:p w:rsidR="0010362E" w:rsidRPr="0010362E" w:rsidRDefault="0010362E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0362E">
        <w:rPr>
          <w:rFonts w:asciiTheme="minorHAnsi" w:hAnsiTheme="minorHAnsi" w:cstheme="minorHAnsi"/>
          <w:sz w:val="18"/>
          <w:szCs w:val="18"/>
          <w:lang w:val="pl-PL"/>
        </w:rPr>
        <w:t>1) Brak nowoczesnych rozwiązań IT, w szczególności profesjonalnej usługi www – dane będące w posiadaniu Instytutu są rozproszone, prezentowane w sposób mało przyjazny dla użytkownika końcowego, brakuje rozwiązań niezbędnych do wyszukiwania danych/informacji, ich ponownego wykorzystania,</w:t>
      </w:r>
    </w:p>
    <w:p w:rsidR="0010362E" w:rsidRPr="0010362E" w:rsidRDefault="0010362E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0362E">
        <w:rPr>
          <w:rFonts w:asciiTheme="minorHAnsi" w:hAnsiTheme="minorHAnsi" w:cstheme="minorHAnsi"/>
          <w:sz w:val="18"/>
          <w:szCs w:val="18"/>
          <w:lang w:val="pl-PL"/>
        </w:rPr>
        <w:t>2) Długi czas realizacji procesów wewnętrznych – bez zinformatyzowania procesów nie jest możliwa szybka reakcja ze strony pracowników Instytutu,</w:t>
      </w:r>
    </w:p>
    <w:p w:rsidR="0010362E" w:rsidRPr="0010362E" w:rsidRDefault="0010362E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0362E">
        <w:rPr>
          <w:rFonts w:asciiTheme="minorHAnsi" w:hAnsiTheme="minorHAnsi" w:cstheme="minorHAnsi"/>
          <w:sz w:val="18"/>
          <w:szCs w:val="18"/>
          <w:lang w:val="pl-PL"/>
        </w:rPr>
        <w:t>3) Zbyt wysoki koszt wykonania usługi wewnątrz Instytutu – brak możliwości wymiany elektronicznej danych powoduje konieczność wymiany korespondencji w postaci papierowej (konieczność wykonania kopii dokumentacji, koszty przesłania dokumentacji; ewentualne koszty związane z jej uzupełnieniem, etc.), - koszty te generowane są obecnie w każdym procesie zachodzącym wewnątrz Instytutu,</w:t>
      </w:r>
    </w:p>
    <w:p w:rsidR="0010362E" w:rsidRDefault="0010362E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0362E">
        <w:rPr>
          <w:rFonts w:asciiTheme="minorHAnsi" w:hAnsiTheme="minorHAnsi" w:cstheme="minorHAnsi"/>
          <w:sz w:val="18"/>
          <w:szCs w:val="18"/>
          <w:lang w:val="pl-PL"/>
        </w:rPr>
        <w:lastRenderedPageBreak/>
        <w:t>4) Brak zautomatyzowanego procesu związanego z prowadzoną w NIZP-PZH działalnością leczniczą (badania diagnostyczne) uniemożliwia odbiorcom badań szybsze otrzymanie wyników – a co za tym idzie szybsze uzyskanie porady lekarskiej.</w:t>
      </w:r>
    </w:p>
    <w:p w:rsidR="00BC50BB" w:rsidRDefault="00BC50BB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BC50BB" w:rsidRDefault="00BC50BB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BC50BB" w:rsidRDefault="00BC50BB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BC50BB" w:rsidRPr="0010362E" w:rsidRDefault="00BC50BB" w:rsidP="0010362E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AB4172" w:rsidRPr="007947BE" w:rsidRDefault="00AB4172" w:rsidP="00A964F0">
      <w:pPr>
        <w:pStyle w:val="Nagwek1"/>
        <w:jc w:val="both"/>
        <w:rPr>
          <w:rFonts w:cs="Arial"/>
          <w:lang w:val="pl-PL" w:eastAsia="pl-PL"/>
        </w:rPr>
      </w:pPr>
      <w:r w:rsidRPr="007947BE">
        <w:rPr>
          <w:rFonts w:cs="Arial"/>
          <w:lang w:val="pl-PL" w:eastAsia="pl-PL"/>
        </w:rPr>
        <w:t>EFEKTY PROJEKTU</w:t>
      </w:r>
      <w:bookmarkEnd w:id="3"/>
    </w:p>
    <w:p w:rsidR="00AB4172" w:rsidRPr="001B6667" w:rsidRDefault="00534314" w:rsidP="00B614D2">
      <w:pPr>
        <w:pStyle w:val="Nagwek2"/>
        <w:tabs>
          <w:tab w:val="num" w:pos="1134"/>
        </w:tabs>
        <w:jc w:val="both"/>
        <w:rPr>
          <w:lang w:val="pl-PL" w:eastAsia="pl-PL"/>
        </w:rPr>
      </w:pPr>
      <w:bookmarkStart w:id="4" w:name="_Toc462924056"/>
      <w:r>
        <w:rPr>
          <w:lang w:val="pl-PL" w:eastAsia="pl-PL"/>
        </w:rPr>
        <w:t>Cele i k</w:t>
      </w:r>
      <w:r w:rsidR="00AB4172" w:rsidRPr="001B6667">
        <w:rPr>
          <w:lang w:val="pl-PL" w:eastAsia="pl-PL"/>
        </w:rPr>
        <w:t>orzyści wynikające z projektu</w:t>
      </w:r>
      <w:bookmarkEnd w:id="4"/>
      <w:r w:rsidR="009C7AD9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p w:rsidR="00307FB8" w:rsidRPr="001B6667" w:rsidRDefault="00307FB8" w:rsidP="001B6667">
      <w:pPr>
        <w:pStyle w:val="Tekstpodstawowy2"/>
        <w:rPr>
          <w:rFonts w:cs="Arial"/>
          <w:color w:val="0070C0"/>
          <w:sz w:val="22"/>
          <w:szCs w:val="22"/>
          <w:lang w:val="pl-PL" w:eastAsia="pl-PL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655"/>
      </w:tblGrid>
      <w:tr w:rsidR="00A96AEA" w:rsidRPr="000841DA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A96AEA" w:rsidRPr="001B6667" w:rsidRDefault="00A96AEA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- 1</w:t>
            </w:r>
          </w:p>
        </w:tc>
        <w:tc>
          <w:tcPr>
            <w:tcW w:w="7655" w:type="dxa"/>
            <w:shd w:val="clear" w:color="auto" w:fill="FFFFFF"/>
          </w:tcPr>
          <w:p w:rsidR="00A96AEA" w:rsidRPr="001B6667" w:rsidRDefault="001808DB" w:rsidP="00C73D50">
            <w:pPr>
              <w:pStyle w:val="Tekstpodstawowy2"/>
              <w:ind w:left="34"/>
              <w:jc w:val="both"/>
              <w:rPr>
                <w:rFonts w:cs="Arial"/>
                <w:color w:val="0070C0"/>
                <w:sz w:val="20"/>
                <w:lang w:val="pl-PL" w:eastAsia="pl-PL"/>
              </w:rPr>
            </w:pPr>
            <w:r w:rsidRPr="001808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Celem projektu jest cyfryzacja procesów back-office w NIZP-PZH, a tym samym poprawa warunków funkcjonowania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BC50BB" w:rsidRPr="00BC50B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poprzez poszerzenie zakresu spraw, które będzie można załatwić drogą elektroniczną za pomocą wprowadzonych e-usług wewnętrznych o wysokim poziomie dojrzałości, o szerokim zasięgu i zagwarantowanej interoperacyjności. Powyższe możliwe będzie dzięki elekt</w:t>
            </w:r>
            <w:r w:rsidR="00BC50B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ronizacji procesów, poprawę ich </w:t>
            </w:r>
            <w:r w:rsidR="00BC50BB" w:rsidRPr="00BC50B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funkcjonalności. </w:t>
            </w:r>
          </w:p>
        </w:tc>
      </w:tr>
      <w:tr w:rsidR="007063B2" w:rsidRPr="00C73D50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7063B2" w:rsidRPr="001B6667" w:rsidRDefault="007063B2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Cel strategiczny</w:t>
            </w:r>
          </w:p>
        </w:tc>
        <w:tc>
          <w:tcPr>
            <w:tcW w:w="7655" w:type="dxa"/>
            <w:shd w:val="clear" w:color="auto" w:fill="FFFFFF"/>
          </w:tcPr>
          <w:p w:rsidR="00AF7C27" w:rsidRPr="00AF7C27" w:rsidRDefault="003174A1" w:rsidP="00AF7C2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174A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 realizuje strategiczny cel szczegółowy 3 Działania 2.2 POPC – Cyfryzacja procesów back-office w administracji rządowej.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Ponadto c</w:t>
            </w:r>
            <w:r w:rsidR="00AF7C27" w:rsidRPr="00AF7C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ele Projektu wpisują się w szczególności w założenia: </w:t>
            </w:r>
          </w:p>
          <w:p w:rsidR="00AF7C27" w:rsidRPr="00AF7C27" w:rsidRDefault="00AF7C27" w:rsidP="00AF7C2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F7C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1) Europejskiej Agendy Cyfrowej EAC poprzez uzyskanie trwałych korzyści ekonomicznych i społecznych z jednolitego rynku cyfrowego w oparciu o szybki i bardzo szybki Internet i interoperacyjne aplikacje. Cel projektu jest zbieżny z celem tematycznym Unii Europejskiej CT2 - Zwiększanie dostępności, wykorzystania i jakości technologii informacyjno – komunikacyjnych (TIK).</w:t>
            </w:r>
          </w:p>
          <w:p w:rsidR="00AF7C27" w:rsidRPr="00AF7C27" w:rsidRDefault="00AF7C27" w:rsidP="00AF7C2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F7C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2) Strategia Europa 2020 - innowacyjność projektu, powoduje, że projekt przyczynia się do zwiększenia zasięgu świadczonych przez Beneficjenta usług udostępniania ISP, podniesienia standardów, w szczególności zwiększenia szybkości świadczenia usługi, obniżenia kosztów i większej dostępności.  </w:t>
            </w:r>
          </w:p>
          <w:p w:rsidR="00AF7C27" w:rsidRPr="00AF7C27" w:rsidRDefault="00AF7C27" w:rsidP="00AF7C2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F7C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3) Program Zintegrowanej Informatyzacji Państwa - to strategiczny dokument opisujący działania rządu zmierzające do dostarczenia społeczeństwu wysokiej jakości elektronicznych usług publicznych. Celem programu jest stworzenie spójnego, logicznego i sprawnego systemu informacyjnego państwa, dostarczającego e-usługi na poziomie krajowym i europejskim w sposób efektywny pod względem jakości i kosztów. W programie wymieniono obszary, w których jako priorytetowe należy traktować wdrożenie e-usług publicznych. Jednym z nich jest obszar działalności administracji publicznej, w których w pierwszej kolejności powinny zostać wdrożone e-usługi publiczne: sprawy administracyjne, ochrona zdrowia, udostępnianie zasobów informacyjnych administracji i nauki, w tym szkolnictwa wyższego Projekt został zaplanowany mając na uwadze wskazane w PZIP standardy dla bezpiecznej i efektywnej e-administracji, w tym poprzez m.in. zapewnienie interoperacyjności rejestrów i innych systemów teleinformatycznych (zgodnie z KRI) w tym zapewnienie integralności z Portalem Interoperacyjności platformy e-PUAP.</w:t>
            </w:r>
          </w:p>
          <w:p w:rsidR="007063B2" w:rsidRPr="00AF7C27" w:rsidRDefault="00AF7C27" w:rsidP="00AF7C2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F7C2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4) Strategii Sprawne Państwo 2020, której celem głównym jest zwiększenie skuteczności i efektywności państwa otwartego na współpracę z obywatelami. Projekt jest zgodny z celami Strategii w szczególności: Cel 2 Zwiększenie sprawności instytucjonalnej Państwa, kierunek interwencji Efektywne i funkcjonalne urzędu administracji publicznej, w którym przewiduje się szerokie wykorzystanie nowoczesnych technologii cyfrowych.</w:t>
            </w:r>
          </w:p>
        </w:tc>
      </w:tr>
      <w:tr w:rsidR="000F667D" w:rsidRPr="00C73D50" w:rsidTr="001B6667">
        <w:trPr>
          <w:trHeight w:val="383"/>
        </w:trPr>
        <w:tc>
          <w:tcPr>
            <w:tcW w:w="1984" w:type="dxa"/>
            <w:shd w:val="clear" w:color="auto" w:fill="E7E6E6"/>
          </w:tcPr>
          <w:p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Korzyść:</w:t>
            </w:r>
          </w:p>
        </w:tc>
        <w:tc>
          <w:tcPr>
            <w:tcW w:w="7655" w:type="dxa"/>
            <w:shd w:val="clear" w:color="auto" w:fill="FFFFFF"/>
          </w:tcPr>
          <w:p w:rsidR="001D383B" w:rsidRDefault="001D383B" w:rsidP="001D383B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Integracja istniejących zasobów w NIZP PZH (w tym wymiana danych pomiędzy tworzonym Systemem a systemami projektów EpiBaza i ProfiBaza), możliwość automatycznej wymiany i odczytu danych pomiędzy aplikacjami wewnątrz Instytutu jak z systemami zewnętrznymi dzięki czemu możliwe będzie bardziej powszechne wykorzystanie dostępnych danych.</w:t>
            </w:r>
          </w:p>
          <w:p w:rsidR="001D383B" w:rsidRPr="001D383B" w:rsidRDefault="001D383B" w:rsidP="001D383B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Optymalizacja procesów biznesowych, zmniejszenia obciążeń administracyjnych, skrócenia </w:t>
            </w:r>
            <w:r w:rsidRPr="001D383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realizacji poszczególnych działań, zwiększenie bezpieczeństwa danych, dzięki: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dogodnemu dostępowi do zasobu danych w NIZP PZH,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wdrożeniu zdefiniowanych, wspólnych, zoptymalizowanych standardów procedowania spraw,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możliwości pełnej kontroli i audytowalności,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integracji systemu kancelaryjnego,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stosowaniu predefiniowanych formularzy w systemach dziedzinowych,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zdefiniowaniu workflow dla zidentyfikowanych procesów i możliwości zarządzania nimi,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zapewnieniu właściwego poziomu monitorowania procesów,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zapobieganiu omyłkom dzięki automatycznej weryfikacji,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automatyzacji procesów standardowych,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zastosowaniu standardowych rozwiązań w zakresie ochrony danych,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wprowadzeniu identyfikacji danych w zależności od kontekstu w jakim są przekazywane (definiowanie reguł),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utworzeniu zintegrowanej i łatwoprzeszukiwalnej bazy danych,</w:t>
            </w:r>
          </w:p>
          <w:p w:rsidR="001D383B" w:rsidRP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zwiększeniu bezpieczeństwa gromadzenia i przechowywania danych,</w:t>
            </w:r>
          </w:p>
          <w:p w:rsidR="001D383B" w:rsidRDefault="001D383B" w:rsidP="001D383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zwiększeniu skuteczności kontroli prawidłowości przebiegu procesów</w:t>
            </w:r>
          </w:p>
          <w:p w:rsidR="001D383B" w:rsidRPr="001D383B" w:rsidRDefault="001D383B" w:rsidP="001D383B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1D383B" w:rsidRDefault="001D383B" w:rsidP="001D383B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D383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Zwiększenie komfortu w wykonywaniu zadań służbowych.  Zwiększenie efektywności, wydajności i jakości świadczonej pracy. Stworzenie lepszych warunków pracy osobom niepełnosprawnym. Większa integracja środowiska pracowniczego w związku z udziałem pracowników w projektowaniu usług. Zwiększenie satysfakcji i poczucia wartości wśród pracowników.</w:t>
            </w:r>
          </w:p>
          <w:p w:rsidR="001D383B" w:rsidRDefault="00E15E4A" w:rsidP="00E15E4A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15E4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Zwiększenie możliwości wykorzystania narzędzi informatycznych do realizacji obowiązków służbowych w Instytucie, w tym przez osoby niepełnosprawne.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E15E4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Możliwość docelowego utworzenia e-usług „wyprowadzonych” na zewnątrz Instytutu (w ramach Projektu zostaną opracowane formularze dla typowych spraw i udostępnione na platformie ePUAP).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E15E4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Ulepszanie formy świadczonych e-usług dzięki wnioskom z badań satysfakcji klientów wewnętrznych i zewnętrznych instytutu.</w:t>
            </w:r>
          </w:p>
          <w:p w:rsidR="00DF5EE2" w:rsidRDefault="00DF5EE2" w:rsidP="00DF5EE2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5EE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Zwiększona efektywność pracy NIZP PZH co pośrednio pozytywnie przekłada się na korzyści w obszarach obsługiwanych przez Instytut (zdrowie, bezpieczeństwo żywności, środowisko, higiena, nauka) a bezpośrednio na korzyści klientów zewnętrznych, którzy uzyskają lepszy poziom świadczonych przez NIZP PZH usług w postaci ułatwionego kontaktu, skrócenia czasu realizacji zleceń. Taka sytuacja przyczyni się do poprawy wizerunku Instytutu wśród klientów i interesariuszy.</w:t>
            </w:r>
          </w:p>
          <w:p w:rsidR="00DF5EE2" w:rsidRDefault="00DF5EE2" w:rsidP="00DF5EE2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5EE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Poprawa standardu wykorzystania Elektronicznej Skrzynki Podawczej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  <w:p w:rsidR="00DF5EE2" w:rsidRDefault="00DF5EE2" w:rsidP="00DF5EE2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5EE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Łatwiejszy i szybszy dostęp do danych spoza Instytutu. Korzystanie z aktualnych danych pochodzących z zewnętrznych baz dziedzinowych. Uzyskanie przez podmioty zewnętrzne zainteresowane danymi Instytutu łatwiejszego i szybszego do nich dostępu. Co za tym idzie dane Instytutu będą powszechniej wykorzystywane.</w:t>
            </w:r>
          </w:p>
          <w:p w:rsidR="00DF5EE2" w:rsidRPr="00E15E4A" w:rsidRDefault="00DF5EE2" w:rsidP="00DF5EE2">
            <w:pPr>
              <w:pStyle w:val="Tekstpodstawowy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5EE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Zwiększone kompetencje pracowników NIZP PZH.</w:t>
            </w:r>
          </w:p>
        </w:tc>
      </w:tr>
      <w:tr w:rsidR="000F667D" w:rsidRPr="00F75B35" w:rsidTr="001B6667">
        <w:trPr>
          <w:trHeight w:val="274"/>
        </w:trPr>
        <w:tc>
          <w:tcPr>
            <w:tcW w:w="1984" w:type="dxa"/>
            <w:shd w:val="clear" w:color="auto" w:fill="E7E6E6"/>
          </w:tcPr>
          <w:p w:rsidR="000F667D" w:rsidRPr="001B6667" w:rsidRDefault="000F667D" w:rsidP="002F56B5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lastRenderedPageBreak/>
              <w:t>KPI:</w:t>
            </w:r>
          </w:p>
        </w:tc>
        <w:tc>
          <w:tcPr>
            <w:tcW w:w="7655" w:type="dxa"/>
            <w:shd w:val="clear" w:color="auto" w:fill="FFFFFF"/>
          </w:tcPr>
          <w:p w:rsidR="00566116" w:rsidRPr="00566116" w:rsidRDefault="00566116" w:rsidP="005661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6611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podmiotów, które usprawniły funkcjonowanie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56611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zakresie objętym katalogiem rekomendacji</w:t>
            </w:r>
          </w:p>
          <w:p w:rsidR="00221961" w:rsidRPr="00A4554B" w:rsidRDefault="00566116" w:rsidP="00566116">
            <w:pPr>
              <w:pStyle w:val="Tekstpodstawowy2"/>
              <w:spacing w:after="0" w:line="259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dotyczących awansu cyfrowego.</w:t>
            </w:r>
          </w:p>
        </w:tc>
      </w:tr>
      <w:tr w:rsidR="00566116" w:rsidRPr="00F75B35" w:rsidTr="001B6667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263B5A" w:rsidRPr="00263B5A" w:rsidRDefault="00263B5A" w:rsidP="00CC50BC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566116" w:rsidRPr="00A4554B" w:rsidRDefault="00263B5A" w:rsidP="00CC50BC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- 1</w:t>
            </w:r>
          </w:p>
        </w:tc>
      </w:tr>
      <w:tr w:rsidR="00566116" w:rsidRPr="00C73D50" w:rsidTr="001B6667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2F56B5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566116" w:rsidRPr="00A4554B" w:rsidRDefault="00263B5A" w:rsidP="00CC50BC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455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na podstawie raportu  z  zakończenia  realizacji projektu, pomiar po zakończeniu realizacji projektu.</w:t>
            </w:r>
          </w:p>
        </w:tc>
      </w:tr>
      <w:tr w:rsidR="00566116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bookmarkStart w:id="5" w:name="_Toc462924057"/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566116" w:rsidRPr="00A4554B" w:rsidRDefault="00A4554B" w:rsidP="00A45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455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uruchomionych systemów teleinformatycznych w podmiotach wykonujących zadania publiczne</w:t>
            </w:r>
          </w:p>
        </w:tc>
      </w:tr>
      <w:tr w:rsidR="00566116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A4554B" w:rsidRPr="00263B5A" w:rsidRDefault="00A4554B" w:rsidP="00A4554B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566116" w:rsidRPr="007904DF" w:rsidRDefault="00A4554B" w:rsidP="00A4554B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- 1</w:t>
            </w:r>
          </w:p>
        </w:tc>
      </w:tr>
      <w:tr w:rsidR="00566116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566116" w:rsidRPr="007904DF" w:rsidRDefault="00A4554B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na podstawie raportu  z  zakończenia  realizacji projektu, protokołu odbioru, pomiar po zakończeniu realizacji projektu.</w:t>
            </w:r>
          </w:p>
        </w:tc>
      </w:tr>
      <w:tr w:rsidR="00566116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566116" w:rsidRPr="007904DF" w:rsidRDefault="00A4554B" w:rsidP="00A455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pracowników IT podmiotów wykonujących zadania publiczne objętych wsparciem szkoleniowym.</w:t>
            </w:r>
          </w:p>
        </w:tc>
      </w:tr>
      <w:tr w:rsidR="00566116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A4554B" w:rsidRPr="00263B5A" w:rsidRDefault="00A4554B" w:rsidP="00A4554B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566116" w:rsidRPr="007904DF" w:rsidRDefault="00A4554B" w:rsidP="00A4554B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- 6</w:t>
            </w:r>
          </w:p>
        </w:tc>
      </w:tr>
      <w:tr w:rsidR="00566116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566116" w:rsidRPr="007904DF" w:rsidRDefault="00A61A9C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za pomocą certyfikatów/potwierdzeniem  ukończenia szkolenia.</w:t>
            </w:r>
          </w:p>
        </w:tc>
      </w:tr>
      <w:tr w:rsidR="00566116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566116" w:rsidRPr="007904DF" w:rsidRDefault="00D67E87" w:rsidP="00D67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pracowników IT podmiotów wykonujących zadania publiczne objętych wsparciem szkoleniowym – kobiety.</w:t>
            </w:r>
          </w:p>
        </w:tc>
      </w:tr>
      <w:tr w:rsidR="00566116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D67E87" w:rsidRPr="00263B5A" w:rsidRDefault="00D67E87" w:rsidP="00D67E87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566116" w:rsidRPr="007904DF" w:rsidRDefault="00D67E87" w:rsidP="00D67E87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- 1</w:t>
            </w:r>
          </w:p>
        </w:tc>
      </w:tr>
      <w:tr w:rsidR="00566116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66116" w:rsidRPr="001B6667" w:rsidRDefault="00566116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566116" w:rsidRPr="007904DF" w:rsidRDefault="00D67E87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za pomocą certyfikatów/potwierdzeniem  ukończenia szkolenia.</w:t>
            </w:r>
          </w:p>
        </w:tc>
      </w:tr>
      <w:tr w:rsidR="00581C50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81C50" w:rsidRPr="001B6667" w:rsidRDefault="00581C50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581C50" w:rsidRPr="007904DF" w:rsidRDefault="009A271A" w:rsidP="009A27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pracowników IT podmiotów wykonujących zadania publiczne objętych wsparciem szkoleniowym - mężczyźni</w:t>
            </w:r>
          </w:p>
        </w:tc>
      </w:tr>
      <w:tr w:rsidR="00581C50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81C50" w:rsidRPr="001B6667" w:rsidRDefault="00581C50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7D7759" w:rsidRPr="00263B5A" w:rsidRDefault="007D7759" w:rsidP="007D7759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581C50" w:rsidRPr="007904DF" w:rsidRDefault="007D7759" w:rsidP="007D7759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- 5</w:t>
            </w:r>
          </w:p>
        </w:tc>
      </w:tr>
      <w:tr w:rsidR="00581C50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581C50" w:rsidRPr="001B6667" w:rsidRDefault="00581C50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581C50" w:rsidRPr="007904DF" w:rsidRDefault="007D7759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za pomocą certyfikatów/potwierdzeniem  ukończenia szkolenia.</w:t>
            </w:r>
          </w:p>
        </w:tc>
      </w:tr>
      <w:tr w:rsidR="00F142A5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F142A5" w:rsidRPr="007904DF" w:rsidRDefault="00E93D62" w:rsidP="00E93D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pracowników podmiotów wykonujących zadania publiczne niebędących pracownikami IT, objętych wsparciem szkoleniowym.</w:t>
            </w:r>
          </w:p>
        </w:tc>
      </w:tr>
      <w:tr w:rsidR="00F142A5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E93D62" w:rsidRPr="00263B5A" w:rsidRDefault="00E93D62" w:rsidP="00E93D62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F142A5" w:rsidRPr="007904DF" w:rsidRDefault="00E93D62" w:rsidP="00E93D62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- 324</w:t>
            </w:r>
          </w:p>
        </w:tc>
      </w:tr>
      <w:tr w:rsidR="00F142A5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F142A5" w:rsidRPr="007904DF" w:rsidRDefault="00E93D62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za pomocą certyfikatów/potwierdzeniem  ukończenia szkolenia</w:t>
            </w:r>
          </w:p>
        </w:tc>
      </w:tr>
      <w:tr w:rsidR="00F142A5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F142A5" w:rsidRPr="007904DF" w:rsidRDefault="00500D99" w:rsidP="00500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pracowników podmiotów wykonujących zadania publiczne niebędących pracownikami IT, objętych wsparciem szkoleniowym - kobiety</w:t>
            </w:r>
          </w:p>
        </w:tc>
      </w:tr>
      <w:tr w:rsidR="00F142A5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500D99" w:rsidRPr="00263B5A" w:rsidRDefault="00500D99" w:rsidP="00500D99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F142A5" w:rsidRPr="007904DF" w:rsidRDefault="00500D99" w:rsidP="00500D99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- 234</w:t>
            </w:r>
          </w:p>
        </w:tc>
      </w:tr>
      <w:tr w:rsidR="00F142A5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F142A5" w:rsidRPr="007904DF" w:rsidRDefault="00500D99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za pomocą certyfikatów/potwierdzeniem  ukończenia szkolenia.</w:t>
            </w:r>
          </w:p>
        </w:tc>
      </w:tr>
      <w:tr w:rsidR="00F142A5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KPI:</w:t>
            </w:r>
          </w:p>
        </w:tc>
        <w:tc>
          <w:tcPr>
            <w:tcW w:w="7655" w:type="dxa"/>
            <w:shd w:val="clear" w:color="auto" w:fill="FFFFFF"/>
          </w:tcPr>
          <w:p w:rsidR="00F142A5" w:rsidRPr="007904DF" w:rsidRDefault="007904DF" w:rsidP="007904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pracowników podmiotów wykonujących zadania publiczne niebędących pracownikami IT, objętych wsparciem szkoleniowym – mężczyźni.</w:t>
            </w:r>
          </w:p>
        </w:tc>
      </w:tr>
      <w:tr w:rsidR="00F142A5" w:rsidRPr="00A90BB6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1B6667">
              <w:rPr>
                <w:rFonts w:cs="Arial"/>
                <w:b/>
                <w:sz w:val="20"/>
                <w:szCs w:val="24"/>
                <w:lang w:val="pl-PL"/>
              </w:rPr>
              <w:t>Wartość aktualna i docelowa KPI:</w:t>
            </w:r>
          </w:p>
        </w:tc>
        <w:tc>
          <w:tcPr>
            <w:tcW w:w="7655" w:type="dxa"/>
            <w:shd w:val="clear" w:color="auto" w:fill="FFFFFF"/>
          </w:tcPr>
          <w:p w:rsidR="007904DF" w:rsidRPr="00263B5A" w:rsidRDefault="007904DF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63B5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aktualna – 0   </w:t>
            </w:r>
          </w:p>
          <w:p w:rsidR="00F142A5" w:rsidRPr="007904DF" w:rsidRDefault="007904DF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wartość docelowa - 90</w:t>
            </w:r>
          </w:p>
        </w:tc>
      </w:tr>
      <w:tr w:rsidR="00F142A5" w:rsidRPr="00C73D50" w:rsidTr="007904DF">
        <w:trPr>
          <w:trHeight w:val="274"/>
        </w:trPr>
        <w:tc>
          <w:tcPr>
            <w:tcW w:w="1984" w:type="dxa"/>
            <w:shd w:val="clear" w:color="auto" w:fill="E7E6E6"/>
          </w:tcPr>
          <w:p w:rsidR="00F142A5" w:rsidRPr="001B6667" w:rsidRDefault="00F142A5" w:rsidP="007904DF">
            <w:pPr>
              <w:rPr>
                <w:rFonts w:cs="Arial"/>
                <w:b/>
                <w:sz w:val="20"/>
                <w:szCs w:val="24"/>
                <w:lang w:val="pl-PL"/>
              </w:rPr>
            </w:pPr>
            <w:r w:rsidRPr="00566116">
              <w:rPr>
                <w:rFonts w:cs="Arial"/>
                <w:b/>
                <w:sz w:val="20"/>
                <w:szCs w:val="24"/>
                <w:lang w:val="pl-PL"/>
              </w:rPr>
              <w:t>Metoda pomiaru KPI</w:t>
            </w:r>
          </w:p>
        </w:tc>
        <w:tc>
          <w:tcPr>
            <w:tcW w:w="7655" w:type="dxa"/>
            <w:shd w:val="clear" w:color="auto" w:fill="FFFFFF"/>
          </w:tcPr>
          <w:p w:rsidR="00F142A5" w:rsidRPr="007904DF" w:rsidRDefault="007904DF" w:rsidP="007904DF">
            <w:pPr>
              <w:pStyle w:val="Tekstpodstawowy2"/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904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Wskaźnik mierzony za pomocą certyfikatów/potwierdzeniem  ukończenia szkolenia.</w:t>
            </w:r>
          </w:p>
        </w:tc>
      </w:tr>
    </w:tbl>
    <w:p w:rsidR="004A0BB2" w:rsidRDefault="004A0BB2" w:rsidP="002F7D84">
      <w:pPr>
        <w:pStyle w:val="Nagwek2"/>
        <w:numPr>
          <w:ilvl w:val="0"/>
          <w:numId w:val="0"/>
        </w:numPr>
        <w:ind w:firstLine="720"/>
        <w:rPr>
          <w:lang w:val="pl-PL" w:eastAsia="pl-PL"/>
        </w:rPr>
      </w:pPr>
    </w:p>
    <w:p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143B0D" w:rsidRPr="00143B0D" w:rsidRDefault="00143B0D" w:rsidP="00505D03">
      <w:pPr>
        <w:pStyle w:val="Akapitzlist"/>
        <w:numPr>
          <w:ilvl w:val="0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143B0D" w:rsidRPr="00143B0D" w:rsidRDefault="00143B0D" w:rsidP="00505D03">
      <w:pPr>
        <w:pStyle w:val="Akapitzlist"/>
        <w:numPr>
          <w:ilvl w:val="1"/>
          <w:numId w:val="11"/>
        </w:numPr>
        <w:tabs>
          <w:tab w:val="left" w:pos="4962"/>
        </w:tabs>
        <w:spacing w:before="120" w:after="360" w:line="240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</w:rPr>
      </w:pPr>
    </w:p>
    <w:p w:rsidR="0056584B" w:rsidRDefault="0056584B" w:rsidP="00505D03">
      <w:pPr>
        <w:pStyle w:val="Nagwek2"/>
        <w:numPr>
          <w:ilvl w:val="1"/>
          <w:numId w:val="11"/>
        </w:numPr>
        <w:tabs>
          <w:tab w:val="left" w:pos="4962"/>
        </w:tabs>
        <w:spacing w:after="360"/>
        <w:rPr>
          <w:b w:val="0"/>
          <w:color w:val="7F7F7F" w:themeColor="text1" w:themeTint="80"/>
          <w:sz w:val="20"/>
          <w:szCs w:val="20"/>
          <w:lang w:val="pl-PL" w:eastAsia="pl-PL"/>
        </w:rPr>
      </w:pPr>
      <w:r w:rsidRPr="00143B0D">
        <w:rPr>
          <w:lang w:val="pl-PL" w:eastAsia="pl-PL"/>
        </w:rPr>
        <w:t>Udostępnione e-usługi</w:t>
      </w:r>
      <w:bookmarkEnd w:id="5"/>
      <w:r w:rsidR="009C7AD9" w:rsidRPr="00143B0D">
        <w:rPr>
          <w:lang w:val="pl-PL" w:eastAsia="pl-PL"/>
        </w:rPr>
        <w:t xml:space="preserve"> </w:t>
      </w:r>
    </w:p>
    <w:p w:rsidR="00F15B60" w:rsidRPr="00F15B60" w:rsidRDefault="00F15B60" w:rsidP="00F15B60">
      <w:pPr>
        <w:pStyle w:val="Tekstpodstawowy2"/>
        <w:rPr>
          <w:rFonts w:asciiTheme="minorHAnsi" w:hAnsiTheme="minorHAnsi" w:cstheme="minorHAnsi"/>
          <w:sz w:val="18"/>
          <w:szCs w:val="18"/>
          <w:lang w:val="pl-PL"/>
        </w:rPr>
      </w:pPr>
      <w:r w:rsidRPr="00F15B60">
        <w:rPr>
          <w:rFonts w:asciiTheme="minorHAnsi" w:hAnsiTheme="minorHAnsi" w:cstheme="minorHAnsi"/>
          <w:sz w:val="18"/>
          <w:szCs w:val="18"/>
          <w:lang w:val="pl-PL"/>
        </w:rPr>
        <w:t>Nie dotyczy</w:t>
      </w:r>
    </w:p>
    <w:p w:rsidR="00AD549B" w:rsidRDefault="00AD549B" w:rsidP="004A0BB2">
      <w:pPr>
        <w:pStyle w:val="Nagwek2"/>
        <w:numPr>
          <w:ilvl w:val="0"/>
          <w:numId w:val="0"/>
        </w:numPr>
        <w:spacing w:after="0"/>
        <w:ind w:left="710"/>
        <w:rPr>
          <w:rStyle w:val="Nagwek3Znak"/>
          <w:rFonts w:eastAsiaTheme="minorHAnsi"/>
        </w:rPr>
      </w:pPr>
    </w:p>
    <w:p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0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143B0D" w:rsidRPr="00143B0D" w:rsidRDefault="00143B0D" w:rsidP="00505D03">
      <w:pPr>
        <w:pStyle w:val="Akapitzlist"/>
        <w:numPr>
          <w:ilvl w:val="1"/>
          <w:numId w:val="12"/>
        </w:numPr>
        <w:spacing w:before="120" w:after="360" w:line="240" w:lineRule="auto"/>
        <w:ind w:right="170"/>
        <w:contextualSpacing w:val="0"/>
        <w:jc w:val="left"/>
        <w:outlineLvl w:val="1"/>
        <w:rPr>
          <w:rStyle w:val="Nagwek3Znak"/>
          <w:rFonts w:eastAsiaTheme="minorHAnsi"/>
          <w:b/>
          <w:iCs w:val="0"/>
          <w:vanish/>
        </w:rPr>
      </w:pPr>
    </w:p>
    <w:p w:rsidR="00CB2DF6" w:rsidRDefault="0056584B" w:rsidP="00F15B60">
      <w:pPr>
        <w:pStyle w:val="Nagwek2"/>
        <w:numPr>
          <w:ilvl w:val="1"/>
          <w:numId w:val="12"/>
        </w:numPr>
        <w:spacing w:after="360"/>
        <w:rPr>
          <w:rStyle w:val="Nagwek3Znak"/>
          <w:rFonts w:eastAsiaTheme="minorHAnsi"/>
        </w:rPr>
      </w:pPr>
      <w:r w:rsidRPr="007B0A82">
        <w:rPr>
          <w:rStyle w:val="Nagwek3Znak"/>
          <w:rFonts w:eastAsiaTheme="minorHAnsi"/>
        </w:rPr>
        <w:t xml:space="preserve">Udostępnione informacje sektora </w:t>
      </w:r>
      <w:r w:rsidRPr="007573B2">
        <w:rPr>
          <w:lang w:val="pl-PL"/>
        </w:rPr>
        <w:t>publicznego</w:t>
      </w:r>
      <w:r w:rsidRPr="007B0A82">
        <w:rPr>
          <w:rStyle w:val="Nagwek3Znak"/>
          <w:rFonts w:eastAsiaTheme="minorHAnsi"/>
        </w:rPr>
        <w:t xml:space="preserve"> i zdigitalizowane zasoby</w:t>
      </w:r>
      <w:r w:rsidR="009C7AD9">
        <w:rPr>
          <w:rStyle w:val="Nagwek3Znak"/>
          <w:rFonts w:eastAsiaTheme="minorHAnsi"/>
        </w:rPr>
        <w:t xml:space="preserve"> </w:t>
      </w:r>
    </w:p>
    <w:p w:rsidR="00F15B60" w:rsidRPr="00F15B60" w:rsidRDefault="00F15B60" w:rsidP="00F15B60">
      <w:pPr>
        <w:pStyle w:val="Tekstpodstawowy2"/>
        <w:rPr>
          <w:rFonts w:asciiTheme="minorHAnsi" w:hAnsiTheme="minorHAnsi" w:cstheme="minorHAnsi"/>
          <w:sz w:val="18"/>
          <w:szCs w:val="18"/>
          <w:lang w:val="pl-PL"/>
        </w:rPr>
      </w:pPr>
      <w:r w:rsidRPr="00F15B60">
        <w:rPr>
          <w:rFonts w:asciiTheme="minorHAnsi" w:hAnsiTheme="minorHAnsi" w:cstheme="minorHAnsi"/>
          <w:sz w:val="18"/>
          <w:szCs w:val="18"/>
          <w:lang w:val="pl-PL"/>
        </w:rPr>
        <w:t>Nie dotyczy</w:t>
      </w:r>
    </w:p>
    <w:p w:rsidR="00AD549B" w:rsidRDefault="00AD549B" w:rsidP="00E47439">
      <w:pPr>
        <w:pStyle w:val="Nagwek2"/>
        <w:keepNext/>
        <w:keepLines/>
        <w:numPr>
          <w:ilvl w:val="0"/>
          <w:numId w:val="0"/>
        </w:numPr>
        <w:spacing w:before="40" w:line="256" w:lineRule="auto"/>
        <w:ind w:right="0"/>
        <w:rPr>
          <w:lang w:val="pl-PL"/>
        </w:rPr>
      </w:pPr>
    </w:p>
    <w:p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:rsidR="00143B0D" w:rsidRPr="00143B0D" w:rsidRDefault="00143B0D" w:rsidP="00143B0D">
      <w:pPr>
        <w:pStyle w:val="Akapitzlist"/>
        <w:keepLines/>
        <w:numPr>
          <w:ilvl w:val="1"/>
          <w:numId w:val="6"/>
        </w:numPr>
        <w:spacing w:before="40" w:after="120" w:line="256" w:lineRule="auto"/>
        <w:ind w:right="170"/>
        <w:contextualSpacing w:val="0"/>
        <w:jc w:val="left"/>
        <w:outlineLvl w:val="1"/>
        <w:rPr>
          <w:rFonts w:cs="Arial"/>
          <w:b/>
          <w:iCs/>
          <w:vanish/>
          <w:sz w:val="24"/>
          <w:lang w:eastAsia="en-US"/>
        </w:rPr>
      </w:pPr>
    </w:p>
    <w:p w:rsidR="00440618" w:rsidRPr="00F8445B" w:rsidRDefault="00B73C22" w:rsidP="0086459D">
      <w:pPr>
        <w:pStyle w:val="Nagwek2"/>
        <w:keepLines/>
        <w:spacing w:before="40" w:line="256" w:lineRule="auto"/>
        <w:rPr>
          <w:lang w:val="pl-PL"/>
        </w:rPr>
      </w:pPr>
      <w:r w:rsidRPr="00F8445B">
        <w:rPr>
          <w:lang w:val="pl-PL"/>
        </w:rPr>
        <w:t>P</w:t>
      </w:r>
      <w:r w:rsidR="007063B2" w:rsidRPr="00F8445B">
        <w:rPr>
          <w:lang w:val="pl-PL"/>
        </w:rPr>
        <w:t xml:space="preserve">rodukty </w:t>
      </w:r>
      <w:r w:rsidR="005349BA" w:rsidRPr="00F8445B">
        <w:rPr>
          <w:lang w:val="pl-PL"/>
        </w:rPr>
        <w:t xml:space="preserve">końcowe </w:t>
      </w:r>
      <w:r w:rsidR="007063B2" w:rsidRPr="00F8445B">
        <w:rPr>
          <w:lang w:val="pl-PL"/>
        </w:rPr>
        <w:t>projektu</w:t>
      </w:r>
      <w:r w:rsidR="009C7AD9" w:rsidRPr="00F8445B">
        <w:rPr>
          <w:lang w:val="pl-PL"/>
        </w:rPr>
        <w:t xml:space="preserve"> </w:t>
      </w:r>
    </w:p>
    <w:p w:rsidR="00B73C22" w:rsidRPr="001B6667" w:rsidRDefault="00B73C22" w:rsidP="00F15B60">
      <w:pPr>
        <w:pStyle w:val="Tekstpodstawowy2"/>
        <w:spacing w:after="0"/>
        <w:ind w:left="0"/>
        <w:rPr>
          <w:rFonts w:cs="Arial"/>
          <w:color w:val="0070C0"/>
          <w:sz w:val="22"/>
          <w:szCs w:val="22"/>
          <w:lang w:val="pl-PL"/>
        </w:rPr>
      </w:pPr>
    </w:p>
    <w:tbl>
      <w:tblPr>
        <w:tblStyle w:val="Tabela-Siatka"/>
        <w:tblW w:w="9524" w:type="dxa"/>
        <w:tblInd w:w="108" w:type="dxa"/>
        <w:tblLook w:val="04A0" w:firstRow="1" w:lastRow="0" w:firstColumn="1" w:lastColumn="0" w:noHBand="0" w:noVBand="1"/>
      </w:tblPr>
      <w:tblGrid>
        <w:gridCol w:w="8113"/>
        <w:gridCol w:w="1411"/>
      </w:tblGrid>
      <w:tr w:rsidR="007609C7" w:rsidRPr="007573B2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Nazwa produktu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609C7" w:rsidRPr="001B6667" w:rsidRDefault="007609C7" w:rsidP="00B73C22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1B6667">
              <w:rPr>
                <w:rFonts w:cs="Arial"/>
                <w:b/>
                <w:sz w:val="20"/>
                <w:lang w:val="pl-PL"/>
              </w:rPr>
              <w:t>Planowana data wdrożenia</w:t>
            </w:r>
          </w:p>
        </w:tc>
      </w:tr>
      <w:tr w:rsidR="007609C7" w:rsidRPr="00CE2715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7" w:rsidRPr="00AF7C27" w:rsidRDefault="00AF7C2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API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7" w:rsidRPr="00AF7C27" w:rsidRDefault="00AC26F5" w:rsidP="00EF22F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CE2715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ERP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9C4BDB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Moduł aplikacji wspierający p</w:t>
            </w:r>
            <w:r w:rsidR="00AC26F5" w:rsidRPr="009C4B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roces gromadzenia danych i informacji, zarówno medycznych jak i administracyjny</w:t>
            </w:r>
            <w:r w:rsidR="00AC26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9C4BDB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9C4BDB" w:rsidRDefault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Moduł aplikacji wspierający p</w:t>
            </w:r>
            <w:r w:rsidRPr="009C4B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roces </w:t>
            </w:r>
            <w:r w:rsidR="00AC26F5" w:rsidRPr="009C4B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wydawania atestu, opinii, ekspertyzy, etc.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9C4BDB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9C4BDB" w:rsidRDefault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Moduł aplikacji wspierający p</w:t>
            </w:r>
            <w:r w:rsidRPr="009C4B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roces</w:t>
            </w:r>
            <w:r w:rsidR="00AC26F5" w:rsidRPr="009C4B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związany z podnoszeniem kwalifikacji zawodowych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672203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672203" w:rsidRDefault="00AC26F5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Obieg dokumentów – </w:t>
            </w:r>
            <w:r w:rsidR="00AE0ED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realizacji tej części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systemu NIZP-PZH planuje </w:t>
            </w:r>
            <w:r w:rsidR="00AE0ED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wykorzystać system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EZD PUW lub EZD RP, dzięki czemu</w:t>
            </w:r>
            <w:r w:rsidR="00AE0ED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możliwe będzie ujednolicenie gromadzenia dokumentacji. </w:t>
            </w:r>
            <w:r w:rsidR="00C63FD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Biorąc pod uwagę specyfikę działalności Instytutu, system EZD PUW lub EZD RP zostanie zmodyfikowany na potrzeby Instytutu oraz wzbogacony o nowe funkcjonalności, specyficzne dla instytutu badawczego. </w:t>
            </w:r>
            <w:r w:rsidR="006722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tej sprawie NIZP-PZH nawiązał kontakt z autorami </w:t>
            </w:r>
            <w:r w:rsidR="00672203" w:rsidRPr="006722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EZD PUW</w:t>
            </w:r>
            <w:r w:rsidR="005E3CF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6722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Podlaskim Urzędem Wojewódzkim w Białymstoku. Mając na uwadze powyższe ustalenia, w celu nawiązania współpracy z Podlaskim Urzędem Wojewódzkim w Białymstoku zostanie podpisane porozumienie o współpracy.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672203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CRM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672203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Moduł aplikacji wspierający p</w:t>
            </w:r>
            <w:r w:rsidRPr="009C4B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roces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wydawania a</w:t>
            </w:r>
            <w:r w:rsidR="00AC26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test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ów higienicznych/świadectw jakości zdrowotnej/opinii/ekspertyz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  <w:tr w:rsidR="00AC26F5" w:rsidRPr="00672203" w:rsidTr="007F3EBD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Obiegu Próbek (SOP)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Pr="00AF7C27" w:rsidRDefault="00AC26F5" w:rsidP="009337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31.01.2022</w:t>
            </w:r>
          </w:p>
        </w:tc>
      </w:tr>
    </w:tbl>
    <w:p w:rsidR="00FF3DE9" w:rsidRPr="000A19D8" w:rsidRDefault="00FF3DE9" w:rsidP="006952A5">
      <w:pPr>
        <w:pStyle w:val="Tekstpodstawowy"/>
        <w:ind w:left="0"/>
        <w:rPr>
          <w:lang w:val="pl-PL" w:eastAsia="pl-PL"/>
        </w:rPr>
      </w:pPr>
    </w:p>
    <w:p w:rsidR="00F710D4" w:rsidRPr="00F8445B" w:rsidRDefault="002F7D84" w:rsidP="00183078">
      <w:pPr>
        <w:pStyle w:val="Nagwek1"/>
        <w:rPr>
          <w:rFonts w:cs="Arial"/>
          <w:lang w:val="pl-PL" w:eastAsia="pl-PL"/>
        </w:rPr>
      </w:pPr>
      <w:r w:rsidRPr="00F8445B">
        <w:rPr>
          <w:rFonts w:cs="Arial"/>
          <w:lang w:val="pl-PL" w:eastAsia="pl-PL"/>
        </w:rPr>
        <w:t>KAMIENIE MILOWE</w:t>
      </w:r>
      <w:r w:rsidR="009C7AD9" w:rsidRPr="00F8445B">
        <w:rPr>
          <w:rFonts w:cs="Arial"/>
          <w:lang w:val="pl-PL" w:eastAsia="pl-PL"/>
        </w:rPr>
        <w:t xml:space="preserve"> </w:t>
      </w:r>
    </w:p>
    <w:tbl>
      <w:tblPr>
        <w:tblStyle w:val="Tabela-Siatka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8"/>
        <w:gridCol w:w="1701"/>
      </w:tblGrid>
      <w:tr w:rsidR="00990CD6" w:rsidRPr="00AF7C27" w:rsidTr="00642102">
        <w:trPr>
          <w:trHeight w:val="450"/>
        </w:trPr>
        <w:tc>
          <w:tcPr>
            <w:tcW w:w="7768" w:type="dxa"/>
            <w:shd w:val="clear" w:color="auto" w:fill="A6A6A6" w:themeFill="background1" w:themeFillShade="A6"/>
            <w:vAlign w:val="center"/>
          </w:tcPr>
          <w:p w:rsidR="00990CD6" w:rsidRPr="00AB138D" w:rsidRDefault="00990CD6" w:rsidP="00AB138D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AB138D">
              <w:rPr>
                <w:rFonts w:cs="Arial"/>
                <w:b/>
                <w:sz w:val="20"/>
                <w:lang w:val="pl-PL"/>
              </w:rPr>
              <w:t>Nazwa kamienia milowego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90CD6" w:rsidRPr="00AB138D" w:rsidRDefault="00990CD6" w:rsidP="00AB138D">
            <w:pPr>
              <w:spacing w:before="120" w:after="120"/>
              <w:jc w:val="center"/>
              <w:rPr>
                <w:rFonts w:cs="Arial"/>
                <w:b/>
                <w:sz w:val="20"/>
                <w:lang w:val="pl-PL"/>
              </w:rPr>
            </w:pPr>
            <w:r w:rsidRPr="00990CD6">
              <w:rPr>
                <w:rFonts w:cs="Arial"/>
                <w:b/>
                <w:sz w:val="20"/>
                <w:lang w:val="pl-PL"/>
              </w:rPr>
              <w:t>Planowany termin osiągnięcia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990CD6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Złożenie wniosku aplikacyjnego</w:t>
            </w:r>
          </w:p>
        </w:tc>
        <w:tc>
          <w:tcPr>
            <w:tcW w:w="1701" w:type="dxa"/>
          </w:tcPr>
          <w:p w:rsidR="00990CD6" w:rsidRPr="00F15B60" w:rsidRDefault="00990CD6" w:rsidP="00EF22F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  <w:r w:rsidR="00EF22F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.2018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Zawarcie u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mow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y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 dofinansowanie</w:t>
            </w:r>
          </w:p>
        </w:tc>
        <w:tc>
          <w:tcPr>
            <w:tcW w:w="1701" w:type="dxa"/>
          </w:tcPr>
          <w:p w:rsidR="00990CD6" w:rsidRPr="00F15B60" w:rsidRDefault="00990CD6" w:rsidP="00AE0ED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="00AE0ED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</w:t>
            </w: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.2019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Zawarcie umowy z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wykonawc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ą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analizy przedwdrożeniowej</w:t>
            </w:r>
          </w:p>
        </w:tc>
        <w:tc>
          <w:tcPr>
            <w:tcW w:w="1701" w:type="dxa"/>
          </w:tcPr>
          <w:p w:rsidR="00990CD6" w:rsidRPr="00F15B60" w:rsidRDefault="00EF22F7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="00AE0ED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.2019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Zakończenie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analizy przedwdrożeniowej</w:t>
            </w:r>
          </w:p>
        </w:tc>
        <w:tc>
          <w:tcPr>
            <w:tcW w:w="1701" w:type="dxa"/>
          </w:tcPr>
          <w:p w:rsidR="00990CD6" w:rsidRPr="00F15B60" w:rsidRDefault="00AE0EDC" w:rsidP="00AE0ED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12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.2019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Zawarcie umowy z 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wykonawc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ą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systemu</w:t>
            </w:r>
          </w:p>
        </w:tc>
        <w:tc>
          <w:tcPr>
            <w:tcW w:w="1701" w:type="dxa"/>
          </w:tcPr>
          <w:p w:rsidR="00990CD6" w:rsidRPr="00F15B60" w:rsidRDefault="00AC26F5" w:rsidP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="00AE0ED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20</w:t>
            </w:r>
          </w:p>
        </w:tc>
      </w:tr>
      <w:tr w:rsidR="00D16BEE" w:rsidRPr="00D16BEE" w:rsidTr="00642102">
        <w:trPr>
          <w:trHeight w:val="397"/>
        </w:trPr>
        <w:tc>
          <w:tcPr>
            <w:tcW w:w="7768" w:type="dxa"/>
          </w:tcPr>
          <w:p w:rsidR="00D16BEE" w:rsidRPr="00F15B60" w:rsidRDefault="005E3CF2" w:rsidP="005E3CF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Zawarcie umowy z </w:t>
            </w:r>
            <w:r w:rsidR="00D16BEE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dostawc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ą</w:t>
            </w:r>
            <w:r w:rsidR="00D16BEE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sprzętu informatycznego</w:t>
            </w:r>
          </w:p>
        </w:tc>
        <w:tc>
          <w:tcPr>
            <w:tcW w:w="1701" w:type="dxa"/>
          </w:tcPr>
          <w:p w:rsidR="00D16BEE" w:rsidRDefault="00D16BEE" w:rsidP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03.2021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Odbiór aplikacji do testów</w:t>
            </w:r>
          </w:p>
        </w:tc>
        <w:tc>
          <w:tcPr>
            <w:tcW w:w="1701" w:type="dxa"/>
          </w:tcPr>
          <w:p w:rsidR="00990CD6" w:rsidRPr="00F15B60" w:rsidRDefault="00AC26F5" w:rsidP="00EF22F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06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.202</w:t>
            </w:r>
            <w:r w:rsidR="00EF22F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Zakończenie testów</w:t>
            </w:r>
          </w:p>
        </w:tc>
        <w:tc>
          <w:tcPr>
            <w:tcW w:w="1701" w:type="dxa"/>
          </w:tcPr>
          <w:p w:rsidR="00990CD6" w:rsidRPr="00F15B60" w:rsidRDefault="00AC26F5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10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.2021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Dostawa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sprzętu i oprogramowania</w:t>
            </w:r>
          </w:p>
        </w:tc>
        <w:tc>
          <w:tcPr>
            <w:tcW w:w="1701" w:type="dxa"/>
          </w:tcPr>
          <w:p w:rsidR="00990CD6" w:rsidRPr="00F15B60" w:rsidRDefault="00AC26F5" w:rsidP="00D16BEE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="00D16BE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</w:t>
            </w:r>
            <w:r w:rsidR="00EF22F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="00D16BE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Odbiór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systemu</w:t>
            </w:r>
          </w:p>
        </w:tc>
        <w:tc>
          <w:tcPr>
            <w:tcW w:w="1701" w:type="dxa"/>
          </w:tcPr>
          <w:p w:rsidR="00990CD6" w:rsidRPr="00F15B60" w:rsidRDefault="00AC26F5" w:rsidP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01</w:t>
            </w:r>
            <w:r w:rsidR="00990CD6"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.202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5E3CF2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Zakończenie działań promocyjnych</w:t>
            </w:r>
          </w:p>
        </w:tc>
        <w:tc>
          <w:tcPr>
            <w:tcW w:w="1701" w:type="dxa"/>
          </w:tcPr>
          <w:p w:rsidR="00990CD6" w:rsidRPr="00F15B60" w:rsidRDefault="00990CD6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01.2022</w:t>
            </w:r>
          </w:p>
        </w:tc>
      </w:tr>
      <w:tr w:rsidR="00990CD6" w:rsidTr="00642102">
        <w:trPr>
          <w:trHeight w:val="397"/>
        </w:trPr>
        <w:tc>
          <w:tcPr>
            <w:tcW w:w="7768" w:type="dxa"/>
          </w:tcPr>
          <w:p w:rsidR="00990CD6" w:rsidRPr="00F15B60" w:rsidRDefault="00990CD6" w:rsidP="00FE74B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Rozliczenie/zakończenie projektu</w:t>
            </w:r>
          </w:p>
        </w:tc>
        <w:tc>
          <w:tcPr>
            <w:tcW w:w="1701" w:type="dxa"/>
          </w:tcPr>
          <w:p w:rsidR="00990CD6" w:rsidRPr="00F15B60" w:rsidRDefault="00990CD6" w:rsidP="00AC26F5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="00AC26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Pr="00F15B6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.2022</w:t>
            </w:r>
          </w:p>
        </w:tc>
      </w:tr>
    </w:tbl>
    <w:p w:rsidR="00F15B60" w:rsidRPr="00F15B60" w:rsidRDefault="00F15B60" w:rsidP="00F15B60">
      <w:pPr>
        <w:pStyle w:val="Tekstpodstawowy"/>
        <w:rPr>
          <w:lang w:val="pl-PL" w:eastAsia="pl-PL"/>
        </w:rPr>
      </w:pPr>
    </w:p>
    <w:p w:rsidR="00AB4172" w:rsidRPr="001B6667" w:rsidRDefault="00AB4172" w:rsidP="009431B0">
      <w:pPr>
        <w:pStyle w:val="Nagwek1"/>
        <w:rPr>
          <w:rFonts w:cs="Arial"/>
          <w:lang w:val="pl-PL" w:eastAsia="pl-PL"/>
        </w:rPr>
      </w:pPr>
      <w:bookmarkStart w:id="6" w:name="_Toc462924067"/>
      <w:r w:rsidRPr="001B6667">
        <w:rPr>
          <w:rFonts w:cs="Arial"/>
          <w:lang w:val="pl-PL" w:eastAsia="pl-PL"/>
        </w:rPr>
        <w:t>KOSZTY</w:t>
      </w:r>
      <w:bookmarkEnd w:id="6"/>
      <w:r w:rsidR="009C7AD9">
        <w:rPr>
          <w:rFonts w:cs="Arial"/>
          <w:lang w:val="pl-PL" w:eastAsia="pl-PL"/>
        </w:rPr>
        <w:t xml:space="preserve"> </w:t>
      </w:r>
    </w:p>
    <w:p w:rsidR="00A44251" w:rsidRPr="001B6667" w:rsidRDefault="00A44251" w:rsidP="008149AF">
      <w:pPr>
        <w:pStyle w:val="Nagwek2"/>
        <w:tabs>
          <w:tab w:val="num" w:pos="1134"/>
        </w:tabs>
        <w:spacing w:after="0"/>
        <w:rPr>
          <w:lang w:val="pl-PL" w:eastAsia="pl-PL"/>
        </w:rPr>
      </w:pPr>
      <w:bookmarkStart w:id="7" w:name="_Toc462924068"/>
      <w:r w:rsidRPr="001B6667">
        <w:rPr>
          <w:lang w:val="pl-PL" w:eastAsia="pl-PL"/>
        </w:rPr>
        <w:t>Koszty ogólne projektu wraz ze sposobem finansowania</w:t>
      </w:r>
      <w:bookmarkEnd w:id="7"/>
    </w:p>
    <w:p w:rsidR="006C5A7C" w:rsidRDefault="006C5A7C" w:rsidP="006C5A7C">
      <w:pPr>
        <w:pStyle w:val="Tekstpodstawowy2"/>
        <w:rPr>
          <w:lang w:val="pl-PL" w:eastAsia="pl-PL"/>
        </w:rPr>
      </w:pPr>
      <w:bookmarkStart w:id="8" w:name="_Toc462924069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993"/>
        <w:gridCol w:w="6237"/>
      </w:tblGrid>
      <w:tr w:rsidR="0090140E" w:rsidRPr="0090140E" w:rsidTr="009337D1">
        <w:trPr>
          <w:trHeight w:val="392"/>
        </w:trPr>
        <w:tc>
          <w:tcPr>
            <w:tcW w:w="2409" w:type="dxa"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Całkowity koszt projektu (netto oraz brutto)</w:t>
            </w:r>
            <w: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0140E" w:rsidRPr="0090140E" w:rsidRDefault="0090140E" w:rsidP="0090140E">
            <w:pPr>
              <w:rPr>
                <w:rFonts w:cs="Arial"/>
                <w:sz w:val="20"/>
                <w:lang w:val="pl-PL" w:eastAsia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15 632 732 zł netto / 17 796 613 zł brutto</w:t>
            </w:r>
          </w:p>
        </w:tc>
      </w:tr>
      <w:tr w:rsidR="0090140E" w:rsidRPr="0090140E" w:rsidTr="009337D1">
        <w:trPr>
          <w:trHeight w:val="82"/>
        </w:trPr>
        <w:tc>
          <w:tcPr>
            <w:tcW w:w="2409" w:type="dxa"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>Procent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dofinansowania</w:t>
            </w:r>
            <w:r w:rsidRPr="007573B2">
              <w:rPr>
                <w:rFonts w:cs="Arial"/>
                <w:b/>
                <w:sz w:val="20"/>
                <w:lang w:val="pl-PL"/>
              </w:rPr>
              <w:t xml:space="preserve"> ze środków UE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 (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brutto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>)</w:t>
            </w:r>
            <w:r w:rsidRPr="007573B2">
              <w:rPr>
                <w:rStyle w:val="Odwoanieprzypisudolnego"/>
                <w:lang w:val="pl-PL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0140E" w:rsidRPr="0090140E" w:rsidRDefault="0090140E" w:rsidP="0090140E">
            <w:pPr>
              <w:rPr>
                <w:rFonts w:cs="Arial"/>
                <w:sz w:val="20"/>
                <w:lang w:val="pl-PL" w:eastAsia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85 %</w:t>
            </w:r>
          </w:p>
        </w:tc>
      </w:tr>
      <w:tr w:rsidR="0090140E" w:rsidRPr="0090140E" w:rsidTr="009337D1">
        <w:trPr>
          <w:trHeight w:val="82"/>
        </w:trPr>
        <w:tc>
          <w:tcPr>
            <w:tcW w:w="2409" w:type="dxa"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5D26B3">
              <w:rPr>
                <w:rFonts w:cs="Arial"/>
                <w:b/>
                <w:sz w:val="20"/>
                <w:lang w:val="pl-PL"/>
              </w:rPr>
              <w:t xml:space="preserve">Procent </w:t>
            </w:r>
            <w:r w:rsidRPr="004D0E7D">
              <w:rPr>
                <w:rFonts w:cs="Arial"/>
                <w:b/>
                <w:sz w:val="20"/>
                <w:szCs w:val="24"/>
                <w:lang w:val="pl-PL" w:eastAsia="pl-PL"/>
              </w:rPr>
              <w:t xml:space="preserve">środków z budżetu państwa </w:t>
            </w:r>
            <w:r w:rsidRPr="004D0E7D">
              <w:rPr>
                <w:rFonts w:eastAsia="MS MinNew Roman" w:cs="Arial"/>
                <w:b/>
                <w:bCs/>
                <w:sz w:val="20"/>
                <w:szCs w:val="24"/>
                <w:lang w:val="pl-PL" w:eastAsia="pl-PL"/>
              </w:rPr>
              <w:t>(brutto)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0140E" w:rsidRPr="0090140E" w:rsidRDefault="0090140E" w:rsidP="0090140E">
            <w:pPr>
              <w:rPr>
                <w:rFonts w:cs="Arial"/>
                <w:sz w:val="20"/>
                <w:lang w:val="pl-PL" w:eastAsia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15 %</w:t>
            </w:r>
          </w:p>
        </w:tc>
      </w:tr>
      <w:tr w:rsidR="0090140E" w:rsidRPr="0090140E" w:rsidTr="009337D1">
        <w:trPr>
          <w:trHeight w:val="82"/>
        </w:trPr>
        <w:tc>
          <w:tcPr>
            <w:tcW w:w="2409" w:type="dxa"/>
            <w:vMerge w:val="restart"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Podział całkowitego kosztu projektu na poszczególna lata (netto oraz brutto)</w:t>
            </w:r>
          </w:p>
        </w:tc>
        <w:tc>
          <w:tcPr>
            <w:tcW w:w="993" w:type="dxa"/>
            <w:shd w:val="clear" w:color="auto" w:fill="FFFFFF"/>
          </w:tcPr>
          <w:p w:rsidR="0090140E" w:rsidRPr="001B6667" w:rsidRDefault="0090140E" w:rsidP="0090140E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2019</w:t>
            </w:r>
            <w:r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90140E" w:rsidRPr="0090140E" w:rsidRDefault="0090140E" w:rsidP="009337D1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2 074 853,00 zł netto / 2 169 314,00 zł brutto</w:t>
            </w:r>
          </w:p>
        </w:tc>
      </w:tr>
      <w:tr w:rsidR="0090140E" w:rsidRPr="0090140E" w:rsidTr="009337D1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2020 </w:t>
            </w:r>
            <w:r w:rsidRPr="001B6667">
              <w:rPr>
                <w:rFonts w:ascii="Arial" w:hAnsi="Arial" w:cs="Arial"/>
                <w:i/>
                <w:sz w:val="20"/>
              </w:rPr>
              <w:t>rok</w:t>
            </w:r>
          </w:p>
        </w:tc>
        <w:tc>
          <w:tcPr>
            <w:tcW w:w="6237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0140E">
              <w:rPr>
                <w:rFonts w:ascii="Arial" w:hAnsi="Arial" w:cs="Arial"/>
                <w:b w:val="0"/>
                <w:sz w:val="20"/>
                <w:lang w:eastAsia="pl-PL"/>
              </w:rPr>
              <w:t>7 989 518,00 zł netto / 9 336 977.00 zł brutto</w:t>
            </w:r>
          </w:p>
        </w:tc>
      </w:tr>
      <w:tr w:rsidR="0090140E" w:rsidRPr="0090140E" w:rsidTr="009337D1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2021</w:t>
            </w:r>
            <w:r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0140E">
              <w:rPr>
                <w:rFonts w:ascii="Arial" w:hAnsi="Arial" w:cs="Arial"/>
                <w:b w:val="0"/>
                <w:sz w:val="20"/>
                <w:lang w:eastAsia="pl-PL"/>
              </w:rPr>
              <w:t>4 955 880.00 zł netto / 5 612 396,00 zł brutto</w:t>
            </w:r>
          </w:p>
        </w:tc>
      </w:tr>
      <w:tr w:rsidR="0090140E" w:rsidRPr="0090140E" w:rsidTr="009337D1">
        <w:trPr>
          <w:trHeight w:val="81"/>
        </w:trPr>
        <w:tc>
          <w:tcPr>
            <w:tcW w:w="2409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</w:p>
        </w:tc>
        <w:tc>
          <w:tcPr>
            <w:tcW w:w="993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2022</w:t>
            </w:r>
            <w:r w:rsidRPr="001B6667">
              <w:rPr>
                <w:rFonts w:ascii="Arial" w:hAnsi="Arial" w:cs="Arial"/>
                <w:i/>
                <w:sz w:val="20"/>
              </w:rPr>
              <w:t xml:space="preserve"> rok</w:t>
            </w:r>
          </w:p>
        </w:tc>
        <w:tc>
          <w:tcPr>
            <w:tcW w:w="6237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</w:rPr>
            </w:pPr>
            <w:r w:rsidRPr="0090140E">
              <w:rPr>
                <w:rFonts w:ascii="Arial" w:hAnsi="Arial" w:cs="Arial"/>
                <w:b w:val="0"/>
                <w:sz w:val="20"/>
                <w:lang w:eastAsia="pl-PL"/>
              </w:rPr>
              <w:t>612 482,00 zł netto / 677 926,00 zł brutto</w:t>
            </w:r>
          </w:p>
        </w:tc>
      </w:tr>
    </w:tbl>
    <w:p w:rsidR="006C5A7C" w:rsidRPr="006C5A7C" w:rsidRDefault="006C5A7C" w:rsidP="0090140E">
      <w:pPr>
        <w:pStyle w:val="Tekstpodstawowy2"/>
        <w:ind w:left="0"/>
        <w:rPr>
          <w:lang w:val="pl-PL" w:eastAsia="pl-PL"/>
        </w:rPr>
      </w:pPr>
    </w:p>
    <w:p w:rsidR="00121B8A" w:rsidRPr="001B6667" w:rsidRDefault="00A44251" w:rsidP="00B73C22">
      <w:pPr>
        <w:pStyle w:val="Nagwek2"/>
        <w:tabs>
          <w:tab w:val="num" w:pos="1134"/>
        </w:tabs>
        <w:rPr>
          <w:lang w:val="pl-PL" w:eastAsia="pl-PL"/>
        </w:rPr>
      </w:pPr>
      <w:r w:rsidRPr="001B6667">
        <w:rPr>
          <w:lang w:val="pl-PL" w:eastAsia="pl-PL"/>
        </w:rPr>
        <w:t>Wykaz poszczególnych pozycji kosztowych</w:t>
      </w:r>
      <w:bookmarkEnd w:id="8"/>
      <w:r w:rsidR="00664C17" w:rsidRPr="001B6667">
        <w:rPr>
          <w:lang w:val="pl-PL" w:eastAsia="pl-PL"/>
        </w:rPr>
        <w:t xml:space="preserve"> </w:t>
      </w:r>
      <w:r w:rsidR="009C7AD9" w:rsidRPr="009C7AD9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701"/>
        <w:gridCol w:w="2410"/>
        <w:gridCol w:w="2409"/>
      </w:tblGrid>
      <w:tr w:rsidR="00E57428" w:rsidRPr="00C73D50" w:rsidTr="009337D1">
        <w:trPr>
          <w:trHeight w:val="724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E57428" w:rsidRPr="00E57428" w:rsidRDefault="00E57428" w:rsidP="00E57428">
            <w:pPr>
              <w:jc w:val="center"/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</w:pPr>
            <w:bookmarkStart w:id="9" w:name="_Toc462924070"/>
            <w:r w:rsidRPr="00E57428">
              <w:rPr>
                <w:rFonts w:eastAsia="MS MinNew Roman" w:cs="Arial"/>
                <w:b/>
                <w:bCs/>
                <w:sz w:val="20"/>
                <w:szCs w:val="18"/>
                <w:lang w:val="pl-PL"/>
              </w:rPr>
              <w:t>Nazwa pozycji kosztowej:</w:t>
            </w:r>
          </w:p>
          <w:p w:rsidR="00E57428" w:rsidRPr="00E57428" w:rsidRDefault="00E57428" w:rsidP="00E57428">
            <w:pPr>
              <w:widowControl w:val="0"/>
              <w:suppressAutoHyphens/>
              <w:jc w:val="center"/>
              <w:rPr>
                <w:rFonts w:eastAsia="Arial Unicode MS" w:cs="Arial"/>
                <w:b/>
                <w:bCs/>
                <w:kern w:val="1"/>
                <w:sz w:val="20"/>
                <w:szCs w:val="18"/>
                <w:lang w:val="pl-PL"/>
              </w:rPr>
            </w:pPr>
            <w:r w:rsidRPr="00E57428">
              <w:rPr>
                <w:rFonts w:eastAsia="Arial Unicode MS" w:cs="Arial"/>
                <w:bCs/>
                <w:color w:val="0070C0"/>
                <w:kern w:val="1"/>
                <w:sz w:val="20"/>
                <w:szCs w:val="18"/>
                <w:lang w:val="pl-PL" w:eastAsia="pl-PL"/>
              </w:rPr>
              <w:t>&lt;&lt;zakres należy dostosować do typu projektu. Dane prezentowane w tej kolumnie powinny korelować z częścią 2.2-2.4 &gt;&gt;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57428" w:rsidRPr="00E57428" w:rsidRDefault="00E57428" w:rsidP="00E57428">
            <w:pPr>
              <w:widowControl w:val="0"/>
              <w:suppressAutoHyphens/>
              <w:jc w:val="center"/>
              <w:rPr>
                <w:rFonts w:eastAsia="Arial Unicode MS" w:cs="Arial"/>
                <w:b/>
                <w:bCs/>
                <w:kern w:val="1"/>
                <w:sz w:val="20"/>
                <w:szCs w:val="18"/>
                <w:lang w:val="pl-PL"/>
              </w:rPr>
            </w:pPr>
            <w:r w:rsidRPr="00E57428">
              <w:rPr>
                <w:rFonts w:eastAsia="Arial Unicode MS" w:cs="Arial"/>
                <w:b/>
                <w:bCs/>
                <w:kern w:val="1"/>
                <w:sz w:val="20"/>
                <w:szCs w:val="18"/>
                <w:lang w:val="pl-PL"/>
              </w:rPr>
              <w:t>Przewidywany koszt  brutto:</w:t>
            </w:r>
          </w:p>
          <w:p w:rsidR="00E57428" w:rsidRPr="00E57428" w:rsidRDefault="00E57428" w:rsidP="00E57428">
            <w:pPr>
              <w:widowControl w:val="0"/>
              <w:suppressAutoHyphens/>
              <w:rPr>
                <w:sz w:val="20"/>
                <w:szCs w:val="18"/>
                <w:lang w:val="pl-PL"/>
              </w:rPr>
            </w:pPr>
            <w:r w:rsidRPr="00E57428">
              <w:rPr>
                <w:rFonts w:eastAsia="Arial Unicode MS" w:cs="Arial"/>
                <w:bCs/>
                <w:color w:val="0070C0"/>
                <w:kern w:val="1"/>
                <w:sz w:val="20"/>
                <w:szCs w:val="18"/>
                <w:lang w:val="pl-PL" w:eastAsia="pl-PL"/>
              </w:rPr>
              <w:t>&lt;&lt;kwoty wyrażone w formacie: 1 485 000,00 zł. Należy wskazać przewidywany całościowy koszt dla każdej pozycji&gt;&gt;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57428" w:rsidRPr="00E57428" w:rsidRDefault="00E57428" w:rsidP="00E57428">
            <w:pPr>
              <w:widowControl w:val="0"/>
              <w:tabs>
                <w:tab w:val="left" w:pos="585"/>
              </w:tabs>
              <w:suppressAutoHyphens/>
              <w:jc w:val="center"/>
              <w:rPr>
                <w:rFonts w:eastAsia="Arial Unicode MS" w:cs="Arial"/>
                <w:b/>
                <w:bCs/>
                <w:kern w:val="1"/>
                <w:sz w:val="20"/>
                <w:szCs w:val="18"/>
                <w:lang w:val="pl-PL"/>
              </w:rPr>
            </w:pPr>
            <w:r w:rsidRPr="00E57428">
              <w:rPr>
                <w:rFonts w:eastAsia="Arial Unicode MS" w:cs="Arial"/>
                <w:b/>
                <w:bCs/>
                <w:kern w:val="1"/>
                <w:sz w:val="20"/>
                <w:szCs w:val="18"/>
                <w:lang w:val="pl-PL"/>
              </w:rPr>
              <w:t>Uzasadnienie pozycji kosztowej (przeznaczenie):</w:t>
            </w:r>
          </w:p>
          <w:p w:rsidR="00E57428" w:rsidRPr="00E57428" w:rsidRDefault="00E57428" w:rsidP="00E57428">
            <w:pPr>
              <w:widowControl w:val="0"/>
              <w:suppressAutoHyphens/>
              <w:rPr>
                <w:sz w:val="20"/>
                <w:szCs w:val="18"/>
                <w:lang w:val="pl-PL"/>
              </w:rPr>
            </w:pPr>
            <w:r w:rsidRPr="00E57428">
              <w:rPr>
                <w:rFonts w:eastAsia="Arial Unicode MS" w:cs="Arial"/>
                <w:bCs/>
                <w:color w:val="0070C0"/>
                <w:kern w:val="1"/>
                <w:sz w:val="20"/>
                <w:szCs w:val="18"/>
                <w:lang w:val="pl-PL" w:eastAsia="pl-PL"/>
              </w:rPr>
              <w:t>&lt;&lt;zwięzłe uzasadnienie potrzeby wydatkowania środków na tę pozycję kosztową; maksymalnie 3 zdania&gt;&gt;</w:t>
            </w:r>
          </w:p>
        </w:tc>
      </w:tr>
      <w:tr w:rsidR="00E44335" w:rsidRPr="00C73D50" w:rsidTr="009337D1">
        <w:trPr>
          <w:trHeight w:val="383"/>
        </w:trPr>
        <w:tc>
          <w:tcPr>
            <w:tcW w:w="3118" w:type="dxa"/>
            <w:shd w:val="clear" w:color="auto" w:fill="auto"/>
          </w:tcPr>
          <w:p w:rsidR="00E57428" w:rsidRPr="00E44335" w:rsidRDefault="00E57428" w:rsidP="00E57428">
            <w:pPr>
              <w:rPr>
                <w:rFonts w:eastAsia="MS MinNew Roman" w:cs="Arial"/>
                <w:bCs/>
                <w:sz w:val="20"/>
                <w:szCs w:val="18"/>
                <w:lang w:val="pl-PL"/>
              </w:rPr>
            </w:pPr>
            <w:r w:rsidRPr="00E44335">
              <w:rPr>
                <w:rFonts w:eastAsia="MS MinNew Roman" w:cs="Arial"/>
                <w:bCs/>
                <w:sz w:val="20"/>
                <w:szCs w:val="18"/>
                <w:lang w:val="pl-PL"/>
              </w:rPr>
              <w:t>Oprogramowanie</w:t>
            </w:r>
          </w:p>
        </w:tc>
        <w:tc>
          <w:tcPr>
            <w:tcW w:w="1701" w:type="dxa"/>
          </w:tcPr>
          <w:p w:rsidR="00E57428" w:rsidRPr="00E44335" w:rsidRDefault="00F60C69" w:rsidP="00F60C69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Określone po przeprowadzeniu analizy wstępnej</w:t>
            </w:r>
          </w:p>
        </w:tc>
        <w:tc>
          <w:tcPr>
            <w:tcW w:w="2410" w:type="dxa"/>
            <w:shd w:val="clear" w:color="auto" w:fill="FFFFFF"/>
          </w:tcPr>
          <w:p w:rsidR="00E57428" w:rsidRPr="00E44335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8 305 390,44 </w:t>
            </w:r>
          </w:p>
        </w:tc>
        <w:tc>
          <w:tcPr>
            <w:tcW w:w="2409" w:type="dxa"/>
            <w:shd w:val="clear" w:color="auto" w:fill="FFFFFF"/>
          </w:tcPr>
          <w:p w:rsidR="00E57428" w:rsidRPr="00E44335" w:rsidRDefault="002B15AB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Pozycja zawiera zakup niezbędnego oprogramowania </w:t>
            </w:r>
            <w:r w:rsidR="00F85CE8"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licencjonowanego </w:t>
            </w: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do prawidłowego funkcjonowania zbudowanych aplikacji systemu A2A oraz budowę </w:t>
            </w:r>
            <w:r w:rsidR="00F85CE8"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systemu</w:t>
            </w: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 wymaganego do zrealizowania założeń projektu.</w:t>
            </w:r>
          </w:p>
        </w:tc>
      </w:tr>
      <w:tr w:rsidR="00E44335" w:rsidRPr="00C73D50" w:rsidTr="009337D1">
        <w:trPr>
          <w:trHeight w:val="432"/>
        </w:trPr>
        <w:tc>
          <w:tcPr>
            <w:tcW w:w="3118" w:type="dxa"/>
            <w:shd w:val="clear" w:color="auto" w:fill="auto"/>
          </w:tcPr>
          <w:p w:rsidR="00E57428" w:rsidRPr="00E44335" w:rsidDel="00CC0813" w:rsidRDefault="00E57428" w:rsidP="00E57428">
            <w:pPr>
              <w:rPr>
                <w:rFonts w:cs="Arial"/>
                <w:sz w:val="20"/>
                <w:szCs w:val="18"/>
                <w:lang w:val="pl-PL" w:eastAsia="pl-PL"/>
              </w:rPr>
            </w:pPr>
            <w:r w:rsidRPr="00E44335">
              <w:rPr>
                <w:rFonts w:cs="Arial"/>
                <w:sz w:val="20"/>
                <w:szCs w:val="18"/>
                <w:lang w:val="pl-PL" w:eastAsia="pl-PL"/>
              </w:rPr>
              <w:t>Infrastruktura</w:t>
            </w:r>
          </w:p>
        </w:tc>
        <w:tc>
          <w:tcPr>
            <w:tcW w:w="1701" w:type="dxa"/>
          </w:tcPr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Macierz; szt. </w:t>
            </w: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2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; cena brutto 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658 714,20;</w:t>
            </w:r>
          </w:p>
          <w:p w:rsidR="000841DA" w:rsidRPr="000841DA" w:rsidRDefault="000841DA" w:rsidP="000841DA">
            <w:pPr>
              <w:widowControl w:val="0"/>
              <w:tabs>
                <w:tab w:val="left" w:pos="0"/>
              </w:tabs>
              <w:suppressAutoHyphens/>
              <w:ind w:right="-5608"/>
              <w:rPr>
                <w:rFonts w:eastAsia="Arial Unicode MS" w:cs="Arial"/>
                <w:bCs/>
                <w:kern w:val="1"/>
                <w:sz w:val="18"/>
                <w:szCs w:val="18"/>
                <w:lang w:val="pl-PL"/>
              </w:rPr>
            </w:pP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Serwer; szt. 6; cena brutto:</w:t>
            </w:r>
          </w:p>
          <w:p w:rsidR="000841DA" w:rsidRP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361 620,00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UPS (do serwerów)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; szt. </w:t>
            </w: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; cena brutto: </w:t>
            </w:r>
          </w:p>
          <w:p w:rsidR="000841DA" w:rsidRP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38 376,00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Zestawy komputerowe (stacja+monitor+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 </w:t>
            </w: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UPS)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; szt. </w:t>
            </w: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35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; 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cena brutto:</w:t>
            </w:r>
          </w:p>
          <w:p w:rsidR="000841DA" w:rsidRP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345 045,75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  <w:p w:rsidR="000841DA" w:rsidRDefault="009337D1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Ska</w:t>
            </w:r>
            <w:r w:rsid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ner; szt. </w:t>
            </w:r>
            <w:r w:rsidR="000841DA"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</w:t>
            </w:r>
            <w:r w:rsid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;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cena brutto:</w:t>
            </w:r>
          </w:p>
          <w:p w:rsidR="000841DA" w:rsidRP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25 830,00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  <w:p w:rsidR="000841DA" w:rsidRPr="00C73D50" w:rsidRDefault="009337D1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C73D50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Pamięć masowa </w:t>
            </w:r>
            <w:r w:rsidR="000841DA" w:rsidRPr="00C73D50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Back-up; szt. 1</w:t>
            </w:r>
          </w:p>
          <w:p w:rsidR="000841DA" w:rsidRPr="00C73D50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C73D50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cena brutto:</w:t>
            </w:r>
          </w:p>
          <w:p w:rsidR="000841DA" w:rsidRPr="000841DA" w:rsidRDefault="001D59BE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59 881,85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Dysk HDD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; szt. 40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cena brutto: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98 400,00</w:t>
            </w:r>
          </w:p>
          <w:p w:rsidR="000841DA" w:rsidRP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Switch</w:t>
            </w: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; szt. </w:t>
            </w: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2</w:t>
            </w:r>
          </w:p>
          <w:p w:rsidR="000841DA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cena brutto:</w:t>
            </w:r>
          </w:p>
          <w:p w:rsidR="00E57428" w:rsidRPr="00E44335" w:rsidDel="00CC0813" w:rsidRDefault="000841DA" w:rsidP="000841DA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0841DA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98 400,00</w:t>
            </w:r>
          </w:p>
        </w:tc>
        <w:tc>
          <w:tcPr>
            <w:tcW w:w="2410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1 686 267,80</w:t>
            </w:r>
          </w:p>
        </w:tc>
        <w:tc>
          <w:tcPr>
            <w:tcW w:w="2409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Niezbędne dla prawidłowego funkcjonowania zbudowanych aplikacji systemu A2A</w:t>
            </w:r>
          </w:p>
        </w:tc>
      </w:tr>
      <w:tr w:rsidR="00E44335" w:rsidRPr="00E44335" w:rsidTr="009337D1">
        <w:trPr>
          <w:trHeight w:val="395"/>
        </w:trPr>
        <w:tc>
          <w:tcPr>
            <w:tcW w:w="3118" w:type="dxa"/>
            <w:shd w:val="clear" w:color="auto" w:fill="auto"/>
          </w:tcPr>
          <w:p w:rsidR="00E57428" w:rsidRPr="00E44335" w:rsidDel="00CC0813" w:rsidRDefault="00E57428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20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20"/>
                <w:szCs w:val="18"/>
                <w:lang w:val="pl-PL" w:eastAsia="pl-PL"/>
              </w:rPr>
              <w:t>Koszty UX i grafiki</w:t>
            </w:r>
          </w:p>
        </w:tc>
        <w:tc>
          <w:tcPr>
            <w:tcW w:w="1701" w:type="dxa"/>
            <w:shd w:val="clear" w:color="auto" w:fill="auto"/>
          </w:tcPr>
          <w:p w:rsidR="00E57428" w:rsidRPr="00E44335" w:rsidDel="00CC0813" w:rsidRDefault="00E57428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57428" w:rsidRPr="00E44335" w:rsidDel="00CC0813" w:rsidRDefault="00E57428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2409" w:type="dxa"/>
            <w:shd w:val="clear" w:color="auto" w:fill="FFFFFF"/>
          </w:tcPr>
          <w:p w:rsidR="00E57428" w:rsidRPr="00E44335" w:rsidDel="00CC0813" w:rsidRDefault="00F60C69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Zawarte w pozycji Oprogramowanie</w:t>
            </w:r>
          </w:p>
        </w:tc>
      </w:tr>
      <w:tr w:rsidR="00E44335" w:rsidRPr="00C73D50" w:rsidTr="009337D1">
        <w:trPr>
          <w:trHeight w:val="395"/>
        </w:trPr>
        <w:tc>
          <w:tcPr>
            <w:tcW w:w="3118" w:type="dxa"/>
            <w:shd w:val="clear" w:color="auto" w:fill="auto"/>
          </w:tcPr>
          <w:p w:rsidR="002B15AB" w:rsidRPr="00E44335" w:rsidRDefault="002B15AB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20"/>
                <w:szCs w:val="18"/>
                <w:lang w:val="pl-PL" w:eastAsia="pl-PL"/>
              </w:rPr>
            </w:pPr>
            <w:r w:rsidRPr="00E44335">
              <w:rPr>
                <w:rFonts w:cs="Arial"/>
                <w:sz w:val="20"/>
                <w:szCs w:val="18"/>
                <w:lang w:val="pl-PL" w:eastAsia="pl-PL"/>
              </w:rPr>
              <w:t>Bezpieczeństwo</w:t>
            </w:r>
          </w:p>
        </w:tc>
        <w:tc>
          <w:tcPr>
            <w:tcW w:w="1701" w:type="dxa"/>
            <w:shd w:val="clear" w:color="auto" w:fill="auto"/>
          </w:tcPr>
          <w:p w:rsidR="002B15AB" w:rsidRPr="00E44335" w:rsidRDefault="002B15AB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2B15AB" w:rsidRPr="00E44335" w:rsidDel="00CC0813" w:rsidRDefault="002B15AB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0,00</w:t>
            </w:r>
          </w:p>
        </w:tc>
        <w:tc>
          <w:tcPr>
            <w:tcW w:w="2409" w:type="dxa"/>
            <w:shd w:val="clear" w:color="auto" w:fill="FFFFFF"/>
          </w:tcPr>
          <w:p w:rsidR="002B15AB" w:rsidRPr="00E44335" w:rsidDel="00CC0813" w:rsidRDefault="0070195C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Wspólne rozwiązania wykorzystane z realizowanych równolegle projektów EpiBaza i ProfiBaza.</w:t>
            </w:r>
          </w:p>
        </w:tc>
      </w:tr>
      <w:tr w:rsidR="00E44335" w:rsidRPr="00C73D50" w:rsidTr="009337D1">
        <w:trPr>
          <w:trHeight w:val="395"/>
        </w:trPr>
        <w:tc>
          <w:tcPr>
            <w:tcW w:w="3118" w:type="dxa"/>
            <w:shd w:val="clear" w:color="auto" w:fill="auto"/>
          </w:tcPr>
          <w:p w:rsidR="002B15AB" w:rsidRPr="00E44335" w:rsidRDefault="002B15AB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20"/>
                <w:szCs w:val="18"/>
                <w:lang w:val="pl-PL" w:eastAsia="pl-PL"/>
              </w:rPr>
            </w:pPr>
            <w:r w:rsidRPr="00E44335">
              <w:rPr>
                <w:rFonts w:cs="Arial"/>
                <w:sz w:val="20"/>
                <w:szCs w:val="18"/>
                <w:lang w:val="pl-PL" w:eastAsia="pl-PL"/>
              </w:rPr>
              <w:t>Wydajność rozwiązań</w:t>
            </w:r>
          </w:p>
        </w:tc>
        <w:tc>
          <w:tcPr>
            <w:tcW w:w="1701" w:type="dxa"/>
            <w:shd w:val="clear" w:color="auto" w:fill="auto"/>
          </w:tcPr>
          <w:p w:rsidR="002B15AB" w:rsidRPr="00E44335" w:rsidRDefault="00F60C69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Koszty analizy, testów, wdrożenia</w:t>
            </w:r>
          </w:p>
        </w:tc>
        <w:tc>
          <w:tcPr>
            <w:tcW w:w="2410" w:type="dxa"/>
            <w:shd w:val="clear" w:color="auto" w:fill="FFFFFF"/>
          </w:tcPr>
          <w:p w:rsidR="002B15AB" w:rsidRPr="00E44335" w:rsidDel="00CC0813" w:rsidRDefault="002B15AB" w:rsidP="002B15AB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4 283 119,08</w:t>
            </w:r>
          </w:p>
        </w:tc>
        <w:tc>
          <w:tcPr>
            <w:tcW w:w="2409" w:type="dxa"/>
            <w:shd w:val="clear" w:color="auto" w:fill="FFFFFF"/>
          </w:tcPr>
          <w:p w:rsidR="002B15AB" w:rsidRPr="00E44335" w:rsidDel="00CC0813" w:rsidRDefault="002B15AB" w:rsidP="005E0C6D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W celu zapewnienia optymalnej wydajności budowanego systemu niezbędne jest przeprowadzenie testów </w:t>
            </w:r>
            <w:r w:rsidR="005E0C6D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wydajności</w:t>
            </w: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 i optymalizacji </w:t>
            </w:r>
            <w:r w:rsidR="005E0C6D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oprogramowania</w:t>
            </w: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.</w:t>
            </w:r>
          </w:p>
        </w:tc>
      </w:tr>
      <w:tr w:rsidR="00E44335" w:rsidRPr="00C73D50" w:rsidTr="009337D1">
        <w:trPr>
          <w:trHeight w:val="413"/>
        </w:trPr>
        <w:tc>
          <w:tcPr>
            <w:tcW w:w="3118" w:type="dxa"/>
            <w:shd w:val="clear" w:color="auto" w:fill="auto"/>
          </w:tcPr>
          <w:p w:rsidR="00E57428" w:rsidRPr="00E44335" w:rsidRDefault="00E57428" w:rsidP="00E57428">
            <w:pPr>
              <w:rPr>
                <w:rFonts w:cs="Arial"/>
                <w:sz w:val="20"/>
                <w:szCs w:val="18"/>
                <w:lang w:val="pl-PL" w:eastAsia="pl-PL"/>
              </w:rPr>
            </w:pPr>
            <w:r w:rsidRPr="00E44335">
              <w:rPr>
                <w:rFonts w:cs="Arial"/>
                <w:sz w:val="20"/>
                <w:szCs w:val="18"/>
                <w:lang w:val="pl-PL" w:eastAsia="pl-PL"/>
              </w:rPr>
              <w:t>Szkolenia</w:t>
            </w:r>
          </w:p>
        </w:tc>
        <w:tc>
          <w:tcPr>
            <w:tcW w:w="1701" w:type="dxa"/>
          </w:tcPr>
          <w:p w:rsidR="00E57428" w:rsidRPr="00E44335" w:rsidDel="00CC0813" w:rsidRDefault="00E57428" w:rsidP="00E5742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160 000,00</w:t>
            </w:r>
          </w:p>
        </w:tc>
        <w:tc>
          <w:tcPr>
            <w:tcW w:w="2409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Szkolenia niezbędne dla personelu NIZP-PZH zaangażowanych w użytkowanie systemów</w:t>
            </w:r>
          </w:p>
        </w:tc>
      </w:tr>
      <w:tr w:rsidR="00E44335" w:rsidRPr="00C73D50" w:rsidTr="009337D1">
        <w:trPr>
          <w:trHeight w:val="419"/>
        </w:trPr>
        <w:tc>
          <w:tcPr>
            <w:tcW w:w="3118" w:type="dxa"/>
            <w:shd w:val="clear" w:color="auto" w:fill="auto"/>
          </w:tcPr>
          <w:p w:rsidR="00E57428" w:rsidRPr="00E44335" w:rsidRDefault="00E57428" w:rsidP="00E57428">
            <w:pPr>
              <w:rPr>
                <w:rFonts w:cs="Arial"/>
                <w:sz w:val="20"/>
                <w:szCs w:val="18"/>
                <w:lang w:val="pl-PL" w:eastAsia="pl-PL"/>
              </w:rPr>
            </w:pPr>
            <w:r w:rsidRPr="00E44335">
              <w:rPr>
                <w:rFonts w:cs="Arial"/>
                <w:sz w:val="20"/>
                <w:szCs w:val="18"/>
                <w:lang w:val="pl-PL" w:eastAsia="pl-PL"/>
              </w:rPr>
              <w:t>Działania informacyjno-promocyjne</w:t>
            </w:r>
          </w:p>
        </w:tc>
        <w:tc>
          <w:tcPr>
            <w:tcW w:w="1701" w:type="dxa"/>
          </w:tcPr>
          <w:p w:rsidR="00E57428" w:rsidRPr="00E44335" w:rsidDel="00CC0813" w:rsidRDefault="00E57428" w:rsidP="00E5742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247 609,80</w:t>
            </w:r>
          </w:p>
        </w:tc>
        <w:tc>
          <w:tcPr>
            <w:tcW w:w="2409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Wynika z założeń projektu oraz dokumentacji programowej</w:t>
            </w:r>
          </w:p>
        </w:tc>
      </w:tr>
      <w:tr w:rsidR="00E44335" w:rsidRPr="00C73D50" w:rsidTr="009337D1">
        <w:trPr>
          <w:trHeight w:val="724"/>
        </w:trPr>
        <w:tc>
          <w:tcPr>
            <w:tcW w:w="3118" w:type="dxa"/>
            <w:shd w:val="clear" w:color="auto" w:fill="auto"/>
          </w:tcPr>
          <w:p w:rsidR="00E57428" w:rsidRPr="00E44335" w:rsidRDefault="00E57428" w:rsidP="00E57428">
            <w:pPr>
              <w:rPr>
                <w:rFonts w:cs="Arial"/>
                <w:sz w:val="20"/>
                <w:szCs w:val="18"/>
                <w:lang w:val="pl-PL" w:eastAsia="pl-PL"/>
              </w:rPr>
            </w:pPr>
            <w:r w:rsidRPr="00E44335">
              <w:rPr>
                <w:rFonts w:cs="Arial"/>
                <w:sz w:val="20"/>
                <w:szCs w:val="18"/>
                <w:lang w:val="pl-PL" w:eastAsia="pl-PL"/>
              </w:rPr>
              <w:t>Koszty zarządzania i wsparcia (w tym wynagrodzenia personelu wspomagającego)</w:t>
            </w:r>
          </w:p>
        </w:tc>
        <w:tc>
          <w:tcPr>
            <w:tcW w:w="1701" w:type="dxa"/>
          </w:tcPr>
          <w:p w:rsidR="00E57428" w:rsidRPr="00E44335" w:rsidDel="00CC0813" w:rsidRDefault="00F60C69" w:rsidP="00F60C69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Koordynacja zadań i Kierownik projektu, wparcie kadrowo-finansowo-księgowe oraz zamówień publicznych, analiza przedwdrożeniowa, doradztwo zewnętrzne przy budowie systemu, audyt zewnętrzny, doradztwo prawne, opracowanie Studium Wykonalności.</w:t>
            </w:r>
          </w:p>
        </w:tc>
        <w:tc>
          <w:tcPr>
            <w:tcW w:w="2410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3 114 226,00</w:t>
            </w:r>
          </w:p>
        </w:tc>
        <w:tc>
          <w:tcPr>
            <w:tcW w:w="2409" w:type="dxa"/>
            <w:shd w:val="clear" w:color="auto" w:fill="FFFFFF"/>
          </w:tcPr>
          <w:p w:rsidR="00E57428" w:rsidRPr="00E44335" w:rsidDel="00CC0813" w:rsidRDefault="0090140E" w:rsidP="00E57428">
            <w:pPr>
              <w:widowControl w:val="0"/>
              <w:suppressAutoHyphens/>
              <w:rPr>
                <w:rFonts w:eastAsia="Arial Unicode MS" w:cs="Arial"/>
                <w:bCs/>
                <w:kern w:val="1"/>
                <w:sz w:val="18"/>
                <w:szCs w:val="18"/>
                <w:highlight w:val="yellow"/>
                <w:lang w:val="pl-PL" w:eastAsia="pl-PL"/>
              </w:rPr>
            </w:pP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Zapewnienie sprawnej, merytorycznej, zgod</w:t>
            </w:r>
            <w:r w:rsidR="00F85CE8"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>nej z założeniami i dokumentacją</w:t>
            </w:r>
            <w:r w:rsidRPr="00E44335">
              <w:rPr>
                <w:rFonts w:eastAsia="Arial Unicode MS" w:cs="Arial"/>
                <w:bCs/>
                <w:kern w:val="1"/>
                <w:sz w:val="18"/>
                <w:szCs w:val="18"/>
                <w:lang w:val="pl-PL" w:eastAsia="pl-PL"/>
              </w:rPr>
              <w:t xml:space="preserve"> projektu realizacji zadania</w:t>
            </w:r>
          </w:p>
        </w:tc>
      </w:tr>
    </w:tbl>
    <w:p w:rsidR="00CA7A8F" w:rsidRPr="0078552C" w:rsidRDefault="00CA7A8F" w:rsidP="007573B2">
      <w:pPr>
        <w:pStyle w:val="Tekstpodstawowy2"/>
        <w:rPr>
          <w:lang w:val="pl-PL" w:eastAsia="pl-PL"/>
        </w:rPr>
      </w:pPr>
    </w:p>
    <w:p w:rsidR="00972003" w:rsidRDefault="00A44251" w:rsidP="008149AF">
      <w:pPr>
        <w:pStyle w:val="Nagwek2"/>
        <w:tabs>
          <w:tab w:val="num" w:pos="1134"/>
        </w:tabs>
        <w:jc w:val="both"/>
        <w:rPr>
          <w:lang w:val="pl-PL" w:eastAsia="pl-PL"/>
        </w:rPr>
      </w:pPr>
      <w:r w:rsidRPr="001B6667">
        <w:rPr>
          <w:lang w:val="pl-PL" w:eastAsia="pl-PL"/>
        </w:rPr>
        <w:t>Koszty ogólne utrzymania wraz ze sposobem finansowania (okres 5 lat)</w:t>
      </w:r>
      <w:bookmarkEnd w:id="9"/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0"/>
        <w:gridCol w:w="4111"/>
        <w:gridCol w:w="2410"/>
      </w:tblGrid>
      <w:tr w:rsidR="0090140E" w:rsidRPr="0090140E" w:rsidTr="009337D1">
        <w:trPr>
          <w:trHeight w:val="392"/>
        </w:trPr>
        <w:tc>
          <w:tcPr>
            <w:tcW w:w="2268" w:type="dxa"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Całkowity koszt utrzymania trwałości projektu (brutto)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90140E" w:rsidRPr="0090140E" w:rsidRDefault="0090140E" w:rsidP="009337D1">
            <w:pPr>
              <w:rPr>
                <w:rFonts w:eastAsia="MS MinNew Roman" w:cs="Arial"/>
                <w:sz w:val="20"/>
                <w:lang w:val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3 289 368,00 zł. (od 2022 r. do 2027 r.)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0140E" w:rsidRPr="0090140E" w:rsidRDefault="0090140E" w:rsidP="009337D1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90140E">
              <w:rPr>
                <w:rFonts w:eastAsia="MS MinNew Roman" w:cs="Arial"/>
                <w:b/>
                <w:bCs/>
                <w:sz w:val="20"/>
                <w:lang w:val="pl-PL"/>
              </w:rPr>
              <w:t>Źródło finansowania</w:t>
            </w:r>
          </w:p>
          <w:p w:rsidR="0090140E" w:rsidRPr="0090140E" w:rsidRDefault="0090140E" w:rsidP="009337D1">
            <w:pPr>
              <w:jc w:val="center"/>
              <w:rPr>
                <w:rFonts w:cs="Arial"/>
                <w:b/>
                <w:sz w:val="20"/>
                <w:lang w:val="pl-PL" w:eastAsia="pl-PL"/>
              </w:rPr>
            </w:pPr>
          </w:p>
        </w:tc>
      </w:tr>
      <w:tr w:rsidR="0090140E" w:rsidRPr="001B6667" w:rsidTr="009337D1">
        <w:trPr>
          <w:trHeight w:val="82"/>
        </w:trPr>
        <w:tc>
          <w:tcPr>
            <w:tcW w:w="2268" w:type="dxa"/>
            <w:vMerge w:val="restart"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szCs w:val="24"/>
                <w:lang w:val="pl-PL"/>
              </w:rPr>
              <w:t>Podział całkowitego kosztu utrzymania trwałości projektu na poszczególna lata (netto oraz brutto)</w:t>
            </w:r>
          </w:p>
        </w:tc>
        <w:tc>
          <w:tcPr>
            <w:tcW w:w="850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90140E" w:rsidRPr="0090140E" w:rsidRDefault="0090140E" w:rsidP="009337D1">
            <w:pPr>
              <w:rPr>
                <w:rFonts w:cs="Arial"/>
                <w:b/>
                <w:i/>
                <w:sz w:val="20"/>
                <w:lang w:val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548 228,00 zł. koszt 2022 r.</w:t>
            </w:r>
          </w:p>
        </w:tc>
        <w:tc>
          <w:tcPr>
            <w:tcW w:w="2410" w:type="dxa"/>
            <w:shd w:val="clear" w:color="auto" w:fill="FFFFFF"/>
          </w:tcPr>
          <w:p w:rsidR="0090140E" w:rsidRPr="0090140E" w:rsidRDefault="0090140E" w:rsidP="009337D1">
            <w:pPr>
              <w:rPr>
                <w:rFonts w:cs="Arial"/>
                <w:sz w:val="20"/>
                <w:lang w:val="pl-PL" w:eastAsia="pl-PL"/>
              </w:rPr>
            </w:pPr>
            <w:r w:rsidRPr="0090140E">
              <w:rPr>
                <w:rFonts w:cs="Arial"/>
                <w:sz w:val="20"/>
                <w:lang w:val="pl-PL" w:eastAsia="pl-PL"/>
              </w:rPr>
              <w:t>środki własne</w:t>
            </w:r>
          </w:p>
        </w:tc>
      </w:tr>
      <w:tr w:rsidR="0090140E" w:rsidRPr="0090140E" w:rsidTr="009337D1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548 228,00 zł. koszt 2023 r.</w:t>
            </w:r>
          </w:p>
        </w:tc>
        <w:tc>
          <w:tcPr>
            <w:tcW w:w="2410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jw.</w:t>
            </w:r>
          </w:p>
        </w:tc>
      </w:tr>
      <w:tr w:rsidR="0090140E" w:rsidRPr="0090140E" w:rsidTr="009337D1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548 228,00 zł. koszt 2024 r.</w:t>
            </w:r>
          </w:p>
        </w:tc>
        <w:tc>
          <w:tcPr>
            <w:tcW w:w="2410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jw.</w:t>
            </w:r>
          </w:p>
        </w:tc>
      </w:tr>
      <w:tr w:rsidR="0090140E" w:rsidRPr="005D3974" w:rsidTr="009337D1">
        <w:trPr>
          <w:trHeight w:val="81"/>
        </w:trPr>
        <w:tc>
          <w:tcPr>
            <w:tcW w:w="2268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2025 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4111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548 228,00 zł. koszt 2025 r.</w:t>
            </w:r>
          </w:p>
        </w:tc>
        <w:tc>
          <w:tcPr>
            <w:tcW w:w="2410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jw.</w:t>
            </w:r>
          </w:p>
        </w:tc>
      </w:tr>
      <w:tr w:rsidR="0090140E" w:rsidRPr="001B6667" w:rsidTr="009337D1">
        <w:trPr>
          <w:trHeight w:val="227"/>
        </w:trPr>
        <w:tc>
          <w:tcPr>
            <w:tcW w:w="2268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90140E" w:rsidRPr="001B6667" w:rsidRDefault="0090140E" w:rsidP="009337D1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2026 </w:t>
            </w:r>
            <w:r w:rsidRPr="001B6667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111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548 228,00 zł. koszt 2026 r.</w:t>
            </w:r>
          </w:p>
        </w:tc>
        <w:tc>
          <w:tcPr>
            <w:tcW w:w="2410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jw.</w:t>
            </w:r>
          </w:p>
        </w:tc>
      </w:tr>
      <w:tr w:rsidR="0090140E" w:rsidRPr="001B6667" w:rsidTr="009337D1">
        <w:trPr>
          <w:trHeight w:val="227"/>
        </w:trPr>
        <w:tc>
          <w:tcPr>
            <w:tcW w:w="2268" w:type="dxa"/>
            <w:vMerge/>
            <w:shd w:val="clear" w:color="auto" w:fill="E7E6E6"/>
          </w:tcPr>
          <w:p w:rsidR="0090140E" w:rsidRPr="001B6667" w:rsidRDefault="0090140E" w:rsidP="009337D1">
            <w:pPr>
              <w:rPr>
                <w:rFonts w:eastAsia="MS MinNew Roman" w:cs="Arial"/>
                <w:bCs/>
                <w:sz w:val="20"/>
                <w:szCs w:val="24"/>
                <w:lang w:val="pl-PL"/>
              </w:rPr>
            </w:pPr>
          </w:p>
        </w:tc>
        <w:tc>
          <w:tcPr>
            <w:tcW w:w="850" w:type="dxa"/>
            <w:shd w:val="clear" w:color="auto" w:fill="FFFFFF"/>
          </w:tcPr>
          <w:p w:rsidR="0090140E" w:rsidRDefault="0090140E" w:rsidP="009337D1">
            <w:pPr>
              <w:pStyle w:val="Legen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rok</w:t>
            </w:r>
          </w:p>
        </w:tc>
        <w:tc>
          <w:tcPr>
            <w:tcW w:w="4111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548 228,00 zł. koszt 2027 r.</w:t>
            </w:r>
          </w:p>
        </w:tc>
        <w:tc>
          <w:tcPr>
            <w:tcW w:w="2410" w:type="dxa"/>
            <w:shd w:val="clear" w:color="auto" w:fill="FFFFFF"/>
          </w:tcPr>
          <w:p w:rsidR="0090140E" w:rsidRPr="0090140E" w:rsidRDefault="0090140E" w:rsidP="009337D1">
            <w:pPr>
              <w:pStyle w:val="Legenda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 w:rsidRPr="0090140E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jw.</w:t>
            </w:r>
          </w:p>
        </w:tc>
      </w:tr>
    </w:tbl>
    <w:p w:rsidR="005D3974" w:rsidRDefault="005D3974" w:rsidP="005D3974">
      <w:pPr>
        <w:pStyle w:val="Nagwek1"/>
        <w:numPr>
          <w:ilvl w:val="0"/>
          <w:numId w:val="0"/>
        </w:numPr>
        <w:spacing w:before="0" w:after="0"/>
        <w:ind w:left="360" w:hanging="360"/>
        <w:rPr>
          <w:rFonts w:eastAsia="Cambria" w:cs="Arial"/>
          <w:caps w:val="0"/>
          <w:sz w:val="20"/>
          <w:szCs w:val="20"/>
          <w:lang w:val="pl-PL"/>
        </w:rPr>
      </w:pPr>
      <w:bookmarkStart w:id="10" w:name="_Toc462924071"/>
    </w:p>
    <w:p w:rsidR="005D3974" w:rsidRPr="00037D99" w:rsidRDefault="005D3974" w:rsidP="00205B72">
      <w:pPr>
        <w:pStyle w:val="Nagwek1"/>
        <w:numPr>
          <w:ilvl w:val="0"/>
          <w:numId w:val="0"/>
        </w:numPr>
        <w:spacing w:before="0"/>
        <w:ind w:left="714" w:hanging="357"/>
        <w:rPr>
          <w:rFonts w:eastAsia="Cambria" w:cs="Arial"/>
          <w:b w:val="0"/>
          <w:caps w:val="0"/>
          <w:szCs w:val="20"/>
          <w:lang w:val="pl-PL"/>
        </w:rPr>
      </w:pPr>
      <w:r w:rsidRPr="00110D64">
        <w:rPr>
          <w:rFonts w:eastAsia="Cambria" w:cs="Arial"/>
          <w:caps w:val="0"/>
          <w:szCs w:val="20"/>
          <w:lang w:val="pl-PL"/>
        </w:rPr>
        <w:t>4.4</w:t>
      </w:r>
      <w:r w:rsidRPr="00110D64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Pr="00037D99">
        <w:rPr>
          <w:rFonts w:eastAsia="Cambria" w:cs="Arial"/>
          <w:caps w:val="0"/>
          <w:szCs w:val="20"/>
          <w:lang w:val="pl-PL"/>
        </w:rPr>
        <w:t>P</w:t>
      </w:r>
      <w:r w:rsidR="00644137" w:rsidRPr="00037D99">
        <w:rPr>
          <w:rFonts w:eastAsia="Cambria" w:cs="Arial"/>
          <w:caps w:val="0"/>
          <w:szCs w:val="20"/>
          <w:lang w:val="pl-PL"/>
        </w:rPr>
        <w:t>lanowane koszty ogólne realizacji</w:t>
      </w:r>
      <w:r w:rsidR="00644137" w:rsidRPr="00037D99">
        <w:rPr>
          <w:rFonts w:eastAsia="Cambria" w:cs="Arial"/>
          <w:b w:val="0"/>
          <w:caps w:val="0"/>
          <w:szCs w:val="20"/>
          <w:lang w:val="pl-PL"/>
        </w:rPr>
        <w:t xml:space="preserve"> </w:t>
      </w:r>
      <w:r w:rsidR="00644137" w:rsidRPr="00205B72">
        <w:rPr>
          <w:rFonts w:eastAsia="Cambria" w:cs="Arial"/>
          <w:caps w:val="0"/>
          <w:szCs w:val="20"/>
          <w:lang w:val="pl-PL"/>
        </w:rPr>
        <w:t>(w przypadku projektu współfinansowanego – wkład krajowy z budżetu państwa) oraz koszty utrzymania projektu</w:t>
      </w:r>
      <w:r w:rsidRPr="00205B72">
        <w:rPr>
          <w:rFonts w:eastAsia="Cambria" w:cs="Arial"/>
          <w:caps w:val="0"/>
          <w:szCs w:val="20"/>
          <w:lang w:val="pl-PL"/>
        </w:rPr>
        <w:t>:</w:t>
      </w:r>
    </w:p>
    <w:p w:rsidR="005D3974" w:rsidRPr="00037D99" w:rsidRDefault="00644137" w:rsidP="00505D03">
      <w:pPr>
        <w:pStyle w:val="Nagwek1"/>
        <w:numPr>
          <w:ilvl w:val="0"/>
          <w:numId w:val="13"/>
        </w:numPr>
        <w:spacing w:before="0"/>
        <w:rPr>
          <w:rFonts w:eastAsia="Cambria" w:cs="Arial"/>
          <w:b w:val="0"/>
          <w:caps w:val="0"/>
          <w:szCs w:val="20"/>
          <w:lang w:val="pl-PL"/>
        </w:rPr>
      </w:pPr>
      <w:r w:rsidRPr="00037D99">
        <w:rPr>
          <w:rFonts w:eastAsia="Cambria" w:cs="Arial"/>
          <w:b w:val="0"/>
          <w:caps w:val="0"/>
          <w:szCs w:val="20"/>
          <w:lang w:val="pl-PL"/>
        </w:rPr>
        <w:t>zostaną pokryte w ramach budżetów odpowiednich dysponentów części budżetowych bez konieczności występowania o dodatkowe śr</w:t>
      </w:r>
      <w:r w:rsidR="005D3974" w:rsidRPr="00037D99">
        <w:rPr>
          <w:rFonts w:eastAsia="Cambria" w:cs="Arial"/>
          <w:b w:val="0"/>
          <w:caps w:val="0"/>
          <w:szCs w:val="20"/>
          <w:lang w:val="pl-PL"/>
        </w:rPr>
        <w:t xml:space="preserve">odki z budżetu państwa, </w:t>
      </w:r>
    </w:p>
    <w:p w:rsidR="00644137" w:rsidRPr="00FC767C" w:rsidRDefault="00644137" w:rsidP="00505D03">
      <w:pPr>
        <w:pStyle w:val="Nagwek1"/>
        <w:numPr>
          <w:ilvl w:val="0"/>
          <w:numId w:val="13"/>
        </w:numPr>
        <w:spacing w:before="0" w:after="0"/>
        <w:rPr>
          <w:rFonts w:eastAsia="Cambria" w:cs="Arial"/>
          <w:b w:val="0"/>
          <w:caps w:val="0"/>
          <w:strike/>
          <w:szCs w:val="20"/>
          <w:lang w:val="pl-PL"/>
        </w:rPr>
      </w:pPr>
      <w:r w:rsidRPr="00FC767C">
        <w:rPr>
          <w:rFonts w:eastAsia="Cambria" w:cs="Arial"/>
          <w:b w:val="0"/>
          <w:caps w:val="0"/>
          <w:strike/>
          <w:szCs w:val="20"/>
          <w:lang w:val="pl-PL"/>
        </w:rPr>
        <w:t>będą powodować konieczność przyznania</w:t>
      </w:r>
      <w:r w:rsidR="005D3974" w:rsidRPr="00FC767C">
        <w:rPr>
          <w:rFonts w:eastAsia="Cambria" w:cs="Arial"/>
          <w:b w:val="0"/>
          <w:caps w:val="0"/>
          <w:strike/>
          <w:szCs w:val="20"/>
          <w:lang w:val="pl-PL"/>
        </w:rPr>
        <w:t xml:space="preserve"> dodatkowych kwot.</w:t>
      </w:r>
      <w:r w:rsidR="005D3974" w:rsidRPr="00FC767C">
        <w:rPr>
          <w:rStyle w:val="Odwoanieprzypisudolnego"/>
          <w:rFonts w:eastAsia="Cambria"/>
          <w:b w:val="0"/>
          <w:caps w:val="0"/>
          <w:strike/>
          <w:szCs w:val="20"/>
          <w:lang w:val="pl-PL"/>
        </w:rPr>
        <w:footnoteReference w:id="1"/>
      </w:r>
    </w:p>
    <w:p w:rsidR="00644137" w:rsidRPr="005D3974" w:rsidRDefault="00644137" w:rsidP="005D3974">
      <w:pPr>
        <w:pStyle w:val="Tekstpodstawowy"/>
        <w:tabs>
          <w:tab w:val="left" w:pos="2130"/>
        </w:tabs>
        <w:rPr>
          <w:rFonts w:cs="Arial"/>
          <w:sz w:val="20"/>
          <w:szCs w:val="20"/>
          <w:lang w:val="pl-PL"/>
        </w:rPr>
      </w:pPr>
    </w:p>
    <w:p w:rsidR="009F7CDA" w:rsidRDefault="009F7CDA" w:rsidP="009431B0">
      <w:pPr>
        <w:pStyle w:val="Nagwek1"/>
        <w:rPr>
          <w:rFonts w:cs="Arial"/>
          <w:b w:val="0"/>
          <w:caps w:val="0"/>
          <w:color w:val="7F7F7F" w:themeColor="text1" w:themeTint="80"/>
          <w:sz w:val="20"/>
          <w:szCs w:val="20"/>
          <w:lang w:val="pl-PL" w:eastAsia="pl-PL"/>
        </w:rPr>
      </w:pPr>
      <w:r w:rsidRPr="001B6667">
        <w:rPr>
          <w:rFonts w:cs="Arial"/>
          <w:lang w:val="pl-PL" w:eastAsia="pl-PL"/>
        </w:rPr>
        <w:t>GŁÓWNE RYZYKA</w:t>
      </w:r>
      <w:bookmarkEnd w:id="10"/>
      <w:r w:rsidR="009C7AD9">
        <w:rPr>
          <w:rFonts w:cs="Arial"/>
          <w:caps w:val="0"/>
          <w:lang w:val="pl-PL" w:eastAsia="pl-PL"/>
        </w:rPr>
        <w:t xml:space="preserve"> </w:t>
      </w:r>
    </w:p>
    <w:p w:rsidR="009F722B" w:rsidRPr="009F722B" w:rsidRDefault="009F722B" w:rsidP="009F722B">
      <w:pPr>
        <w:pStyle w:val="Tekstpodstawowy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F722B">
        <w:rPr>
          <w:rFonts w:asciiTheme="minorHAnsi" w:hAnsiTheme="minorHAnsi" w:cstheme="minorHAnsi"/>
          <w:sz w:val="18"/>
          <w:szCs w:val="18"/>
          <w:lang w:val="pl-PL"/>
        </w:rPr>
        <w:t xml:space="preserve">Na obecnym etapie, </w:t>
      </w:r>
      <w:r>
        <w:rPr>
          <w:rFonts w:asciiTheme="minorHAnsi" w:hAnsiTheme="minorHAnsi" w:cstheme="minorHAnsi"/>
          <w:sz w:val="18"/>
          <w:szCs w:val="18"/>
          <w:lang w:val="pl-PL"/>
        </w:rPr>
        <w:t>NIZP-PZH</w:t>
      </w:r>
      <w:r w:rsidRPr="009F722B">
        <w:rPr>
          <w:rFonts w:asciiTheme="minorHAnsi" w:hAnsiTheme="minorHAnsi" w:cstheme="minorHAnsi"/>
          <w:sz w:val="18"/>
          <w:szCs w:val="18"/>
          <w:lang w:val="pl-PL"/>
        </w:rPr>
        <w:t xml:space="preserve"> nie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diagnozuje ryzyka nieterminowej realizacji zadań, biorąc pod uwagę tak duży zakres informatyzacji. NIZP-PZH realizuje obecnie dwa duże projekty w ramach </w:t>
      </w:r>
      <w:r w:rsidRPr="009F722B">
        <w:rPr>
          <w:rFonts w:asciiTheme="minorHAnsi" w:hAnsiTheme="minorHAnsi" w:cstheme="minorHAnsi"/>
          <w:sz w:val="18"/>
          <w:szCs w:val="18"/>
          <w:lang w:val="pl-PL"/>
        </w:rPr>
        <w:t>Programu Operacyjnego Polska Cyfrowa, Poddziałanie 2.3.1 „Cyfrowe udostępnienie informacji sektora publicznego ze źródeł administracyjnych i zasobów nauki”(typ projektu: cyfrowe udostępnienie ISP ze źródeł administracyjnych)</w:t>
      </w:r>
      <w:r>
        <w:rPr>
          <w:rFonts w:asciiTheme="minorHAnsi" w:hAnsiTheme="minorHAnsi" w:cstheme="minorHAnsi"/>
          <w:sz w:val="18"/>
          <w:szCs w:val="18"/>
          <w:lang w:val="pl-PL"/>
        </w:rPr>
        <w:t>, a doświadczenie zdobyte podczas ich realizacji przełoży się na realizację przedmiotowego projektu.</w:t>
      </w:r>
    </w:p>
    <w:p w:rsidR="00D90F1A" w:rsidRPr="001B6667" w:rsidRDefault="009F7CDA" w:rsidP="008149AF">
      <w:pPr>
        <w:pStyle w:val="Nagwek2"/>
        <w:tabs>
          <w:tab w:val="num" w:pos="1134"/>
        </w:tabs>
        <w:rPr>
          <w:lang w:val="pl-PL" w:eastAsia="pl-PL"/>
        </w:rPr>
      </w:pPr>
      <w:bookmarkStart w:id="11" w:name="_Toc462924072"/>
      <w:r w:rsidRPr="001B6667">
        <w:rPr>
          <w:lang w:val="pl-PL" w:eastAsia="pl-PL"/>
        </w:rPr>
        <w:t>Ryzyka wpływające na realizację projektu</w:t>
      </w:r>
      <w:bookmarkEnd w:id="11"/>
      <w:r w:rsidR="00A44CAE" w:rsidRPr="001B6667">
        <w:rPr>
          <w:lang w:val="pl-PL" w:eastAsia="pl-PL"/>
        </w:rPr>
        <w:t xml:space="preserve"> </w:t>
      </w:r>
    </w:p>
    <w:tbl>
      <w:tblPr>
        <w:tblW w:w="100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37"/>
        <w:gridCol w:w="1701"/>
        <w:gridCol w:w="2693"/>
      </w:tblGrid>
      <w:tr w:rsidR="0020760A" w:rsidRPr="001B666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2F56B5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1769C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760A" w:rsidRPr="001B6667" w:rsidRDefault="0020760A" w:rsidP="00D0302D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356E05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356E05" w:rsidRPr="00356E05" w:rsidRDefault="00356E05" w:rsidP="00356E0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56E05">
              <w:rPr>
                <w:rFonts w:asciiTheme="minorHAnsi" w:hAnsiTheme="minorHAnsi" w:cstheme="minorHAnsi"/>
                <w:sz w:val="18"/>
                <w:szCs w:val="18"/>
              </w:rPr>
              <w:t>Wzrost kosztów inwestycyjnych</w:t>
            </w:r>
          </w:p>
        </w:tc>
        <w:tc>
          <w:tcPr>
            <w:tcW w:w="1937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średnia </w:t>
            </w:r>
          </w:p>
        </w:tc>
        <w:tc>
          <w:tcPr>
            <w:tcW w:w="1701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356E05" w:rsidRPr="007466A7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Budżet projektu przewiduje rezerwę na nieprzewidziane wydatki, która</w:t>
            </w:r>
            <w:r w:rsidRP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="007466A7" w:rsidRPr="007466A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 konsekwencji w sytuacji wystąpienia ryzyka pozwoli na jego zminimalizowanie. </w:t>
            </w:r>
          </w:p>
        </w:tc>
      </w:tr>
      <w:tr w:rsidR="00356E05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356E05" w:rsidRPr="009E3030" w:rsidRDefault="00356E05" w:rsidP="00356E0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30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Problemy z wyłonieniem wykonawców, dostawców zamówień zakładanych w projekcie (w aspekcie stosowania przepisów o zamówieniach publicznych)</w:t>
            </w:r>
          </w:p>
        </w:tc>
        <w:tc>
          <w:tcPr>
            <w:tcW w:w="1937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duża</w:t>
            </w:r>
          </w:p>
        </w:tc>
        <w:tc>
          <w:tcPr>
            <w:tcW w:w="1701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Sposobem minimalizującym to 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ryzyko będzie takie przygotowanie SIWZ, aby możliwe było wyłonienie potencjalnych wykonawców, odpowied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nio wcześniejsze zaplanowanie i ogłoszenie informacji o 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planowanych zamówieniach publicznych oraz terminowa realizacja p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rocedur przetargowych zgodnie z obowiązującym przepisami w 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zakresie zamówień publicznych przez wykwalifikowane służby NIZP-PZH</w:t>
            </w:r>
          </w:p>
        </w:tc>
      </w:tr>
      <w:tr w:rsidR="00356E05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356E05" w:rsidRPr="009E3030" w:rsidRDefault="00356E05" w:rsidP="00356E0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30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Niedotrzymanie warunków umowy w zakresie terminowości realizacji Projektu</w:t>
            </w:r>
          </w:p>
        </w:tc>
        <w:tc>
          <w:tcPr>
            <w:tcW w:w="1937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średnia</w:t>
            </w:r>
          </w:p>
        </w:tc>
        <w:tc>
          <w:tcPr>
            <w:tcW w:w="1701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niskie</w:t>
            </w:r>
          </w:p>
        </w:tc>
        <w:tc>
          <w:tcPr>
            <w:tcW w:w="2693" w:type="dxa"/>
            <w:shd w:val="clear" w:color="auto" w:fill="FFFFFF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NIZP-PZH liczy się z możliwością pewnego przedłużenia prac, zwłaszcza gdyby dotrzymanie terminu wiązało się z obniżeniem jakości prac. Skutki takiego zdarzenia regulow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ane będą w 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finansowych warunkach umów. Przyjęte w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="007466A7" w:rsidRP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harmonogramie terminy zakończenia części projektu zostawiają margines czasowy w stosunku do terminu zakończenia wydatkowania środków w projekcie</w:t>
            </w:r>
          </w:p>
        </w:tc>
      </w:tr>
      <w:tr w:rsidR="00356E05" w:rsidRPr="00C73D50" w:rsidTr="009E3030">
        <w:trPr>
          <w:trHeight w:val="7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05" w:rsidRPr="009E3030" w:rsidRDefault="00356E05" w:rsidP="00356E0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30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wywiązanie się wykonawców, dostawców z postanowień zawartych w umowach również tych w zakresie jakości prac i usług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duże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średnie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05" w:rsidRPr="00356E05" w:rsidRDefault="00356E05" w:rsidP="007466A7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Sposobem zapobiegnięcia wystąpienia tego ryzyka będzie bieżące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monitorowanie wdrażania projektu pod kątem realizacji przyjętego harmonogramu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przez Komitet Sterujący oraz Kierownika Projektu, a także bieżące kontrolowanie jakości przekazywanego sprzętu i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oprogramowania, jak również postępu prac w zakresie digitalizacji zasobów danych naukowych oraz ich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udostępniania. W przypadku stwierdzenia rozbieżności, będą podejmowane działania zaradcze mające na celu wyeliminowanie ryzyka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związanego z niewywiązan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iem się wykonawców, dostawców z postanowień zawartych w umowach, również tych w </w:t>
            </w: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zakresie jakości prac i usług</w:t>
            </w:r>
          </w:p>
        </w:tc>
      </w:tr>
      <w:tr w:rsidR="00356E05" w:rsidRPr="00402AAE" w:rsidTr="009E3030">
        <w:trPr>
          <w:trHeight w:val="7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9E3030" w:rsidRDefault="00356E05" w:rsidP="00356E0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E303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Ryzyko związane z nieterminowym podpisaniem umowy o dofinansowanie projektu pomiędzy Wnioskodawcą a Instytucją Pośredniczącą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średnie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wysokie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Przesunięcie terminu podpisania umowy o dofinansowanie projektu może spowodować czasowe wstrzymanie realizacji projektu do momentu zawarcia umowy. Ponadto opóźnienie może powodować wydłużenie okresu realizacji inwestycji</w:t>
            </w:r>
          </w:p>
        </w:tc>
      </w:tr>
      <w:tr w:rsidR="00356E05" w:rsidRPr="00C73D50" w:rsidTr="009E3030">
        <w:trPr>
          <w:trHeight w:val="7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356E05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6E05">
              <w:rPr>
                <w:rFonts w:asciiTheme="minorHAnsi" w:hAnsiTheme="minorHAnsi" w:cstheme="minorHAnsi"/>
                <w:sz w:val="18"/>
                <w:szCs w:val="18"/>
              </w:rPr>
              <w:t>Brak dostępności wykwalifikowanej kadry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duże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356E05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średnie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05" w:rsidRPr="00356E05" w:rsidRDefault="00356E05" w:rsidP="007466A7">
            <w:pPr>
              <w:pStyle w:val="Legenda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356E05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Działaniem minimalizującym to ryzyko będzie zatrudnienie nowych pracowników o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 odpowiednich </w:t>
            </w:r>
            <w:r w:rsidR="007466A7" w:rsidRP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kwalifikacjach</w:t>
            </w:r>
            <w:r w:rsidR="007466A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, gwarantujących powodzenie realizacji Projektu</w:t>
            </w:r>
          </w:p>
        </w:tc>
      </w:tr>
    </w:tbl>
    <w:p w:rsidR="00D90F1A" w:rsidRPr="001B6667" w:rsidRDefault="00A44CAE" w:rsidP="008149AF">
      <w:pPr>
        <w:pStyle w:val="Nagwek2"/>
        <w:tabs>
          <w:tab w:val="num" w:pos="1276"/>
        </w:tabs>
        <w:spacing w:after="0"/>
        <w:ind w:left="788"/>
        <w:rPr>
          <w:lang w:val="pl-PL" w:eastAsia="pl-PL"/>
        </w:rPr>
      </w:pPr>
      <w:bookmarkStart w:id="12" w:name="_Toc462924073"/>
      <w:r w:rsidRPr="001B6667">
        <w:rPr>
          <w:lang w:val="pl-PL" w:eastAsia="pl-PL"/>
        </w:rPr>
        <w:t>Ryzyka wpływające na utrzymanie efektów</w:t>
      </w:r>
      <w:bookmarkEnd w:id="12"/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985"/>
        <w:gridCol w:w="1701"/>
        <w:gridCol w:w="2693"/>
      </w:tblGrid>
      <w:tr w:rsidR="00E40C7B" w:rsidRPr="001B6667" w:rsidTr="00402AAE">
        <w:trPr>
          <w:trHeight w:val="724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FE74B3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B6667">
              <w:rPr>
                <w:rFonts w:eastAsia="MS MinNew Roman" w:cs="Arial"/>
                <w:b/>
                <w:bCs/>
                <w:sz w:val="20"/>
                <w:lang w:val="pl-PL"/>
              </w:rPr>
              <w:t>Nazwa ryzyka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FE74B3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0C7B" w:rsidRPr="001B6667" w:rsidRDefault="00E40C7B" w:rsidP="00FE74B3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40C7B" w:rsidRPr="001B6667" w:rsidRDefault="00E40C7B" w:rsidP="00FE74B3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1B6667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zarzadzania</w:t>
            </w:r>
            <w:r w:rsidRPr="001B6667">
              <w:rPr>
                <w:rFonts w:ascii="Arial" w:hAnsi="Arial" w:cs="Arial"/>
                <w:sz w:val="20"/>
                <w:szCs w:val="20"/>
              </w:rPr>
              <w:t xml:space="preserve"> ryzyk</w:t>
            </w:r>
            <w:r>
              <w:rPr>
                <w:rFonts w:ascii="Arial" w:hAnsi="Arial" w:cs="Arial"/>
                <w:sz w:val="20"/>
                <w:szCs w:val="20"/>
              </w:rPr>
              <w:t>iem</w:t>
            </w:r>
          </w:p>
        </w:tc>
      </w:tr>
      <w:tr w:rsidR="00FF6D68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FF6D68" w:rsidRPr="00FF6D68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Brak wystarczających środków finansowych na pokrycie kosztów utrzymania trwałości projektu</w:t>
            </w:r>
          </w:p>
        </w:tc>
        <w:tc>
          <w:tcPr>
            <w:tcW w:w="1985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średnia </w:t>
            </w:r>
          </w:p>
        </w:tc>
        <w:tc>
          <w:tcPr>
            <w:tcW w:w="1701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7466A7" w:rsidRPr="007466A7" w:rsidRDefault="007466A7" w:rsidP="007466A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Sposobem na minimalizacje ryzyka będzie odpowiednio wcześniejsze planowanie budżetu na pokrycie kosztów utrzymania trwałości projektu, jak również poszukiwanie alternatywnych źródeł ich finansowania np. z budżetu państwa w ramach środków przeznac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zonych na utrzymanie potencjału</w:t>
            </w:r>
          </w:p>
          <w:p w:rsidR="00FF6D68" w:rsidRPr="00FF6D68" w:rsidRDefault="007466A7" w:rsidP="007466A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naukowego instytutów badawczych</w:t>
            </w:r>
          </w:p>
        </w:tc>
      </w:tr>
      <w:tr w:rsidR="00FF6D68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FF6D68" w:rsidRPr="00FF6D68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Zmiana regulacji prawnych w zakresie udostępniania danych medycznych</w:t>
            </w:r>
          </w:p>
        </w:tc>
        <w:tc>
          <w:tcPr>
            <w:tcW w:w="1985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duża</w:t>
            </w:r>
          </w:p>
        </w:tc>
        <w:tc>
          <w:tcPr>
            <w:tcW w:w="1701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FF6D68" w:rsidRPr="00FF6D68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Bieżące monitorowanie inicjatyw legislacyjnych w zakresie dokumentacji medycznej, a mogących mieć potencjalny wpływ na proces związany z udostępnianiem danych medycznych na platformie P1, co pozwoli na wprowadzenie odpowiednio wcześniej działań zaradczych w zakresie funkcjonowania i użyteczności systemu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wewnętrznego</w:t>
            </w: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</w:tc>
      </w:tr>
      <w:tr w:rsidR="00FF6D68" w:rsidRPr="00C73D50" w:rsidTr="007466A7">
        <w:trPr>
          <w:trHeight w:val="446"/>
        </w:trPr>
        <w:tc>
          <w:tcPr>
            <w:tcW w:w="3685" w:type="dxa"/>
            <w:shd w:val="clear" w:color="auto" w:fill="auto"/>
          </w:tcPr>
          <w:p w:rsidR="00FF6D68" w:rsidRPr="00FF6D68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Pozi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om nowoczesności świadczonych </w:t>
            </w: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usług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wewnętrznych </w:t>
            </w:r>
          </w:p>
        </w:tc>
        <w:tc>
          <w:tcPr>
            <w:tcW w:w="1985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średnia</w:t>
            </w:r>
          </w:p>
        </w:tc>
        <w:tc>
          <w:tcPr>
            <w:tcW w:w="1701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niskie</w:t>
            </w:r>
          </w:p>
        </w:tc>
        <w:tc>
          <w:tcPr>
            <w:tcW w:w="2693" w:type="dxa"/>
            <w:shd w:val="clear" w:color="auto" w:fill="FFFFFF"/>
          </w:tcPr>
          <w:p w:rsidR="00FF6D68" w:rsidRPr="007466A7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będzie projektowany zgodnie z aktualnymi trendami technologicznymi, tak aby uniknąć zastosowania przestarzałych lub wygasających technologii, co zminimalizuje ryzyko nieutrzymania efektów projektu w związku z pojawieniem się bardziej zaawansowanych technologicznie rozwiązań.</w:t>
            </w:r>
          </w:p>
        </w:tc>
      </w:tr>
      <w:tr w:rsidR="00FF6D68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FF6D68" w:rsidRPr="00FF6D68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Utrata potencjału</w:t>
            </w:r>
          </w:p>
        </w:tc>
        <w:tc>
          <w:tcPr>
            <w:tcW w:w="1985" w:type="dxa"/>
            <w:shd w:val="clear" w:color="auto" w:fill="FFFFFF"/>
          </w:tcPr>
          <w:p w:rsidR="00FF6D68" w:rsidRPr="00FF6D68" w:rsidRDefault="007466A7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średnie</w:t>
            </w:r>
          </w:p>
        </w:tc>
        <w:tc>
          <w:tcPr>
            <w:tcW w:w="1701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FF6D68" w:rsidRPr="00FF6D68" w:rsidRDefault="007466A7" w:rsidP="007466A7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Przeciwdziałaniem dla wystąpienia tego ryzyka będzie stałe podnoszenie kompetencji pracowników, poprzez w szczególności: 1) motywowanie pracowników do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prowadzenia działalności naukowej i B+R z wykorzystaniem usług wewnętrznych</w:t>
            </w: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;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 kształcenie kad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ry i zatrudnianie pracowników; 3</w:t>
            </w: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) dbałość o efekt prowadzonej działalności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 wykorzystaniem usług wewnętrznych</w:t>
            </w:r>
            <w:r w:rsidRP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</w:tc>
      </w:tr>
      <w:tr w:rsidR="00FF6D68" w:rsidRPr="00C73D50" w:rsidTr="00402AAE">
        <w:trPr>
          <w:trHeight w:val="724"/>
        </w:trPr>
        <w:tc>
          <w:tcPr>
            <w:tcW w:w="3685" w:type="dxa"/>
            <w:shd w:val="clear" w:color="auto" w:fill="auto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Brak dostępności wykwalifikowanej kadry</w:t>
            </w:r>
          </w:p>
        </w:tc>
        <w:tc>
          <w:tcPr>
            <w:tcW w:w="1985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duże</w:t>
            </w:r>
          </w:p>
        </w:tc>
        <w:tc>
          <w:tcPr>
            <w:tcW w:w="1701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FF6D68" w:rsidRPr="00FF6D68" w:rsidRDefault="00FF6D68" w:rsidP="006A17A8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FF6D6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Działaniem minimalizującym to ryzyko będzie zatrudnienie nowych pracowników o</w:t>
            </w:r>
            <w:r w:rsidR="007466A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odpowiednich kwalifikacjach</w:t>
            </w:r>
          </w:p>
        </w:tc>
      </w:tr>
    </w:tbl>
    <w:p w:rsidR="0089729F" w:rsidRPr="0089729F" w:rsidRDefault="0089729F" w:rsidP="00D93C42">
      <w:pPr>
        <w:pStyle w:val="Tekstpodstawowy"/>
        <w:ind w:left="0"/>
        <w:rPr>
          <w:lang w:val="pl-PL" w:eastAsia="pl-PL"/>
        </w:rPr>
      </w:pPr>
    </w:p>
    <w:p w:rsidR="0056584B" w:rsidRPr="00F8445B" w:rsidRDefault="002F7D84" w:rsidP="00885C3A">
      <w:pPr>
        <w:pStyle w:val="Nagwek1"/>
        <w:rPr>
          <w:rFonts w:cs="Arial"/>
          <w:lang w:val="pl-PL" w:eastAsia="pl-PL"/>
        </w:rPr>
      </w:pPr>
      <w:r w:rsidRPr="00F8445B">
        <w:rPr>
          <w:rFonts w:cs="Arial"/>
          <w:lang w:val="pl-PL" w:eastAsia="pl-PL"/>
        </w:rPr>
        <w:t>OTOCZENIE PRAWNE</w:t>
      </w:r>
      <w:r w:rsidR="00E01872" w:rsidRPr="00F8445B">
        <w:rPr>
          <w:rFonts w:cs="Arial"/>
          <w:lang w:val="pl-PL" w:eastAsia="pl-PL"/>
        </w:rPr>
        <w:t xml:space="preserve"> </w:t>
      </w:r>
    </w:p>
    <w:p w:rsidR="00201810" w:rsidRPr="00201810" w:rsidRDefault="00201810" w:rsidP="00201810">
      <w:pPr>
        <w:pStyle w:val="Tekstpodstawowy2"/>
        <w:spacing w:after="0"/>
        <w:ind w:left="0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Style w:val="Tabela-Siatka"/>
        <w:tblW w:w="9599" w:type="dxa"/>
        <w:tblInd w:w="461" w:type="dxa"/>
        <w:tblLook w:val="04A0" w:firstRow="1" w:lastRow="0" w:firstColumn="1" w:lastColumn="0" w:noHBand="0" w:noVBand="1"/>
      </w:tblPr>
      <w:tblGrid>
        <w:gridCol w:w="484"/>
        <w:gridCol w:w="4063"/>
        <w:gridCol w:w="1276"/>
        <w:gridCol w:w="2192"/>
        <w:gridCol w:w="1584"/>
      </w:tblGrid>
      <w:tr w:rsidR="0078552C" w:rsidRPr="00C73D50" w:rsidTr="001A0930">
        <w:tc>
          <w:tcPr>
            <w:tcW w:w="484" w:type="dxa"/>
            <w:shd w:val="clear" w:color="auto" w:fill="D9D9D9" w:themeFill="background1" w:themeFillShade="D9"/>
          </w:tcPr>
          <w:p w:rsidR="0078552C" w:rsidRPr="00B3193E" w:rsidRDefault="0078552C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78552C">
              <w:rPr>
                <w:rFonts w:eastAsia="MS MinNew Roman" w:cs="Arial"/>
                <w:b/>
                <w:bCs/>
                <w:sz w:val="20"/>
                <w:lang w:val="pl-PL"/>
              </w:rPr>
              <w:t>Lp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:rsidR="0078552C" w:rsidRPr="00B3193E" w:rsidRDefault="008B3343" w:rsidP="008B3343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kern w:val="0"/>
                <w:sz w:val="20"/>
                <w:szCs w:val="20"/>
              </w:rPr>
              <w:t>T</w:t>
            </w:r>
            <w:r w:rsidR="00193CC4">
              <w:rPr>
                <w:rFonts w:ascii="Arial" w:eastAsia="MS MinNew Roman" w:hAnsi="Arial" w:cs="Arial"/>
                <w:kern w:val="0"/>
                <w:sz w:val="20"/>
                <w:szCs w:val="20"/>
              </w:rPr>
              <w:t>ytuł</w:t>
            </w:r>
            <w:r w:rsidR="00193CC4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 xml:space="preserve"> </w:t>
            </w:r>
            <w:r w:rsidR="0078552C"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aktu prawnego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Czy wymaga zmian?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Opis zmian (jeśli dotyczy)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552C" w:rsidRPr="00B3193E" w:rsidRDefault="0078552C" w:rsidP="00B3193E">
            <w:pPr>
              <w:pStyle w:val="Legenda"/>
              <w:jc w:val="center"/>
              <w:rPr>
                <w:rFonts w:ascii="Arial" w:eastAsia="MS MinNew Roman" w:hAnsi="Arial" w:cs="Arial"/>
                <w:kern w:val="0"/>
                <w:sz w:val="20"/>
                <w:szCs w:val="20"/>
              </w:rPr>
            </w:pPr>
            <w:r w:rsidRPr="00B3193E">
              <w:rPr>
                <w:rFonts w:ascii="Arial" w:eastAsia="MS MinNew Roman" w:hAnsi="Arial" w:cs="Arial"/>
                <w:kern w:val="0"/>
                <w:sz w:val="20"/>
                <w:szCs w:val="20"/>
              </w:rPr>
              <w:t>Etap prac legislacyjnych (jeśli dotyczy)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1A0930" w:rsidP="004E1F32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Ustawa o ochronie danych osobowych</w:t>
            </w:r>
            <w:r w:rsid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2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1A0930" w:rsidP="004E1F32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Ustawa </w:t>
            </w:r>
            <w:r w:rsidRPr="001A0930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o informatyzacji działalności podmiotów realizujących zadania Publiczne</w:t>
            </w:r>
            <w:r w:rsid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3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1A0930" w:rsidP="004E1F32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Ustawa </w:t>
            </w:r>
            <w:r w:rsidRPr="001A0930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o dostępie do informacji publicznej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4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1A0930" w:rsidP="004E1F32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Ustawa </w:t>
            </w:r>
            <w:r w:rsidRPr="001A0930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o informatyzacji działalności podmiotów realizujących zadania publiczne</w:t>
            </w:r>
            <w:r w:rsid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5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4E1F32" w:rsidP="004E1F32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</w:t>
            </w:r>
            <w:r w:rsidR="0089729F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porządzenie o ochronie danych).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6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DA3792" w:rsidP="004E1F32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Rozporządzenie </w:t>
            </w:r>
            <w:r w:rsidR="004E1F32" w:rsidRP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w sprawie z</w:t>
            </w:r>
            <w:r w:rsid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akresu i warunków korzystania z </w:t>
            </w:r>
            <w:r w:rsidR="004E1F32" w:rsidRPr="004E1F32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elektronicznej platformy usług administracji publicznej</w:t>
            </w:r>
            <w:r w:rsidR="0089729F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7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493B31" w:rsidP="00493B31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 xml:space="preserve">Rozporządzenie </w:t>
            </w:r>
            <w:r w:rsidRPr="00493B31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w sprawie szczegółowych warunków organizacyjnych i technicznych, które powinien spełniać system teleinformatyczny służący do uwierzytelniania użytkowników</w:t>
            </w:r>
            <w:r w:rsidR="0089729F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8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89729F" w:rsidP="0089729F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89729F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Program Operacyjny Polska Cyfrowa 2014-2020, przyjęty decyzją Komisji Europejskiej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  <w:tr w:rsidR="003C7909" w:rsidRPr="00F75B35" w:rsidTr="001A0930">
        <w:tc>
          <w:tcPr>
            <w:tcW w:w="484" w:type="dxa"/>
            <w:shd w:val="clear" w:color="auto" w:fill="auto"/>
          </w:tcPr>
          <w:p w:rsidR="003C7909" w:rsidRPr="001A0930" w:rsidRDefault="001A0930" w:rsidP="00480C5A">
            <w:pPr>
              <w:jc w:val="center"/>
              <w:rPr>
                <w:rFonts w:eastAsia="MS MinNew Roman" w:cs="Arial"/>
                <w:b/>
                <w:bCs/>
                <w:sz w:val="20"/>
                <w:lang w:val="pl-PL"/>
              </w:rPr>
            </w:pPr>
            <w:r w:rsidRPr="001A0930">
              <w:rPr>
                <w:rFonts w:eastAsia="MS MinNew Roman" w:cs="Arial"/>
                <w:b/>
                <w:bCs/>
                <w:sz w:val="20"/>
                <w:lang w:val="pl-PL"/>
              </w:rPr>
              <w:t>9</w:t>
            </w:r>
          </w:p>
        </w:tc>
        <w:tc>
          <w:tcPr>
            <w:tcW w:w="4063" w:type="dxa"/>
            <w:shd w:val="clear" w:color="auto" w:fill="auto"/>
          </w:tcPr>
          <w:p w:rsidR="003C7909" w:rsidRPr="001A0930" w:rsidRDefault="0089729F" w:rsidP="0089729F">
            <w:pPr>
              <w:pStyle w:val="Legenda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89729F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Plan finansowy NIZP-PZH ustalany przez Dyrektora, będący podstawą gospodarki jednostki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C7909" w:rsidRPr="001A0930" w:rsidRDefault="004E1F32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 w:rsidRPr="001A0930">
              <w:rPr>
                <w:rFonts w:cstheme="minorHAnsi"/>
                <w:strike/>
                <w:sz w:val="18"/>
                <w:szCs w:val="18"/>
              </w:rPr>
              <w:t>TAK</w:t>
            </w:r>
            <w:r w:rsidRPr="001A0930">
              <w:rPr>
                <w:rFonts w:cstheme="minorHAnsi"/>
                <w:sz w:val="18"/>
                <w:szCs w:val="18"/>
              </w:rPr>
              <w:t>/NIE</w:t>
            </w:r>
          </w:p>
        </w:tc>
        <w:tc>
          <w:tcPr>
            <w:tcW w:w="2192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1584" w:type="dxa"/>
            <w:shd w:val="clear" w:color="auto" w:fill="auto"/>
          </w:tcPr>
          <w:p w:rsidR="003C7909" w:rsidRPr="001A0930" w:rsidRDefault="001A0930" w:rsidP="00B3193E">
            <w:pPr>
              <w:pStyle w:val="Legenda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18"/>
                <w:szCs w:val="18"/>
              </w:rPr>
              <w:t>Nie dotyczy</w:t>
            </w:r>
          </w:p>
        </w:tc>
      </w:tr>
    </w:tbl>
    <w:p w:rsidR="00661C7C" w:rsidRDefault="00661C7C" w:rsidP="00534314">
      <w:pPr>
        <w:pStyle w:val="Tekstpodstawowy2"/>
        <w:ind w:left="0"/>
        <w:rPr>
          <w:lang w:val="pl-PL" w:eastAsia="pl-PL"/>
        </w:rPr>
      </w:pPr>
    </w:p>
    <w:p w:rsidR="00486746" w:rsidRPr="001A0930" w:rsidRDefault="00486746" w:rsidP="00534314">
      <w:pPr>
        <w:pStyle w:val="Tekstpodstawowy2"/>
        <w:ind w:left="0"/>
        <w:rPr>
          <w:sz w:val="18"/>
          <w:szCs w:val="18"/>
          <w:lang w:val="pl-PL" w:eastAsia="pl-PL"/>
        </w:rPr>
      </w:pPr>
    </w:p>
    <w:p w:rsidR="00486746" w:rsidRDefault="00486746" w:rsidP="00534314">
      <w:pPr>
        <w:pStyle w:val="Tekstpodstawowy2"/>
        <w:ind w:left="0"/>
        <w:rPr>
          <w:lang w:val="pl-PL" w:eastAsia="pl-PL"/>
        </w:rPr>
      </w:pPr>
    </w:p>
    <w:p w:rsidR="00486746" w:rsidRDefault="00486746" w:rsidP="00534314">
      <w:pPr>
        <w:pStyle w:val="Tekstpodstawowy2"/>
        <w:ind w:left="0"/>
        <w:rPr>
          <w:lang w:val="pl-PL" w:eastAsia="pl-PL"/>
        </w:rPr>
      </w:pPr>
    </w:p>
    <w:p w:rsidR="00212B59" w:rsidRDefault="00212B59" w:rsidP="00534314">
      <w:pPr>
        <w:pStyle w:val="Tekstpodstawowy2"/>
        <w:ind w:left="0"/>
        <w:rPr>
          <w:lang w:val="pl-PL" w:eastAsia="pl-PL"/>
        </w:rPr>
      </w:pPr>
    </w:p>
    <w:p w:rsidR="00212B59" w:rsidRDefault="00212B59" w:rsidP="00534314">
      <w:pPr>
        <w:pStyle w:val="Tekstpodstawowy2"/>
        <w:ind w:left="0"/>
        <w:rPr>
          <w:lang w:val="pl-PL" w:eastAsia="pl-PL"/>
        </w:rPr>
      </w:pPr>
    </w:p>
    <w:p w:rsidR="00212B59" w:rsidRDefault="00212B59" w:rsidP="00534314">
      <w:pPr>
        <w:pStyle w:val="Tekstpodstawowy2"/>
        <w:ind w:left="0"/>
        <w:rPr>
          <w:lang w:val="pl-PL" w:eastAsia="pl-PL"/>
        </w:rPr>
      </w:pPr>
    </w:p>
    <w:p w:rsidR="00F8445B" w:rsidRDefault="00F8445B" w:rsidP="00534314">
      <w:pPr>
        <w:pStyle w:val="Tekstpodstawowy2"/>
        <w:ind w:left="0"/>
        <w:rPr>
          <w:lang w:val="pl-PL" w:eastAsia="pl-PL"/>
        </w:rPr>
      </w:pPr>
    </w:p>
    <w:p w:rsidR="00F8445B" w:rsidRDefault="00F8445B" w:rsidP="00534314">
      <w:pPr>
        <w:pStyle w:val="Tekstpodstawowy2"/>
        <w:ind w:left="0"/>
        <w:rPr>
          <w:lang w:val="pl-PL" w:eastAsia="pl-PL"/>
        </w:rPr>
      </w:pPr>
    </w:p>
    <w:p w:rsidR="00F8445B" w:rsidRDefault="00F8445B" w:rsidP="00534314">
      <w:pPr>
        <w:pStyle w:val="Tekstpodstawowy2"/>
        <w:ind w:left="0"/>
        <w:rPr>
          <w:lang w:val="pl-PL" w:eastAsia="pl-PL"/>
        </w:rPr>
      </w:pPr>
    </w:p>
    <w:p w:rsidR="00F8445B" w:rsidRDefault="00F8445B" w:rsidP="00534314">
      <w:pPr>
        <w:pStyle w:val="Tekstpodstawowy2"/>
        <w:ind w:left="0"/>
        <w:rPr>
          <w:lang w:val="pl-PL" w:eastAsia="pl-PL"/>
        </w:rPr>
      </w:pPr>
    </w:p>
    <w:p w:rsidR="00F8445B" w:rsidRDefault="00F8445B" w:rsidP="00534314">
      <w:pPr>
        <w:pStyle w:val="Tekstpodstawowy2"/>
        <w:ind w:left="0"/>
        <w:rPr>
          <w:lang w:val="pl-PL" w:eastAsia="pl-PL"/>
        </w:rPr>
      </w:pPr>
    </w:p>
    <w:p w:rsidR="00212B59" w:rsidRDefault="00212B59" w:rsidP="00534314">
      <w:pPr>
        <w:pStyle w:val="Tekstpodstawowy2"/>
        <w:ind w:left="0"/>
        <w:rPr>
          <w:lang w:val="pl-PL" w:eastAsia="pl-PL"/>
        </w:rPr>
      </w:pPr>
    </w:p>
    <w:p w:rsidR="007573B2" w:rsidRPr="007609C7" w:rsidRDefault="007573B2" w:rsidP="00505D03">
      <w:pPr>
        <w:pStyle w:val="Nagwek1"/>
        <w:numPr>
          <w:ilvl w:val="0"/>
          <w:numId w:val="10"/>
        </w:numPr>
        <w:rPr>
          <w:rFonts w:cs="Arial"/>
          <w:lang w:val="pl-PL" w:eastAsia="pl-PL"/>
        </w:rPr>
      </w:pPr>
      <w:r w:rsidRPr="007609C7">
        <w:rPr>
          <w:rFonts w:cs="Arial"/>
          <w:lang w:val="pl-PL" w:eastAsia="pl-PL"/>
        </w:rPr>
        <w:t>ARCHITEKTURA</w:t>
      </w:r>
    </w:p>
    <w:p w:rsidR="00B528BB" w:rsidRDefault="00B528BB" w:rsidP="00B528BB">
      <w:pPr>
        <w:pStyle w:val="Nagwek2"/>
        <w:keepNext/>
        <w:numPr>
          <w:ilvl w:val="0"/>
          <w:numId w:val="0"/>
        </w:numPr>
        <w:ind w:left="858"/>
        <w:rPr>
          <w:lang w:val="pl-PL" w:eastAsia="pl-PL"/>
        </w:rPr>
      </w:pPr>
    </w:p>
    <w:p w:rsidR="007573B2" w:rsidRDefault="00AC7F32" w:rsidP="007573B2">
      <w:pPr>
        <w:pStyle w:val="Nagwek2"/>
        <w:keepNext/>
        <w:rPr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35414DA" wp14:editId="6BB0AB36">
            <wp:simplePos x="0" y="0"/>
            <wp:positionH relativeFrom="column">
              <wp:posOffset>547456</wp:posOffset>
            </wp:positionH>
            <wp:positionV relativeFrom="paragraph">
              <wp:posOffset>-292</wp:posOffset>
            </wp:positionV>
            <wp:extent cx="3921211" cy="5572247"/>
            <wp:effectExtent l="0" t="0" r="317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itektura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11" cy="557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B2">
        <w:rPr>
          <w:lang w:val="pl-PL" w:eastAsia="pl-PL"/>
        </w:rPr>
        <w:t>Widok kooperacji aplikacji</w:t>
      </w:r>
    </w:p>
    <w:p w:rsidR="007573B2" w:rsidRDefault="007573B2" w:rsidP="007573B2">
      <w:pPr>
        <w:pStyle w:val="Tekstpodstawowy3"/>
        <w:ind w:left="851"/>
        <w:rPr>
          <w:lang w:val="pl-PL" w:eastAsia="pl-PL"/>
        </w:rPr>
      </w:pPr>
    </w:p>
    <w:p w:rsidR="00C24030" w:rsidRDefault="006C5AFB" w:rsidP="007573B2">
      <w:pPr>
        <w:pStyle w:val="Tekstpodstawowy3"/>
        <w:ind w:left="851"/>
        <w:rPr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3A52369" wp14:editId="214C6975">
            <wp:simplePos x="0" y="0"/>
            <wp:positionH relativeFrom="column">
              <wp:posOffset>514401</wp:posOffset>
            </wp:positionH>
            <wp:positionV relativeFrom="paragraph">
              <wp:posOffset>215660</wp:posOffset>
            </wp:positionV>
            <wp:extent cx="5585254" cy="7894524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operacj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254" cy="789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030" w:rsidRPr="007D5D41" w:rsidRDefault="00C24030" w:rsidP="007573B2">
      <w:pPr>
        <w:pStyle w:val="Tekstpodstawowy3"/>
        <w:ind w:left="851"/>
        <w:rPr>
          <w:lang w:val="pl-PL" w:eastAsia="pl-PL"/>
        </w:rPr>
      </w:pPr>
    </w:p>
    <w:p w:rsidR="007573B2" w:rsidRDefault="007609C7" w:rsidP="007573B2">
      <w:pPr>
        <w:pStyle w:val="Tekstpodstawowy2"/>
        <w:spacing w:after="0"/>
        <w:ind w:left="708"/>
        <w:jc w:val="both"/>
        <w:rPr>
          <w:color w:val="0070C0"/>
          <w:lang w:val="pl-PL" w:eastAsia="pl-PL"/>
        </w:rPr>
      </w:pPr>
      <w:r>
        <w:rPr>
          <w:color w:val="0070C0"/>
          <w:lang w:val="pl-PL" w:eastAsia="pl-PL"/>
        </w:rPr>
        <w:t xml:space="preserve"> </w:t>
      </w:r>
    </w:p>
    <w:tbl>
      <w:tblPr>
        <w:tblW w:w="9495" w:type="dxa"/>
        <w:tblInd w:w="581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7434"/>
      </w:tblGrid>
      <w:tr w:rsidR="0032240B" w:rsidRPr="00C60369" w:rsidTr="00402AAE">
        <w:trPr>
          <w:cantSplit/>
          <w:tblHeader/>
        </w:trPr>
        <w:tc>
          <w:tcPr>
            <w:tcW w:w="2061" w:type="dxa"/>
            <w:shd w:val="pct5" w:color="auto" w:fill="auto"/>
          </w:tcPr>
          <w:p w:rsidR="0032240B" w:rsidRPr="00321C0D" w:rsidRDefault="0032240B" w:rsidP="00FE74B3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</w:rPr>
              <w:t>Status</w:t>
            </w:r>
          </w:p>
        </w:tc>
        <w:tc>
          <w:tcPr>
            <w:tcW w:w="7434" w:type="dxa"/>
            <w:shd w:val="pct5" w:color="auto" w:fill="auto"/>
          </w:tcPr>
          <w:p w:rsidR="0032240B" w:rsidRPr="00321C0D" w:rsidRDefault="0032240B" w:rsidP="00FE74B3">
            <w:pPr>
              <w:pStyle w:val="Nagwektabeli"/>
              <w:rPr>
                <w:rFonts w:ascii="Arial" w:hAnsi="Arial" w:cs="Arial"/>
                <w:sz w:val="22"/>
                <w:szCs w:val="22"/>
              </w:rPr>
            </w:pPr>
            <w:r w:rsidRPr="00321C0D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32240B" w:rsidRPr="00C73D50" w:rsidTr="00402AAE">
        <w:trPr>
          <w:cantSplit/>
        </w:trPr>
        <w:tc>
          <w:tcPr>
            <w:tcW w:w="2061" w:type="dxa"/>
          </w:tcPr>
          <w:p w:rsidR="0032240B" w:rsidRPr="00321C0D" w:rsidRDefault="0032240B" w:rsidP="00FE74B3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Planowany</w:t>
            </w:r>
          </w:p>
        </w:tc>
        <w:tc>
          <w:tcPr>
            <w:tcW w:w="7434" w:type="dxa"/>
          </w:tcPr>
          <w:p w:rsidR="0032240B" w:rsidRPr="00321C0D" w:rsidRDefault="0032240B" w:rsidP="00FE74B3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projektowany, w trakcie budowy, w trakcie wdrożenia.</w:t>
            </w:r>
          </w:p>
        </w:tc>
      </w:tr>
      <w:tr w:rsidR="0032240B" w:rsidRPr="00C73D50" w:rsidTr="00402AAE">
        <w:trPr>
          <w:cantSplit/>
        </w:trPr>
        <w:tc>
          <w:tcPr>
            <w:tcW w:w="2061" w:type="dxa"/>
          </w:tcPr>
          <w:p w:rsidR="0032240B" w:rsidRPr="00321C0D" w:rsidRDefault="0032240B" w:rsidP="00FE74B3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Modyfikowany</w:t>
            </w:r>
          </w:p>
        </w:tc>
        <w:tc>
          <w:tcPr>
            <w:tcW w:w="7434" w:type="dxa"/>
          </w:tcPr>
          <w:p w:rsidR="0032240B" w:rsidRPr="00321C0D" w:rsidRDefault="0032240B" w:rsidP="00FE74B3">
            <w:pPr>
              <w:pStyle w:val="Poletabeli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modyfikowany, rozszerzany na potrzeby projektu.</w:t>
            </w:r>
          </w:p>
        </w:tc>
      </w:tr>
      <w:tr w:rsidR="0032240B" w:rsidRPr="00C73D50" w:rsidTr="00402AAE">
        <w:trPr>
          <w:cantSplit/>
        </w:trPr>
        <w:tc>
          <w:tcPr>
            <w:tcW w:w="2061" w:type="dxa"/>
          </w:tcPr>
          <w:p w:rsidR="0032240B" w:rsidRPr="00321C0D" w:rsidRDefault="0032240B" w:rsidP="00FE74B3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7434" w:type="dxa"/>
          </w:tcPr>
          <w:p w:rsidR="0032240B" w:rsidRPr="00321C0D" w:rsidRDefault="0032240B" w:rsidP="00FE74B3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 w:rsidRPr="00321C0D"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działający produkcyjnie, gotowy do wykorzystania</w:t>
            </w:r>
          </w:p>
        </w:tc>
      </w:tr>
      <w:tr w:rsidR="00F9691E" w:rsidRPr="00C73D50" w:rsidTr="00402AAE">
        <w:trPr>
          <w:cantSplit/>
        </w:trPr>
        <w:tc>
          <w:tcPr>
            <w:tcW w:w="2061" w:type="dxa"/>
          </w:tcPr>
          <w:p w:rsidR="00F9691E" w:rsidRPr="00321C0D" w:rsidRDefault="00F9691E" w:rsidP="00FE74B3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W budowie</w:t>
            </w:r>
          </w:p>
        </w:tc>
        <w:tc>
          <w:tcPr>
            <w:tcW w:w="7434" w:type="dxa"/>
          </w:tcPr>
          <w:p w:rsidR="00F9691E" w:rsidRPr="00321C0D" w:rsidRDefault="00F9691E" w:rsidP="00FE74B3">
            <w:pPr>
              <w:pStyle w:val="Poletabeli"/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pl-PL" w:eastAsia="pl-PL"/>
              </w:rPr>
              <w:t>System budowany w innym projekcie NIZP-PZH</w:t>
            </w:r>
          </w:p>
        </w:tc>
      </w:tr>
    </w:tbl>
    <w:p w:rsidR="0032240B" w:rsidRDefault="0032240B" w:rsidP="007573B2">
      <w:pPr>
        <w:pStyle w:val="Tekstpodstawowy2"/>
        <w:ind w:left="851"/>
        <w:jc w:val="both"/>
        <w:rPr>
          <w:lang w:val="pl-PL"/>
        </w:rPr>
      </w:pPr>
    </w:p>
    <w:p w:rsidR="007573B2" w:rsidRPr="00E01872" w:rsidRDefault="007573B2" w:rsidP="007573B2">
      <w:pPr>
        <w:pStyle w:val="Tekstpodstawowy2"/>
        <w:ind w:left="851"/>
        <w:jc w:val="both"/>
        <w:rPr>
          <w:color w:val="7F7F7F" w:themeColor="text1" w:themeTint="80"/>
          <w:sz w:val="20"/>
          <w:szCs w:val="20"/>
          <w:lang w:val="pl-PL"/>
        </w:rPr>
      </w:pPr>
      <w:r>
        <w:rPr>
          <w:lang w:val="pl-PL"/>
        </w:rPr>
        <w:t>Lista syst</w:t>
      </w:r>
      <w:r w:rsidR="00E01872">
        <w:rPr>
          <w:lang w:val="pl-PL"/>
        </w:rPr>
        <w:t>emów wykorzyst</w:t>
      </w:r>
      <w:r w:rsidR="0032240B">
        <w:rPr>
          <w:lang w:val="pl-PL"/>
        </w:rPr>
        <w:t>yw</w:t>
      </w:r>
      <w:r w:rsidR="00E01872">
        <w:rPr>
          <w:lang w:val="pl-PL"/>
        </w:rPr>
        <w:t xml:space="preserve">anych w projekcie </w:t>
      </w:r>
      <w:r w:rsidR="00E01872" w:rsidRPr="00E01872">
        <w:rPr>
          <w:color w:val="7F7F7F" w:themeColor="text1" w:themeTint="80"/>
          <w:sz w:val="20"/>
          <w:szCs w:val="20"/>
          <w:lang w:val="pl-PL"/>
        </w:rPr>
        <w:t>&lt;&lt;maksymalnie 2000 znaków&gt;&gt;</w:t>
      </w:r>
    </w:p>
    <w:tbl>
      <w:tblPr>
        <w:tblW w:w="97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08"/>
        <w:gridCol w:w="1417"/>
        <w:gridCol w:w="1843"/>
        <w:gridCol w:w="1559"/>
        <w:gridCol w:w="1628"/>
      </w:tblGrid>
      <w:tr w:rsidR="000279A8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Nazwa systemu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Gestor systemu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Opis systemu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32240B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Status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 xml:space="preserve">Krótki opis </w:t>
            </w:r>
            <w:r w:rsidR="0032240B" w:rsidRPr="000758B8">
              <w:rPr>
                <w:b/>
                <w:sz w:val="20"/>
                <w:szCs w:val="24"/>
                <w:lang w:val="pl-PL"/>
              </w:rPr>
              <w:t xml:space="preserve">ewentualnej </w:t>
            </w:r>
            <w:r w:rsidRPr="000758B8">
              <w:rPr>
                <w:b/>
                <w:sz w:val="20"/>
                <w:szCs w:val="24"/>
                <w:lang w:val="pl-PL"/>
              </w:rPr>
              <w:t>zmiany</w:t>
            </w:r>
          </w:p>
        </w:tc>
      </w:tr>
      <w:tr w:rsidR="000279A8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FF6D68" w:rsidRDefault="00793C21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Pr="00FF6D68" w:rsidRDefault="00793C21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 Obiegu Próbek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Pr="00FF6D68" w:rsidRDefault="00793C21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NIZP-PZH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2D" w:rsidRPr="00FF6D68" w:rsidRDefault="00793C21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 obsługujący badania diagnostyczne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FF6D68" w:rsidRDefault="00793C21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modyfikowany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2D" w:rsidRPr="00FF6D68" w:rsidRDefault="00793C21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Budowa nowego systemu od podstaw na bazie istniejącego</w:t>
            </w:r>
          </w:p>
        </w:tc>
      </w:tr>
      <w:tr w:rsidR="000279A8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1" w:rsidRPr="00FF6D68" w:rsidRDefault="00793C21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1" w:rsidRPr="00FF6D68" w:rsidRDefault="00793C21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 biblioteczny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1" w:rsidRPr="00FF6D68" w:rsidRDefault="00793C21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NIZP-PZH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1" w:rsidRPr="00FF6D68" w:rsidRDefault="00793C21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 do obsługi Biblioteki naukowej w tym czytelników, publikacji,</w:t>
            </w:r>
            <w:r w:rsidR="000279A8"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prenumeratorów</w:t>
            </w: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 katalogu zbiorów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1" w:rsidRPr="00FF6D68" w:rsidRDefault="00FD47E6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  <w:r w:rsidR="000279A8"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stniejący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1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Wymiana danych pracowniczych i naukowych</w:t>
            </w:r>
          </w:p>
        </w:tc>
      </w:tr>
      <w:tr w:rsidR="000279A8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Rejestr Ognisk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NIZP-PZH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Rejestr gromadzenia danych dotyczących ognisk zatruć i itp. zdarzeń epidemiologicznych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FD47E6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  <w:r w:rsidR="000279A8"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stniejący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Dostosowanie zarządzania użytkownikami wymiany danych statystycznych</w:t>
            </w:r>
          </w:p>
        </w:tc>
      </w:tr>
      <w:tr w:rsidR="000279A8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ProfiBaza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NIZP-PZH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7" w:rsidRPr="00FF6D68" w:rsidRDefault="004C7A57" w:rsidP="004C7A5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Cyfrowe udostępnienie informacji publicznej </w:t>
            </w:r>
          </w:p>
          <w:p w:rsidR="004C7A57" w:rsidRPr="00FF6D68" w:rsidRDefault="004C7A57" w:rsidP="004C7A5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na temat sytuacji zdrowotnej ludności </w:t>
            </w:r>
          </w:p>
          <w:p w:rsidR="000279A8" w:rsidRPr="00FF6D68" w:rsidRDefault="004C7A57" w:rsidP="004C7A5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oraz realizacji programów zdrowotnych dla potrzeb profilaktyki chorób i promocji zdrowia w Polsce</w:t>
            </w:r>
            <w:r w:rsidR="000279A8"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 budowany w innym projekcie NIZP-PZH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Dostosowanie zarządzania użytkownikami wymiany danych statystycznych</w:t>
            </w:r>
          </w:p>
        </w:tc>
      </w:tr>
      <w:tr w:rsidR="000279A8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Meldunki Epidemiologiczne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NIZP-PZH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Rejestr gromadzenia danych dotyczących zdarzeń epidemiologicznych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 budowany w innym projekcie NIZP-PZH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Dostosowanie zarządzania użytkownikami wymiany danych statystycznych</w:t>
            </w:r>
          </w:p>
        </w:tc>
      </w:tr>
      <w:tr w:rsidR="000279A8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0279A8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LDAP, </w:t>
            </w:r>
            <w:r w:rsidR="00FD47E6" w:rsidRPr="00FF6D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Open AM</w:t>
            </w:r>
            <w:r w:rsidRPr="00FF6D6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Active Directory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FD47E6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NIZP-PZH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FD47E6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Systemy zarządzania użytkownikami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FD47E6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8" w:rsidRPr="00FF6D68" w:rsidRDefault="00FD47E6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dostosowanie interfejsów do planowanego systemu</w:t>
            </w:r>
          </w:p>
        </w:tc>
      </w:tr>
      <w:tr w:rsidR="001C176D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POL-on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Skarb Państwa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F5" w:rsidRPr="00FF6D68" w:rsidRDefault="007252F5" w:rsidP="007252F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Zintegrowany System Informacji </w:t>
            </w:r>
          </w:p>
          <w:p w:rsidR="007252F5" w:rsidRPr="00FF6D68" w:rsidRDefault="007252F5" w:rsidP="007252F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o Nauce </w:t>
            </w:r>
          </w:p>
          <w:p w:rsidR="00FB39B4" w:rsidRPr="00FF6D68" w:rsidRDefault="007252F5" w:rsidP="007252F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 Szkolnictwie Wyższym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7252F5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</w:t>
            </w:r>
            <w:r w:rsidR="00D9749D"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rzesyłanie</w:t>
            </w:r>
            <w:r w:rsidR="00FB39B4"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danych dot. pracowników naukowych</w:t>
            </w: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i działalności naukowej</w:t>
            </w:r>
          </w:p>
        </w:tc>
      </w:tr>
      <w:tr w:rsidR="00FB39B4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e-PUAP, Profil zaufany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Skarb Państwa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Elektroniczna Platforma Usług Administracji Publiczne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4" w:rsidRPr="00FF6D68" w:rsidRDefault="00FB39B4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Umożliwienie komunikacji z i do podmiotów zewnętrznych i osób fizycznych </w:t>
            </w:r>
          </w:p>
        </w:tc>
      </w:tr>
      <w:tr w:rsidR="001C176D" w:rsidRPr="00C73D50" w:rsidTr="00FF6D6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D" w:rsidRPr="00FF6D68" w:rsidRDefault="001C176D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D" w:rsidRPr="00FF6D68" w:rsidRDefault="001C176D" w:rsidP="009C4B5B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Platforma P1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D" w:rsidRPr="00FF6D68" w:rsidRDefault="001C176D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Skarb Państwa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D" w:rsidRPr="00FF6D68" w:rsidRDefault="001C176D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Elektroniczna Dokumentacja Medyczna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D" w:rsidRPr="00FF6D68" w:rsidRDefault="001C176D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istniejący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D" w:rsidRPr="00FF6D68" w:rsidRDefault="001C176D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FF6D6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Przesyłanie danych dokumentacji medycznej – badania diagnostyczne</w:t>
            </w:r>
          </w:p>
        </w:tc>
      </w:tr>
    </w:tbl>
    <w:p w:rsidR="007573B2" w:rsidRDefault="007573B2" w:rsidP="007573B2">
      <w:pPr>
        <w:jc w:val="both"/>
        <w:rPr>
          <w:color w:val="0070C0"/>
          <w:szCs w:val="24"/>
          <w:lang w:val="pl-PL" w:eastAsia="pl-PL"/>
        </w:rPr>
      </w:pPr>
    </w:p>
    <w:p w:rsidR="007573B2" w:rsidRDefault="007573B2" w:rsidP="007573B2">
      <w:pPr>
        <w:spacing w:before="120" w:after="120"/>
        <w:ind w:left="851" w:firstLine="68"/>
        <w:jc w:val="both"/>
        <w:rPr>
          <w:color w:val="0070C0"/>
          <w:szCs w:val="24"/>
          <w:lang w:val="pl-PL" w:eastAsia="pl-PL"/>
        </w:rPr>
      </w:pPr>
      <w:r>
        <w:rPr>
          <w:lang w:val="pl-PL"/>
        </w:rPr>
        <w:t>Lista przepływów</w:t>
      </w:r>
      <w:r w:rsidR="00E01872">
        <w:rPr>
          <w:lang w:val="pl-PL"/>
        </w:rPr>
        <w:t xml:space="preserve"> </w:t>
      </w:r>
      <w:r w:rsidR="00E01872" w:rsidRPr="00E01872">
        <w:rPr>
          <w:color w:val="7F7F7F" w:themeColor="text1" w:themeTint="80"/>
          <w:sz w:val="20"/>
          <w:lang w:val="pl-PL"/>
        </w:rPr>
        <w:t>&lt;&lt;maksymalnie 2000 znaków</w:t>
      </w:r>
      <w:r w:rsidR="00E01872" w:rsidRPr="00E01872">
        <w:rPr>
          <w:sz w:val="20"/>
          <w:lang w:val="pl-PL"/>
        </w:rPr>
        <w:t>&gt;&gt;</w:t>
      </w:r>
    </w:p>
    <w:tbl>
      <w:tblPr>
        <w:tblW w:w="96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8"/>
        <w:gridCol w:w="1618"/>
        <w:gridCol w:w="1275"/>
        <w:gridCol w:w="1418"/>
        <w:gridCol w:w="1418"/>
        <w:gridCol w:w="1984"/>
      </w:tblGrid>
      <w:tr w:rsidR="00D0302D" w:rsidTr="00252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System źródłowy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System docelowy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63545E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 wymienianych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Sposób wymiany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modyfikacji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0302D" w:rsidRPr="000758B8" w:rsidRDefault="00D0302D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Typ Interfejsu</w:t>
            </w:r>
          </w:p>
        </w:tc>
      </w:tr>
      <w:tr w:rsidR="001C176D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1C176D" w:rsidP="00480C5A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1C176D">
              <w:rPr>
                <w:sz w:val="20"/>
                <w:szCs w:val="24"/>
                <w:lang w:val="pl-PL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9412BE" w:rsidP="00480C5A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System planowany/System obiegu próbek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Platforma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Dane pacjenta i wyniku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szyna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powstanie po uruchomieniu platformy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1C176D" w:rsidRDefault="00C63FD9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zgodny z udostępnionym API</w:t>
            </w:r>
          </w:p>
        </w:tc>
      </w:tr>
      <w:tr w:rsidR="001C176D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9412BE" w:rsidP="00480C5A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9412BE">
              <w:rPr>
                <w:sz w:val="20"/>
                <w:szCs w:val="24"/>
                <w:lang w:val="pl-PL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9412BE" w:rsidP="00480C5A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9412BE">
              <w:rPr>
                <w:sz w:val="20"/>
                <w:szCs w:val="24"/>
                <w:lang w:val="pl-PL"/>
              </w:rPr>
              <w:t>System planowany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POL-on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7252F5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 w:eastAsia="pl-PL"/>
              </w:rPr>
              <w:t>P</w:t>
            </w:r>
            <w:r w:rsidRPr="00F671C7">
              <w:rPr>
                <w:sz w:val="20"/>
                <w:lang w:val="pl-PL" w:eastAsia="pl-PL"/>
              </w:rPr>
              <w:t>rzesyłanie danych dot. pracowników naukowych</w:t>
            </w:r>
            <w:r>
              <w:rPr>
                <w:sz w:val="20"/>
                <w:lang w:val="pl-PL" w:eastAsia="pl-PL"/>
              </w:rPr>
              <w:t xml:space="preserve"> i działalności naukowej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kopiuj/wklej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9412BE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powstanie po zbudowaniu systemu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D" w:rsidRPr="009412BE" w:rsidRDefault="00C63FD9" w:rsidP="00480C5A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zgodny z udostępnionym API</w:t>
            </w:r>
          </w:p>
        </w:tc>
      </w:tr>
      <w:tr w:rsidR="009412BE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9412BE">
              <w:rPr>
                <w:sz w:val="20"/>
                <w:szCs w:val="24"/>
                <w:lang w:val="pl-PL"/>
              </w:rPr>
              <w:t>System planowany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ProfiBaza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Dane użytkowników i dane statystyczne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szyna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9412BE">
              <w:rPr>
                <w:sz w:val="20"/>
                <w:lang w:val="pl-PL" w:eastAsia="pl-PL"/>
              </w:rPr>
              <w:t>krytyczny dla sukcesu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C33EE6">
              <w:rPr>
                <w:sz w:val="20"/>
                <w:lang w:val="pl-PL"/>
              </w:rPr>
              <w:t>do zaprojektowania</w:t>
            </w:r>
          </w:p>
        </w:tc>
      </w:tr>
      <w:tr w:rsidR="009412BE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683C19" w:rsidP="009412BE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9412BE">
              <w:rPr>
                <w:sz w:val="20"/>
                <w:szCs w:val="24"/>
                <w:lang w:val="pl-PL"/>
              </w:rPr>
              <w:t>System planowany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Meldunki epidemiologiczne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69258E">
              <w:rPr>
                <w:sz w:val="20"/>
                <w:lang w:val="pl-PL"/>
              </w:rPr>
              <w:t>Dane użytkowników i dane statystyczne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szyna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9412BE">
              <w:rPr>
                <w:sz w:val="20"/>
                <w:lang w:val="pl-PL" w:eastAsia="pl-PL"/>
              </w:rPr>
              <w:t>krytyczny dla sukcesu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C33EE6">
              <w:rPr>
                <w:sz w:val="20"/>
                <w:lang w:val="pl-PL"/>
              </w:rPr>
              <w:t>do zaprojektowania</w:t>
            </w:r>
          </w:p>
        </w:tc>
      </w:tr>
      <w:tr w:rsidR="009412BE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683C19" w:rsidP="009412BE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9412BE">
              <w:rPr>
                <w:sz w:val="20"/>
                <w:szCs w:val="24"/>
                <w:lang w:val="pl-PL"/>
              </w:rPr>
              <w:t>System planowany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Rejestr ognisk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69258E">
              <w:rPr>
                <w:sz w:val="20"/>
                <w:lang w:val="pl-PL"/>
              </w:rPr>
              <w:t>Dane użytkowników i dane statystyczne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szyna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9412BE">
              <w:rPr>
                <w:sz w:val="20"/>
                <w:lang w:val="pl-PL" w:eastAsia="pl-PL"/>
              </w:rPr>
              <w:t>krytyczny dla sukcesu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BE" w:rsidRPr="009412BE" w:rsidRDefault="009412BE" w:rsidP="009412BE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C33EE6">
              <w:rPr>
                <w:sz w:val="20"/>
                <w:lang w:val="pl-PL"/>
              </w:rPr>
              <w:t>do zaprojektowania</w:t>
            </w:r>
          </w:p>
        </w:tc>
      </w:tr>
      <w:tr w:rsidR="00683C19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 w:rsidRPr="009412BE">
              <w:rPr>
                <w:sz w:val="20"/>
                <w:szCs w:val="24"/>
                <w:lang w:val="pl-PL"/>
              </w:rPr>
              <w:t>System planowany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System biblioteczny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Dane użytkowników, publikacje naukowe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szyna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9412BE">
              <w:rPr>
                <w:sz w:val="20"/>
                <w:lang w:val="pl-PL" w:eastAsia="pl-PL"/>
              </w:rPr>
              <w:t>krytyczny dla sukcesu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C33EE6">
              <w:rPr>
                <w:sz w:val="20"/>
                <w:lang w:val="pl-PL"/>
              </w:rPr>
              <w:t>do zaprojektowania</w:t>
            </w:r>
          </w:p>
        </w:tc>
      </w:tr>
      <w:tr w:rsidR="00683C19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 xml:space="preserve">System planowany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AC, LDAP, OpenAM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Dane użytkowników wewnętrznych i zewnętrznych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szyna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9412BE">
              <w:rPr>
                <w:sz w:val="20"/>
                <w:lang w:val="pl-PL" w:eastAsia="pl-PL"/>
              </w:rPr>
              <w:t>krytyczny dla sukcesu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C33EE6">
              <w:rPr>
                <w:sz w:val="20"/>
                <w:lang w:val="pl-PL"/>
              </w:rPr>
              <w:t>do zaprojektowania</w:t>
            </w:r>
          </w:p>
        </w:tc>
      </w:tr>
      <w:tr w:rsidR="00683C19" w:rsidRPr="009412BE" w:rsidTr="001C1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System planowany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e-PUAP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Dane uwierzytelniające (Profil zaufany, podpis elektroniczny), korespondencja i wymiana danych z pomiędzy podmiotami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683C1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 w:rsidRPr="009412BE">
              <w:rPr>
                <w:sz w:val="20"/>
                <w:lang w:val="pl-PL" w:eastAsia="pl-PL"/>
              </w:rPr>
              <w:t>krytyczny dla sukcesu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19" w:rsidRPr="009412BE" w:rsidRDefault="00C63FD9" w:rsidP="00683C19">
            <w:pPr>
              <w:spacing w:line="25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zgodny z udostępnionym API</w:t>
            </w:r>
          </w:p>
        </w:tc>
      </w:tr>
    </w:tbl>
    <w:p w:rsidR="007573B2" w:rsidRDefault="007573B2" w:rsidP="007609C7">
      <w:pPr>
        <w:pStyle w:val="Tekstpodstawowy2"/>
        <w:spacing w:after="0"/>
        <w:ind w:left="0"/>
        <w:jc w:val="both"/>
        <w:rPr>
          <w:color w:val="0070C0"/>
          <w:lang w:val="pl-PL" w:eastAsia="pl-PL"/>
        </w:rPr>
      </w:pPr>
    </w:p>
    <w:p w:rsidR="007573B2" w:rsidRPr="00E63915" w:rsidRDefault="007573B2" w:rsidP="007573B2">
      <w:pPr>
        <w:pStyle w:val="Nagwek2"/>
        <w:keepNext/>
        <w:rPr>
          <w:lang w:val="pl-PL"/>
        </w:rPr>
      </w:pPr>
      <w:bookmarkStart w:id="13" w:name="_Hlk508868570"/>
      <w:r w:rsidRPr="00E63915">
        <w:rPr>
          <w:lang w:val="pl-PL"/>
        </w:rPr>
        <w:t xml:space="preserve">Kluczowe komponenty architektury rozwiązania </w:t>
      </w:r>
    </w:p>
    <w:bookmarkEnd w:id="13"/>
    <w:p w:rsidR="00245D3A" w:rsidRPr="006E08FF" w:rsidRDefault="00245D3A" w:rsidP="004A0BB2">
      <w:pPr>
        <w:pStyle w:val="Tekstpodstawowy2"/>
        <w:rPr>
          <w:rFonts w:cs="Arial"/>
          <w:color w:val="FF0000"/>
          <w:sz w:val="22"/>
          <w:lang w:val="pl-PL" w:eastAsia="pl-PL"/>
        </w:rPr>
      </w:pPr>
      <w:r>
        <w:rPr>
          <w:rFonts w:cs="Arial"/>
          <w:noProof/>
          <w:color w:val="FF0000"/>
          <w:sz w:val="22"/>
          <w:lang w:val="pl-PL" w:eastAsia="pl-PL"/>
        </w:rPr>
        <w:drawing>
          <wp:inline distT="0" distB="0" distL="0" distR="0" wp14:anchorId="0B768027" wp14:editId="5C1F190E">
            <wp:extent cx="5581276" cy="3945924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dok modułów do KRMC 10.09.20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055" cy="395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9B" w:rsidRDefault="00E01872" w:rsidP="00E01872">
      <w:pPr>
        <w:pStyle w:val="Tekstpodstawowy3"/>
        <w:ind w:left="851"/>
        <w:rPr>
          <w:lang w:val="pl-PL" w:eastAsia="pl-PL"/>
        </w:rPr>
      </w:pPr>
      <w:bookmarkStart w:id="14" w:name="_Hlk508868657"/>
      <w:r>
        <w:rPr>
          <w:lang w:val="pl-PL" w:eastAsia="pl-PL"/>
        </w:rPr>
        <w:tab/>
      </w:r>
    </w:p>
    <w:p w:rsidR="00C24030" w:rsidRPr="00E01872" w:rsidRDefault="00C24030" w:rsidP="00E01872">
      <w:pPr>
        <w:pStyle w:val="Tekstpodstawowy3"/>
        <w:ind w:left="851"/>
        <w:rPr>
          <w:color w:val="0070C0"/>
          <w:szCs w:val="20"/>
          <w:lang w:val="pl-PL" w:eastAsia="pl-PL"/>
        </w:rPr>
      </w:pPr>
    </w:p>
    <w:p w:rsidR="008565B8" w:rsidRPr="008565B8" w:rsidRDefault="008565B8" w:rsidP="008565B8">
      <w:pPr>
        <w:pStyle w:val="Nagwek2"/>
        <w:keepNext/>
        <w:numPr>
          <w:ilvl w:val="0"/>
          <w:numId w:val="0"/>
        </w:numPr>
        <w:ind w:left="792"/>
        <w:rPr>
          <w:b w:val="0"/>
          <w:color w:val="7F7F7F" w:themeColor="text1" w:themeTint="80"/>
          <w:sz w:val="20"/>
          <w:szCs w:val="20"/>
          <w:lang w:val="pl-PL" w:eastAsia="pl-PL"/>
        </w:rPr>
      </w:pPr>
    </w:p>
    <w:p w:rsidR="007573B2" w:rsidRPr="00E01872" w:rsidRDefault="007573B2" w:rsidP="007573B2">
      <w:pPr>
        <w:pStyle w:val="Nagwek2"/>
        <w:keepNext/>
        <w:rPr>
          <w:b w:val="0"/>
          <w:color w:val="7F7F7F" w:themeColor="text1" w:themeTint="80"/>
          <w:sz w:val="20"/>
          <w:szCs w:val="20"/>
          <w:lang w:val="pl-PL" w:eastAsia="pl-PL"/>
        </w:rPr>
      </w:pPr>
      <w:r>
        <w:rPr>
          <w:lang w:val="pl-PL" w:eastAsia="pl-PL"/>
        </w:rPr>
        <w:t>Przyjęte założenia technologiczne</w:t>
      </w:r>
      <w:r w:rsidR="00E01872">
        <w:rPr>
          <w:lang w:val="pl-PL" w:eastAsia="pl-PL"/>
        </w:rPr>
        <w:t xml:space="preserve"> </w:t>
      </w:r>
      <w:r w:rsidR="00E01872" w:rsidRPr="00E01872">
        <w:rPr>
          <w:b w:val="0"/>
          <w:color w:val="7F7F7F" w:themeColor="text1" w:themeTint="80"/>
          <w:sz w:val="20"/>
          <w:szCs w:val="20"/>
          <w:lang w:val="pl-PL" w:eastAsia="pl-PL"/>
        </w:rPr>
        <w:t>&lt;&lt;maksymalnie 2000 znaków&gt;&gt;</w:t>
      </w:r>
    </w:p>
    <w:bookmarkEnd w:id="14"/>
    <w:p w:rsidR="007573B2" w:rsidRDefault="007573B2" w:rsidP="007573B2">
      <w:pPr>
        <w:ind w:left="851" w:firstLine="66"/>
        <w:jc w:val="both"/>
        <w:rPr>
          <w:rFonts w:cs="Arial"/>
          <w:color w:val="0070C0"/>
          <w:sz w:val="22"/>
          <w:szCs w:val="24"/>
          <w:lang w:val="pl-PL" w:eastAsia="pl-PL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21"/>
      </w:tblGrid>
      <w:tr w:rsidR="00F90F03" w:rsidRPr="00AF4C6E" w:rsidTr="00321C0D">
        <w:tc>
          <w:tcPr>
            <w:tcW w:w="567" w:type="dxa"/>
            <w:shd w:val="clear" w:color="auto" w:fill="E7E6E6"/>
          </w:tcPr>
          <w:p w:rsidR="00F90F03" w:rsidRPr="000758B8" w:rsidRDefault="00F90F03" w:rsidP="00480C5A">
            <w:pPr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126" w:type="dxa"/>
            <w:shd w:val="clear" w:color="auto" w:fill="E7E6E6"/>
          </w:tcPr>
          <w:p w:rsidR="00F90F03" w:rsidRPr="000758B8" w:rsidRDefault="00F90F03" w:rsidP="00480C5A">
            <w:pPr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Obszar</w:t>
            </w:r>
          </w:p>
        </w:tc>
        <w:tc>
          <w:tcPr>
            <w:tcW w:w="6521" w:type="dxa"/>
            <w:shd w:val="clear" w:color="auto" w:fill="E7E6E6"/>
          </w:tcPr>
          <w:p w:rsidR="00F90F03" w:rsidRPr="000758B8" w:rsidRDefault="00F90F03" w:rsidP="00480C5A">
            <w:pPr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Założenie technologiczne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Infrastruktura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Sieć i bezpieczeństwo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2B221F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Standardy wymiany danych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Systemy operacyjne serwerowe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Bazy danych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Serwery aplikacji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F90F03" w:rsidRPr="00AF4C6E" w:rsidTr="00321C0D">
        <w:tc>
          <w:tcPr>
            <w:tcW w:w="567" w:type="dxa"/>
          </w:tcPr>
          <w:p w:rsidR="00F90F03" w:rsidRPr="00BB36DC" w:rsidRDefault="00F90F03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F90F03" w:rsidRPr="00BB36DC" w:rsidRDefault="00F90F03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BB36DC">
              <w:rPr>
                <w:rFonts w:cs="Arial"/>
                <w:color w:val="000000" w:themeColor="text1"/>
                <w:sz w:val="20"/>
                <w:lang w:val="pl-PL" w:eastAsia="pl-PL"/>
              </w:rPr>
              <w:t>Portale</w:t>
            </w:r>
          </w:p>
        </w:tc>
        <w:tc>
          <w:tcPr>
            <w:tcW w:w="6521" w:type="dxa"/>
          </w:tcPr>
          <w:p w:rsidR="00F90F03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  <w:tr w:rsidR="006142D8" w:rsidRPr="00AF4C6E" w:rsidTr="00F90F03">
        <w:tc>
          <w:tcPr>
            <w:tcW w:w="567" w:type="dxa"/>
          </w:tcPr>
          <w:p w:rsidR="006142D8" w:rsidRPr="00BB36DC" w:rsidRDefault="006142D8" w:rsidP="00505D03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6142D8" w:rsidRPr="00BB36DC" w:rsidRDefault="006142D8" w:rsidP="00480C5A">
            <w:pPr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>
              <w:rPr>
                <w:rFonts w:cs="Arial"/>
                <w:color w:val="000000" w:themeColor="text1"/>
                <w:sz w:val="20"/>
                <w:lang w:val="pl-PL" w:eastAsia="pl-PL"/>
              </w:rPr>
              <w:t>Inne</w:t>
            </w:r>
          </w:p>
        </w:tc>
        <w:tc>
          <w:tcPr>
            <w:tcW w:w="6521" w:type="dxa"/>
          </w:tcPr>
          <w:p w:rsidR="006142D8" w:rsidRPr="009431B0" w:rsidRDefault="00491957" w:rsidP="00480C5A">
            <w:pPr>
              <w:jc w:val="center"/>
              <w:rPr>
                <w:color w:val="0070C0"/>
                <w:sz w:val="20"/>
                <w:lang w:val="pl-PL" w:eastAsia="pl-PL"/>
              </w:rPr>
            </w:pPr>
            <w:r>
              <w:rPr>
                <w:color w:val="0070C0"/>
                <w:sz w:val="20"/>
                <w:lang w:val="pl-PL" w:eastAsia="pl-PL"/>
              </w:rPr>
              <w:t>-</w:t>
            </w:r>
          </w:p>
        </w:tc>
      </w:tr>
    </w:tbl>
    <w:p w:rsidR="007573B2" w:rsidRDefault="007573B2" w:rsidP="007573B2">
      <w:pPr>
        <w:pStyle w:val="Tekstpodstawowy2"/>
        <w:rPr>
          <w:lang w:val="pl-PL" w:eastAsia="pl-PL"/>
        </w:rPr>
      </w:pPr>
    </w:p>
    <w:p w:rsidR="00E96E19" w:rsidRDefault="00E96E19" w:rsidP="007573B2">
      <w:pPr>
        <w:pStyle w:val="Tekstpodstawowy2"/>
        <w:rPr>
          <w:lang w:val="pl-PL" w:eastAsia="pl-PL"/>
        </w:rPr>
      </w:pPr>
    </w:p>
    <w:p w:rsidR="00E96E19" w:rsidRDefault="00E96E19" w:rsidP="007573B2">
      <w:pPr>
        <w:pStyle w:val="Tekstpodstawowy2"/>
        <w:rPr>
          <w:lang w:val="pl-PL" w:eastAsia="pl-PL"/>
        </w:rPr>
      </w:pPr>
    </w:p>
    <w:p w:rsidR="00E96E19" w:rsidRDefault="00E96E19" w:rsidP="007573B2">
      <w:pPr>
        <w:pStyle w:val="Tekstpodstawowy2"/>
        <w:rPr>
          <w:lang w:val="pl-PL" w:eastAsia="pl-PL"/>
        </w:rPr>
      </w:pPr>
    </w:p>
    <w:p w:rsidR="00E96E19" w:rsidRPr="00AE0FE1" w:rsidRDefault="00E96E19" w:rsidP="007573B2">
      <w:pPr>
        <w:pStyle w:val="Tekstpodstawowy2"/>
        <w:rPr>
          <w:lang w:val="pl-PL" w:eastAsia="pl-PL"/>
        </w:rPr>
      </w:pPr>
    </w:p>
    <w:p w:rsidR="00FF6D68" w:rsidRPr="00FF6D68" w:rsidRDefault="007573B2" w:rsidP="004A0BB2">
      <w:pPr>
        <w:pStyle w:val="Nagwek2"/>
        <w:keepNext/>
        <w:rPr>
          <w:b w:val="0"/>
          <w:color w:val="FF0000"/>
          <w:sz w:val="20"/>
          <w:szCs w:val="20"/>
          <w:lang w:val="pl-PL" w:eastAsia="pl-PL"/>
        </w:rPr>
      </w:pPr>
      <w:bookmarkStart w:id="15" w:name="_Hlk508868684"/>
      <w:r>
        <w:rPr>
          <w:lang w:val="pl-PL" w:eastAsia="pl-PL"/>
        </w:rPr>
        <w:t>Opis zasobów danych przetwarzanych w planowanym rozwiązaniu</w:t>
      </w:r>
      <w:bookmarkEnd w:id="15"/>
      <w:r w:rsidR="00E01872">
        <w:rPr>
          <w:lang w:val="pl-PL" w:eastAsia="pl-PL"/>
        </w:rPr>
        <w:t xml:space="preserve"> </w:t>
      </w:r>
    </w:p>
    <w:p w:rsidR="007573B2" w:rsidRDefault="007573B2" w:rsidP="004A0BB2">
      <w:pPr>
        <w:spacing w:before="120"/>
        <w:ind w:left="851"/>
        <w:jc w:val="both"/>
        <w:rPr>
          <w:lang w:val="pl-PL"/>
        </w:rPr>
      </w:pPr>
      <w:r>
        <w:rPr>
          <w:lang w:val="pl-PL"/>
        </w:rPr>
        <w:t>Czy nowy system będzie tworzył zasoby danych o charakterze rejestru publicznego?</w:t>
      </w:r>
    </w:p>
    <w:p w:rsidR="004A0BB2" w:rsidRPr="002B221F" w:rsidRDefault="004A0BB2" w:rsidP="00402AAE">
      <w:pPr>
        <w:spacing w:before="120" w:after="120"/>
        <w:ind w:left="851"/>
        <w:jc w:val="both"/>
        <w:rPr>
          <w:lang w:val="pl-PL"/>
        </w:rPr>
      </w:pPr>
      <w:r w:rsidRPr="00C63FD9">
        <w:rPr>
          <w:rFonts w:eastAsiaTheme="minorHAnsi"/>
          <w:strike/>
          <w:lang w:val="pl-PL" w:eastAsia="pl-PL"/>
        </w:rPr>
        <w:t>TAK</w:t>
      </w:r>
      <w:r>
        <w:rPr>
          <w:rFonts w:eastAsiaTheme="minorHAnsi"/>
          <w:lang w:val="pl-PL" w:eastAsia="pl-PL"/>
        </w:rPr>
        <w:t>/</w:t>
      </w:r>
      <w:r w:rsidRPr="00C63FD9">
        <w:rPr>
          <w:rFonts w:eastAsiaTheme="minorHAnsi"/>
          <w:lang w:val="pl-PL" w:eastAsia="pl-PL"/>
        </w:rPr>
        <w:t>NIE</w:t>
      </w:r>
      <w:r>
        <w:rPr>
          <w:rFonts w:eastAsiaTheme="minorHAnsi"/>
          <w:lang w:val="pl-PL" w:eastAsia="pl-PL"/>
        </w:rPr>
        <w:t xml:space="preserve"> </w:t>
      </w:r>
      <w:r>
        <w:rPr>
          <w:rStyle w:val="Odwoanieprzypisudolnego"/>
          <w:rFonts w:eastAsiaTheme="minorHAnsi"/>
          <w:lang w:val="pl-PL" w:eastAsia="pl-PL"/>
        </w:rPr>
        <w:footnoteReference w:id="2"/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13"/>
        <w:gridCol w:w="5367"/>
      </w:tblGrid>
      <w:tr w:rsidR="007573B2" w:rsidTr="00C63F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6142D8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Tworzony rejestr publiczny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</w:tr>
      <w:tr w:rsidR="007573B2" w:rsidRPr="00EF22F7" w:rsidTr="00C63F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2" w:rsidRPr="00FF6D68" w:rsidRDefault="007573B2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Pr="00FF6D68" w:rsidRDefault="007573B2" w:rsidP="00683C1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Pr="00FF6D68" w:rsidRDefault="007573B2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7573B2" w:rsidRDefault="007573B2" w:rsidP="007573B2">
      <w:pPr>
        <w:rPr>
          <w:lang w:val="pl-PL"/>
        </w:rPr>
      </w:pPr>
    </w:p>
    <w:p w:rsidR="008565B8" w:rsidRDefault="006142D8" w:rsidP="004A0BB2">
      <w:pPr>
        <w:spacing w:before="120"/>
        <w:ind w:left="851"/>
        <w:jc w:val="both"/>
        <w:rPr>
          <w:lang w:val="pl-PL"/>
        </w:rPr>
      </w:pPr>
      <w:r w:rsidRPr="006142D8">
        <w:rPr>
          <w:lang w:val="pl-PL"/>
        </w:rPr>
        <w:t>Czy nowy system będzie przetwarzał (używał, zmieniał) zawartość innych rejestrów publicznych?</w:t>
      </w:r>
      <w:r>
        <w:rPr>
          <w:lang w:val="pl-PL"/>
        </w:rPr>
        <w:t xml:space="preserve"> </w:t>
      </w:r>
    </w:p>
    <w:p w:rsidR="004A0BB2" w:rsidRDefault="004A0BB2" w:rsidP="00402AAE">
      <w:pPr>
        <w:spacing w:before="120" w:after="120"/>
        <w:ind w:left="851"/>
        <w:jc w:val="both"/>
        <w:rPr>
          <w:lang w:val="pl-PL"/>
        </w:rPr>
      </w:pPr>
      <w:r w:rsidRPr="00683C19">
        <w:rPr>
          <w:rFonts w:eastAsiaTheme="minorHAnsi"/>
          <w:lang w:val="pl-PL" w:eastAsia="pl-PL"/>
        </w:rPr>
        <w:t>TAK</w:t>
      </w:r>
      <w:r>
        <w:rPr>
          <w:rFonts w:eastAsiaTheme="minorHAnsi"/>
          <w:lang w:val="pl-PL" w:eastAsia="pl-PL"/>
        </w:rPr>
        <w:t>/</w:t>
      </w:r>
      <w:r w:rsidRPr="00683C19">
        <w:rPr>
          <w:rFonts w:eastAsiaTheme="minorHAnsi"/>
          <w:strike/>
          <w:lang w:val="pl-PL" w:eastAsia="pl-PL"/>
        </w:rPr>
        <w:t>NIE</w:t>
      </w:r>
      <w:r>
        <w:rPr>
          <w:rFonts w:eastAsiaTheme="minorHAnsi"/>
          <w:lang w:val="pl-PL" w:eastAsia="pl-PL"/>
        </w:rPr>
        <w:t xml:space="preserve"> </w:t>
      </w:r>
      <w:r>
        <w:rPr>
          <w:rStyle w:val="Odwoanieprzypisudolnego"/>
          <w:rFonts w:eastAsiaTheme="minorHAnsi"/>
          <w:lang w:val="pl-PL" w:eastAsia="pl-PL"/>
        </w:rPr>
        <w:footnoteReference w:id="3"/>
      </w: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49"/>
        <w:gridCol w:w="3785"/>
        <w:gridCol w:w="2268"/>
      </w:tblGrid>
      <w:tr w:rsidR="007573B2" w:rsidTr="000D48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Lp.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szCs w:val="24"/>
                <w:lang w:val="pl-PL"/>
              </w:rPr>
            </w:pPr>
            <w:r w:rsidRPr="000758B8">
              <w:rPr>
                <w:b/>
                <w:sz w:val="20"/>
                <w:szCs w:val="24"/>
                <w:lang w:val="pl-PL"/>
              </w:rPr>
              <w:t>Rejestr publiczny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 xml:space="preserve">Opis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73B2" w:rsidRPr="000758B8" w:rsidRDefault="007573B2" w:rsidP="00480C5A">
            <w:pPr>
              <w:spacing w:line="256" w:lineRule="auto"/>
              <w:jc w:val="center"/>
              <w:rPr>
                <w:b/>
                <w:sz w:val="20"/>
                <w:lang w:val="pl-PL"/>
              </w:rPr>
            </w:pPr>
            <w:r w:rsidRPr="000758B8">
              <w:rPr>
                <w:b/>
                <w:sz w:val="20"/>
                <w:lang w:val="pl-PL"/>
              </w:rPr>
              <w:t>Zakres przetwarzania</w:t>
            </w:r>
          </w:p>
        </w:tc>
      </w:tr>
      <w:tr w:rsidR="007573B2" w:rsidTr="000D48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2" w:rsidRPr="000D48D8" w:rsidRDefault="002457D2" w:rsidP="00480C5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D48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Pr="000D48D8" w:rsidRDefault="002457D2" w:rsidP="002457D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D48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POL-on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D2" w:rsidRPr="000D48D8" w:rsidRDefault="002457D2" w:rsidP="002457D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D48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Zintegrowany System Informacji </w:t>
            </w:r>
          </w:p>
          <w:p w:rsidR="002457D2" w:rsidRPr="000D48D8" w:rsidRDefault="002457D2" w:rsidP="002457D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D48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o Nauce </w:t>
            </w:r>
          </w:p>
          <w:p w:rsidR="007573B2" w:rsidRPr="000D48D8" w:rsidRDefault="002457D2" w:rsidP="002457D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D48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 Szkolnictwie Wyższym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2" w:rsidRPr="000D48D8" w:rsidRDefault="002457D2" w:rsidP="00480C5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0D48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użycie, zmiana</w:t>
            </w:r>
          </w:p>
        </w:tc>
      </w:tr>
    </w:tbl>
    <w:p w:rsidR="00C63FD9" w:rsidRPr="00C63FD9" w:rsidRDefault="00C63FD9" w:rsidP="00C63FD9">
      <w:pPr>
        <w:pStyle w:val="Tekstpodstawowy2"/>
        <w:ind w:left="780"/>
        <w:rPr>
          <w:lang w:val="pl-PL" w:eastAsia="pl-PL"/>
        </w:rPr>
      </w:pPr>
      <w:r>
        <w:rPr>
          <w:rFonts w:cs="Arial"/>
          <w:iCs/>
          <w:sz w:val="20"/>
          <w:szCs w:val="20"/>
          <w:lang w:val="pl-PL" w:eastAsia="pl-PL"/>
        </w:rPr>
        <w:t>W przypadku systemu POL-on dane wprowadzane do Zintegrowanego</w:t>
      </w:r>
      <w:r w:rsidRPr="00C63FD9">
        <w:rPr>
          <w:rFonts w:cs="Arial"/>
          <w:iCs/>
          <w:sz w:val="20"/>
          <w:szCs w:val="20"/>
          <w:lang w:val="pl-PL" w:eastAsia="pl-PL"/>
        </w:rPr>
        <w:t xml:space="preserve"> System</w:t>
      </w:r>
      <w:r>
        <w:rPr>
          <w:rFonts w:cs="Arial"/>
          <w:iCs/>
          <w:sz w:val="20"/>
          <w:szCs w:val="20"/>
          <w:lang w:val="pl-PL" w:eastAsia="pl-PL"/>
        </w:rPr>
        <w:t>u</w:t>
      </w:r>
      <w:r w:rsidRPr="00C63FD9">
        <w:rPr>
          <w:rFonts w:cs="Arial"/>
          <w:iCs/>
          <w:sz w:val="20"/>
          <w:szCs w:val="20"/>
          <w:lang w:val="pl-PL" w:eastAsia="pl-PL"/>
        </w:rPr>
        <w:t xml:space="preserve"> Informacji o Nauce </w:t>
      </w:r>
      <w:r>
        <w:rPr>
          <w:rFonts w:cs="Arial"/>
          <w:iCs/>
          <w:sz w:val="20"/>
          <w:szCs w:val="20"/>
          <w:lang w:val="pl-PL" w:eastAsia="pl-PL"/>
        </w:rPr>
        <w:br/>
      </w:r>
      <w:r w:rsidRPr="00C63FD9">
        <w:rPr>
          <w:rFonts w:cs="Arial"/>
          <w:iCs/>
          <w:sz w:val="20"/>
          <w:szCs w:val="20"/>
          <w:lang w:val="pl-PL" w:eastAsia="pl-PL"/>
        </w:rPr>
        <w:t>i Szkolnictwie Wyższym</w:t>
      </w:r>
      <w:r>
        <w:rPr>
          <w:rFonts w:cs="Arial"/>
          <w:iCs/>
          <w:sz w:val="20"/>
          <w:szCs w:val="20"/>
          <w:lang w:val="pl-PL" w:eastAsia="pl-PL"/>
        </w:rPr>
        <w:t xml:space="preserve"> są wprowadzane, zmieniane i przetwarzane przez pracownika NIZP-PZH. To pracownik NIZP-PZH poprzez zmianę danych wpływa na zawartość wskazanego powyżej rejestru.</w:t>
      </w:r>
    </w:p>
    <w:p w:rsidR="00C63FD9" w:rsidRPr="00C63FD9" w:rsidRDefault="00C63FD9" w:rsidP="00C63FD9">
      <w:pPr>
        <w:pStyle w:val="Tekstpodstawowy2"/>
        <w:rPr>
          <w:lang w:val="pl-PL" w:eastAsia="pl-PL"/>
        </w:rPr>
      </w:pPr>
    </w:p>
    <w:p w:rsidR="00BD4EE3" w:rsidRPr="003269DF" w:rsidRDefault="00B871EA" w:rsidP="00B871EA">
      <w:pPr>
        <w:pStyle w:val="Nagwek2"/>
        <w:keepNext/>
        <w:rPr>
          <w:b w:val="0"/>
          <w:sz w:val="20"/>
          <w:szCs w:val="20"/>
          <w:lang w:val="pl-PL" w:eastAsia="pl-PL"/>
        </w:rPr>
      </w:pPr>
      <w:r>
        <w:rPr>
          <w:szCs w:val="20"/>
          <w:lang w:val="pl-PL" w:eastAsia="pl-PL"/>
        </w:rPr>
        <w:t xml:space="preserve"> </w:t>
      </w:r>
      <w:r w:rsidR="00BD4EE3" w:rsidRPr="00110D64">
        <w:rPr>
          <w:szCs w:val="20"/>
          <w:lang w:val="pl-PL" w:eastAsia="pl-PL"/>
        </w:rPr>
        <w:t>Bezpieczeństwo</w:t>
      </w:r>
      <w:r w:rsidR="00BD4EE3" w:rsidRPr="00A03B75">
        <w:rPr>
          <w:sz w:val="20"/>
          <w:szCs w:val="20"/>
          <w:lang w:val="pl-PL" w:eastAsia="pl-PL"/>
        </w:rPr>
        <w:t xml:space="preserve"> </w:t>
      </w:r>
    </w:p>
    <w:p w:rsidR="00BD4EE3" w:rsidRPr="008565B8" w:rsidRDefault="00BD4EE3" w:rsidP="00402AAE">
      <w:pPr>
        <w:spacing w:after="120"/>
        <w:ind w:left="709" w:hanging="283"/>
        <w:rPr>
          <w:rFonts w:cs="Arial"/>
          <w:sz w:val="22"/>
          <w:szCs w:val="24"/>
          <w:lang w:val="pl-PL" w:eastAsia="pl-PL"/>
        </w:rPr>
      </w:pPr>
      <w:r w:rsidRPr="008565B8">
        <w:rPr>
          <w:rFonts w:cs="Arial"/>
          <w:sz w:val="22"/>
          <w:szCs w:val="24"/>
          <w:lang w:val="pl-PL" w:eastAsia="pl-PL"/>
        </w:rPr>
        <w:t>Planowany poziom zapewnienia bezpieczeństwa (w rozumieniu przepisów §20 rozporządzenia Rady Ministrów z dnia 12 kwietnia 2012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r. w</w:t>
      </w:r>
      <w:r w:rsidR="00321C0D" w:rsidRPr="008565B8">
        <w:rPr>
          <w:rFonts w:cs="Arial"/>
          <w:sz w:val="22"/>
          <w:szCs w:val="24"/>
          <w:lang w:val="pl-PL" w:eastAsia="pl-PL"/>
        </w:rPr>
        <w:t xml:space="preserve"> </w:t>
      </w:r>
      <w:r w:rsidRPr="008565B8">
        <w:rPr>
          <w:rFonts w:cs="Arial"/>
          <w:sz w:val="22"/>
          <w:szCs w:val="24"/>
          <w:lang w:val="pl-PL" w:eastAsia="pl-PL"/>
        </w:rPr>
        <w:t>s</w:t>
      </w:r>
      <w:r w:rsidR="00321C0D" w:rsidRPr="008565B8">
        <w:rPr>
          <w:rFonts w:cs="Arial"/>
          <w:sz w:val="22"/>
          <w:szCs w:val="24"/>
          <w:lang w:val="pl-PL" w:eastAsia="pl-PL"/>
        </w:rPr>
        <w:t>prawie</w:t>
      </w:r>
      <w:r w:rsidRPr="008565B8">
        <w:rPr>
          <w:rFonts w:cs="Arial"/>
          <w:sz w:val="22"/>
          <w:szCs w:val="24"/>
          <w:lang w:val="pl-PL" w:eastAsia="pl-PL"/>
        </w:rPr>
        <w:t xml:space="preserve"> Krajowych Ram Interoperacyjności […] </w:t>
      </w:r>
      <w:r w:rsidR="00580089">
        <w:rPr>
          <w:rFonts w:cs="Arial"/>
          <w:sz w:val="22"/>
          <w:szCs w:val="24"/>
          <w:lang w:val="pl-PL" w:eastAsia="pl-PL"/>
        </w:rPr>
        <w:t xml:space="preserve">(Dz. U. 2012, poz. 526 z późn. zm.) </w:t>
      </w:r>
      <w:r w:rsidRPr="008565B8">
        <w:rPr>
          <w:rFonts w:cs="Arial"/>
          <w:sz w:val="22"/>
          <w:szCs w:val="24"/>
          <w:lang w:val="pl-PL" w:eastAsia="pl-PL"/>
        </w:rPr>
        <w:t>w zakresie dot. systemu zarządzania bezpieczeństwem informacji:</w:t>
      </w:r>
    </w:p>
    <w:p w:rsidR="00BD4EE3" w:rsidRPr="006C5AFB" w:rsidRDefault="00245488" w:rsidP="008565B8">
      <w:pPr>
        <w:pStyle w:val="Akapitzlist"/>
        <w:numPr>
          <w:ilvl w:val="0"/>
          <w:numId w:val="14"/>
        </w:numPr>
        <w:spacing w:after="120" w:line="240" w:lineRule="auto"/>
        <w:ind w:left="1633" w:hanging="357"/>
        <w:contextualSpacing w:val="0"/>
        <w:rPr>
          <w:rFonts w:cs="Arial"/>
          <w:strike/>
        </w:rPr>
      </w:pPr>
      <w:r w:rsidRPr="006C5AFB">
        <w:rPr>
          <w:rFonts w:cs="Arial"/>
          <w:strike/>
        </w:rPr>
        <w:t>s</w:t>
      </w:r>
      <w:r w:rsidR="004B504D" w:rsidRPr="006C5AFB">
        <w:rPr>
          <w:rFonts w:cs="Arial"/>
          <w:strike/>
        </w:rPr>
        <w:t xml:space="preserve">ystem nie podlega rygorom KRI – </w:t>
      </w:r>
      <w:r w:rsidRPr="006C5AFB">
        <w:rPr>
          <w:rFonts w:cs="Arial"/>
          <w:strike/>
        </w:rPr>
        <w:t xml:space="preserve">należy </w:t>
      </w:r>
      <w:r w:rsidR="004B504D" w:rsidRPr="006C5AFB">
        <w:rPr>
          <w:rFonts w:cs="Arial"/>
          <w:strike/>
        </w:rPr>
        <w:t>wyjaś</w:t>
      </w:r>
      <w:r w:rsidRPr="006C5AFB">
        <w:rPr>
          <w:rFonts w:cs="Arial"/>
          <w:strike/>
        </w:rPr>
        <w:t>nić</w:t>
      </w:r>
      <w:r w:rsidR="004B504D" w:rsidRPr="006C5AFB">
        <w:rPr>
          <w:rFonts w:cs="Arial"/>
          <w:strike/>
        </w:rPr>
        <w:t xml:space="preserve"> czy istnieją inne normy bezpieczeństwa, które będą spełnione </w:t>
      </w:r>
      <w:r w:rsidRPr="006C5AFB">
        <w:rPr>
          <w:rFonts w:cs="Arial"/>
          <w:strike/>
        </w:rPr>
        <w:t>przez system</w:t>
      </w:r>
      <w:r w:rsidR="004B504D" w:rsidRPr="006C5AFB">
        <w:rPr>
          <w:rFonts w:cs="Arial"/>
          <w:strike/>
        </w:rPr>
        <w:t xml:space="preserve"> </w:t>
      </w:r>
      <w:r w:rsidRPr="006C5AFB">
        <w:rPr>
          <w:rFonts w:cs="Arial"/>
          <w:strike/>
        </w:rPr>
        <w:t>z</w:t>
      </w:r>
      <w:r w:rsidR="00BD4EE3" w:rsidRPr="006C5AFB">
        <w:rPr>
          <w:rFonts w:cs="Arial"/>
          <w:strike/>
        </w:rPr>
        <w:t>godnie z wymogami KRI</w:t>
      </w:r>
      <w:r w:rsidR="008565B8" w:rsidRPr="006C5AFB">
        <w:rPr>
          <w:rFonts w:cs="Arial"/>
          <w:strike/>
        </w:rPr>
        <w:t>,</w:t>
      </w:r>
    </w:p>
    <w:p w:rsidR="00BD4EE3" w:rsidRPr="006C5AFB" w:rsidRDefault="00245488" w:rsidP="00505D03">
      <w:pPr>
        <w:pStyle w:val="Akapitzlist"/>
        <w:numPr>
          <w:ilvl w:val="0"/>
          <w:numId w:val="14"/>
        </w:numPr>
        <w:rPr>
          <w:rFonts w:cs="Arial"/>
          <w:strike/>
        </w:rPr>
      </w:pPr>
      <w:r w:rsidRPr="006C5AFB">
        <w:rPr>
          <w:rFonts w:cs="Arial"/>
          <w:strike/>
        </w:rPr>
        <w:t>d</w:t>
      </w:r>
      <w:r w:rsidR="00BD4EE3" w:rsidRPr="006C5AFB">
        <w:rPr>
          <w:rFonts w:cs="Arial"/>
          <w:strike/>
        </w:rPr>
        <w:t xml:space="preserve">odatkowe zabezpieczenia powyżej wymogów KRI: </w:t>
      </w:r>
      <w:r w:rsidRPr="006C5AFB">
        <w:rPr>
          <w:rFonts w:cs="Arial"/>
          <w:strike/>
        </w:rPr>
        <w:t>należy wskazać</w:t>
      </w:r>
      <w:r w:rsidR="00BD4EE3" w:rsidRPr="006C5AFB">
        <w:rPr>
          <w:rFonts w:cs="Arial"/>
          <w:strike/>
        </w:rPr>
        <w:t xml:space="preserve"> uzasadnienie&gt;&gt;</w:t>
      </w:r>
      <w:r w:rsidRPr="006C5AFB">
        <w:rPr>
          <w:rFonts w:cs="Arial"/>
          <w:strike/>
          <w:vertAlign w:val="superscript"/>
        </w:rPr>
        <w:footnoteReference w:id="4"/>
      </w:r>
    </w:p>
    <w:p w:rsidR="00BD4EE3" w:rsidRPr="00402AAE" w:rsidRDefault="00BD4EE3" w:rsidP="00BD4EE3">
      <w:pPr>
        <w:pStyle w:val="Nagwek2"/>
        <w:keepNext/>
        <w:numPr>
          <w:ilvl w:val="0"/>
          <w:numId w:val="0"/>
        </w:numPr>
        <w:ind w:left="792"/>
        <w:rPr>
          <w:b w:val="0"/>
          <w:sz w:val="20"/>
          <w:szCs w:val="20"/>
          <w:lang w:val="pl-PL" w:eastAsia="pl-PL"/>
        </w:rPr>
      </w:pPr>
    </w:p>
    <w:p w:rsidR="002A3291" w:rsidRPr="002A3291" w:rsidRDefault="002A3291" w:rsidP="002A3291">
      <w:pPr>
        <w:spacing w:after="120"/>
        <w:ind w:left="709" w:hanging="283"/>
        <w:rPr>
          <w:rFonts w:cs="Arial"/>
          <w:sz w:val="22"/>
          <w:szCs w:val="24"/>
          <w:lang w:val="pl-PL" w:eastAsia="pl-PL"/>
        </w:rPr>
      </w:pPr>
      <w:r w:rsidRPr="002A3291">
        <w:rPr>
          <w:rFonts w:cs="Arial"/>
          <w:sz w:val="22"/>
          <w:szCs w:val="24"/>
          <w:lang w:val="pl-PL" w:eastAsia="pl-PL"/>
        </w:rPr>
        <w:t>W związku z wejściem w życie Rozporządzenia Parlamentu Europejskiego i Rady (UE) Nr 2016/679 z 27 kwietnia 2016 r. w sprawie ochrony osób fizycznych w związku z przetwarzaniem danych osobowych i w sprawie swobodnego przepływu takich danych oraz uchylenia dyrektywy 95/46/WE (Dz. Urz. UE L Nr 119 z 4 maja 2016 r. NIZP-PZH wdrożył i stosuje Politykę bezpieczeństwa danych osobowych, Regulamin ochrony danych, Instrukcję zarządzania systemami informatycznymi wraz z wykazem zabezpieczeń oraz wiele innych procedur takich jak Procedura zarządzania systemami informatycznymi, Procedura audytu czy Plan ciągłości działania. Ze względu na charakter systemu, jego dostępność i narażanie na zewnętrzne ataki, wszystkie procedury muszą spełnić wymóg wysokiego poziomu bezpieczeństwa przetwarzania danych osobowych w systemie informatycznym.</w:t>
      </w:r>
      <w:r w:rsidR="000A19D8">
        <w:rPr>
          <w:rFonts w:cs="Arial"/>
          <w:sz w:val="22"/>
          <w:szCs w:val="24"/>
          <w:lang w:val="pl-PL" w:eastAsia="pl-PL"/>
        </w:rPr>
        <w:t xml:space="preserve"> NIZP-PZH przeprowadza ocenę ryzyka przed przystąpieniem do przetwarzania danych osobowych oraz w zakresie danych szczególnej kategorii wykonuje analizę wpływu przetwarzania tych danych na prawa osób, których dane dotyczą. W wyniku analiz i oceny stosuje, w ramach posiadanych zasobów i środków, adekwatne sposoby zabezpieczeń.</w:t>
      </w:r>
    </w:p>
    <w:p w:rsidR="007573B2" w:rsidRPr="002A3291" w:rsidRDefault="002A3291" w:rsidP="002A3291">
      <w:pPr>
        <w:spacing w:after="120"/>
        <w:ind w:left="709" w:hanging="283"/>
        <w:rPr>
          <w:rFonts w:cs="Arial"/>
          <w:sz w:val="22"/>
          <w:szCs w:val="24"/>
          <w:lang w:val="pl-PL" w:eastAsia="pl-PL"/>
        </w:rPr>
      </w:pPr>
      <w:r w:rsidRPr="002A3291">
        <w:rPr>
          <w:rFonts w:cs="Arial"/>
          <w:sz w:val="22"/>
          <w:szCs w:val="24"/>
          <w:lang w:val="pl-PL" w:eastAsia="pl-PL"/>
        </w:rPr>
        <w:t>Projektowany system uwzględnia zapisy ustawy o informatyzacji działalności podmiotów realizujących zadania Publiczne Podstawa prawna: Dz.U. 2005 r. Nr 64 poz. 565 ze zm. Ustawa o informatyzacji działalności podmiotów realizujących zadania publiczne. Projektowane rozwiązania są zgodne z dotychczas ustalonymi w ustawie minimalnymi wymogami dla systemów teleinformatycznych oraz minimalnymi wymogami dla wymiany informacji w postaci elektronicznej pomiędzy podmiotami publicznymi. W szczególności uwzględnione zostały zasady określone w projekcie rozporządzenia Rady Ministrów w sprawie Krajowych Ram Interoperacyjności, minimalnych wymagań dla rejestrów publicznych i wymiany informacji w formie elektronicznej oraz minimalnych wymagań dla systemów teleinformatycznych (w brzmieniu skierowanym do Ministra Gospodarki w celu przeprowadzenia procedury notyfikacji). Wszędzie tam, gdzie w ramach projektu następuje wymiana dokumentów drogą elektroniczną spełnione są standardy określone w ustawie oraz w rozporządzeniu o doręczaniu dokumentów.</w:t>
      </w:r>
    </w:p>
    <w:p w:rsidR="007573B2" w:rsidRPr="006F3224" w:rsidRDefault="007573B2" w:rsidP="007573B2">
      <w:pPr>
        <w:pStyle w:val="Tekstpodstawowy2"/>
        <w:rPr>
          <w:lang w:val="pl-PL" w:eastAsia="pl-PL"/>
        </w:rPr>
      </w:pPr>
    </w:p>
    <w:p w:rsidR="007573B2" w:rsidRPr="00D67679" w:rsidRDefault="007573B2" w:rsidP="007573B2">
      <w:pPr>
        <w:rPr>
          <w:lang w:val="pl-PL"/>
        </w:rPr>
      </w:pPr>
    </w:p>
    <w:p w:rsidR="007573B2" w:rsidRPr="001B6667" w:rsidRDefault="007573B2" w:rsidP="00534314">
      <w:pPr>
        <w:pStyle w:val="Tekstpodstawowy2"/>
        <w:ind w:left="0"/>
        <w:rPr>
          <w:lang w:val="pl-PL" w:eastAsia="pl-PL"/>
        </w:rPr>
      </w:pPr>
    </w:p>
    <w:sectPr w:rsidR="007573B2" w:rsidRPr="001B6667" w:rsidSect="00AB138D">
      <w:headerReference w:type="default" r:id="rId14"/>
      <w:footerReference w:type="default" r:id="rId15"/>
      <w:pgSz w:w="12240" w:h="15840"/>
      <w:pgMar w:top="1440" w:right="1080" w:bottom="1440" w:left="993" w:header="720" w:footer="3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B505F" w16cid:durableId="1E666D4F"/>
  <w16cid:commentId w16cid:paraId="706F5F0E" w16cid:durableId="1E666D50"/>
  <w16cid:commentId w16cid:paraId="74302C03" w16cid:durableId="1E666D51"/>
  <w16cid:commentId w16cid:paraId="2EDE2563" w16cid:durableId="1E666D52"/>
  <w16cid:commentId w16cid:paraId="68DCB636" w16cid:durableId="1E666D53"/>
  <w16cid:commentId w16cid:paraId="2CED5D58" w16cid:durableId="1E666D54"/>
  <w16cid:commentId w16cid:paraId="1AD23F71" w16cid:durableId="1E666D55"/>
  <w16cid:commentId w16cid:paraId="0386C6DD" w16cid:durableId="1E666D56"/>
  <w16cid:commentId w16cid:paraId="2D4ACC1D" w16cid:durableId="1E66A9AC"/>
  <w16cid:commentId w16cid:paraId="36733824" w16cid:durableId="1E666D57"/>
  <w16cid:commentId w16cid:paraId="151E942E" w16cid:durableId="1E666D58"/>
  <w16cid:commentId w16cid:paraId="08634D26" w16cid:durableId="1E666D59"/>
  <w16cid:commentId w16cid:paraId="6811F1E4" w16cid:durableId="1E666D5A"/>
  <w16cid:commentId w16cid:paraId="413FFF5C" w16cid:durableId="1E666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7F" w:rsidRDefault="0034597F" w:rsidP="00AC47BE">
      <w:r>
        <w:separator/>
      </w:r>
    </w:p>
  </w:endnote>
  <w:endnote w:type="continuationSeparator" w:id="0">
    <w:p w:rsidR="0034597F" w:rsidRDefault="0034597F" w:rsidP="00A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lang w:val="pl-PL"/>
      </w:rPr>
      <w:id w:val="434558680"/>
      <w:docPartObj>
        <w:docPartGallery w:val="Page Numbers (Bottom of Page)"/>
        <w:docPartUnique/>
      </w:docPartObj>
    </w:sdtPr>
    <w:sdtEndPr/>
    <w:sdtContent>
      <w:p w:rsidR="009337D1" w:rsidRPr="00534314" w:rsidRDefault="009337D1" w:rsidP="00534314">
        <w:pPr>
          <w:pStyle w:val="Stopka"/>
          <w:spacing w:after="240"/>
          <w:jc w:val="right"/>
          <w:rPr>
            <w:color w:val="000000" w:themeColor="text1"/>
            <w:sz w:val="20"/>
          </w:rPr>
        </w:pPr>
        <w:r w:rsidRPr="00534314">
          <w:rPr>
            <w:color w:val="000000" w:themeColor="text1"/>
            <w:sz w:val="20"/>
            <w:lang w:val="pl-PL"/>
          </w:rPr>
          <w:t xml:space="preserve">Strona | </w:t>
        </w:r>
        <w:r w:rsidRPr="00534314">
          <w:rPr>
            <w:color w:val="000000" w:themeColor="text1"/>
            <w:sz w:val="20"/>
          </w:rPr>
          <w:fldChar w:fldCharType="begin"/>
        </w:r>
        <w:r w:rsidRPr="00534314">
          <w:rPr>
            <w:color w:val="000000" w:themeColor="text1"/>
            <w:sz w:val="20"/>
          </w:rPr>
          <w:instrText>PAGE   \* MERGEFORMAT</w:instrText>
        </w:r>
        <w:r w:rsidRPr="00534314">
          <w:rPr>
            <w:color w:val="000000" w:themeColor="text1"/>
            <w:sz w:val="20"/>
          </w:rPr>
          <w:fldChar w:fldCharType="separate"/>
        </w:r>
        <w:r w:rsidR="007B2030" w:rsidRPr="007B2030">
          <w:rPr>
            <w:noProof/>
            <w:color w:val="000000" w:themeColor="text1"/>
            <w:sz w:val="20"/>
            <w:lang w:val="pl-PL"/>
          </w:rPr>
          <w:t>1</w:t>
        </w:r>
        <w:r w:rsidRPr="00534314">
          <w:rPr>
            <w:color w:val="000000" w:themeColor="text1"/>
            <w:sz w:val="20"/>
          </w:rPr>
          <w:fldChar w:fldCharType="end"/>
        </w:r>
        <w:r w:rsidRPr="00534314">
          <w:rPr>
            <w:color w:val="000000" w:themeColor="text1"/>
            <w:sz w:val="20"/>
            <w:lang w:val="pl-P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7F" w:rsidRDefault="0034597F" w:rsidP="00AC47BE">
      <w:r>
        <w:separator/>
      </w:r>
    </w:p>
  </w:footnote>
  <w:footnote w:type="continuationSeparator" w:id="0">
    <w:p w:rsidR="0034597F" w:rsidRDefault="0034597F" w:rsidP="00AC47BE">
      <w:r>
        <w:continuationSeparator/>
      </w:r>
    </w:p>
  </w:footnote>
  <w:footnote w:id="1">
    <w:p w:rsidR="009337D1" w:rsidRPr="005D3974" w:rsidRDefault="009337D1">
      <w:pPr>
        <w:pStyle w:val="Tekstprzypisudolnego"/>
        <w:rPr>
          <w:rFonts w:ascii="Arial" w:hAnsi="Arial" w:cs="Arial"/>
          <w:sz w:val="20"/>
          <w:szCs w:val="20"/>
          <w:lang w:val="pl-PL"/>
        </w:rPr>
      </w:pPr>
      <w:r w:rsidRPr="005D397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D3974">
        <w:rPr>
          <w:rFonts w:ascii="Arial" w:hAnsi="Arial" w:cs="Arial"/>
          <w:sz w:val="20"/>
          <w:szCs w:val="20"/>
        </w:rPr>
        <w:t xml:space="preserve"> </w:t>
      </w:r>
      <w:r w:rsidRPr="005D3974">
        <w:rPr>
          <w:rFonts w:ascii="Arial" w:hAnsi="Arial" w:cs="Arial"/>
          <w:sz w:val="20"/>
          <w:szCs w:val="20"/>
          <w:lang w:val="pl-PL"/>
        </w:rPr>
        <w:t>Niepotrzebne skreślić</w:t>
      </w:r>
    </w:p>
  </w:footnote>
  <w:footnote w:id="2">
    <w:p w:rsidR="009337D1" w:rsidRPr="00E11921" w:rsidRDefault="009337D1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:rsidR="009337D1" w:rsidRPr="00E11921" w:rsidRDefault="009337D1" w:rsidP="004A0BB2">
      <w:pPr>
        <w:pStyle w:val="Tekstprzypisudolnego"/>
        <w:jc w:val="both"/>
        <w:rPr>
          <w:lang w:val="pl-PL"/>
        </w:rPr>
      </w:pPr>
      <w:r w:rsidRPr="00E11921">
        <w:rPr>
          <w:rFonts w:ascii="Arial" w:hAnsi="Arial" w:cs="Arial"/>
          <w:sz w:val="18"/>
          <w:szCs w:val="18"/>
        </w:rPr>
        <w:footnoteRef/>
      </w:r>
      <w:r w:rsidRPr="00E1192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4">
    <w:p w:rsidR="009337D1" w:rsidRPr="00245488" w:rsidRDefault="009337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45488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D1" w:rsidRPr="00BE221C" w:rsidRDefault="009337D1" w:rsidP="008C7A6D">
    <w:pPr>
      <w:pStyle w:val="Nagwek"/>
      <w:spacing w:after="120"/>
      <w:jc w:val="center"/>
      <w:rPr>
        <w:rFonts w:cs="Arial"/>
        <w:i/>
        <w:iCs/>
        <w:color w:val="0070C0"/>
        <w:sz w:val="18"/>
        <w:szCs w:val="18"/>
        <w:lang w:val="pl-PL"/>
      </w:rPr>
    </w:pPr>
    <w:r w:rsidRPr="00BE221C">
      <w:rPr>
        <w:rFonts w:cs="Arial"/>
        <w:sz w:val="18"/>
        <w:szCs w:val="18"/>
        <w:lang w:val="pl-PL"/>
      </w:rPr>
      <w:t xml:space="preserve">OPIS ZAŁOŻEŃ PROJEKTU INFORMATYCZNEGO </w:t>
    </w:r>
  </w:p>
  <w:p w:rsidR="009337D1" w:rsidRPr="00800406" w:rsidRDefault="009337D1" w:rsidP="00AB1B53">
    <w:pPr>
      <w:spacing w:line="264" w:lineRule="auto"/>
      <w:jc w:val="center"/>
      <w:rPr>
        <w:sz w:val="20"/>
        <w:szCs w:val="18"/>
        <w:lang w:val="pl-PL"/>
      </w:rPr>
    </w:pPr>
    <w:r w:rsidRPr="00800406">
      <w:rPr>
        <w:rFonts w:cs="Arial"/>
        <w:iCs/>
        <w:sz w:val="20"/>
        <w:szCs w:val="18"/>
        <w:lang w:val="pl-PL"/>
      </w:rPr>
      <w:t>Rozwój nowoczesnych wewnętrznych technologii informacyjno-komunikacyjnych dla usług świadczonych drogą elektroniczną w Narodowym Instytucie Zdrowia Publicznego - Państwowym Zakładzie Higieny (NIZP-PZH)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40D"/>
    <w:multiLevelType w:val="hybridMultilevel"/>
    <w:tmpl w:val="DDC803A2"/>
    <w:lvl w:ilvl="0" w:tplc="748CC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75A280A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04B20"/>
    <w:multiLevelType w:val="hybridMultilevel"/>
    <w:tmpl w:val="7E2CDD06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C7249"/>
    <w:multiLevelType w:val="hybridMultilevel"/>
    <w:tmpl w:val="15560328"/>
    <w:lvl w:ilvl="0" w:tplc="44328F5A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DCE"/>
    <w:multiLevelType w:val="hybridMultilevel"/>
    <w:tmpl w:val="48EA960C"/>
    <w:lvl w:ilvl="0" w:tplc="EDEAE9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2295C61"/>
    <w:multiLevelType w:val="hybridMultilevel"/>
    <w:tmpl w:val="900A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60E6"/>
    <w:multiLevelType w:val="hybridMultilevel"/>
    <w:tmpl w:val="EF1EEE6A"/>
    <w:lvl w:ilvl="0" w:tplc="5B204D72">
      <w:start w:val="1"/>
      <w:numFmt w:val="bullet"/>
      <w:pStyle w:val="BulletText3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8"/>
      </w:rPr>
    </w:lvl>
    <w:lvl w:ilvl="1" w:tplc="54E65FAE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7406B43"/>
    <w:multiLevelType w:val="hybridMultilevel"/>
    <w:tmpl w:val="0694C37C"/>
    <w:lvl w:ilvl="0" w:tplc="7B2CE9F4">
      <w:start w:val="1"/>
      <w:numFmt w:val="bullet"/>
      <w:pStyle w:val="BulletTex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500BC"/>
    <w:multiLevelType w:val="hybridMultilevel"/>
    <w:tmpl w:val="F8ECF7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E7E04"/>
    <w:multiLevelType w:val="hybridMultilevel"/>
    <w:tmpl w:val="8660948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0D16FA6"/>
    <w:multiLevelType w:val="multilevel"/>
    <w:tmpl w:val="460A79B6"/>
    <w:styleLink w:val="Headings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0"/>
        </w:tabs>
        <w:ind w:left="710" w:firstLine="0"/>
      </w:pPr>
      <w:rPr>
        <w:rFonts w:ascii="Arial" w:hAnsi="Arial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2204" w:hanging="360"/>
      </w:pPr>
      <w:rPr>
        <w:rFonts w:ascii="Arial" w:hAnsi="Arial" w:hint="default"/>
      </w:rPr>
    </w:lvl>
    <w:lvl w:ilvl="3">
      <w:start w:val="1"/>
      <w:numFmt w:val="decimal"/>
      <w:pStyle w:val="Nagwek4"/>
      <w:lvlText w:val="%1.%2.%3.%4"/>
      <w:lvlJc w:val="left"/>
      <w:pPr>
        <w:ind w:left="1866" w:hanging="360"/>
      </w:pPr>
      <w:rPr>
        <w:rFonts w:ascii="Arial" w:hAnsi="Arial" w:hint="default"/>
      </w:rPr>
    </w:lvl>
    <w:lvl w:ilvl="4">
      <w:start w:val="1"/>
      <w:numFmt w:val="decimal"/>
      <w:pStyle w:val="Nagwek5"/>
      <w:lvlText w:val="%1.%2.%3.%4.%5"/>
      <w:lvlJc w:val="left"/>
      <w:pPr>
        <w:ind w:left="2226" w:hanging="360"/>
      </w:pPr>
      <w:rPr>
        <w:rFonts w:ascii="Arial" w:hAnsi="Arial"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86" w:hanging="360"/>
      </w:pPr>
      <w:rPr>
        <w:rFonts w:ascii="Arial" w:hAnsi="Arial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946" w:hanging="360"/>
      </w:pPr>
      <w:rPr>
        <w:rFonts w:ascii="Arial" w:hAnsi="Aria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3306" w:hanging="360"/>
      </w:pPr>
      <w:rPr>
        <w:rFonts w:ascii="Arial" w:hAnsi="Arial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666" w:hanging="360"/>
      </w:pPr>
      <w:rPr>
        <w:rFonts w:ascii="Arial" w:hAnsi="Arial" w:hint="default"/>
      </w:rPr>
    </w:lvl>
  </w:abstractNum>
  <w:abstractNum w:abstractNumId="10" w15:restartNumberingAfterBreak="0">
    <w:nsid w:val="30D81469"/>
    <w:multiLevelType w:val="hybridMultilevel"/>
    <w:tmpl w:val="59FA3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A70AB"/>
    <w:multiLevelType w:val="hybridMultilevel"/>
    <w:tmpl w:val="45C2B34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BEF5703"/>
    <w:multiLevelType w:val="hybridMultilevel"/>
    <w:tmpl w:val="69CC13A0"/>
    <w:lvl w:ilvl="0" w:tplc="E42AC5B0">
      <w:start w:val="1"/>
      <w:numFmt w:val="decimal"/>
      <w:lvlText w:val="%1."/>
      <w:lvlJc w:val="left"/>
      <w:pPr>
        <w:ind w:left="1152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17253A1"/>
    <w:multiLevelType w:val="multilevel"/>
    <w:tmpl w:val="7B4E0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D337DC"/>
    <w:multiLevelType w:val="multilevel"/>
    <w:tmpl w:val="92FC4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661D61"/>
    <w:multiLevelType w:val="multilevel"/>
    <w:tmpl w:val="83CCA0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6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8175D9D"/>
    <w:multiLevelType w:val="singleLevel"/>
    <w:tmpl w:val="1A76686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DD70B4"/>
    <w:multiLevelType w:val="hybridMultilevel"/>
    <w:tmpl w:val="CCB0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E3DB3"/>
    <w:multiLevelType w:val="singleLevel"/>
    <w:tmpl w:val="DCB489C6"/>
    <w:lvl w:ilvl="0">
      <w:start w:val="1"/>
      <w:numFmt w:val="bullet"/>
      <w:pStyle w:val="Tabl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5"/>
  </w:num>
  <w:num w:numId="5">
    <w:abstractNumId w:val="19"/>
  </w:num>
  <w:num w:numId="6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7">
    <w:abstractNumId w:val="9"/>
  </w:num>
  <w:num w:numId="8">
    <w:abstractNumId w:val="16"/>
  </w:num>
  <w:num w:numId="9">
    <w:abstractNumId w:val="3"/>
  </w:num>
  <w:num w:numId="10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506" w:hanging="360"/>
        </w:pPr>
      </w:lvl>
    </w:lvlOverride>
    <w:lvlOverride w:ilvl="2">
      <w:lvl w:ilvl="2" w:tentative="1">
        <w:start w:val="1"/>
        <w:numFmt w:val="lowerRoman"/>
        <w:pStyle w:val="Nagwek3"/>
        <w:lvlText w:val="%3."/>
        <w:lvlJc w:val="right"/>
        <w:pPr>
          <w:ind w:left="2226" w:hanging="180"/>
        </w:pPr>
      </w:lvl>
    </w:lvlOverride>
    <w:lvlOverride w:ilvl="3">
      <w:lvl w:ilvl="3" w:tentative="1">
        <w:start w:val="1"/>
        <w:numFmt w:val="decimal"/>
        <w:pStyle w:val="Nagwek4"/>
        <w:lvlText w:val="%4."/>
        <w:lvlJc w:val="left"/>
        <w:pPr>
          <w:ind w:left="2946" w:hanging="360"/>
        </w:pPr>
      </w:lvl>
    </w:lvlOverride>
    <w:lvlOverride w:ilvl="4">
      <w:lvl w:ilvl="4" w:tentative="1">
        <w:start w:val="1"/>
        <w:numFmt w:val="lowerLetter"/>
        <w:pStyle w:val="Nagwek5"/>
        <w:lvlText w:val="%5."/>
        <w:lvlJc w:val="left"/>
        <w:pPr>
          <w:ind w:left="3666" w:hanging="360"/>
        </w:pPr>
      </w:lvl>
    </w:lvlOverride>
    <w:lvlOverride w:ilvl="5">
      <w:lvl w:ilvl="5" w:tentative="1">
        <w:start w:val="1"/>
        <w:numFmt w:val="lowerRoman"/>
        <w:pStyle w:val="Nagwek6"/>
        <w:lvlText w:val="%6."/>
        <w:lvlJc w:val="right"/>
        <w:pPr>
          <w:ind w:left="4386" w:hanging="180"/>
        </w:pPr>
      </w:lvl>
    </w:lvlOverride>
    <w:lvlOverride w:ilvl="6">
      <w:lvl w:ilvl="6" w:tentative="1">
        <w:start w:val="1"/>
        <w:numFmt w:val="decimal"/>
        <w:pStyle w:val="Nagwek7"/>
        <w:lvlText w:val="%7."/>
        <w:lvlJc w:val="left"/>
        <w:pPr>
          <w:ind w:left="5106" w:hanging="360"/>
        </w:pPr>
      </w:lvl>
    </w:lvlOverride>
    <w:lvlOverride w:ilvl="7">
      <w:lvl w:ilvl="7" w:tentative="1">
        <w:start w:val="1"/>
        <w:numFmt w:val="lowerLetter"/>
        <w:pStyle w:val="Nagwek8"/>
        <w:lvlText w:val="%8."/>
        <w:lvlJc w:val="left"/>
        <w:pPr>
          <w:ind w:left="5826" w:hanging="360"/>
        </w:pPr>
      </w:lvl>
    </w:lvlOverride>
    <w:lvlOverride w:ilvl="8">
      <w:lvl w:ilvl="8" w:tentative="1">
        <w:start w:val="1"/>
        <w:numFmt w:val="lowerRoman"/>
        <w:pStyle w:val="Nagwek9"/>
        <w:lvlText w:val="%9."/>
        <w:lvlJc w:val="right"/>
        <w:pPr>
          <w:ind w:left="6546" w:hanging="180"/>
        </w:pPr>
      </w:lvl>
    </w:lvlOverride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  <w:num w:numId="16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17">
    <w:abstractNumId w:val="7"/>
  </w:num>
  <w:num w:numId="18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19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20">
    <w:abstractNumId w:val="4"/>
  </w:num>
  <w:num w:numId="21">
    <w:abstractNumId w:val="15"/>
  </w:num>
  <w:num w:numId="22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858" w:hanging="432"/>
        </w:pPr>
        <w:rPr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agwek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Nagwek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Nagwek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pStyle w:val="Nagwek8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pStyle w:val="Nagwek9"/>
        <w:lvlText w:val="%1.%2.%3.%4.%5.%6.%7.%8.%9."/>
        <w:lvlJc w:val="left"/>
        <w:pPr>
          <w:ind w:left="4320" w:hanging="1440"/>
        </w:pPr>
      </w:lvl>
    </w:lvlOverride>
  </w:num>
  <w:num w:numId="23">
    <w:abstractNumId w:val="8"/>
  </w:num>
  <w:num w:numId="24">
    <w:abstractNumId w:val="0"/>
  </w:num>
  <w:num w:numId="25">
    <w:abstractNumId w:val="18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E"/>
    <w:rsid w:val="00002935"/>
    <w:rsid w:val="000056D4"/>
    <w:rsid w:val="0000682A"/>
    <w:rsid w:val="00011F32"/>
    <w:rsid w:val="00014F83"/>
    <w:rsid w:val="000217ED"/>
    <w:rsid w:val="00022C90"/>
    <w:rsid w:val="00026C72"/>
    <w:rsid w:val="000279A8"/>
    <w:rsid w:val="000323F6"/>
    <w:rsid w:val="00037D99"/>
    <w:rsid w:val="00040E45"/>
    <w:rsid w:val="000543F4"/>
    <w:rsid w:val="000660A3"/>
    <w:rsid w:val="00067405"/>
    <w:rsid w:val="00071375"/>
    <w:rsid w:val="0007406C"/>
    <w:rsid w:val="000758B8"/>
    <w:rsid w:val="000841DA"/>
    <w:rsid w:val="00087B92"/>
    <w:rsid w:val="00090364"/>
    <w:rsid w:val="00095340"/>
    <w:rsid w:val="000A0D13"/>
    <w:rsid w:val="000A19D8"/>
    <w:rsid w:val="000A5C7B"/>
    <w:rsid w:val="000B14DE"/>
    <w:rsid w:val="000B1668"/>
    <w:rsid w:val="000B27E6"/>
    <w:rsid w:val="000B7ABC"/>
    <w:rsid w:val="000C3D6D"/>
    <w:rsid w:val="000C7C7E"/>
    <w:rsid w:val="000D03E5"/>
    <w:rsid w:val="000D1112"/>
    <w:rsid w:val="000D48D8"/>
    <w:rsid w:val="000E0521"/>
    <w:rsid w:val="000E39DC"/>
    <w:rsid w:val="000E7344"/>
    <w:rsid w:val="000F313A"/>
    <w:rsid w:val="000F5993"/>
    <w:rsid w:val="000F667D"/>
    <w:rsid w:val="00101561"/>
    <w:rsid w:val="001027BE"/>
    <w:rsid w:val="00102BEC"/>
    <w:rsid w:val="0010362E"/>
    <w:rsid w:val="00107EC9"/>
    <w:rsid w:val="00110D64"/>
    <w:rsid w:val="001110DC"/>
    <w:rsid w:val="00112AF0"/>
    <w:rsid w:val="00121B8A"/>
    <w:rsid w:val="001235FB"/>
    <w:rsid w:val="00126E2F"/>
    <w:rsid w:val="001318C7"/>
    <w:rsid w:val="00136BA5"/>
    <w:rsid w:val="001373F1"/>
    <w:rsid w:val="00137E28"/>
    <w:rsid w:val="00143B0D"/>
    <w:rsid w:val="001503B4"/>
    <w:rsid w:val="00162DA3"/>
    <w:rsid w:val="00162DC4"/>
    <w:rsid w:val="00167D0B"/>
    <w:rsid w:val="001769CB"/>
    <w:rsid w:val="00177C0F"/>
    <w:rsid w:val="001808DB"/>
    <w:rsid w:val="00183078"/>
    <w:rsid w:val="0018433C"/>
    <w:rsid w:val="00187F2B"/>
    <w:rsid w:val="00192895"/>
    <w:rsid w:val="00193CC4"/>
    <w:rsid w:val="001A0930"/>
    <w:rsid w:val="001A38D5"/>
    <w:rsid w:val="001A3DAF"/>
    <w:rsid w:val="001A5C11"/>
    <w:rsid w:val="001B2D7A"/>
    <w:rsid w:val="001B6667"/>
    <w:rsid w:val="001B6BD4"/>
    <w:rsid w:val="001C176D"/>
    <w:rsid w:val="001C2A37"/>
    <w:rsid w:val="001C5C6A"/>
    <w:rsid w:val="001C67F2"/>
    <w:rsid w:val="001C7FA0"/>
    <w:rsid w:val="001C7FEF"/>
    <w:rsid w:val="001D0647"/>
    <w:rsid w:val="001D2181"/>
    <w:rsid w:val="001D383B"/>
    <w:rsid w:val="001D4CEC"/>
    <w:rsid w:val="001D59BE"/>
    <w:rsid w:val="001D7AAC"/>
    <w:rsid w:val="001E6DE7"/>
    <w:rsid w:val="001F573E"/>
    <w:rsid w:val="00201810"/>
    <w:rsid w:val="0020199F"/>
    <w:rsid w:val="00204E63"/>
    <w:rsid w:val="00205B72"/>
    <w:rsid w:val="0020760A"/>
    <w:rsid w:val="00207B9C"/>
    <w:rsid w:val="00212B59"/>
    <w:rsid w:val="00214477"/>
    <w:rsid w:val="00214A4B"/>
    <w:rsid w:val="00220D38"/>
    <w:rsid w:val="00221961"/>
    <w:rsid w:val="00223036"/>
    <w:rsid w:val="00224757"/>
    <w:rsid w:val="002315AD"/>
    <w:rsid w:val="00231DE6"/>
    <w:rsid w:val="002358BC"/>
    <w:rsid w:val="00241005"/>
    <w:rsid w:val="00242436"/>
    <w:rsid w:val="00245488"/>
    <w:rsid w:val="002457D2"/>
    <w:rsid w:val="00245D3A"/>
    <w:rsid w:val="00246AD0"/>
    <w:rsid w:val="00251394"/>
    <w:rsid w:val="00252D90"/>
    <w:rsid w:val="00255CAA"/>
    <w:rsid w:val="002563CD"/>
    <w:rsid w:val="00260D2B"/>
    <w:rsid w:val="00263270"/>
    <w:rsid w:val="00263B5A"/>
    <w:rsid w:val="00263F69"/>
    <w:rsid w:val="00271514"/>
    <w:rsid w:val="002749DC"/>
    <w:rsid w:val="00275C7D"/>
    <w:rsid w:val="00277E2C"/>
    <w:rsid w:val="00281680"/>
    <w:rsid w:val="00292C9C"/>
    <w:rsid w:val="002A3291"/>
    <w:rsid w:val="002A4787"/>
    <w:rsid w:val="002A55DC"/>
    <w:rsid w:val="002A5F65"/>
    <w:rsid w:val="002A649D"/>
    <w:rsid w:val="002A6E14"/>
    <w:rsid w:val="002B15AB"/>
    <w:rsid w:val="002B1D14"/>
    <w:rsid w:val="002B53DF"/>
    <w:rsid w:val="002B6352"/>
    <w:rsid w:val="002B65EF"/>
    <w:rsid w:val="002B7531"/>
    <w:rsid w:val="002B7799"/>
    <w:rsid w:val="002C2724"/>
    <w:rsid w:val="002C2F49"/>
    <w:rsid w:val="002C5F06"/>
    <w:rsid w:val="002C610D"/>
    <w:rsid w:val="002D16EC"/>
    <w:rsid w:val="002D31F3"/>
    <w:rsid w:val="002D47E3"/>
    <w:rsid w:val="002D6588"/>
    <w:rsid w:val="002E1743"/>
    <w:rsid w:val="002E1E0E"/>
    <w:rsid w:val="002E24A8"/>
    <w:rsid w:val="002E4D6E"/>
    <w:rsid w:val="002E522E"/>
    <w:rsid w:val="002F0B67"/>
    <w:rsid w:val="002F0DEF"/>
    <w:rsid w:val="002F208E"/>
    <w:rsid w:val="002F425A"/>
    <w:rsid w:val="002F455B"/>
    <w:rsid w:val="002F4A29"/>
    <w:rsid w:val="002F4FB4"/>
    <w:rsid w:val="002F56B5"/>
    <w:rsid w:val="002F7D84"/>
    <w:rsid w:val="00302027"/>
    <w:rsid w:val="003051B7"/>
    <w:rsid w:val="00307FB8"/>
    <w:rsid w:val="003174A1"/>
    <w:rsid w:val="00321C0D"/>
    <w:rsid w:val="0032240B"/>
    <w:rsid w:val="003269DF"/>
    <w:rsid w:val="0034029A"/>
    <w:rsid w:val="00340462"/>
    <w:rsid w:val="0034246F"/>
    <w:rsid w:val="003446B3"/>
    <w:rsid w:val="003454D5"/>
    <w:rsid w:val="00345665"/>
    <w:rsid w:val="0034597F"/>
    <w:rsid w:val="003459D7"/>
    <w:rsid w:val="00345F87"/>
    <w:rsid w:val="00347522"/>
    <w:rsid w:val="00351FDA"/>
    <w:rsid w:val="00356E05"/>
    <w:rsid w:val="00362841"/>
    <w:rsid w:val="00363F9D"/>
    <w:rsid w:val="00370059"/>
    <w:rsid w:val="00372BE7"/>
    <w:rsid w:val="00373E0A"/>
    <w:rsid w:val="00375094"/>
    <w:rsid w:val="00375847"/>
    <w:rsid w:val="00376D20"/>
    <w:rsid w:val="003953F5"/>
    <w:rsid w:val="003963EF"/>
    <w:rsid w:val="003A01FB"/>
    <w:rsid w:val="003A108D"/>
    <w:rsid w:val="003A1EB8"/>
    <w:rsid w:val="003A416B"/>
    <w:rsid w:val="003A5180"/>
    <w:rsid w:val="003B1758"/>
    <w:rsid w:val="003B442E"/>
    <w:rsid w:val="003C213E"/>
    <w:rsid w:val="003C7909"/>
    <w:rsid w:val="003D02F1"/>
    <w:rsid w:val="003D2CEB"/>
    <w:rsid w:val="003D4170"/>
    <w:rsid w:val="003D5B13"/>
    <w:rsid w:val="003E0D81"/>
    <w:rsid w:val="003E641F"/>
    <w:rsid w:val="003E79AB"/>
    <w:rsid w:val="003F2463"/>
    <w:rsid w:val="003F2AF6"/>
    <w:rsid w:val="003F5ECF"/>
    <w:rsid w:val="003F78DC"/>
    <w:rsid w:val="00401BDB"/>
    <w:rsid w:val="0040202B"/>
    <w:rsid w:val="00402AAE"/>
    <w:rsid w:val="00404A35"/>
    <w:rsid w:val="00415DA6"/>
    <w:rsid w:val="00416FF0"/>
    <w:rsid w:val="00417A40"/>
    <w:rsid w:val="004232DF"/>
    <w:rsid w:val="00425154"/>
    <w:rsid w:val="00426522"/>
    <w:rsid w:val="00431B1C"/>
    <w:rsid w:val="004320C8"/>
    <w:rsid w:val="00437F67"/>
    <w:rsid w:val="00440618"/>
    <w:rsid w:val="00444DEC"/>
    <w:rsid w:val="00447EC1"/>
    <w:rsid w:val="0045294A"/>
    <w:rsid w:val="00453CE7"/>
    <w:rsid w:val="004578C3"/>
    <w:rsid w:val="00461041"/>
    <w:rsid w:val="00461D35"/>
    <w:rsid w:val="004642C6"/>
    <w:rsid w:val="0047093E"/>
    <w:rsid w:val="00476D20"/>
    <w:rsid w:val="00480C5A"/>
    <w:rsid w:val="00481813"/>
    <w:rsid w:val="00482DA4"/>
    <w:rsid w:val="00483264"/>
    <w:rsid w:val="00486746"/>
    <w:rsid w:val="00486BC5"/>
    <w:rsid w:val="004911B9"/>
    <w:rsid w:val="00491957"/>
    <w:rsid w:val="00493B31"/>
    <w:rsid w:val="0049780D"/>
    <w:rsid w:val="004A0BB2"/>
    <w:rsid w:val="004A3BAC"/>
    <w:rsid w:val="004B0235"/>
    <w:rsid w:val="004B504D"/>
    <w:rsid w:val="004B7C7E"/>
    <w:rsid w:val="004C1DEF"/>
    <w:rsid w:val="004C7A57"/>
    <w:rsid w:val="004D0638"/>
    <w:rsid w:val="004D61C8"/>
    <w:rsid w:val="004E1F32"/>
    <w:rsid w:val="004E2207"/>
    <w:rsid w:val="004E7753"/>
    <w:rsid w:val="004F5268"/>
    <w:rsid w:val="004F6B58"/>
    <w:rsid w:val="00500D99"/>
    <w:rsid w:val="005023EF"/>
    <w:rsid w:val="00502AC8"/>
    <w:rsid w:val="00505D03"/>
    <w:rsid w:val="00512266"/>
    <w:rsid w:val="00513E17"/>
    <w:rsid w:val="0052377C"/>
    <w:rsid w:val="005334A7"/>
    <w:rsid w:val="00534314"/>
    <w:rsid w:val="005349BA"/>
    <w:rsid w:val="005363C8"/>
    <w:rsid w:val="00542C53"/>
    <w:rsid w:val="00544F1E"/>
    <w:rsid w:val="00546C2E"/>
    <w:rsid w:val="00551BE7"/>
    <w:rsid w:val="00553E21"/>
    <w:rsid w:val="005573B6"/>
    <w:rsid w:val="00561B52"/>
    <w:rsid w:val="00564CBF"/>
    <w:rsid w:val="0056584B"/>
    <w:rsid w:val="00565F93"/>
    <w:rsid w:val="00566116"/>
    <w:rsid w:val="00571299"/>
    <w:rsid w:val="00574840"/>
    <w:rsid w:val="00576581"/>
    <w:rsid w:val="00580089"/>
    <w:rsid w:val="00581C50"/>
    <w:rsid w:val="00584347"/>
    <w:rsid w:val="005A0E0F"/>
    <w:rsid w:val="005B39F2"/>
    <w:rsid w:val="005B6286"/>
    <w:rsid w:val="005C0634"/>
    <w:rsid w:val="005D0467"/>
    <w:rsid w:val="005D2015"/>
    <w:rsid w:val="005D26B3"/>
    <w:rsid w:val="005D3067"/>
    <w:rsid w:val="005D3775"/>
    <w:rsid w:val="005D3974"/>
    <w:rsid w:val="005D54B2"/>
    <w:rsid w:val="005D6314"/>
    <w:rsid w:val="005E0220"/>
    <w:rsid w:val="005E044D"/>
    <w:rsid w:val="005E0C6D"/>
    <w:rsid w:val="005E1CC2"/>
    <w:rsid w:val="005E3CF2"/>
    <w:rsid w:val="005F05E7"/>
    <w:rsid w:val="005F2D7E"/>
    <w:rsid w:val="005F301D"/>
    <w:rsid w:val="005F3F12"/>
    <w:rsid w:val="006142D8"/>
    <w:rsid w:val="006147DB"/>
    <w:rsid w:val="0061601F"/>
    <w:rsid w:val="00621BDB"/>
    <w:rsid w:val="00623253"/>
    <w:rsid w:val="00627AB5"/>
    <w:rsid w:val="00632A09"/>
    <w:rsid w:val="00632F56"/>
    <w:rsid w:val="0063457E"/>
    <w:rsid w:val="0063545E"/>
    <w:rsid w:val="00637D74"/>
    <w:rsid w:val="00642102"/>
    <w:rsid w:val="00644137"/>
    <w:rsid w:val="00647A0A"/>
    <w:rsid w:val="00652B57"/>
    <w:rsid w:val="006561FC"/>
    <w:rsid w:val="00661C7C"/>
    <w:rsid w:val="0066233F"/>
    <w:rsid w:val="00664C17"/>
    <w:rsid w:val="00672203"/>
    <w:rsid w:val="00681F82"/>
    <w:rsid w:val="00682330"/>
    <w:rsid w:val="00683C19"/>
    <w:rsid w:val="00684BC3"/>
    <w:rsid w:val="006952A5"/>
    <w:rsid w:val="006A05D6"/>
    <w:rsid w:val="006A17A8"/>
    <w:rsid w:val="006A280B"/>
    <w:rsid w:val="006A3863"/>
    <w:rsid w:val="006B1441"/>
    <w:rsid w:val="006B1EC0"/>
    <w:rsid w:val="006C1881"/>
    <w:rsid w:val="006C4029"/>
    <w:rsid w:val="006C485E"/>
    <w:rsid w:val="006C5A7C"/>
    <w:rsid w:val="006C5AFB"/>
    <w:rsid w:val="006C7D6B"/>
    <w:rsid w:val="006D2A4D"/>
    <w:rsid w:val="006E08FF"/>
    <w:rsid w:val="006F10A3"/>
    <w:rsid w:val="006F1CF6"/>
    <w:rsid w:val="007006FE"/>
    <w:rsid w:val="0070195C"/>
    <w:rsid w:val="0070232D"/>
    <w:rsid w:val="007063B2"/>
    <w:rsid w:val="00707F94"/>
    <w:rsid w:val="00714DC5"/>
    <w:rsid w:val="00716097"/>
    <w:rsid w:val="00724205"/>
    <w:rsid w:val="007252F5"/>
    <w:rsid w:val="00725515"/>
    <w:rsid w:val="007338C5"/>
    <w:rsid w:val="00734933"/>
    <w:rsid w:val="0074013B"/>
    <w:rsid w:val="00741175"/>
    <w:rsid w:val="007450DA"/>
    <w:rsid w:val="007466A7"/>
    <w:rsid w:val="00751CD7"/>
    <w:rsid w:val="007543C5"/>
    <w:rsid w:val="00757151"/>
    <w:rsid w:val="007573B2"/>
    <w:rsid w:val="007609C7"/>
    <w:rsid w:val="00763157"/>
    <w:rsid w:val="0076409C"/>
    <w:rsid w:val="007641AD"/>
    <w:rsid w:val="00765EA1"/>
    <w:rsid w:val="00777AF9"/>
    <w:rsid w:val="00781656"/>
    <w:rsid w:val="007824E5"/>
    <w:rsid w:val="0078552C"/>
    <w:rsid w:val="007904DF"/>
    <w:rsid w:val="0079184B"/>
    <w:rsid w:val="00793C21"/>
    <w:rsid w:val="007947BE"/>
    <w:rsid w:val="007A23E9"/>
    <w:rsid w:val="007A3FF2"/>
    <w:rsid w:val="007B0A82"/>
    <w:rsid w:val="007B2030"/>
    <w:rsid w:val="007B49A2"/>
    <w:rsid w:val="007B4A45"/>
    <w:rsid w:val="007B4EBF"/>
    <w:rsid w:val="007B58D7"/>
    <w:rsid w:val="007B6927"/>
    <w:rsid w:val="007B70F4"/>
    <w:rsid w:val="007C22B3"/>
    <w:rsid w:val="007C3603"/>
    <w:rsid w:val="007D1B4F"/>
    <w:rsid w:val="007D413C"/>
    <w:rsid w:val="007D5379"/>
    <w:rsid w:val="007D6C03"/>
    <w:rsid w:val="007D7759"/>
    <w:rsid w:val="007E120E"/>
    <w:rsid w:val="007E16EC"/>
    <w:rsid w:val="007E2895"/>
    <w:rsid w:val="007E3C15"/>
    <w:rsid w:val="007E6977"/>
    <w:rsid w:val="007F3EBD"/>
    <w:rsid w:val="007F6350"/>
    <w:rsid w:val="00800406"/>
    <w:rsid w:val="0080425C"/>
    <w:rsid w:val="00807527"/>
    <w:rsid w:val="00807757"/>
    <w:rsid w:val="00807B13"/>
    <w:rsid w:val="008125EE"/>
    <w:rsid w:val="008131CA"/>
    <w:rsid w:val="00813C17"/>
    <w:rsid w:val="00814825"/>
    <w:rsid w:val="008149AF"/>
    <w:rsid w:val="008219EF"/>
    <w:rsid w:val="008250DA"/>
    <w:rsid w:val="00825F7E"/>
    <w:rsid w:val="008267E2"/>
    <w:rsid w:val="00832DED"/>
    <w:rsid w:val="00833056"/>
    <w:rsid w:val="00835F47"/>
    <w:rsid w:val="00841F6B"/>
    <w:rsid w:val="00842876"/>
    <w:rsid w:val="00842AC9"/>
    <w:rsid w:val="00846CEC"/>
    <w:rsid w:val="0085154C"/>
    <w:rsid w:val="00851A3F"/>
    <w:rsid w:val="008565B8"/>
    <w:rsid w:val="008615CB"/>
    <w:rsid w:val="0086459D"/>
    <w:rsid w:val="00865CFF"/>
    <w:rsid w:val="00866FA0"/>
    <w:rsid w:val="0087221F"/>
    <w:rsid w:val="00874A8F"/>
    <w:rsid w:val="00874E69"/>
    <w:rsid w:val="00876EDE"/>
    <w:rsid w:val="008805B6"/>
    <w:rsid w:val="00881863"/>
    <w:rsid w:val="00881E32"/>
    <w:rsid w:val="00885C3A"/>
    <w:rsid w:val="0089026B"/>
    <w:rsid w:val="00896D73"/>
    <w:rsid w:val="0089729F"/>
    <w:rsid w:val="008A0850"/>
    <w:rsid w:val="008B3343"/>
    <w:rsid w:val="008B5E40"/>
    <w:rsid w:val="008C789D"/>
    <w:rsid w:val="008C7A6D"/>
    <w:rsid w:val="008D5933"/>
    <w:rsid w:val="008E1926"/>
    <w:rsid w:val="008E29CA"/>
    <w:rsid w:val="008E3030"/>
    <w:rsid w:val="008E323E"/>
    <w:rsid w:val="008E40E2"/>
    <w:rsid w:val="008E7CD1"/>
    <w:rsid w:val="008F198C"/>
    <w:rsid w:val="008F376B"/>
    <w:rsid w:val="008F6471"/>
    <w:rsid w:val="008F699C"/>
    <w:rsid w:val="0090140E"/>
    <w:rsid w:val="00901507"/>
    <w:rsid w:val="009018DA"/>
    <w:rsid w:val="00902D0D"/>
    <w:rsid w:val="0090563D"/>
    <w:rsid w:val="009166A3"/>
    <w:rsid w:val="009317C8"/>
    <w:rsid w:val="00932008"/>
    <w:rsid w:val="00932701"/>
    <w:rsid w:val="009337D1"/>
    <w:rsid w:val="009350A5"/>
    <w:rsid w:val="009354FA"/>
    <w:rsid w:val="009412BE"/>
    <w:rsid w:val="009431B0"/>
    <w:rsid w:val="00944A1B"/>
    <w:rsid w:val="009474E0"/>
    <w:rsid w:val="00953347"/>
    <w:rsid w:val="00955EC2"/>
    <w:rsid w:val="0096065B"/>
    <w:rsid w:val="0096100F"/>
    <w:rsid w:val="00962163"/>
    <w:rsid w:val="00964DC5"/>
    <w:rsid w:val="009666D1"/>
    <w:rsid w:val="009702B0"/>
    <w:rsid w:val="009708B1"/>
    <w:rsid w:val="00970BFB"/>
    <w:rsid w:val="009718C9"/>
    <w:rsid w:val="00972003"/>
    <w:rsid w:val="00974E51"/>
    <w:rsid w:val="00986C59"/>
    <w:rsid w:val="00990CD6"/>
    <w:rsid w:val="00990D9D"/>
    <w:rsid w:val="009916BB"/>
    <w:rsid w:val="00992AB4"/>
    <w:rsid w:val="009A0027"/>
    <w:rsid w:val="009A271A"/>
    <w:rsid w:val="009A327F"/>
    <w:rsid w:val="009A3678"/>
    <w:rsid w:val="009A4FBA"/>
    <w:rsid w:val="009A5766"/>
    <w:rsid w:val="009A5C50"/>
    <w:rsid w:val="009B272F"/>
    <w:rsid w:val="009C2FF8"/>
    <w:rsid w:val="009C39A8"/>
    <w:rsid w:val="009C4535"/>
    <w:rsid w:val="009C4B5B"/>
    <w:rsid w:val="009C4BDB"/>
    <w:rsid w:val="009C7AD9"/>
    <w:rsid w:val="009D0C5D"/>
    <w:rsid w:val="009D2A74"/>
    <w:rsid w:val="009D3F55"/>
    <w:rsid w:val="009D6D03"/>
    <w:rsid w:val="009E16DD"/>
    <w:rsid w:val="009E3030"/>
    <w:rsid w:val="009F0ACA"/>
    <w:rsid w:val="009F53D6"/>
    <w:rsid w:val="009F6195"/>
    <w:rsid w:val="009F722B"/>
    <w:rsid w:val="009F7CDA"/>
    <w:rsid w:val="00A0263F"/>
    <w:rsid w:val="00A03483"/>
    <w:rsid w:val="00A03B75"/>
    <w:rsid w:val="00A04B61"/>
    <w:rsid w:val="00A07662"/>
    <w:rsid w:val="00A10E9C"/>
    <w:rsid w:val="00A10F87"/>
    <w:rsid w:val="00A11177"/>
    <w:rsid w:val="00A11E7A"/>
    <w:rsid w:val="00A142CA"/>
    <w:rsid w:val="00A17973"/>
    <w:rsid w:val="00A17EAF"/>
    <w:rsid w:val="00A2118E"/>
    <w:rsid w:val="00A236E6"/>
    <w:rsid w:val="00A250DA"/>
    <w:rsid w:val="00A263AF"/>
    <w:rsid w:val="00A308C0"/>
    <w:rsid w:val="00A31991"/>
    <w:rsid w:val="00A32113"/>
    <w:rsid w:val="00A35EEA"/>
    <w:rsid w:val="00A36038"/>
    <w:rsid w:val="00A37B0A"/>
    <w:rsid w:val="00A40D76"/>
    <w:rsid w:val="00A44251"/>
    <w:rsid w:val="00A44CAE"/>
    <w:rsid w:val="00A4554B"/>
    <w:rsid w:val="00A45670"/>
    <w:rsid w:val="00A535CF"/>
    <w:rsid w:val="00A61A9C"/>
    <w:rsid w:val="00A66F61"/>
    <w:rsid w:val="00A7064C"/>
    <w:rsid w:val="00A76B97"/>
    <w:rsid w:val="00A82825"/>
    <w:rsid w:val="00A83217"/>
    <w:rsid w:val="00A83607"/>
    <w:rsid w:val="00A84B2B"/>
    <w:rsid w:val="00A860F7"/>
    <w:rsid w:val="00A87B14"/>
    <w:rsid w:val="00A90BB6"/>
    <w:rsid w:val="00A95056"/>
    <w:rsid w:val="00A964F0"/>
    <w:rsid w:val="00A96770"/>
    <w:rsid w:val="00A96AEA"/>
    <w:rsid w:val="00AA1A4E"/>
    <w:rsid w:val="00AA3FDC"/>
    <w:rsid w:val="00AB138D"/>
    <w:rsid w:val="00AB1B53"/>
    <w:rsid w:val="00AB29F0"/>
    <w:rsid w:val="00AB4172"/>
    <w:rsid w:val="00AB62BD"/>
    <w:rsid w:val="00AC151C"/>
    <w:rsid w:val="00AC26F5"/>
    <w:rsid w:val="00AC3046"/>
    <w:rsid w:val="00AC47BE"/>
    <w:rsid w:val="00AC7992"/>
    <w:rsid w:val="00AC7F32"/>
    <w:rsid w:val="00AD07F5"/>
    <w:rsid w:val="00AD549B"/>
    <w:rsid w:val="00AD6032"/>
    <w:rsid w:val="00AD74A5"/>
    <w:rsid w:val="00AE0EDC"/>
    <w:rsid w:val="00AE26D5"/>
    <w:rsid w:val="00AE35AC"/>
    <w:rsid w:val="00AF2DE5"/>
    <w:rsid w:val="00AF7328"/>
    <w:rsid w:val="00AF7C27"/>
    <w:rsid w:val="00B01E96"/>
    <w:rsid w:val="00B0318E"/>
    <w:rsid w:val="00B052AF"/>
    <w:rsid w:val="00B07F04"/>
    <w:rsid w:val="00B119A3"/>
    <w:rsid w:val="00B15800"/>
    <w:rsid w:val="00B2388D"/>
    <w:rsid w:val="00B251C5"/>
    <w:rsid w:val="00B26AB3"/>
    <w:rsid w:val="00B30B52"/>
    <w:rsid w:val="00B3193E"/>
    <w:rsid w:val="00B3311B"/>
    <w:rsid w:val="00B3510C"/>
    <w:rsid w:val="00B44297"/>
    <w:rsid w:val="00B45705"/>
    <w:rsid w:val="00B4791B"/>
    <w:rsid w:val="00B47993"/>
    <w:rsid w:val="00B47E65"/>
    <w:rsid w:val="00B528BB"/>
    <w:rsid w:val="00B52ED2"/>
    <w:rsid w:val="00B55490"/>
    <w:rsid w:val="00B55A31"/>
    <w:rsid w:val="00B614D2"/>
    <w:rsid w:val="00B62D9E"/>
    <w:rsid w:val="00B63E81"/>
    <w:rsid w:val="00B67DE4"/>
    <w:rsid w:val="00B73C22"/>
    <w:rsid w:val="00B85CBE"/>
    <w:rsid w:val="00B871EA"/>
    <w:rsid w:val="00B87F0D"/>
    <w:rsid w:val="00B9058A"/>
    <w:rsid w:val="00B92491"/>
    <w:rsid w:val="00B97091"/>
    <w:rsid w:val="00BA515C"/>
    <w:rsid w:val="00BA79BD"/>
    <w:rsid w:val="00BB3769"/>
    <w:rsid w:val="00BB379C"/>
    <w:rsid w:val="00BC50BB"/>
    <w:rsid w:val="00BD45C1"/>
    <w:rsid w:val="00BD4D37"/>
    <w:rsid w:val="00BD4EE3"/>
    <w:rsid w:val="00BE221C"/>
    <w:rsid w:val="00BE64E8"/>
    <w:rsid w:val="00BE75A7"/>
    <w:rsid w:val="00C0139C"/>
    <w:rsid w:val="00C038BC"/>
    <w:rsid w:val="00C06874"/>
    <w:rsid w:val="00C103D5"/>
    <w:rsid w:val="00C14607"/>
    <w:rsid w:val="00C1592D"/>
    <w:rsid w:val="00C173EF"/>
    <w:rsid w:val="00C20522"/>
    <w:rsid w:val="00C24030"/>
    <w:rsid w:val="00C33A5A"/>
    <w:rsid w:val="00C44475"/>
    <w:rsid w:val="00C524AA"/>
    <w:rsid w:val="00C61451"/>
    <w:rsid w:val="00C61823"/>
    <w:rsid w:val="00C63FD9"/>
    <w:rsid w:val="00C67590"/>
    <w:rsid w:val="00C73D50"/>
    <w:rsid w:val="00C765E7"/>
    <w:rsid w:val="00C901EC"/>
    <w:rsid w:val="00C943E2"/>
    <w:rsid w:val="00C95D96"/>
    <w:rsid w:val="00CA2C27"/>
    <w:rsid w:val="00CA7A8F"/>
    <w:rsid w:val="00CA7C5B"/>
    <w:rsid w:val="00CB2DF6"/>
    <w:rsid w:val="00CB3C73"/>
    <w:rsid w:val="00CC018C"/>
    <w:rsid w:val="00CC4D49"/>
    <w:rsid w:val="00CC50BC"/>
    <w:rsid w:val="00CD38DD"/>
    <w:rsid w:val="00CD4C00"/>
    <w:rsid w:val="00CE100D"/>
    <w:rsid w:val="00CE165C"/>
    <w:rsid w:val="00CE2297"/>
    <w:rsid w:val="00CE2715"/>
    <w:rsid w:val="00CF7F2E"/>
    <w:rsid w:val="00D0150D"/>
    <w:rsid w:val="00D02430"/>
    <w:rsid w:val="00D0302D"/>
    <w:rsid w:val="00D07C8D"/>
    <w:rsid w:val="00D15424"/>
    <w:rsid w:val="00D16BEE"/>
    <w:rsid w:val="00D17C22"/>
    <w:rsid w:val="00D279AB"/>
    <w:rsid w:val="00D31FB2"/>
    <w:rsid w:val="00D32BC5"/>
    <w:rsid w:val="00D35879"/>
    <w:rsid w:val="00D41B90"/>
    <w:rsid w:val="00D434A7"/>
    <w:rsid w:val="00D4418B"/>
    <w:rsid w:val="00D45295"/>
    <w:rsid w:val="00D455D8"/>
    <w:rsid w:val="00D47007"/>
    <w:rsid w:val="00D5326A"/>
    <w:rsid w:val="00D53C80"/>
    <w:rsid w:val="00D57BF5"/>
    <w:rsid w:val="00D67E87"/>
    <w:rsid w:val="00D70EE3"/>
    <w:rsid w:val="00D73D82"/>
    <w:rsid w:val="00D77FF4"/>
    <w:rsid w:val="00D81888"/>
    <w:rsid w:val="00D83767"/>
    <w:rsid w:val="00D90F1A"/>
    <w:rsid w:val="00D916A6"/>
    <w:rsid w:val="00D9223C"/>
    <w:rsid w:val="00D93C42"/>
    <w:rsid w:val="00D94004"/>
    <w:rsid w:val="00D94E88"/>
    <w:rsid w:val="00D96A3E"/>
    <w:rsid w:val="00D9749D"/>
    <w:rsid w:val="00DA3792"/>
    <w:rsid w:val="00DA4F6E"/>
    <w:rsid w:val="00DA5B95"/>
    <w:rsid w:val="00DA69B3"/>
    <w:rsid w:val="00DA6ACF"/>
    <w:rsid w:val="00DA6BB0"/>
    <w:rsid w:val="00DB0A54"/>
    <w:rsid w:val="00DB5034"/>
    <w:rsid w:val="00DB6644"/>
    <w:rsid w:val="00DB6859"/>
    <w:rsid w:val="00DC0528"/>
    <w:rsid w:val="00DC38AC"/>
    <w:rsid w:val="00DC4406"/>
    <w:rsid w:val="00DC5CBA"/>
    <w:rsid w:val="00DC62C2"/>
    <w:rsid w:val="00DC7E41"/>
    <w:rsid w:val="00DD14BE"/>
    <w:rsid w:val="00DD73E3"/>
    <w:rsid w:val="00DE1841"/>
    <w:rsid w:val="00DE569D"/>
    <w:rsid w:val="00DF37FE"/>
    <w:rsid w:val="00DF5EE2"/>
    <w:rsid w:val="00E00A0A"/>
    <w:rsid w:val="00E01872"/>
    <w:rsid w:val="00E04C49"/>
    <w:rsid w:val="00E11921"/>
    <w:rsid w:val="00E1229B"/>
    <w:rsid w:val="00E139B6"/>
    <w:rsid w:val="00E15E4A"/>
    <w:rsid w:val="00E177E3"/>
    <w:rsid w:val="00E21BF1"/>
    <w:rsid w:val="00E30E03"/>
    <w:rsid w:val="00E40C7B"/>
    <w:rsid w:val="00E422FF"/>
    <w:rsid w:val="00E44335"/>
    <w:rsid w:val="00E4477E"/>
    <w:rsid w:val="00E47439"/>
    <w:rsid w:val="00E47BCF"/>
    <w:rsid w:val="00E50D51"/>
    <w:rsid w:val="00E533D1"/>
    <w:rsid w:val="00E57428"/>
    <w:rsid w:val="00E651EF"/>
    <w:rsid w:val="00E7495D"/>
    <w:rsid w:val="00E80EEA"/>
    <w:rsid w:val="00E832AB"/>
    <w:rsid w:val="00E860D5"/>
    <w:rsid w:val="00E92229"/>
    <w:rsid w:val="00E92823"/>
    <w:rsid w:val="00E92910"/>
    <w:rsid w:val="00E934FD"/>
    <w:rsid w:val="00E93D62"/>
    <w:rsid w:val="00E95DB9"/>
    <w:rsid w:val="00E96E19"/>
    <w:rsid w:val="00E9745E"/>
    <w:rsid w:val="00EA0BCC"/>
    <w:rsid w:val="00EA58D9"/>
    <w:rsid w:val="00EA6C53"/>
    <w:rsid w:val="00EB22CA"/>
    <w:rsid w:val="00EC0615"/>
    <w:rsid w:val="00EC44C5"/>
    <w:rsid w:val="00EC6021"/>
    <w:rsid w:val="00ED2A08"/>
    <w:rsid w:val="00ED7F80"/>
    <w:rsid w:val="00EE1853"/>
    <w:rsid w:val="00EE4066"/>
    <w:rsid w:val="00EE48A3"/>
    <w:rsid w:val="00EE7340"/>
    <w:rsid w:val="00EF0924"/>
    <w:rsid w:val="00EF22F7"/>
    <w:rsid w:val="00EF2718"/>
    <w:rsid w:val="00EF2C95"/>
    <w:rsid w:val="00EF368F"/>
    <w:rsid w:val="00F01073"/>
    <w:rsid w:val="00F046EC"/>
    <w:rsid w:val="00F051E7"/>
    <w:rsid w:val="00F0574F"/>
    <w:rsid w:val="00F05A02"/>
    <w:rsid w:val="00F06A02"/>
    <w:rsid w:val="00F079C4"/>
    <w:rsid w:val="00F13BFC"/>
    <w:rsid w:val="00F142A5"/>
    <w:rsid w:val="00F15B60"/>
    <w:rsid w:val="00F20400"/>
    <w:rsid w:val="00F20533"/>
    <w:rsid w:val="00F215AA"/>
    <w:rsid w:val="00F26E20"/>
    <w:rsid w:val="00F35205"/>
    <w:rsid w:val="00F353AE"/>
    <w:rsid w:val="00F35CDC"/>
    <w:rsid w:val="00F378C9"/>
    <w:rsid w:val="00F37A5C"/>
    <w:rsid w:val="00F43508"/>
    <w:rsid w:val="00F440F9"/>
    <w:rsid w:val="00F509D6"/>
    <w:rsid w:val="00F606E6"/>
    <w:rsid w:val="00F60C69"/>
    <w:rsid w:val="00F61B1F"/>
    <w:rsid w:val="00F62316"/>
    <w:rsid w:val="00F63354"/>
    <w:rsid w:val="00F65649"/>
    <w:rsid w:val="00F671C7"/>
    <w:rsid w:val="00F67697"/>
    <w:rsid w:val="00F67C48"/>
    <w:rsid w:val="00F708B7"/>
    <w:rsid w:val="00F710D4"/>
    <w:rsid w:val="00F71D06"/>
    <w:rsid w:val="00F73E16"/>
    <w:rsid w:val="00F75B35"/>
    <w:rsid w:val="00F76FA8"/>
    <w:rsid w:val="00F83399"/>
    <w:rsid w:val="00F8445B"/>
    <w:rsid w:val="00F85CE8"/>
    <w:rsid w:val="00F90F03"/>
    <w:rsid w:val="00F93551"/>
    <w:rsid w:val="00F95C38"/>
    <w:rsid w:val="00F9691E"/>
    <w:rsid w:val="00FA4D19"/>
    <w:rsid w:val="00FA56EF"/>
    <w:rsid w:val="00FB114B"/>
    <w:rsid w:val="00FB21DD"/>
    <w:rsid w:val="00FB3074"/>
    <w:rsid w:val="00FB39B4"/>
    <w:rsid w:val="00FB42B3"/>
    <w:rsid w:val="00FC5026"/>
    <w:rsid w:val="00FC5772"/>
    <w:rsid w:val="00FC5BD8"/>
    <w:rsid w:val="00FC5CC0"/>
    <w:rsid w:val="00FC767C"/>
    <w:rsid w:val="00FC7703"/>
    <w:rsid w:val="00FD344B"/>
    <w:rsid w:val="00FD47E6"/>
    <w:rsid w:val="00FD4CF3"/>
    <w:rsid w:val="00FE0654"/>
    <w:rsid w:val="00FE5E45"/>
    <w:rsid w:val="00FE74B3"/>
    <w:rsid w:val="00FF27B3"/>
    <w:rsid w:val="00FF3DE9"/>
    <w:rsid w:val="00FF6B70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1223864-4630-480B-B1D0-14AAAEA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next w:val="Tekstpodstawowy"/>
    <w:link w:val="Nagwek1Znak"/>
    <w:qFormat/>
    <w:rsid w:val="00AB4172"/>
    <w:pPr>
      <w:keepNext/>
      <w:numPr>
        <w:numId w:val="6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Nagwek2">
    <w:name w:val="heading 2"/>
    <w:basedOn w:val="Nagwek1"/>
    <w:next w:val="Tekstpodstawowy2"/>
    <w:link w:val="Nagwek2Znak"/>
    <w:qFormat/>
    <w:rsid w:val="00B67DE4"/>
    <w:pPr>
      <w:keepNext w:val="0"/>
      <w:numPr>
        <w:ilvl w:val="1"/>
      </w:numPr>
      <w:spacing w:before="120"/>
      <w:ind w:right="170"/>
      <w:outlineLvl w:val="1"/>
    </w:pPr>
    <w:rPr>
      <w:rFonts w:cs="Arial"/>
      <w:iCs/>
      <w:caps w:val="0"/>
    </w:rPr>
  </w:style>
  <w:style w:type="paragraph" w:styleId="Nagwek3">
    <w:name w:val="heading 3"/>
    <w:basedOn w:val="Nagwek2"/>
    <w:next w:val="Tekstpodstawowy3"/>
    <w:link w:val="Nagwek3Znak"/>
    <w:qFormat/>
    <w:rsid w:val="00A17973"/>
    <w:pPr>
      <w:numPr>
        <w:ilvl w:val="2"/>
      </w:numPr>
      <w:tabs>
        <w:tab w:val="left" w:pos="1800"/>
      </w:tabs>
      <w:outlineLvl w:val="2"/>
    </w:pPr>
    <w:rPr>
      <w:b w:val="0"/>
      <w:lang w:val="pl-PL" w:eastAsia="pl-PL"/>
    </w:rPr>
  </w:style>
  <w:style w:type="paragraph" w:styleId="Nagwek4">
    <w:name w:val="heading 4"/>
    <w:basedOn w:val="Nagwek3"/>
    <w:next w:val="BodyText4"/>
    <w:link w:val="Nagwek4Znak"/>
    <w:qFormat/>
    <w:rsid w:val="00D35879"/>
    <w:pPr>
      <w:numPr>
        <w:ilvl w:val="3"/>
      </w:numPr>
      <w:tabs>
        <w:tab w:val="clear" w:pos="1800"/>
        <w:tab w:val="left" w:pos="2610"/>
      </w:tabs>
      <w:outlineLvl w:val="3"/>
    </w:pPr>
    <w:rPr>
      <w:bCs/>
    </w:rPr>
  </w:style>
  <w:style w:type="paragraph" w:styleId="Nagwek5">
    <w:name w:val="heading 5"/>
    <w:basedOn w:val="Nagwek4"/>
    <w:next w:val="BodyText5"/>
    <w:link w:val="Nagwek5Znak"/>
    <w:qFormat/>
    <w:rsid w:val="00D35879"/>
    <w:pPr>
      <w:numPr>
        <w:ilvl w:val="4"/>
      </w:numPr>
      <w:tabs>
        <w:tab w:val="clear" w:pos="2610"/>
        <w:tab w:val="left" w:pos="3690"/>
      </w:tabs>
      <w:outlineLvl w:val="4"/>
    </w:pPr>
  </w:style>
  <w:style w:type="paragraph" w:styleId="Nagwek6">
    <w:name w:val="heading 6"/>
    <w:basedOn w:val="Nagwek5"/>
    <w:next w:val="Normalny"/>
    <w:link w:val="Nagwek6Znak"/>
    <w:qFormat/>
    <w:rsid w:val="00D35879"/>
    <w:pPr>
      <w:numPr>
        <w:ilvl w:val="5"/>
      </w:numPr>
      <w:tabs>
        <w:tab w:val="clear" w:pos="3690"/>
        <w:tab w:val="left" w:pos="4590"/>
      </w:tabs>
      <w:outlineLvl w:val="5"/>
    </w:pPr>
  </w:style>
  <w:style w:type="paragraph" w:styleId="Nagwek7">
    <w:name w:val="heading 7"/>
    <w:basedOn w:val="Nagwek6"/>
    <w:next w:val="Normalny"/>
    <w:link w:val="Nagwek7Znak"/>
    <w:qFormat/>
    <w:rsid w:val="00D35879"/>
    <w:pPr>
      <w:numPr>
        <w:ilvl w:val="6"/>
      </w:numPr>
      <w:tabs>
        <w:tab w:val="clear" w:pos="4590"/>
        <w:tab w:val="left" w:pos="5580"/>
      </w:tabs>
      <w:outlineLvl w:val="6"/>
    </w:pPr>
    <w:rPr>
      <w:bCs w:val="0"/>
    </w:rPr>
  </w:style>
  <w:style w:type="paragraph" w:styleId="Nagwek8">
    <w:name w:val="heading 8"/>
    <w:basedOn w:val="Nagwek7"/>
    <w:next w:val="Normalny"/>
    <w:link w:val="Nagwek8Znak"/>
    <w:qFormat/>
    <w:rsid w:val="00D35879"/>
    <w:pPr>
      <w:numPr>
        <w:ilvl w:val="7"/>
      </w:numPr>
      <w:tabs>
        <w:tab w:val="clear" w:pos="5580"/>
        <w:tab w:val="left" w:pos="5940"/>
      </w:tabs>
      <w:outlineLvl w:val="7"/>
    </w:pPr>
  </w:style>
  <w:style w:type="paragraph" w:styleId="Nagwek9">
    <w:name w:val="heading 9"/>
    <w:basedOn w:val="Normalny"/>
    <w:next w:val="Normalny"/>
    <w:link w:val="Nagwek9Znak"/>
    <w:unhideWhenUsed/>
    <w:qFormat/>
    <w:rsid w:val="00D35879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7B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7BE"/>
  </w:style>
  <w:style w:type="paragraph" w:styleId="Stopka">
    <w:name w:val="footer"/>
    <w:basedOn w:val="Normalny"/>
    <w:link w:val="StopkaZnak"/>
    <w:uiPriority w:val="99"/>
    <w:rsid w:val="00D35879"/>
    <w:pPr>
      <w:tabs>
        <w:tab w:val="center" w:pos="4435"/>
        <w:tab w:val="right" w:pos="8870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35879"/>
    <w:rPr>
      <w:rFonts w:ascii="Arial" w:eastAsia="Times New Roman" w:hAnsi="Arial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rsid w:val="00D35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7B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itle14ptsUnderline">
    <w:name w:val="Style Title+14 pts + Underline"/>
    <w:basedOn w:val="Normalny"/>
    <w:autoRedefine/>
    <w:rsid w:val="00AC47BE"/>
    <w:pPr>
      <w:spacing w:after="480"/>
      <w:jc w:val="center"/>
    </w:pPr>
    <w:rPr>
      <w:b/>
      <w:bCs/>
      <w:sz w:val="28"/>
      <w:u w:val="single"/>
    </w:rPr>
  </w:style>
  <w:style w:type="character" w:customStyle="1" w:styleId="Style11ptBlue">
    <w:name w:val="Style 11 pt Blue"/>
    <w:basedOn w:val="Domylnaczcionkaakapitu"/>
    <w:rsid w:val="00AC47BE"/>
    <w:rPr>
      <w:rFonts w:ascii="Arial" w:hAnsi="Arial"/>
      <w:color w:val="0070C0"/>
      <w:sz w:val="22"/>
    </w:rPr>
  </w:style>
  <w:style w:type="character" w:customStyle="1" w:styleId="Style11pt">
    <w:name w:val="Style 11 pt"/>
    <w:basedOn w:val="Domylnaczcionkaakapitu"/>
    <w:rsid w:val="00AC47BE"/>
    <w:rPr>
      <w:rFonts w:ascii="Arial" w:hAnsi="Arial"/>
      <w:sz w:val="22"/>
    </w:rPr>
  </w:style>
  <w:style w:type="character" w:customStyle="1" w:styleId="Style11ptRed">
    <w:name w:val="Style 11 pt Red"/>
    <w:basedOn w:val="Domylnaczcionkaakapitu"/>
    <w:rsid w:val="00AC47BE"/>
    <w:rPr>
      <w:rFonts w:ascii="Arial" w:hAnsi="Arial"/>
      <w:color w:val="FF0000"/>
      <w:sz w:val="22"/>
    </w:rPr>
  </w:style>
  <w:style w:type="character" w:customStyle="1" w:styleId="Style11ptBlueUnderline">
    <w:name w:val="Style 11 pt Blue Underline"/>
    <w:basedOn w:val="Domylnaczcionkaakapitu"/>
    <w:rsid w:val="00AC47BE"/>
    <w:rPr>
      <w:rFonts w:ascii="Arial" w:hAnsi="Arial"/>
      <w:color w:val="0070C0"/>
      <w:sz w:val="22"/>
      <w:u w:val="single"/>
    </w:rPr>
  </w:style>
  <w:style w:type="paragraph" w:customStyle="1" w:styleId="Style11ptBlueUnderlineBefore6pt">
    <w:name w:val="Style 11 pt Blue Underline Before:  6 pt"/>
    <w:basedOn w:val="Normalny"/>
    <w:autoRedefine/>
    <w:qFormat/>
    <w:rsid w:val="00AC47BE"/>
    <w:pPr>
      <w:spacing w:before="120"/>
    </w:pPr>
    <w:rPr>
      <w:color w:val="0070C0"/>
      <w:sz w:val="22"/>
      <w:u w:val="single"/>
    </w:rPr>
  </w:style>
  <w:style w:type="character" w:customStyle="1" w:styleId="11ptBoldBlue">
    <w:name w:val="11 pt Bold Blue"/>
    <w:basedOn w:val="Domylnaczcionkaakapitu"/>
    <w:rsid w:val="00AC47BE"/>
    <w:rPr>
      <w:rFonts w:ascii="Arial" w:hAnsi="Arial"/>
      <w:b/>
      <w:bCs/>
      <w:color w:val="0070C0"/>
      <w:sz w:val="22"/>
    </w:rPr>
  </w:style>
  <w:style w:type="paragraph" w:customStyle="1" w:styleId="11ptBoldBlueCenteredBefore6ptAfter6pt">
    <w:name w:val="11 pt Bold Blue Centered Before:  6 pt After:  6 pt"/>
    <w:basedOn w:val="Normalny"/>
    <w:autoRedefine/>
    <w:rsid w:val="00AC47BE"/>
    <w:pPr>
      <w:spacing w:before="120" w:after="120"/>
      <w:jc w:val="center"/>
    </w:pPr>
    <w:rPr>
      <w:b/>
      <w:bCs/>
      <w:color w:val="0070C0"/>
      <w:sz w:val="22"/>
    </w:rPr>
  </w:style>
  <w:style w:type="character" w:customStyle="1" w:styleId="11ptBold">
    <w:name w:val="11 pt Bold"/>
    <w:basedOn w:val="Domylnaczcionkaakapitu"/>
    <w:rsid w:val="00AC47BE"/>
    <w:rPr>
      <w:rFonts w:ascii="Arial" w:hAnsi="Arial"/>
      <w:b/>
      <w:bCs/>
      <w:sz w:val="22"/>
    </w:rPr>
  </w:style>
  <w:style w:type="character" w:customStyle="1" w:styleId="11ptBoldRed">
    <w:name w:val="11 pt Bold Red"/>
    <w:basedOn w:val="Domylnaczcionkaakapitu"/>
    <w:rsid w:val="00AC47BE"/>
    <w:rPr>
      <w:rFonts w:ascii="Arial" w:hAnsi="Arial"/>
      <w:b/>
      <w:bCs/>
      <w:color w:val="FF0000"/>
      <w:sz w:val="22"/>
    </w:rPr>
  </w:style>
  <w:style w:type="paragraph" w:customStyle="1" w:styleId="11ptLeft038">
    <w:name w:val="11 pt Left:  0.38&quot;"/>
    <w:basedOn w:val="Normalny"/>
    <w:autoRedefine/>
    <w:rsid w:val="009317C8"/>
    <w:rPr>
      <w:sz w:val="22"/>
    </w:rPr>
  </w:style>
  <w:style w:type="paragraph" w:customStyle="1" w:styleId="StyleTitle14ptsred">
    <w:name w:val="Style Title +14 pts+ red"/>
    <w:basedOn w:val="StyleTitle14ptsUnderline"/>
    <w:autoRedefine/>
    <w:qFormat/>
    <w:rsid w:val="00AC47BE"/>
    <w:rPr>
      <w:color w:val="FF0000"/>
    </w:rPr>
  </w:style>
  <w:style w:type="paragraph" w:customStyle="1" w:styleId="Bodytext1blueitalic">
    <w:name w:val="Body text 1 + blue + italic"/>
    <w:basedOn w:val="Normalny"/>
    <w:autoRedefine/>
    <w:qFormat/>
    <w:rsid w:val="00E04C49"/>
    <w:pPr>
      <w:framePr w:hSpace="181" w:wrap="around" w:vAnchor="text" w:hAnchor="page" w:xAlign="center" w:y="1"/>
      <w:widowControl w:val="0"/>
      <w:spacing w:before="240" w:after="240"/>
      <w:ind w:left="360"/>
      <w:suppressOverlap/>
    </w:pPr>
    <w:rPr>
      <w:rFonts w:ascii="Times New Roman" w:hAnsi="Times New Roman"/>
      <w:iCs/>
      <w:color w:val="0070C0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F7D84"/>
    <w:pPr>
      <w:framePr w:hSpace="181" w:wrap="around" w:vAnchor="text" w:hAnchor="margin" w:y="530"/>
      <w:widowControl w:val="0"/>
      <w:spacing w:before="240" w:after="240"/>
      <w:ind w:left="360"/>
      <w:suppressOverlap/>
    </w:pPr>
    <w:rPr>
      <w:rFonts w:cs="Arial"/>
      <w:b/>
      <w:iCs/>
      <w:color w:val="0070C0"/>
      <w:sz w:val="22"/>
      <w:szCs w:val="22"/>
      <w:lang w:val="pl-PL"/>
    </w:rPr>
  </w:style>
  <w:style w:type="character" w:customStyle="1" w:styleId="BodyText1Char">
    <w:name w:val="Body Text 1 Char"/>
    <w:basedOn w:val="Domylnaczcionkaakapitu"/>
    <w:link w:val="BodyText1"/>
    <w:rsid w:val="002F7D84"/>
    <w:rPr>
      <w:rFonts w:ascii="Arial" w:eastAsia="Times New Roman" w:hAnsi="Arial" w:cs="Arial"/>
      <w:b/>
      <w:iCs/>
      <w:color w:val="0070C0"/>
      <w:lang w:val="pl-PL"/>
    </w:rPr>
  </w:style>
  <w:style w:type="character" w:customStyle="1" w:styleId="Nagwek1Znak">
    <w:name w:val="Nagłówek 1 Znak"/>
    <w:basedOn w:val="Domylnaczcionkaakapitu"/>
    <w:link w:val="Nagwek1"/>
    <w:rsid w:val="00AB4172"/>
    <w:rPr>
      <w:rFonts w:ascii="Arial" w:eastAsia="Times New Roman" w:hAnsi="Arial" w:cs="Times New Roman"/>
      <w:b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7BE"/>
    <w:pPr>
      <w:numPr>
        <w:numId w:val="0"/>
      </w:numPr>
      <w:spacing w:line="276" w:lineRule="auto"/>
      <w:outlineLvl w:val="9"/>
    </w:pPr>
  </w:style>
  <w:style w:type="character" w:customStyle="1" w:styleId="Nagwek2Znak">
    <w:name w:val="Nagłówek 2 Znak"/>
    <w:basedOn w:val="Domylnaczcionkaakapitu"/>
    <w:link w:val="Nagwek2"/>
    <w:rsid w:val="00B67DE4"/>
    <w:rPr>
      <w:rFonts w:ascii="Arial" w:eastAsia="Times New Roman" w:hAnsi="Arial" w:cs="Arial"/>
      <w:b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C47BE"/>
    <w:rPr>
      <w:rFonts w:ascii="Arial" w:eastAsia="Times New Roman" w:hAnsi="Arial" w:cs="Arial"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D35879"/>
    <w:pPr>
      <w:spacing w:after="120"/>
      <w:ind w:left="360"/>
    </w:pPr>
    <w:rPr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C47BE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Style10pt">
    <w:name w:val="Style 10 pt"/>
    <w:basedOn w:val="Domylnaczcionkaakapitu"/>
    <w:rsid w:val="00AC47BE"/>
    <w:rPr>
      <w:rFonts w:ascii="Arial" w:hAnsi="Arial"/>
      <w:sz w:val="20"/>
    </w:rPr>
  </w:style>
  <w:style w:type="character" w:customStyle="1" w:styleId="Style10ptBold">
    <w:name w:val="Style 10 pt Bold"/>
    <w:basedOn w:val="Domylnaczcionkaakapitu"/>
    <w:rsid w:val="00AC47BE"/>
    <w:rPr>
      <w:rFonts w:ascii="Arial" w:hAnsi="Arial"/>
      <w:b/>
      <w:bCs/>
      <w:sz w:val="20"/>
    </w:rPr>
  </w:style>
  <w:style w:type="character" w:customStyle="1" w:styleId="Style11ptBlue1">
    <w:name w:val="Style 11 pt Blue1"/>
    <w:basedOn w:val="Domylnaczcionkaakapitu"/>
    <w:rsid w:val="00AC47BE"/>
    <w:rPr>
      <w:rFonts w:ascii="Arial" w:hAnsi="Arial"/>
      <w:color w:val="0000FF"/>
      <w:sz w:val="22"/>
    </w:rPr>
  </w:style>
  <w:style w:type="character" w:customStyle="1" w:styleId="11ptItalic">
    <w:name w:val="11 pt Italic"/>
    <w:basedOn w:val="Domylnaczcionkaakapitu"/>
    <w:rsid w:val="00AC47BE"/>
    <w:rPr>
      <w:rFonts w:ascii="Arial" w:hAnsi="Arial"/>
      <w:i/>
      <w:iCs/>
      <w:sz w:val="22"/>
    </w:rPr>
  </w:style>
  <w:style w:type="paragraph" w:styleId="Tekstpodstawowy2">
    <w:name w:val="Body Text 2"/>
    <w:basedOn w:val="Normalny"/>
    <w:link w:val="Tekstpodstawowy2Znak"/>
    <w:rsid w:val="00D35879"/>
    <w:pPr>
      <w:spacing w:after="120"/>
      <w:ind w:left="900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47BE"/>
    <w:rPr>
      <w:rFonts w:ascii="Arial" w:eastAsia="Times New Roman" w:hAnsi="Arial" w:cs="Times New Roman"/>
      <w:sz w:val="24"/>
      <w:szCs w:val="24"/>
    </w:rPr>
  </w:style>
  <w:style w:type="paragraph" w:customStyle="1" w:styleId="BulletText2">
    <w:name w:val="Bullet Text 2"/>
    <w:basedOn w:val="Normalny"/>
    <w:rsid w:val="00D35879"/>
    <w:pPr>
      <w:numPr>
        <w:numId w:val="3"/>
      </w:numPr>
    </w:pPr>
  </w:style>
  <w:style w:type="paragraph" w:customStyle="1" w:styleId="BodyText2ItalicBlue">
    <w:name w:val="Body Text 2 + Italic Blue"/>
    <w:basedOn w:val="Tekstpodstawowy2"/>
    <w:autoRedefine/>
    <w:rsid w:val="00AC47BE"/>
    <w:rPr>
      <w:i/>
      <w:iCs/>
      <w:color w:val="0070C0"/>
    </w:rPr>
  </w:style>
  <w:style w:type="paragraph" w:customStyle="1" w:styleId="bullettext1blueitalic">
    <w:name w:val="bullet text 1 + blue + italic"/>
    <w:basedOn w:val="Normalny"/>
    <w:qFormat/>
    <w:rsid w:val="00AC47BE"/>
    <w:pPr>
      <w:numPr>
        <w:numId w:val="1"/>
      </w:numPr>
      <w:spacing w:before="120" w:after="120"/>
    </w:pPr>
    <w:rPr>
      <w:i/>
      <w:color w:val="0070C0"/>
      <w:sz w:val="22"/>
    </w:rPr>
  </w:style>
  <w:style w:type="paragraph" w:customStyle="1" w:styleId="BodyText1blueitalic0">
    <w:name w:val="Body Text 1 + blue + italic"/>
    <w:basedOn w:val="BodyText1"/>
    <w:autoRedefine/>
    <w:rsid w:val="00AC47BE"/>
    <w:pPr>
      <w:framePr w:wrap="around"/>
    </w:pPr>
    <w:rPr>
      <w:i/>
      <w:lang w:eastAsia="en-GB"/>
    </w:rPr>
  </w:style>
  <w:style w:type="paragraph" w:customStyle="1" w:styleId="Appendix">
    <w:name w:val="Appendix"/>
    <w:basedOn w:val="Nagwek1"/>
    <w:autoRedefine/>
    <w:qFormat/>
    <w:rsid w:val="00D35879"/>
    <w:pPr>
      <w:pageBreakBefore/>
      <w:spacing w:before="240"/>
    </w:pPr>
    <w:rPr>
      <w:rFonts w:cs="Arial"/>
      <w:bCs/>
    </w:rPr>
  </w:style>
  <w:style w:type="paragraph" w:customStyle="1" w:styleId="StyleAppendix2Red">
    <w:name w:val="Style Appendix2 + Red"/>
    <w:basedOn w:val="Normalny"/>
    <w:rsid w:val="00AC47BE"/>
    <w:pPr>
      <w:spacing w:before="120" w:after="120"/>
      <w:ind w:left="792" w:hanging="432"/>
    </w:pPr>
    <w:rPr>
      <w:b/>
      <w:bCs/>
      <w:color w:val="FF0000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5879"/>
  </w:style>
  <w:style w:type="paragraph" w:styleId="Spistreci2">
    <w:name w:val="toc 2"/>
    <w:basedOn w:val="Normalny"/>
    <w:next w:val="Normalny"/>
    <w:autoRedefine/>
    <w:uiPriority w:val="39"/>
    <w:rsid w:val="00D35879"/>
    <w:pPr>
      <w:ind w:left="240"/>
    </w:pPr>
  </w:style>
  <w:style w:type="character" w:styleId="Hipercze">
    <w:name w:val="Hyperlink"/>
    <w:basedOn w:val="Domylnaczcionkaakapitu"/>
    <w:uiPriority w:val="99"/>
    <w:rsid w:val="00D35879"/>
    <w:rPr>
      <w:rFonts w:ascii="Arial" w:hAnsi="Arial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5879"/>
    <w:pPr>
      <w:spacing w:after="120"/>
      <w:ind w:left="1710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3587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3587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Book Antiqua"/>
      <w:color w:val="000000"/>
      <w:sz w:val="24"/>
      <w:szCs w:val="24"/>
    </w:rPr>
  </w:style>
  <w:style w:type="paragraph" w:customStyle="1" w:styleId="BodyText4">
    <w:name w:val="Body Text 4"/>
    <w:basedOn w:val="Default"/>
    <w:qFormat/>
    <w:rsid w:val="00D35879"/>
    <w:pPr>
      <w:ind w:left="2610"/>
    </w:pPr>
    <w:rPr>
      <w:rFonts w:cs="Times New Roman"/>
      <w:color w:val="auto"/>
    </w:rPr>
  </w:style>
  <w:style w:type="paragraph" w:customStyle="1" w:styleId="BodyText5">
    <w:name w:val="Body Text 5"/>
    <w:basedOn w:val="Normalny"/>
    <w:qFormat/>
    <w:rsid w:val="00D35879"/>
    <w:pPr>
      <w:spacing w:after="120"/>
      <w:ind w:left="3690"/>
    </w:pPr>
  </w:style>
  <w:style w:type="paragraph" w:customStyle="1" w:styleId="BulletText1">
    <w:name w:val="Bullet Text 1"/>
    <w:basedOn w:val="Normalny"/>
    <w:rsid w:val="00D35879"/>
    <w:pPr>
      <w:numPr>
        <w:numId w:val="2"/>
      </w:numPr>
      <w:spacing w:after="120"/>
    </w:pPr>
    <w:rPr>
      <w:sz w:val="22"/>
    </w:rPr>
  </w:style>
  <w:style w:type="paragraph" w:customStyle="1" w:styleId="BulletText3">
    <w:name w:val="Bullet Text 3"/>
    <w:basedOn w:val="Normalny"/>
    <w:rsid w:val="00D35879"/>
    <w:pPr>
      <w:numPr>
        <w:numId w:val="4"/>
      </w:numPr>
    </w:pPr>
  </w:style>
  <w:style w:type="character" w:styleId="Odwoaniedokomentarza">
    <w:name w:val="annotation reference"/>
    <w:basedOn w:val="Domylnaczcionkaakapitu"/>
    <w:rsid w:val="00D358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5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879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3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587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17973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D35879"/>
    <w:rPr>
      <w:rFonts w:ascii="Arial" w:eastAsia="Times New Roman" w:hAnsi="Arial" w:cs="Arial"/>
      <w:bCs/>
      <w:i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D35879"/>
    <w:rPr>
      <w:rFonts w:ascii="Arial" w:eastAsia="Times New Roman" w:hAnsi="Arial" w:cs="Arial"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D35879"/>
    <w:rPr>
      <w:rFonts w:ascii="Cambria" w:eastAsia="Times New Roman" w:hAnsi="Cambria" w:cs="Times New Roman"/>
    </w:rPr>
  </w:style>
  <w:style w:type="numbering" w:customStyle="1" w:styleId="Headings">
    <w:name w:val="Headings"/>
    <w:rsid w:val="00D35879"/>
    <w:pPr>
      <w:numPr>
        <w:numId w:val="7"/>
      </w:numPr>
    </w:pPr>
  </w:style>
  <w:style w:type="paragraph" w:customStyle="1" w:styleId="Instruction">
    <w:name w:val="Instruction"/>
    <w:basedOn w:val="Normalny"/>
    <w:next w:val="Tekstpodstawowy"/>
    <w:rsid w:val="00D35879"/>
    <w:rPr>
      <w:i/>
      <w:color w:val="0000FF"/>
      <w:sz w:val="22"/>
    </w:rPr>
  </w:style>
  <w:style w:type="paragraph" w:styleId="NormalnyWeb">
    <w:name w:val="Normal (Web)"/>
    <w:basedOn w:val="Normalny"/>
    <w:rsid w:val="00D35879"/>
    <w:pPr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rsid w:val="00D35879"/>
    <w:rPr>
      <w:rFonts w:ascii="Arial" w:hAnsi="Arial" w:cs="Times New Roman"/>
    </w:rPr>
  </w:style>
  <w:style w:type="paragraph" w:styleId="Podtytu">
    <w:name w:val="Subtitle"/>
    <w:basedOn w:val="Normalny"/>
    <w:link w:val="PodtytuZnak"/>
    <w:qFormat/>
    <w:rsid w:val="00D35879"/>
    <w:pPr>
      <w:spacing w:before="240" w:after="240"/>
    </w:pPr>
    <w:rPr>
      <w:b/>
      <w:bCs/>
      <w:smallCaps/>
      <w:sz w:val="32"/>
    </w:rPr>
  </w:style>
  <w:style w:type="character" w:customStyle="1" w:styleId="PodtytuZnak">
    <w:name w:val="Podtytuł Znak"/>
    <w:basedOn w:val="Domylnaczcionkaakapitu"/>
    <w:link w:val="Podtytu"/>
    <w:rsid w:val="00D35879"/>
    <w:rPr>
      <w:rFonts w:ascii="Arial" w:eastAsia="Times New Roman" w:hAnsi="Arial" w:cs="Times New Roman"/>
      <w:b/>
      <w:bCs/>
      <w:smallCaps/>
      <w:sz w:val="32"/>
      <w:szCs w:val="20"/>
    </w:rPr>
  </w:style>
  <w:style w:type="paragraph" w:customStyle="1" w:styleId="TableBulletPoints">
    <w:name w:val="Table Bullet Points"/>
    <w:basedOn w:val="Normalny"/>
    <w:rsid w:val="00D35879"/>
    <w:pPr>
      <w:numPr>
        <w:numId w:val="5"/>
      </w:numPr>
      <w:spacing w:after="120"/>
    </w:pPr>
    <w:rPr>
      <w:sz w:val="20"/>
      <w:lang w:val="en-GB"/>
    </w:rPr>
  </w:style>
  <w:style w:type="paragraph" w:customStyle="1" w:styleId="TableHeader">
    <w:name w:val="Table Header"/>
    <w:basedOn w:val="Normalny"/>
    <w:rsid w:val="00D35879"/>
    <w:pPr>
      <w:keepNext/>
      <w:spacing w:before="60" w:after="60"/>
      <w:jc w:val="center"/>
    </w:pPr>
    <w:rPr>
      <w:rFonts w:cs="Arial"/>
      <w:b/>
      <w:bCs/>
      <w:sz w:val="22"/>
    </w:rPr>
  </w:style>
  <w:style w:type="paragraph" w:customStyle="1" w:styleId="TableText">
    <w:name w:val="Table Text"/>
    <w:basedOn w:val="Normalny"/>
    <w:rsid w:val="00D35879"/>
    <w:pPr>
      <w:overflowPunct w:val="0"/>
      <w:autoSpaceDE w:val="0"/>
      <w:autoSpaceDN w:val="0"/>
      <w:adjustRightInd w:val="0"/>
      <w:spacing w:after="120"/>
      <w:textAlignment w:val="baseline"/>
    </w:pPr>
    <w:rPr>
      <w:noProof/>
      <w:sz w:val="20"/>
    </w:rPr>
  </w:style>
  <w:style w:type="paragraph" w:styleId="Tytu">
    <w:name w:val="Title"/>
    <w:basedOn w:val="Normalny"/>
    <w:link w:val="TytuZnak"/>
    <w:qFormat/>
    <w:rsid w:val="00D35879"/>
    <w:pPr>
      <w:spacing w:before="720" w:after="72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5879"/>
    <w:rPr>
      <w:rFonts w:ascii="Arial" w:eastAsia="Times New Roman" w:hAnsi="Arial" w:cs="Times New Roman"/>
      <w:b/>
      <w:sz w:val="40"/>
      <w:szCs w:val="20"/>
    </w:rPr>
  </w:style>
  <w:style w:type="paragraph" w:customStyle="1" w:styleId="TOC11">
    <w:name w:val="TOC 11"/>
    <w:basedOn w:val="Normalny"/>
    <w:next w:val="Normalny"/>
    <w:autoRedefine/>
    <w:semiHidden/>
    <w:rsid w:val="00D35879"/>
    <w:rPr>
      <w:caps/>
    </w:rPr>
  </w:style>
  <w:style w:type="paragraph" w:styleId="Spistreci3">
    <w:name w:val="toc 3"/>
    <w:basedOn w:val="Normalny"/>
    <w:next w:val="Normalny"/>
    <w:autoRedefine/>
    <w:uiPriority w:val="39"/>
    <w:rsid w:val="00D35879"/>
    <w:pPr>
      <w:ind w:left="480"/>
    </w:pPr>
  </w:style>
  <w:style w:type="paragraph" w:styleId="Spistreci4">
    <w:name w:val="toc 4"/>
    <w:basedOn w:val="Normalny"/>
    <w:next w:val="Normalny"/>
    <w:autoRedefine/>
    <w:rsid w:val="00D35879"/>
    <w:pPr>
      <w:ind w:left="720"/>
    </w:pPr>
  </w:style>
  <w:style w:type="paragraph" w:styleId="Spistreci5">
    <w:name w:val="toc 5"/>
    <w:basedOn w:val="Normalny"/>
    <w:next w:val="Normalny"/>
    <w:autoRedefine/>
    <w:rsid w:val="00D35879"/>
    <w:pPr>
      <w:ind w:left="960"/>
    </w:pPr>
  </w:style>
  <w:style w:type="paragraph" w:styleId="Spistreci6">
    <w:name w:val="toc 6"/>
    <w:basedOn w:val="Normalny"/>
    <w:next w:val="Normalny"/>
    <w:autoRedefine/>
    <w:rsid w:val="00D35879"/>
    <w:pPr>
      <w:ind w:left="1200"/>
    </w:pPr>
  </w:style>
  <w:style w:type="paragraph" w:styleId="Spistreci7">
    <w:name w:val="toc 7"/>
    <w:basedOn w:val="Normalny"/>
    <w:next w:val="Normalny"/>
    <w:autoRedefine/>
    <w:rsid w:val="00D35879"/>
    <w:pPr>
      <w:ind w:left="1440"/>
    </w:pPr>
  </w:style>
  <w:style w:type="paragraph" w:styleId="Spistreci8">
    <w:name w:val="toc 8"/>
    <w:basedOn w:val="Normalny"/>
    <w:next w:val="Normalny"/>
    <w:autoRedefine/>
    <w:rsid w:val="00D35879"/>
    <w:pPr>
      <w:ind w:left="1680"/>
    </w:pPr>
  </w:style>
  <w:style w:type="paragraph" w:styleId="Spistreci9">
    <w:name w:val="toc 9"/>
    <w:basedOn w:val="Normalny"/>
    <w:next w:val="Normalny"/>
    <w:autoRedefine/>
    <w:rsid w:val="00D35879"/>
    <w:pPr>
      <w:ind w:left="1920"/>
    </w:pPr>
  </w:style>
  <w:style w:type="paragraph" w:customStyle="1" w:styleId="Tabela">
    <w:name w:val="Tabela"/>
    <w:basedOn w:val="Normalny"/>
    <w:rsid w:val="00D83767"/>
    <w:pPr>
      <w:tabs>
        <w:tab w:val="left" w:pos="284"/>
        <w:tab w:val="left" w:pos="567"/>
      </w:tabs>
      <w:spacing w:before="60" w:after="60"/>
      <w:jc w:val="both"/>
    </w:pPr>
    <w:rPr>
      <w:sz w:val="20"/>
      <w:lang w:val="pl-PL" w:eastAsia="pl-PL"/>
    </w:rPr>
  </w:style>
  <w:style w:type="paragraph" w:styleId="Legenda">
    <w:name w:val="caption"/>
    <w:basedOn w:val="Normalny"/>
    <w:next w:val="Normalny"/>
    <w:qFormat/>
    <w:rsid w:val="000F667D"/>
    <w:pPr>
      <w:widowControl w:val="0"/>
      <w:suppressAutoHyphens/>
    </w:pPr>
    <w:rPr>
      <w:rFonts w:ascii="Times New Roman" w:eastAsia="Arial Unicode MS" w:hAnsi="Times New Roman"/>
      <w:b/>
      <w:bCs/>
      <w:kern w:val="1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47EC1"/>
    <w:rPr>
      <w:rFonts w:ascii="Times New Roman" w:eastAsia="Calibri" w:hAnsi="Times New Roman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EC1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447EC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553E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D5"/>
    <w:pPr>
      <w:spacing w:after="200" w:line="276" w:lineRule="auto"/>
    </w:pPr>
    <w:rPr>
      <w:rFonts w:ascii="Calibri" w:eastAsia="Calibri" w:hAnsi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D5"/>
    <w:rPr>
      <w:vertAlign w:val="superscript"/>
    </w:rPr>
  </w:style>
  <w:style w:type="paragraph" w:styleId="Akapitzlist">
    <w:name w:val="List Paragraph"/>
    <w:aliases w:val="L1,Numerowanie,List Paragraph,Normalny PDST,lp1,Preambuła,HŁ_Bullet1,Akapit z listą BS,Akapit z listą1,List Paragraph1"/>
    <w:basedOn w:val="Normalny"/>
    <w:link w:val="AkapitzlistZnak"/>
    <w:uiPriority w:val="34"/>
    <w:qFormat/>
    <w:rsid w:val="00734933"/>
    <w:pPr>
      <w:spacing w:line="360" w:lineRule="auto"/>
      <w:ind w:left="720"/>
      <w:contextualSpacing/>
      <w:jc w:val="both"/>
    </w:pPr>
    <w:rPr>
      <w:sz w:val="22"/>
      <w:szCs w:val="24"/>
      <w:lang w:val="pl-PL" w:eastAsia="pl-PL"/>
    </w:rPr>
  </w:style>
  <w:style w:type="paragraph" w:styleId="Poprawka">
    <w:name w:val="Revision"/>
    <w:hidden/>
    <w:uiPriority w:val="99"/>
    <w:semiHidden/>
    <w:rsid w:val="00F710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Normalny PDST Znak,lp1 Znak,Preambuła Znak,HŁ_Bullet1 Znak,Akapit z listą BS Znak,Akapit z listą1 Znak,List Paragraph1 Znak"/>
    <w:basedOn w:val="Domylnaczcionkaakapitu"/>
    <w:link w:val="Akapitzlist"/>
    <w:uiPriority w:val="34"/>
    <w:locked/>
    <w:rsid w:val="00BE75A7"/>
    <w:rPr>
      <w:rFonts w:ascii="Arial" w:eastAsia="Times New Roman" w:hAnsi="Arial" w:cs="Times New Roman"/>
      <w:szCs w:val="24"/>
      <w:lang w:val="pl-PL" w:eastAsia="pl-PL"/>
    </w:rPr>
  </w:style>
  <w:style w:type="paragraph" w:customStyle="1" w:styleId="Poletabeli">
    <w:name w:val="Pole tabeli"/>
    <w:basedOn w:val="Normalny"/>
    <w:link w:val="PoletabeliZnak"/>
    <w:rsid w:val="0032240B"/>
    <w:pPr>
      <w:spacing w:before="60" w:after="20"/>
    </w:pPr>
    <w:rPr>
      <w:rFonts w:ascii="Verdana" w:hAnsi="Verdana"/>
      <w:kern w:val="32"/>
      <w:sz w:val="16"/>
      <w:lang w:val="x-none" w:eastAsia="x-none"/>
    </w:rPr>
  </w:style>
  <w:style w:type="paragraph" w:customStyle="1" w:styleId="Nagwektabeli">
    <w:name w:val="Nagłówek tabeli"/>
    <w:basedOn w:val="Normalny"/>
    <w:rsid w:val="0032240B"/>
    <w:pPr>
      <w:spacing w:before="60" w:after="60"/>
    </w:pPr>
    <w:rPr>
      <w:rFonts w:ascii="Verdana" w:hAnsi="Verdana"/>
      <w:b/>
      <w:kern w:val="28"/>
      <w:sz w:val="16"/>
      <w:lang w:val="pl-PL" w:eastAsia="pl-PL"/>
    </w:rPr>
  </w:style>
  <w:style w:type="character" w:customStyle="1" w:styleId="PoletabeliZnak">
    <w:name w:val="Pole tabeli Znak"/>
    <w:link w:val="Poletabeli"/>
    <w:rsid w:val="0032240B"/>
    <w:rPr>
      <w:rFonts w:ascii="Verdana" w:eastAsia="Times New Roman" w:hAnsi="Verdana" w:cs="Times New Roman"/>
      <w:kern w:val="32"/>
      <w:sz w:val="16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CA7A8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2BE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74BF97699224BA0B33DB20B8FD329" ma:contentTypeVersion="0" ma:contentTypeDescription="Create a new document." ma:contentTypeScope="" ma:versionID="bc26d6e56a073341140e0971ba58b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8675-42EF-459B-8F83-3C83E167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96EB8-CC88-4CBE-9494-20C6F3AF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2041-EEB5-4119-A919-7964EDCC78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40EEF8-46D4-4692-9ED4-6D9F9D02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4686</Words>
  <Characters>28119</Characters>
  <Application>Microsoft Office Word</Application>
  <DocSecurity>4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 002 – SZCZEGÓŁOWY OPIS PROJEKTU&lt;nazwa projektu&gt;</vt:lpstr>
      <vt:lpstr/>
    </vt:vector>
  </TitlesOfParts>
  <Company>Pfizer Inc</Company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002 – SZCZEGÓŁOWY OPIS PROJEKTU&lt;nazwa projektu&gt;</dc:title>
  <dc:creator>Szymanek Violetta</dc:creator>
  <cp:lastModifiedBy>Romańczyk Anna</cp:lastModifiedBy>
  <cp:revision>2</cp:revision>
  <cp:lastPrinted>2018-10-05T12:43:00Z</cp:lastPrinted>
  <dcterms:created xsi:type="dcterms:W3CDTF">2018-12-18T11:13:00Z</dcterms:created>
  <dcterms:modified xsi:type="dcterms:W3CDTF">2018-12-18T11:13:00Z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0x01010017174BF97699224BA0B33DB20B8FD329</vt:lpwstr>
  </property>
  <property fmtid="{D5CDD505-2E9C-101B-9397-08002B2CF9AE}" pid="3" name="Order">
    <vt:r8>9800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