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4D7D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  <w:bookmarkStart w:id="0" w:name="_Toc56617759"/>
    </w:p>
    <w:p w14:paraId="01D1876F" w14:textId="06891CDC" w:rsidR="00987428" w:rsidRPr="00E71E4D" w:rsidRDefault="00C534D6" w:rsidP="0098742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24E735" wp14:editId="03C6BA71">
            <wp:extent cx="1786255" cy="567055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56AB0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281AD914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29069767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7CEB1AAA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626ADA33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3841CCD7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4F5C26AD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1D449B22" w14:textId="4F29FD08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6C002A7C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5D6ACDA8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6560948C" w14:textId="77777777" w:rsidR="00F238AD" w:rsidRPr="00E71E4D" w:rsidRDefault="00F238AD" w:rsidP="00987428">
      <w:pPr>
        <w:spacing w:after="0"/>
        <w:jc w:val="center"/>
        <w:rPr>
          <w:rFonts w:ascii="Arial" w:hAnsi="Arial" w:cs="Arial"/>
        </w:rPr>
      </w:pPr>
    </w:p>
    <w:p w14:paraId="452FBBFD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534BBFC9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1C096AEC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30386B57" w14:textId="77777777" w:rsidR="00EF400B" w:rsidRPr="00482D38" w:rsidRDefault="00EF400B" w:rsidP="00EF400B">
      <w:pPr>
        <w:spacing w:after="0"/>
        <w:jc w:val="center"/>
        <w:rPr>
          <w:rFonts w:ascii="Arial" w:hAnsi="Arial" w:cs="Arial"/>
          <w:b/>
          <w:sz w:val="36"/>
        </w:rPr>
      </w:pPr>
      <w:r w:rsidRPr="00482D38">
        <w:rPr>
          <w:rFonts w:ascii="Arial" w:hAnsi="Arial" w:cs="Arial"/>
          <w:b/>
          <w:sz w:val="52"/>
        </w:rPr>
        <w:t>SL2021 Projekty</w:t>
      </w:r>
    </w:p>
    <w:p w14:paraId="7F7AB3E8" w14:textId="49C1125F" w:rsidR="00EF400B" w:rsidRPr="00482D38" w:rsidRDefault="00EF400B" w:rsidP="00EF400B">
      <w:pPr>
        <w:spacing w:after="0"/>
        <w:jc w:val="center"/>
        <w:rPr>
          <w:rFonts w:ascii="Arial" w:hAnsi="Arial" w:cs="Arial"/>
          <w:b/>
          <w:sz w:val="36"/>
        </w:rPr>
      </w:pPr>
      <w:r w:rsidRPr="00482D38">
        <w:rPr>
          <w:rFonts w:ascii="Arial" w:hAnsi="Arial" w:cs="Arial"/>
          <w:b/>
          <w:sz w:val="52"/>
        </w:rPr>
        <w:t xml:space="preserve">- założenia i zakres danych dla </w:t>
      </w:r>
      <w:r>
        <w:rPr>
          <w:rFonts w:ascii="Arial" w:hAnsi="Arial" w:cs="Arial"/>
          <w:b/>
          <w:sz w:val="52"/>
        </w:rPr>
        <w:br/>
      </w:r>
      <w:r w:rsidR="005C38A4">
        <w:rPr>
          <w:rFonts w:ascii="Arial" w:hAnsi="Arial" w:cs="Arial"/>
          <w:b/>
          <w:sz w:val="52"/>
        </w:rPr>
        <w:t>harmonogramu płatności</w:t>
      </w:r>
    </w:p>
    <w:p w14:paraId="2FF69FC7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235C6000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29DB9726" w14:textId="77777777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68425AA7" w14:textId="30A88D92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549CAE4E" w14:textId="54B57CC6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19D7C6EC" w14:textId="77777777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05F70462" w14:textId="77777777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706FE35D" w14:textId="77777777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0F7256BB" w14:textId="77777777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307605CC" w14:textId="77777777" w:rsidR="00383D36" w:rsidRPr="00E71E4D" w:rsidRDefault="00383D36" w:rsidP="00987428">
      <w:pPr>
        <w:spacing w:after="0"/>
        <w:jc w:val="center"/>
        <w:rPr>
          <w:rFonts w:ascii="Arial" w:hAnsi="Arial" w:cs="Arial"/>
        </w:rPr>
      </w:pPr>
    </w:p>
    <w:p w14:paraId="3AC92FFD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5342BE52" w14:textId="66F2DF9B" w:rsidR="00987428" w:rsidRPr="00E71E4D" w:rsidRDefault="00383D36" w:rsidP="00383D36">
      <w:pPr>
        <w:spacing w:after="0"/>
        <w:rPr>
          <w:rFonts w:ascii="Arial" w:hAnsi="Arial" w:cs="Arial"/>
        </w:rPr>
      </w:pPr>
      <w:r w:rsidRPr="00E71E4D">
        <w:rPr>
          <w:rFonts w:ascii="Arial" w:hAnsi="Arial" w:cs="Arial"/>
        </w:rPr>
        <w:t>Wersja 1.</w:t>
      </w:r>
      <w:r w:rsidR="00E44DD4">
        <w:rPr>
          <w:rFonts w:ascii="Arial" w:hAnsi="Arial" w:cs="Arial"/>
        </w:rPr>
        <w:t>1</w:t>
      </w:r>
    </w:p>
    <w:p w14:paraId="428C3F95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19701145" w14:textId="77777777" w:rsidR="00A750F2" w:rsidRPr="00E71E4D" w:rsidRDefault="00A750F2" w:rsidP="00987428">
      <w:pPr>
        <w:spacing w:after="0"/>
        <w:jc w:val="center"/>
        <w:rPr>
          <w:rFonts w:ascii="Arial" w:hAnsi="Arial" w:cs="Arial"/>
        </w:rPr>
      </w:pPr>
    </w:p>
    <w:p w14:paraId="7B534B3F" w14:textId="3E02FC5C" w:rsidR="00A750F2" w:rsidRPr="00E71E4D" w:rsidRDefault="00A750F2" w:rsidP="00987428">
      <w:pPr>
        <w:spacing w:after="0"/>
        <w:jc w:val="center"/>
        <w:rPr>
          <w:rFonts w:ascii="Arial" w:hAnsi="Arial" w:cs="Arial"/>
        </w:rPr>
      </w:pPr>
    </w:p>
    <w:p w14:paraId="457A9F28" w14:textId="77777777" w:rsidR="00A750F2" w:rsidRPr="00E71E4D" w:rsidRDefault="00A750F2" w:rsidP="00987428">
      <w:pPr>
        <w:spacing w:after="0"/>
        <w:jc w:val="center"/>
        <w:rPr>
          <w:rFonts w:ascii="Arial" w:hAnsi="Arial" w:cs="Arial"/>
        </w:rPr>
      </w:pPr>
    </w:p>
    <w:p w14:paraId="0C389155" w14:textId="77777777" w:rsidR="00987428" w:rsidRPr="00E71E4D" w:rsidRDefault="00987428" w:rsidP="00987428">
      <w:pPr>
        <w:spacing w:after="0"/>
        <w:jc w:val="center"/>
        <w:rPr>
          <w:rFonts w:ascii="Arial" w:hAnsi="Arial" w:cs="Arial"/>
        </w:rPr>
      </w:pPr>
    </w:p>
    <w:p w14:paraId="2319A14C" w14:textId="508ED96E" w:rsidR="00EF400B" w:rsidRPr="00EF400B" w:rsidRDefault="008F78E8" w:rsidP="00C534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Maj</w:t>
      </w:r>
      <w:r w:rsidR="002B7C9F" w:rsidRPr="00E71E4D">
        <w:rPr>
          <w:rFonts w:ascii="Arial" w:hAnsi="Arial" w:cs="Arial"/>
        </w:rPr>
        <w:t xml:space="preserve"> 202</w:t>
      </w:r>
      <w:r w:rsidR="00EF400B">
        <w:rPr>
          <w:rFonts w:ascii="Arial" w:hAnsi="Arial" w:cs="Arial"/>
        </w:rPr>
        <w:t>3</w:t>
      </w:r>
    </w:p>
    <w:p w14:paraId="4701401D" w14:textId="77971A3A" w:rsidR="00294D83" w:rsidRPr="00E71E4D" w:rsidRDefault="00987428" w:rsidP="00EF400B">
      <w:pPr>
        <w:pStyle w:val="Nagwek1"/>
        <w:keepLines/>
        <w:spacing w:before="480" w:after="0" w:line="276" w:lineRule="auto"/>
        <w:jc w:val="both"/>
        <w:rPr>
          <w:rFonts w:ascii="Arial" w:hAnsi="Arial" w:cs="Arial"/>
          <w:color w:val="44546A"/>
          <w:sz w:val="28"/>
        </w:rPr>
      </w:pPr>
      <w:r w:rsidRPr="00EF400B">
        <w:br w:type="page"/>
      </w:r>
      <w:bookmarkStart w:id="1" w:name="_Toc86317020"/>
      <w:bookmarkStart w:id="2" w:name="_Toc133926931"/>
      <w:r w:rsidR="00294D83" w:rsidRPr="00E71E4D">
        <w:rPr>
          <w:rFonts w:ascii="Arial" w:hAnsi="Arial" w:cs="Arial"/>
          <w:color w:val="44546A"/>
          <w:sz w:val="28"/>
        </w:rPr>
        <w:lastRenderedPageBreak/>
        <w:t>Spis treści</w:t>
      </w:r>
      <w:bookmarkEnd w:id="1"/>
      <w:bookmarkEnd w:id="2"/>
    </w:p>
    <w:p w14:paraId="3520E17C" w14:textId="797AD774" w:rsidR="00EB2B48" w:rsidRDefault="00C73D21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241344">
        <w:rPr>
          <w:rFonts w:ascii="Arial" w:hAnsi="Arial" w:cs="Arial"/>
          <w:b/>
          <w:bCs/>
        </w:rPr>
        <w:fldChar w:fldCharType="begin"/>
      </w:r>
      <w:r w:rsidRPr="00E71E4D">
        <w:rPr>
          <w:rFonts w:ascii="Arial" w:hAnsi="Arial" w:cs="Arial"/>
          <w:b/>
          <w:bCs/>
        </w:rPr>
        <w:instrText xml:space="preserve"> TOC \o "1-4" \h \z \u </w:instrText>
      </w:r>
      <w:r w:rsidRPr="00241344">
        <w:rPr>
          <w:rFonts w:ascii="Arial" w:hAnsi="Arial" w:cs="Arial"/>
          <w:b/>
          <w:bCs/>
        </w:rPr>
        <w:fldChar w:fldCharType="separate"/>
      </w:r>
      <w:hyperlink w:anchor="_Toc133926931" w:history="1">
        <w:r w:rsidR="00EB2B48" w:rsidRPr="00B444EE">
          <w:rPr>
            <w:rStyle w:val="Hipercze"/>
            <w:rFonts w:ascii="Arial" w:hAnsi="Arial" w:cs="Arial"/>
            <w:noProof/>
          </w:rPr>
          <w:t>Spis treści</w:t>
        </w:r>
        <w:r w:rsidR="00EB2B48">
          <w:rPr>
            <w:noProof/>
            <w:webHidden/>
          </w:rPr>
          <w:tab/>
        </w:r>
        <w:r w:rsidR="00EB2B48">
          <w:rPr>
            <w:noProof/>
            <w:webHidden/>
          </w:rPr>
          <w:fldChar w:fldCharType="begin"/>
        </w:r>
        <w:r w:rsidR="00EB2B48">
          <w:rPr>
            <w:noProof/>
            <w:webHidden/>
          </w:rPr>
          <w:instrText xml:space="preserve"> PAGEREF _Toc133926931 \h </w:instrText>
        </w:r>
        <w:r w:rsidR="00EB2B48">
          <w:rPr>
            <w:noProof/>
            <w:webHidden/>
          </w:rPr>
        </w:r>
        <w:r w:rsidR="00EB2B48">
          <w:rPr>
            <w:noProof/>
            <w:webHidden/>
          </w:rPr>
          <w:fldChar w:fldCharType="separate"/>
        </w:r>
        <w:r w:rsidR="00EB2B48">
          <w:rPr>
            <w:noProof/>
            <w:webHidden/>
          </w:rPr>
          <w:t>2</w:t>
        </w:r>
        <w:r w:rsidR="00EB2B48">
          <w:rPr>
            <w:noProof/>
            <w:webHidden/>
          </w:rPr>
          <w:fldChar w:fldCharType="end"/>
        </w:r>
      </w:hyperlink>
    </w:p>
    <w:p w14:paraId="49771735" w14:textId="3B4F172D" w:rsidR="00EB2B48" w:rsidRDefault="008F78E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ja-JP"/>
        </w:rPr>
      </w:pPr>
      <w:hyperlink w:anchor="_Toc133926932" w:history="1">
        <w:r w:rsidR="00EB2B48" w:rsidRPr="00B444EE">
          <w:rPr>
            <w:rStyle w:val="Hipercze"/>
            <w:rFonts w:ascii="Arial" w:hAnsi="Arial" w:cs="Arial"/>
            <w:noProof/>
          </w:rPr>
          <w:t>1.</w:t>
        </w:r>
        <w:r w:rsidR="00EB2B48">
          <w:rPr>
            <w:rFonts w:asciiTheme="minorHAnsi" w:eastAsiaTheme="minorEastAsia" w:hAnsiTheme="minorHAnsi" w:cstheme="minorBidi"/>
            <w:noProof/>
            <w:lang w:eastAsia="ja-JP"/>
          </w:rPr>
          <w:tab/>
        </w:r>
        <w:r w:rsidR="00EB2B48" w:rsidRPr="00B444EE">
          <w:rPr>
            <w:rStyle w:val="Hipercze"/>
            <w:rFonts w:ascii="Arial" w:hAnsi="Arial" w:cs="Arial"/>
            <w:noProof/>
          </w:rPr>
          <w:t>Wstęp</w:t>
        </w:r>
        <w:r w:rsidR="00EB2B48">
          <w:rPr>
            <w:noProof/>
            <w:webHidden/>
          </w:rPr>
          <w:tab/>
        </w:r>
        <w:r w:rsidR="00EB2B48">
          <w:rPr>
            <w:noProof/>
            <w:webHidden/>
          </w:rPr>
          <w:fldChar w:fldCharType="begin"/>
        </w:r>
        <w:r w:rsidR="00EB2B48">
          <w:rPr>
            <w:noProof/>
            <w:webHidden/>
          </w:rPr>
          <w:instrText xml:space="preserve"> PAGEREF _Toc133926932 \h </w:instrText>
        </w:r>
        <w:r w:rsidR="00EB2B48">
          <w:rPr>
            <w:noProof/>
            <w:webHidden/>
          </w:rPr>
        </w:r>
        <w:r w:rsidR="00EB2B48">
          <w:rPr>
            <w:noProof/>
            <w:webHidden/>
          </w:rPr>
          <w:fldChar w:fldCharType="separate"/>
        </w:r>
        <w:r w:rsidR="00EB2B48">
          <w:rPr>
            <w:noProof/>
            <w:webHidden/>
          </w:rPr>
          <w:t>3</w:t>
        </w:r>
        <w:r w:rsidR="00EB2B48">
          <w:rPr>
            <w:noProof/>
            <w:webHidden/>
          </w:rPr>
          <w:fldChar w:fldCharType="end"/>
        </w:r>
      </w:hyperlink>
    </w:p>
    <w:p w14:paraId="78C218D4" w14:textId="12119E15" w:rsidR="00EB2B48" w:rsidRDefault="008F78E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ja-JP"/>
        </w:rPr>
      </w:pPr>
      <w:hyperlink w:anchor="_Toc133926933" w:history="1">
        <w:r w:rsidR="00EB2B48" w:rsidRPr="00B444EE">
          <w:rPr>
            <w:rStyle w:val="Hipercze"/>
            <w:rFonts w:ascii="Arial" w:hAnsi="Arial" w:cs="Arial"/>
            <w:noProof/>
          </w:rPr>
          <w:t>2.</w:t>
        </w:r>
        <w:r w:rsidR="00EB2B48">
          <w:rPr>
            <w:rFonts w:asciiTheme="minorHAnsi" w:eastAsiaTheme="minorEastAsia" w:hAnsiTheme="minorHAnsi" w:cstheme="minorBidi"/>
            <w:noProof/>
            <w:lang w:eastAsia="ja-JP"/>
          </w:rPr>
          <w:tab/>
        </w:r>
        <w:r w:rsidR="00EB2B48" w:rsidRPr="00B444EE">
          <w:rPr>
            <w:rStyle w:val="Hipercze"/>
            <w:rFonts w:ascii="Arial" w:hAnsi="Arial" w:cs="Arial"/>
            <w:noProof/>
          </w:rPr>
          <w:t>Główne założenia</w:t>
        </w:r>
        <w:r w:rsidR="00EB2B48">
          <w:rPr>
            <w:noProof/>
            <w:webHidden/>
          </w:rPr>
          <w:tab/>
        </w:r>
        <w:r w:rsidR="00EB2B48">
          <w:rPr>
            <w:noProof/>
            <w:webHidden/>
          </w:rPr>
          <w:fldChar w:fldCharType="begin"/>
        </w:r>
        <w:r w:rsidR="00EB2B48">
          <w:rPr>
            <w:noProof/>
            <w:webHidden/>
          </w:rPr>
          <w:instrText xml:space="preserve"> PAGEREF _Toc133926933 \h </w:instrText>
        </w:r>
        <w:r w:rsidR="00EB2B48">
          <w:rPr>
            <w:noProof/>
            <w:webHidden/>
          </w:rPr>
        </w:r>
        <w:r w:rsidR="00EB2B48">
          <w:rPr>
            <w:noProof/>
            <w:webHidden/>
          </w:rPr>
          <w:fldChar w:fldCharType="separate"/>
        </w:r>
        <w:r w:rsidR="00EB2B48">
          <w:rPr>
            <w:noProof/>
            <w:webHidden/>
          </w:rPr>
          <w:t>4</w:t>
        </w:r>
        <w:r w:rsidR="00EB2B48">
          <w:rPr>
            <w:noProof/>
            <w:webHidden/>
          </w:rPr>
          <w:fldChar w:fldCharType="end"/>
        </w:r>
      </w:hyperlink>
    </w:p>
    <w:p w14:paraId="493F6F48" w14:textId="3D830EB6" w:rsidR="00EB2B48" w:rsidRDefault="008F78E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ja-JP"/>
        </w:rPr>
      </w:pPr>
      <w:hyperlink w:anchor="_Toc133926938" w:history="1">
        <w:r w:rsidR="00EB2B48" w:rsidRPr="00B444EE">
          <w:rPr>
            <w:rStyle w:val="Hipercze"/>
            <w:rFonts w:ascii="Arial" w:hAnsi="Arial" w:cs="Arial"/>
            <w:noProof/>
          </w:rPr>
          <w:t>3.</w:t>
        </w:r>
        <w:r w:rsidR="00EB2B48">
          <w:rPr>
            <w:rFonts w:asciiTheme="minorHAnsi" w:eastAsiaTheme="minorEastAsia" w:hAnsiTheme="minorHAnsi" w:cstheme="minorBidi"/>
            <w:noProof/>
            <w:lang w:eastAsia="ja-JP"/>
          </w:rPr>
          <w:tab/>
        </w:r>
        <w:r w:rsidR="00EB2B48" w:rsidRPr="00B444EE">
          <w:rPr>
            <w:rStyle w:val="Hipercze"/>
            <w:rFonts w:ascii="Arial" w:hAnsi="Arial" w:cs="Arial"/>
            <w:noProof/>
          </w:rPr>
          <w:t>Zakres danych harmonogramu</w:t>
        </w:r>
        <w:r w:rsidR="00EB2B48">
          <w:rPr>
            <w:noProof/>
            <w:webHidden/>
          </w:rPr>
          <w:tab/>
        </w:r>
        <w:r w:rsidR="00EB2B48">
          <w:rPr>
            <w:noProof/>
            <w:webHidden/>
          </w:rPr>
          <w:fldChar w:fldCharType="begin"/>
        </w:r>
        <w:r w:rsidR="00EB2B48">
          <w:rPr>
            <w:noProof/>
            <w:webHidden/>
          </w:rPr>
          <w:instrText xml:space="preserve"> PAGEREF _Toc133926938 \h </w:instrText>
        </w:r>
        <w:r w:rsidR="00EB2B48">
          <w:rPr>
            <w:noProof/>
            <w:webHidden/>
          </w:rPr>
        </w:r>
        <w:r w:rsidR="00EB2B48">
          <w:rPr>
            <w:noProof/>
            <w:webHidden/>
          </w:rPr>
          <w:fldChar w:fldCharType="separate"/>
        </w:r>
        <w:r w:rsidR="00EB2B48">
          <w:rPr>
            <w:noProof/>
            <w:webHidden/>
          </w:rPr>
          <w:t>6</w:t>
        </w:r>
        <w:r w:rsidR="00EB2B48">
          <w:rPr>
            <w:noProof/>
            <w:webHidden/>
          </w:rPr>
          <w:fldChar w:fldCharType="end"/>
        </w:r>
      </w:hyperlink>
    </w:p>
    <w:p w14:paraId="219CF726" w14:textId="2103C268" w:rsidR="00EB2B48" w:rsidRDefault="008F78E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ja-JP"/>
        </w:rPr>
      </w:pPr>
      <w:hyperlink w:anchor="_Toc133926939" w:history="1">
        <w:r w:rsidR="00EB2B48" w:rsidRPr="00B444EE">
          <w:rPr>
            <w:rStyle w:val="Hipercze"/>
            <w:rFonts w:ascii="Arial" w:hAnsi="Arial" w:cs="Arial"/>
            <w:noProof/>
          </w:rPr>
          <w:t>4.</w:t>
        </w:r>
        <w:r w:rsidR="00EB2B48">
          <w:rPr>
            <w:rFonts w:asciiTheme="minorHAnsi" w:eastAsiaTheme="minorEastAsia" w:hAnsiTheme="minorHAnsi" w:cstheme="minorBidi"/>
            <w:noProof/>
            <w:lang w:eastAsia="ja-JP"/>
          </w:rPr>
          <w:tab/>
        </w:r>
        <w:r w:rsidR="00EB2B48" w:rsidRPr="00B444EE">
          <w:rPr>
            <w:rStyle w:val="Hipercze"/>
            <w:rFonts w:ascii="Arial" w:hAnsi="Arial" w:cs="Arial"/>
            <w:noProof/>
          </w:rPr>
          <w:t>Sposób wypełniania harmonogramu</w:t>
        </w:r>
        <w:r w:rsidR="00EB2B48">
          <w:rPr>
            <w:noProof/>
            <w:webHidden/>
          </w:rPr>
          <w:tab/>
        </w:r>
        <w:r w:rsidR="00EB2B48">
          <w:rPr>
            <w:noProof/>
            <w:webHidden/>
          </w:rPr>
          <w:fldChar w:fldCharType="begin"/>
        </w:r>
        <w:r w:rsidR="00EB2B48">
          <w:rPr>
            <w:noProof/>
            <w:webHidden/>
          </w:rPr>
          <w:instrText xml:space="preserve"> PAGEREF _Toc133926939 \h </w:instrText>
        </w:r>
        <w:r w:rsidR="00EB2B48">
          <w:rPr>
            <w:noProof/>
            <w:webHidden/>
          </w:rPr>
        </w:r>
        <w:r w:rsidR="00EB2B48">
          <w:rPr>
            <w:noProof/>
            <w:webHidden/>
          </w:rPr>
          <w:fldChar w:fldCharType="separate"/>
        </w:r>
        <w:r w:rsidR="00EB2B48">
          <w:rPr>
            <w:noProof/>
            <w:webHidden/>
          </w:rPr>
          <w:t>9</w:t>
        </w:r>
        <w:r w:rsidR="00EB2B48">
          <w:rPr>
            <w:noProof/>
            <w:webHidden/>
          </w:rPr>
          <w:fldChar w:fldCharType="end"/>
        </w:r>
      </w:hyperlink>
    </w:p>
    <w:p w14:paraId="11F53BE0" w14:textId="5DB7A026" w:rsidR="00294D83" w:rsidRPr="00E71E4D" w:rsidRDefault="00C73D21">
      <w:pPr>
        <w:rPr>
          <w:rFonts w:ascii="Arial" w:hAnsi="Arial" w:cs="Arial"/>
        </w:rPr>
      </w:pPr>
      <w:r w:rsidRPr="00241344">
        <w:rPr>
          <w:rFonts w:ascii="Arial" w:hAnsi="Arial" w:cs="Arial"/>
          <w:b/>
          <w:bCs/>
        </w:rPr>
        <w:fldChar w:fldCharType="end"/>
      </w:r>
    </w:p>
    <w:p w14:paraId="0806AEC2" w14:textId="77777777" w:rsidR="00987428" w:rsidRPr="00E71E4D" w:rsidRDefault="00294D83" w:rsidP="00987428">
      <w:pPr>
        <w:spacing w:after="0"/>
        <w:jc w:val="center"/>
        <w:rPr>
          <w:rFonts w:ascii="Arial" w:hAnsi="Arial" w:cs="Arial"/>
        </w:rPr>
      </w:pPr>
      <w:r w:rsidRPr="00E71E4D">
        <w:rPr>
          <w:rFonts w:ascii="Arial" w:hAnsi="Arial" w:cs="Arial"/>
        </w:rPr>
        <w:br w:type="page"/>
      </w:r>
    </w:p>
    <w:p w14:paraId="2F5CDA46" w14:textId="77777777" w:rsidR="00EF400B" w:rsidRDefault="00987428" w:rsidP="00DB60A9">
      <w:pPr>
        <w:pStyle w:val="Nagwek1"/>
        <w:keepLines/>
        <w:numPr>
          <w:ilvl w:val="0"/>
          <w:numId w:val="1"/>
        </w:numPr>
        <w:spacing w:before="480" w:after="0" w:line="276" w:lineRule="auto"/>
        <w:jc w:val="both"/>
        <w:rPr>
          <w:rFonts w:ascii="Arial" w:hAnsi="Arial" w:cs="Arial"/>
          <w:color w:val="44546A"/>
          <w:sz w:val="24"/>
        </w:rPr>
      </w:pPr>
      <w:bookmarkStart w:id="3" w:name="_Toc86317021"/>
      <w:bookmarkStart w:id="4" w:name="_Toc133926932"/>
      <w:r w:rsidRPr="00E71E4D">
        <w:rPr>
          <w:rFonts w:ascii="Arial" w:hAnsi="Arial" w:cs="Arial"/>
          <w:color w:val="44546A"/>
          <w:sz w:val="24"/>
        </w:rPr>
        <w:lastRenderedPageBreak/>
        <w:t>Wstęp</w:t>
      </w:r>
      <w:bookmarkEnd w:id="3"/>
      <w:bookmarkEnd w:id="4"/>
      <w:r w:rsidR="00DB0918" w:rsidRPr="00E71E4D">
        <w:rPr>
          <w:rFonts w:ascii="Arial" w:hAnsi="Arial" w:cs="Arial"/>
          <w:color w:val="44546A"/>
          <w:sz w:val="24"/>
        </w:rPr>
        <w:t xml:space="preserve"> </w:t>
      </w:r>
    </w:p>
    <w:p w14:paraId="37C2C348" w14:textId="294FBFC5" w:rsidR="006E07C9" w:rsidRDefault="00EF400B" w:rsidP="00EF400B">
      <w:pPr>
        <w:spacing w:before="120"/>
        <w:jc w:val="both"/>
        <w:rPr>
          <w:rFonts w:ascii="Arial" w:hAnsi="Arial" w:cs="Arial"/>
        </w:rPr>
      </w:pPr>
      <w:r w:rsidRPr="00273D22">
        <w:rPr>
          <w:rFonts w:ascii="Arial" w:hAnsi="Arial" w:cs="Arial"/>
        </w:rPr>
        <w:t>Niniejszy dokument przedstawia z</w:t>
      </w:r>
      <w:r w:rsidRPr="00482D38">
        <w:rPr>
          <w:rFonts w:ascii="Arial" w:hAnsi="Arial" w:cs="Arial"/>
        </w:rPr>
        <w:t xml:space="preserve">ałożenia i zakres danych gromadzonych </w:t>
      </w:r>
      <w:r w:rsidR="006E07C9">
        <w:rPr>
          <w:rFonts w:ascii="Arial" w:hAnsi="Arial" w:cs="Arial"/>
        </w:rPr>
        <w:t xml:space="preserve">w ramach harmonogramu płatności, który będzie jedną </w:t>
      </w:r>
      <w:r w:rsidR="007211CB">
        <w:rPr>
          <w:rFonts w:ascii="Arial" w:hAnsi="Arial" w:cs="Arial"/>
        </w:rPr>
        <w:t xml:space="preserve">z </w:t>
      </w:r>
      <w:r w:rsidR="006E07C9">
        <w:rPr>
          <w:rFonts w:ascii="Arial" w:hAnsi="Arial" w:cs="Arial"/>
        </w:rPr>
        <w:t>funkcjonalności w ramach</w:t>
      </w:r>
      <w:r w:rsidR="006E07C9" w:rsidRPr="006E07C9">
        <w:rPr>
          <w:rFonts w:ascii="Arial" w:hAnsi="Arial" w:cs="Arial"/>
        </w:rPr>
        <w:t xml:space="preserve"> </w:t>
      </w:r>
      <w:r w:rsidR="006E07C9" w:rsidRPr="00482D38">
        <w:rPr>
          <w:rFonts w:ascii="Arial" w:hAnsi="Arial" w:cs="Arial"/>
        </w:rPr>
        <w:t>SL2021 Projekty</w:t>
      </w:r>
      <w:r w:rsidR="006E07C9">
        <w:rPr>
          <w:rFonts w:ascii="Arial" w:hAnsi="Arial" w:cs="Arial"/>
        </w:rPr>
        <w:t xml:space="preserve"> z ekosystemu </w:t>
      </w:r>
      <w:r w:rsidR="006E07C9" w:rsidRPr="00482D38">
        <w:rPr>
          <w:rFonts w:ascii="Arial" w:hAnsi="Arial" w:cs="Arial"/>
        </w:rPr>
        <w:t>CST2021</w:t>
      </w:r>
      <w:r w:rsidR="006E07C9">
        <w:rPr>
          <w:rFonts w:ascii="Arial" w:hAnsi="Arial" w:cs="Arial"/>
        </w:rPr>
        <w:t>.</w:t>
      </w:r>
    </w:p>
    <w:p w14:paraId="7C870BE2" w14:textId="24B5393E" w:rsidR="006E07C9" w:rsidRDefault="006E07C9" w:rsidP="00EF400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Celem materiału jest omówienie zakładanego zakresu danych oraz sposobu ich funkcjonowania.</w:t>
      </w:r>
    </w:p>
    <w:p w14:paraId="5EBD2363" w14:textId="19701051" w:rsidR="006E07C9" w:rsidRDefault="006E07C9" w:rsidP="00EF4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Harmonogram płatności nie jest </w:t>
      </w:r>
      <w:r w:rsidR="00B615B9">
        <w:rPr>
          <w:rFonts w:ascii="Arial" w:hAnsi="Arial" w:cs="Arial"/>
        </w:rPr>
        <w:t>nową funkcjonalnością</w:t>
      </w:r>
      <w:r>
        <w:rPr>
          <w:rFonts w:ascii="Arial" w:hAnsi="Arial" w:cs="Arial"/>
        </w:rPr>
        <w:t xml:space="preserve">, i stanowi naturalną kontynuację rozwiązań funkcjonujących w perspektywach finansowych </w:t>
      </w:r>
      <w:r w:rsidRPr="006E07C9">
        <w:rPr>
          <w:rFonts w:ascii="Arial" w:hAnsi="Arial" w:cs="Arial"/>
        </w:rPr>
        <w:t>2007-2013</w:t>
      </w:r>
      <w:r>
        <w:rPr>
          <w:rFonts w:ascii="Arial" w:hAnsi="Arial" w:cs="Arial"/>
        </w:rPr>
        <w:t xml:space="preserve"> oraz 2014-2020. </w:t>
      </w:r>
    </w:p>
    <w:p w14:paraId="26008876" w14:textId="77777777" w:rsidR="00EF400B" w:rsidRPr="00482D38" w:rsidRDefault="00EF400B" w:rsidP="00EF400B">
      <w:pPr>
        <w:spacing w:before="240"/>
        <w:jc w:val="both"/>
        <w:rPr>
          <w:rFonts w:ascii="Arial" w:hAnsi="Arial" w:cs="Arial"/>
        </w:rPr>
      </w:pPr>
      <w:r w:rsidRPr="00482D38">
        <w:rPr>
          <w:rFonts w:ascii="Arial" w:hAnsi="Arial" w:cs="Arial"/>
        </w:rPr>
        <w:t>Materiał należy czytać łącznie z innymi dokumentami dotyczącymi ekosystemu CST2021, ustaw</w:t>
      </w:r>
      <w:r>
        <w:rPr>
          <w:rFonts w:ascii="Arial" w:hAnsi="Arial" w:cs="Arial"/>
        </w:rPr>
        <w:t>ą</w:t>
      </w:r>
      <w:r w:rsidRPr="00482D38">
        <w:rPr>
          <w:rFonts w:ascii="Arial" w:hAnsi="Arial" w:cs="Arial"/>
        </w:rPr>
        <w:t xml:space="preserve"> wdrożeniow</w:t>
      </w:r>
      <w:r>
        <w:rPr>
          <w:rFonts w:ascii="Arial" w:hAnsi="Arial" w:cs="Arial"/>
        </w:rPr>
        <w:t>ą</w:t>
      </w:r>
      <w:r w:rsidRPr="00482D38">
        <w:rPr>
          <w:rFonts w:ascii="Arial" w:hAnsi="Arial" w:cs="Arial"/>
        </w:rPr>
        <w:t xml:space="preserve"> oraz odpowiednimi rozporządzeniami unijnymi</w:t>
      </w:r>
      <w:r w:rsidRPr="00482D38">
        <w:rPr>
          <w:rStyle w:val="Odwoanieprzypisudolnego"/>
          <w:rFonts w:ascii="Arial" w:hAnsi="Arial" w:cs="Arial"/>
        </w:rPr>
        <w:footnoteReference w:id="1"/>
      </w:r>
      <w:r w:rsidRPr="00482D38">
        <w:rPr>
          <w:rFonts w:ascii="Arial" w:hAnsi="Arial" w:cs="Arial"/>
        </w:rPr>
        <w:t>.</w:t>
      </w:r>
    </w:p>
    <w:p w14:paraId="7D7FCDA3" w14:textId="77777777" w:rsidR="00EF400B" w:rsidRPr="00482D38" w:rsidRDefault="00EF400B" w:rsidP="00EF400B">
      <w:pPr>
        <w:spacing w:after="0"/>
        <w:jc w:val="both"/>
        <w:rPr>
          <w:rFonts w:ascii="Arial" w:hAnsi="Arial" w:cs="Arial"/>
        </w:rPr>
      </w:pPr>
      <w:r w:rsidRPr="00482D38">
        <w:rPr>
          <w:rFonts w:ascii="Arial" w:hAnsi="Arial" w:cs="Arial"/>
        </w:rPr>
        <w:t>Materiał nie jest:</w:t>
      </w:r>
    </w:p>
    <w:p w14:paraId="2B00DDF4" w14:textId="77777777" w:rsidR="00EF400B" w:rsidRPr="00482D38" w:rsidRDefault="00EF400B" w:rsidP="00EF400B">
      <w:pPr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 w:rsidRPr="00482D38">
        <w:rPr>
          <w:rFonts w:ascii="Arial" w:hAnsi="Arial" w:cs="Arial"/>
        </w:rPr>
        <w:t>instrukcją obsługi Systemu,</w:t>
      </w:r>
    </w:p>
    <w:p w14:paraId="171A4C2E" w14:textId="31E22293" w:rsidR="00EF400B" w:rsidRDefault="00EF400B" w:rsidP="00EF400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482D38">
        <w:rPr>
          <w:rFonts w:ascii="Arial" w:hAnsi="Arial" w:cs="Arial"/>
        </w:rPr>
        <w:t>komentarzem do aktów prawnych wyjaśniającym terminy w nich zastosowane.</w:t>
      </w:r>
    </w:p>
    <w:p w14:paraId="4B553698" w14:textId="1F1C5337" w:rsidR="006E07C9" w:rsidRDefault="006E07C9" w:rsidP="006E07C9">
      <w:pPr>
        <w:jc w:val="both"/>
        <w:rPr>
          <w:rFonts w:ascii="Arial" w:hAnsi="Arial" w:cs="Arial"/>
        </w:rPr>
      </w:pPr>
    </w:p>
    <w:p w14:paraId="036B0CAA" w14:textId="37BE52B0" w:rsidR="00987428" w:rsidRPr="00E71E4D" w:rsidRDefault="00EF400B" w:rsidP="00EF400B">
      <w:pPr>
        <w:pStyle w:val="Nagwek1"/>
        <w:keepLines/>
        <w:pageBreakBefore/>
        <w:numPr>
          <w:ilvl w:val="0"/>
          <w:numId w:val="1"/>
        </w:numPr>
        <w:spacing w:before="480" w:after="0" w:line="276" w:lineRule="auto"/>
        <w:ind w:left="714" w:hanging="357"/>
        <w:jc w:val="both"/>
        <w:rPr>
          <w:rFonts w:ascii="Arial" w:hAnsi="Arial" w:cs="Arial"/>
          <w:color w:val="44546A"/>
          <w:sz w:val="24"/>
        </w:rPr>
      </w:pPr>
      <w:bookmarkStart w:id="5" w:name="_Toc133926933"/>
      <w:r>
        <w:rPr>
          <w:rFonts w:ascii="Arial" w:hAnsi="Arial" w:cs="Arial"/>
          <w:color w:val="44546A"/>
          <w:sz w:val="24"/>
        </w:rPr>
        <w:lastRenderedPageBreak/>
        <w:t>G</w:t>
      </w:r>
      <w:r w:rsidR="00DB0918" w:rsidRPr="00E71E4D">
        <w:rPr>
          <w:rFonts w:ascii="Arial" w:hAnsi="Arial" w:cs="Arial"/>
          <w:color w:val="44546A"/>
          <w:sz w:val="24"/>
        </w:rPr>
        <w:t>łówne założenia</w:t>
      </w:r>
      <w:bookmarkEnd w:id="5"/>
    </w:p>
    <w:p w14:paraId="0FA8576A" w14:textId="77777777" w:rsidR="00EA6AAE" w:rsidRDefault="00EA6AAE" w:rsidP="006E07C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Analogicznie jak w systemie SL2014, w SL2021 (dalej: System) </w:t>
      </w:r>
      <w:r w:rsidRPr="006E07C9">
        <w:rPr>
          <w:rFonts w:ascii="Arial" w:hAnsi="Arial" w:cs="Arial"/>
        </w:rPr>
        <w:t>funkcjonuje jeden harmonogram, tj. harmonogram płatności</w:t>
      </w:r>
      <w:r>
        <w:rPr>
          <w:rFonts w:ascii="Arial" w:hAnsi="Arial" w:cs="Arial"/>
        </w:rPr>
        <w:t xml:space="preserve"> w ramach domeny </w:t>
      </w:r>
      <w:r w:rsidRPr="00482D38">
        <w:rPr>
          <w:rFonts w:ascii="Arial" w:hAnsi="Arial" w:cs="Arial"/>
        </w:rPr>
        <w:t>Projekty</w:t>
      </w:r>
      <w:r>
        <w:rPr>
          <w:rFonts w:ascii="Arial" w:hAnsi="Arial" w:cs="Arial"/>
        </w:rPr>
        <w:t>.</w:t>
      </w:r>
    </w:p>
    <w:p w14:paraId="263D679B" w14:textId="4A0492A9" w:rsidR="00EA6AAE" w:rsidRDefault="00EA6AAE" w:rsidP="006E07C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Logika działania harmonogramu jest zbliżona do tej z SL2014, </w:t>
      </w:r>
      <w:r w:rsidR="007532E2">
        <w:rPr>
          <w:rFonts w:ascii="Arial" w:hAnsi="Arial" w:cs="Arial"/>
        </w:rPr>
        <w:t xml:space="preserve">gdzie </w:t>
      </w:r>
      <w:r>
        <w:rPr>
          <w:rFonts w:ascii="Arial" w:hAnsi="Arial" w:cs="Arial"/>
        </w:rPr>
        <w:t>w </w:t>
      </w:r>
      <w:r w:rsidR="00816C4B">
        <w:rPr>
          <w:rFonts w:ascii="Arial" w:hAnsi="Arial" w:cs="Arial"/>
        </w:rPr>
        <w:t xml:space="preserve">Systemie </w:t>
      </w:r>
      <w:r>
        <w:rPr>
          <w:rFonts w:ascii="Arial" w:hAnsi="Arial" w:cs="Arial"/>
        </w:rPr>
        <w:t>dane uzupełniamy w podziale na kwarta</w:t>
      </w:r>
      <w:r w:rsidR="00A70330">
        <w:rPr>
          <w:rFonts w:ascii="Arial" w:hAnsi="Arial" w:cs="Arial"/>
        </w:rPr>
        <w:t>ły</w:t>
      </w:r>
      <w:r>
        <w:rPr>
          <w:rFonts w:ascii="Arial" w:hAnsi="Arial" w:cs="Arial"/>
        </w:rPr>
        <w:t xml:space="preserve"> i miesiące</w:t>
      </w:r>
      <w:r w:rsidR="00E44D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Beneficjent ma za zadanie wskazać, w których </w:t>
      </w:r>
      <w:r w:rsidR="000F302A">
        <w:rPr>
          <w:rFonts w:ascii="Arial" w:hAnsi="Arial" w:cs="Arial"/>
        </w:rPr>
        <w:t>kiedy</w:t>
      </w:r>
      <w:r w:rsidR="00E44DD4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 xml:space="preserve"> wnioskować o dofinansowanie w formie zaliczek i</w:t>
      </w:r>
      <w:r w:rsidR="00D5770D">
        <w:rPr>
          <w:rFonts w:ascii="Arial" w:hAnsi="Arial" w:cs="Arial"/>
        </w:rPr>
        <w:t>/lub</w:t>
      </w:r>
      <w:r>
        <w:rPr>
          <w:rFonts w:ascii="Arial" w:hAnsi="Arial" w:cs="Arial"/>
        </w:rPr>
        <w:t xml:space="preserve"> refundacji, w podziale na wydatki kwalifikowalne i dofinansowanie. </w:t>
      </w:r>
      <w:r w:rsidR="00785226">
        <w:rPr>
          <w:rFonts w:ascii="Arial" w:hAnsi="Arial" w:cs="Arial"/>
        </w:rPr>
        <w:t xml:space="preserve">Nie określa już wydatków ogółem. </w:t>
      </w:r>
      <w:r>
        <w:rPr>
          <w:rFonts w:ascii="Arial" w:hAnsi="Arial" w:cs="Arial"/>
        </w:rPr>
        <w:t xml:space="preserve">Tak przygotowany harmonogram </w:t>
      </w:r>
      <w:r w:rsidR="007A1098">
        <w:rPr>
          <w:rFonts w:ascii="Arial" w:hAnsi="Arial" w:cs="Arial"/>
        </w:rPr>
        <w:t>jest wysyłany do instytucji rozliczającej projekt, a następnie przez nią zatwierdzany.</w:t>
      </w:r>
    </w:p>
    <w:p w14:paraId="3C3A18AC" w14:textId="2B68D26D" w:rsidR="00EA6AAE" w:rsidRPr="006E07C9" w:rsidRDefault="00EA6AAE" w:rsidP="001C1C31">
      <w:pPr>
        <w:jc w:val="both"/>
        <w:rPr>
          <w:rFonts w:ascii="Arial" w:hAnsi="Arial" w:cs="Arial"/>
        </w:rPr>
      </w:pPr>
      <w:r w:rsidRPr="006E07C9">
        <w:rPr>
          <w:rFonts w:ascii="Arial" w:hAnsi="Arial" w:cs="Arial"/>
        </w:rPr>
        <w:t>Celem harmonogramu jest dostarczenie instytucjom zarządzającym</w:t>
      </w:r>
      <w:r w:rsidR="001C1C31">
        <w:rPr>
          <w:rFonts w:ascii="Arial" w:hAnsi="Arial" w:cs="Arial"/>
        </w:rPr>
        <w:t xml:space="preserve"> i wdrażającym </w:t>
      </w:r>
      <w:r w:rsidRPr="006E07C9">
        <w:rPr>
          <w:rFonts w:ascii="Arial" w:hAnsi="Arial" w:cs="Arial"/>
        </w:rPr>
        <w:t>informacji o</w:t>
      </w:r>
      <w:r w:rsidR="001C1C31">
        <w:rPr>
          <w:rFonts w:ascii="Arial" w:hAnsi="Arial" w:cs="Arial"/>
        </w:rPr>
        <w:t> </w:t>
      </w:r>
      <w:r w:rsidRPr="006E07C9">
        <w:rPr>
          <w:rFonts w:ascii="Arial" w:hAnsi="Arial" w:cs="Arial"/>
        </w:rPr>
        <w:t>przewidywanych ramach czasowych przedkładania przez beneficjentów kolejnych wniosków o płatność</w:t>
      </w:r>
      <w:r w:rsidR="001C1C31">
        <w:rPr>
          <w:rFonts w:ascii="Arial" w:hAnsi="Arial" w:cs="Arial"/>
        </w:rPr>
        <w:t xml:space="preserve"> i przewidywanych płatnościach w ramach projektu.</w:t>
      </w:r>
    </w:p>
    <w:p w14:paraId="18DF5A8C" w14:textId="3E5F0CF8" w:rsidR="006E07C9" w:rsidRDefault="006E07C9" w:rsidP="00954BB9">
      <w:pPr>
        <w:jc w:val="both"/>
        <w:rPr>
          <w:rFonts w:ascii="Arial" w:hAnsi="Arial" w:cs="Arial"/>
        </w:rPr>
      </w:pPr>
    </w:p>
    <w:p w14:paraId="5F815F55" w14:textId="78F746D5" w:rsidR="0026465A" w:rsidRPr="00785226" w:rsidRDefault="00785226" w:rsidP="00954BB9">
      <w:pPr>
        <w:jc w:val="both"/>
        <w:rPr>
          <w:rFonts w:ascii="Arial" w:hAnsi="Arial" w:cs="Arial"/>
          <w:b/>
          <w:bCs/>
        </w:rPr>
      </w:pPr>
      <w:r w:rsidRPr="00785226">
        <w:rPr>
          <w:rFonts w:ascii="Arial" w:hAnsi="Arial" w:cs="Arial"/>
          <w:b/>
          <w:bCs/>
        </w:rPr>
        <w:t>Obieg harmonogramu w</w:t>
      </w:r>
      <w:r w:rsidR="008F5337">
        <w:rPr>
          <w:rFonts w:ascii="Arial" w:hAnsi="Arial" w:cs="Arial"/>
          <w:b/>
          <w:bCs/>
        </w:rPr>
        <w:t xml:space="preserve"> projekcie</w:t>
      </w:r>
    </w:p>
    <w:p w14:paraId="6130CCA8" w14:textId="29EAE7DC" w:rsidR="00785226" w:rsidRDefault="00785226" w:rsidP="00954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816C4B">
        <w:rPr>
          <w:rFonts w:ascii="Arial" w:hAnsi="Arial" w:cs="Arial"/>
        </w:rPr>
        <w:t>Systemie</w:t>
      </w:r>
      <w:r>
        <w:rPr>
          <w:rFonts w:ascii="Arial" w:hAnsi="Arial" w:cs="Arial"/>
        </w:rPr>
        <w:t xml:space="preserve"> beneficjent tworzy harmonogram w ramach projektu, wskazując </w:t>
      </w:r>
      <w:r w:rsidR="002E1C56">
        <w:rPr>
          <w:rFonts w:ascii="Arial" w:hAnsi="Arial" w:cs="Arial"/>
        </w:rPr>
        <w:t>kwartały/miesiące</w:t>
      </w:r>
      <w:r>
        <w:rPr>
          <w:rFonts w:ascii="Arial" w:hAnsi="Arial" w:cs="Arial"/>
        </w:rPr>
        <w:t xml:space="preserve"> planowanego wnioskowania o dofinansowanie. Możliwość utworzenia takiego harmonogramu </w:t>
      </w:r>
      <w:r w:rsidR="00D2662D">
        <w:rPr>
          <w:rFonts w:ascii="Arial" w:hAnsi="Arial" w:cs="Arial"/>
        </w:rPr>
        <w:t xml:space="preserve">nabywa z chwilą zmiany statusu jego projektu na „Umowa podpisana”. </w:t>
      </w:r>
    </w:p>
    <w:p w14:paraId="563C549F" w14:textId="3EA77369" w:rsidR="008F5337" w:rsidRDefault="008F5337" w:rsidP="00954BB9">
      <w:pPr>
        <w:jc w:val="both"/>
        <w:rPr>
          <w:rFonts w:ascii="Arial" w:hAnsi="Arial" w:cs="Arial"/>
        </w:rPr>
      </w:pPr>
      <w:r w:rsidRPr="008F5337">
        <w:rPr>
          <w:rFonts w:ascii="Arial" w:hAnsi="Arial" w:cs="Arial"/>
        </w:rPr>
        <w:t>System dopuszcza możliwość złożenia harmonogramu za okres krótszy niż okres realizacji projektu</w:t>
      </w:r>
      <w:r>
        <w:rPr>
          <w:rFonts w:ascii="Arial" w:hAnsi="Arial" w:cs="Arial"/>
        </w:rPr>
        <w:t>.</w:t>
      </w:r>
    </w:p>
    <w:p w14:paraId="20E05BE2" w14:textId="749ECFBA" w:rsidR="000817ED" w:rsidRDefault="00782467" w:rsidP="008F53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Beneficjent po </w:t>
      </w:r>
      <w:r w:rsidR="00785226">
        <w:rPr>
          <w:rFonts w:ascii="Arial" w:hAnsi="Arial" w:cs="Arial"/>
        </w:rPr>
        <w:t>uzupełnieniu harmonogramu płatności składa go do instytucji rozliczającej jego projekt</w:t>
      </w:r>
      <w:r w:rsidR="0039119C">
        <w:rPr>
          <w:rFonts w:ascii="Arial" w:hAnsi="Arial" w:cs="Arial"/>
        </w:rPr>
        <w:t>, która może go albo zwrócić do poprawy, albo od razu zatwierdzić</w:t>
      </w:r>
      <w:r w:rsidR="009824EE">
        <w:rPr>
          <w:rFonts w:ascii="Arial" w:hAnsi="Arial" w:cs="Arial"/>
        </w:rPr>
        <w:t xml:space="preserve">. Zwrot do poprawy powoduje, że beneficjent może nanieść poprawki na aktualnej wersji harmonogramu. </w:t>
      </w:r>
    </w:p>
    <w:p w14:paraId="3B78B1A3" w14:textId="349BA77A" w:rsidR="000817ED" w:rsidRDefault="000817ED" w:rsidP="00954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817ED">
        <w:rPr>
          <w:rFonts w:ascii="Arial" w:hAnsi="Arial" w:cs="Arial"/>
        </w:rPr>
        <w:t xml:space="preserve">oment </w:t>
      </w:r>
      <w:r>
        <w:rPr>
          <w:rFonts w:ascii="Arial" w:hAnsi="Arial" w:cs="Arial"/>
        </w:rPr>
        <w:t>i częstotliwość przekazywania harmonogramu określa</w:t>
      </w:r>
      <w:r w:rsidRPr="000817ED">
        <w:rPr>
          <w:rFonts w:ascii="Arial" w:hAnsi="Arial" w:cs="Arial"/>
        </w:rPr>
        <w:t xml:space="preserve"> proceduralnie </w:t>
      </w:r>
      <w:r w:rsidR="00782467">
        <w:rPr>
          <w:rFonts w:ascii="Arial" w:hAnsi="Arial" w:cs="Arial"/>
        </w:rPr>
        <w:t xml:space="preserve">sama instytucja </w:t>
      </w:r>
      <w:r w:rsidRPr="000817ED">
        <w:rPr>
          <w:rFonts w:ascii="Arial" w:hAnsi="Arial" w:cs="Arial"/>
        </w:rPr>
        <w:t>–</w:t>
      </w:r>
      <w:r w:rsidR="00782467">
        <w:rPr>
          <w:rFonts w:ascii="Arial" w:hAnsi="Arial" w:cs="Arial"/>
        </w:rPr>
        <w:t xml:space="preserve"> </w:t>
      </w:r>
      <w:r w:rsidRPr="000817E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0817ED">
        <w:rPr>
          <w:rFonts w:ascii="Arial" w:hAnsi="Arial" w:cs="Arial"/>
        </w:rPr>
        <w:t>szczególności, w umowie/ decyzji o dofinansowaniu.</w:t>
      </w:r>
    </w:p>
    <w:p w14:paraId="2268E8A9" w14:textId="52A7D835" w:rsidR="009824EE" w:rsidRDefault="0073493A" w:rsidP="00954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płatności powinien być uzupełniony i złożony do instytucji w każdym projekcie. Jeśli podczas składania wniosku o płatność do instytucji system nie wykryje przesłanego harmonogramu, poinformuje o tym fakcie beneficjenta w formie komunikatu ostrzegawczego</w:t>
      </w:r>
      <w:r w:rsidR="00477B58">
        <w:rPr>
          <w:rFonts w:ascii="Arial" w:hAnsi="Arial" w:cs="Arial"/>
        </w:rPr>
        <w:t>. Ten komunikat nie blokuje możliwości złożenia wniosku o płatność.</w:t>
      </w:r>
    </w:p>
    <w:p w14:paraId="7A9888B0" w14:textId="77777777" w:rsidR="0073493A" w:rsidRDefault="0073493A" w:rsidP="00954BB9">
      <w:pPr>
        <w:jc w:val="both"/>
        <w:rPr>
          <w:rFonts w:ascii="Arial" w:hAnsi="Arial" w:cs="Arial"/>
        </w:rPr>
      </w:pPr>
    </w:p>
    <w:p w14:paraId="617FA44D" w14:textId="353CCB46" w:rsidR="008F5337" w:rsidRPr="008F5337" w:rsidRDefault="00835A7D" w:rsidP="00954BB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Aktualizacja harmonogramu</w:t>
      </w:r>
    </w:p>
    <w:p w14:paraId="00BA9B47" w14:textId="18FD5D78" w:rsidR="008F5337" w:rsidRDefault="008F5337" w:rsidP="008F53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tym, jak instytucja zatwierdzi harmonogram, w celu zaktualizowania danych finansowych beneficjent musi utworzyć now</w:t>
      </w:r>
      <w:r w:rsidR="000F302A">
        <w:rPr>
          <w:rFonts w:ascii="Arial" w:hAnsi="Arial" w:cs="Arial"/>
        </w:rPr>
        <w:t xml:space="preserve">ą wersje </w:t>
      </w:r>
      <w:r>
        <w:rPr>
          <w:rFonts w:ascii="Arial" w:hAnsi="Arial" w:cs="Arial"/>
        </w:rPr>
        <w:t>harmonogram</w:t>
      </w:r>
      <w:r w:rsidR="000F302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płatności i przesłać </w:t>
      </w:r>
      <w:r w:rsidR="000F302A">
        <w:rPr>
          <w:rFonts w:ascii="Arial" w:hAnsi="Arial" w:cs="Arial"/>
        </w:rPr>
        <w:t>ją</w:t>
      </w:r>
      <w:r>
        <w:rPr>
          <w:rFonts w:ascii="Arial" w:hAnsi="Arial" w:cs="Arial"/>
        </w:rPr>
        <w:t xml:space="preserve"> do instytucji w celu </w:t>
      </w:r>
      <w:r w:rsidR="000F302A">
        <w:rPr>
          <w:rFonts w:ascii="Arial" w:hAnsi="Arial" w:cs="Arial"/>
        </w:rPr>
        <w:t xml:space="preserve">ponownego </w:t>
      </w:r>
      <w:r>
        <w:rPr>
          <w:rFonts w:ascii="Arial" w:hAnsi="Arial" w:cs="Arial"/>
        </w:rPr>
        <w:t>zatwierdzenia.</w:t>
      </w:r>
    </w:p>
    <w:p w14:paraId="4529D744" w14:textId="13DA0FCC" w:rsidR="004F5D1E" w:rsidRDefault="008F5337" w:rsidP="008F53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Nowa wersja harmonogramu inicjuje się danymi z poprzedniej wersji. </w:t>
      </w:r>
      <w:r w:rsidR="004F5D1E">
        <w:rPr>
          <w:rFonts w:ascii="Arial" w:hAnsi="Arial" w:cs="Arial"/>
        </w:rPr>
        <w:t xml:space="preserve">Jeśli przy tworzeniu nowej wersji </w:t>
      </w:r>
      <w:r w:rsidR="00C478D1">
        <w:rPr>
          <w:rFonts w:ascii="Arial" w:hAnsi="Arial" w:cs="Arial"/>
        </w:rPr>
        <w:t>harmonogramu</w:t>
      </w:r>
      <w:r w:rsidR="004F5D1E">
        <w:rPr>
          <w:rFonts w:ascii="Arial" w:hAnsi="Arial" w:cs="Arial"/>
        </w:rPr>
        <w:t xml:space="preserve"> </w:t>
      </w:r>
      <w:r w:rsidR="00C478D1">
        <w:rPr>
          <w:rFonts w:ascii="Arial" w:hAnsi="Arial" w:cs="Arial"/>
        </w:rPr>
        <w:t xml:space="preserve">część </w:t>
      </w:r>
      <w:r w:rsidR="00D4361B">
        <w:rPr>
          <w:rFonts w:ascii="Arial" w:hAnsi="Arial" w:cs="Arial"/>
        </w:rPr>
        <w:t xml:space="preserve">kwartałów/miesięcy </w:t>
      </w:r>
      <w:r w:rsidR="00C478D1">
        <w:rPr>
          <w:rFonts w:ascii="Arial" w:hAnsi="Arial" w:cs="Arial"/>
        </w:rPr>
        <w:t xml:space="preserve">stanie się w międzyczasie danymi historycznymi, użytkownik będzie musiał usunąć te dane </w:t>
      </w:r>
      <w:r w:rsidR="007A3100">
        <w:rPr>
          <w:rFonts w:ascii="Arial" w:hAnsi="Arial" w:cs="Arial"/>
        </w:rPr>
        <w:t xml:space="preserve">przed </w:t>
      </w:r>
      <w:r w:rsidR="00C478D1">
        <w:rPr>
          <w:rFonts w:ascii="Arial" w:hAnsi="Arial" w:cs="Arial"/>
        </w:rPr>
        <w:t>złożeniem dokumentu do instytucji.</w:t>
      </w:r>
    </w:p>
    <w:p w14:paraId="11E3A48C" w14:textId="55386CB0" w:rsidR="008F5337" w:rsidRDefault="00C478D1" w:rsidP="008F53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8F5337">
        <w:rPr>
          <w:rFonts w:ascii="Arial" w:hAnsi="Arial" w:cs="Arial"/>
        </w:rPr>
        <w:t>ynika to z faktu, że h</w:t>
      </w:r>
      <w:r w:rsidR="008F5337" w:rsidRPr="006E07C9">
        <w:rPr>
          <w:rFonts w:ascii="Arial" w:hAnsi="Arial" w:cs="Arial"/>
        </w:rPr>
        <w:t>armonogram w pierwszej kolejności stanowi narzędzie planistyczne</w:t>
      </w:r>
      <w:r w:rsidR="000F302A">
        <w:rPr>
          <w:rFonts w:ascii="Arial" w:hAnsi="Arial" w:cs="Arial"/>
        </w:rPr>
        <w:t xml:space="preserve"> dla działań w przyszłości</w:t>
      </w:r>
      <w:r w:rsidR="008F5337" w:rsidRPr="006E07C9">
        <w:rPr>
          <w:rFonts w:ascii="Arial" w:hAnsi="Arial" w:cs="Arial"/>
        </w:rPr>
        <w:t xml:space="preserve">, pomocne także </w:t>
      </w:r>
      <w:r w:rsidR="006F28E4">
        <w:rPr>
          <w:rFonts w:ascii="Arial" w:hAnsi="Arial" w:cs="Arial"/>
        </w:rPr>
        <w:t>w sporządzaniu</w:t>
      </w:r>
      <w:r w:rsidR="006F28E4" w:rsidRPr="006E07C9">
        <w:rPr>
          <w:rFonts w:ascii="Arial" w:hAnsi="Arial" w:cs="Arial"/>
        </w:rPr>
        <w:t xml:space="preserve"> </w:t>
      </w:r>
      <w:r w:rsidR="008F5337" w:rsidRPr="006E07C9">
        <w:rPr>
          <w:rFonts w:ascii="Arial" w:hAnsi="Arial" w:cs="Arial"/>
        </w:rPr>
        <w:t>ewentualnych analiz trafności planowania beneficjentów i</w:t>
      </w:r>
      <w:r w:rsidR="006F28E4">
        <w:rPr>
          <w:rFonts w:ascii="Arial" w:hAnsi="Arial" w:cs="Arial"/>
        </w:rPr>
        <w:t> </w:t>
      </w:r>
      <w:r w:rsidR="008F5337" w:rsidRPr="006E07C9">
        <w:rPr>
          <w:rFonts w:ascii="Arial" w:hAnsi="Arial" w:cs="Arial"/>
        </w:rPr>
        <w:t xml:space="preserve">instytucji  (zestawianie w oparciu o narzędzie raportujące wartości </w:t>
      </w:r>
      <w:r w:rsidR="0075695B" w:rsidRPr="006E07C9">
        <w:rPr>
          <w:rFonts w:ascii="Arial" w:hAnsi="Arial" w:cs="Arial"/>
        </w:rPr>
        <w:t>wynikając</w:t>
      </w:r>
      <w:r w:rsidR="0075695B">
        <w:rPr>
          <w:rFonts w:ascii="Arial" w:hAnsi="Arial" w:cs="Arial"/>
        </w:rPr>
        <w:t>e</w:t>
      </w:r>
      <w:r w:rsidR="0075695B" w:rsidRPr="006E07C9">
        <w:rPr>
          <w:rFonts w:ascii="Arial" w:hAnsi="Arial" w:cs="Arial"/>
        </w:rPr>
        <w:t xml:space="preserve"> </w:t>
      </w:r>
      <w:r w:rsidR="008F5337" w:rsidRPr="006E07C9">
        <w:rPr>
          <w:rFonts w:ascii="Arial" w:hAnsi="Arial" w:cs="Arial"/>
        </w:rPr>
        <w:t>z</w:t>
      </w:r>
      <w:r w:rsidR="006F28E4">
        <w:rPr>
          <w:rFonts w:ascii="Arial" w:hAnsi="Arial" w:cs="Arial"/>
        </w:rPr>
        <w:t> </w:t>
      </w:r>
      <w:r w:rsidR="008F5337" w:rsidRPr="006E07C9">
        <w:rPr>
          <w:rFonts w:ascii="Arial" w:hAnsi="Arial" w:cs="Arial"/>
        </w:rPr>
        <w:t>harmonogramów z</w:t>
      </w:r>
      <w:r w:rsidR="002B2E95">
        <w:rPr>
          <w:rFonts w:ascii="Arial" w:hAnsi="Arial" w:cs="Arial"/>
        </w:rPr>
        <w:t> </w:t>
      </w:r>
      <w:r w:rsidR="008F5337" w:rsidRPr="006E07C9">
        <w:rPr>
          <w:rFonts w:ascii="Arial" w:hAnsi="Arial" w:cs="Arial"/>
        </w:rPr>
        <w:t>faktycznym postępem finansowym realizowanych projektów)</w:t>
      </w:r>
      <w:r w:rsidR="008F5337">
        <w:rPr>
          <w:rFonts w:ascii="Arial" w:hAnsi="Arial" w:cs="Arial"/>
        </w:rPr>
        <w:t>, do czego dane historyczne nie są niezbędne</w:t>
      </w:r>
      <w:r w:rsidR="000F302A">
        <w:rPr>
          <w:rFonts w:ascii="Arial" w:hAnsi="Arial" w:cs="Arial"/>
        </w:rPr>
        <w:t xml:space="preserve"> i nie powinni być uzupełniane</w:t>
      </w:r>
      <w:r w:rsidR="008F5337">
        <w:rPr>
          <w:rFonts w:ascii="Arial" w:hAnsi="Arial" w:cs="Arial"/>
        </w:rPr>
        <w:t>.</w:t>
      </w:r>
    </w:p>
    <w:p w14:paraId="07450AF1" w14:textId="6F2B6D7F" w:rsidR="00984017" w:rsidRDefault="008F5337" w:rsidP="008F5337">
      <w:pPr>
        <w:jc w:val="both"/>
        <w:rPr>
          <w:rFonts w:ascii="Arial" w:hAnsi="Arial" w:cs="Arial"/>
        </w:rPr>
      </w:pPr>
      <w:r w:rsidRPr="006E07C9">
        <w:rPr>
          <w:rFonts w:ascii="Arial" w:hAnsi="Arial" w:cs="Arial"/>
        </w:rPr>
        <w:t xml:space="preserve">W związku z powyższym kwoty ujęte w harmonogramie nie są </w:t>
      </w:r>
      <w:r w:rsidR="00984017">
        <w:rPr>
          <w:rFonts w:ascii="Arial" w:hAnsi="Arial" w:cs="Arial"/>
        </w:rPr>
        <w:t xml:space="preserve">twardo </w:t>
      </w:r>
      <w:r w:rsidRPr="006E07C9">
        <w:rPr>
          <w:rFonts w:ascii="Arial" w:hAnsi="Arial" w:cs="Arial"/>
        </w:rPr>
        <w:t>walidowane z</w:t>
      </w:r>
      <w:r w:rsidR="00984017">
        <w:rPr>
          <w:rFonts w:ascii="Arial" w:hAnsi="Arial" w:cs="Arial"/>
        </w:rPr>
        <w:t> </w:t>
      </w:r>
      <w:r w:rsidRPr="006E07C9">
        <w:rPr>
          <w:rFonts w:ascii="Arial" w:hAnsi="Arial" w:cs="Arial"/>
        </w:rPr>
        <w:t xml:space="preserve">wartościami określonymi w </w:t>
      </w:r>
      <w:r>
        <w:rPr>
          <w:rFonts w:ascii="Arial" w:hAnsi="Arial" w:cs="Arial"/>
        </w:rPr>
        <w:t>projekcie</w:t>
      </w:r>
      <w:r w:rsidRPr="006E07C9">
        <w:rPr>
          <w:rFonts w:ascii="Arial" w:hAnsi="Arial" w:cs="Arial"/>
        </w:rPr>
        <w:t>: z racji potencjalnie krótszego okresu objętego harmonogramem (w</w:t>
      </w:r>
      <w:r>
        <w:rPr>
          <w:rFonts w:ascii="Arial" w:hAnsi="Arial" w:cs="Arial"/>
        </w:rPr>
        <w:t> </w:t>
      </w:r>
      <w:r w:rsidRPr="006E07C9">
        <w:rPr>
          <w:rFonts w:ascii="Arial" w:hAnsi="Arial" w:cs="Arial"/>
        </w:rPr>
        <w:t xml:space="preserve">stosunku do okresu realizacji całego projektu), suma określonych pozycji z harmonogramu dla całego okresu realizacji projektu może odbiegać od wartości przyjętych </w:t>
      </w:r>
      <w:r w:rsidR="0075695B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projekcie.</w:t>
      </w:r>
      <w:r w:rsidRPr="006E07C9">
        <w:rPr>
          <w:rFonts w:ascii="Arial" w:hAnsi="Arial" w:cs="Arial"/>
        </w:rPr>
        <w:t xml:space="preserve"> </w:t>
      </w:r>
      <w:r w:rsidR="00984017" w:rsidRPr="002B2E95">
        <w:rPr>
          <w:rFonts w:ascii="Arial" w:hAnsi="Arial" w:cs="Arial"/>
        </w:rPr>
        <w:t>Jeśli s</w:t>
      </w:r>
      <w:r w:rsidR="00984017" w:rsidRPr="00984017">
        <w:rPr>
          <w:rFonts w:ascii="Arial" w:hAnsi="Arial" w:cs="Arial"/>
        </w:rPr>
        <w:t xml:space="preserve">uma wszystkich planowanych płatności w ramach wydatków kwalifikowalnych </w:t>
      </w:r>
      <w:r w:rsidR="008D3F60">
        <w:rPr>
          <w:rFonts w:ascii="Arial" w:hAnsi="Arial" w:cs="Arial"/>
        </w:rPr>
        <w:t xml:space="preserve">lub dofinansowania </w:t>
      </w:r>
      <w:r w:rsidR="00984017">
        <w:rPr>
          <w:rFonts w:ascii="Arial" w:hAnsi="Arial" w:cs="Arial"/>
        </w:rPr>
        <w:t xml:space="preserve">przekroczy </w:t>
      </w:r>
      <w:r w:rsidR="008D3F60">
        <w:rPr>
          <w:rFonts w:ascii="Arial" w:hAnsi="Arial" w:cs="Arial"/>
        </w:rPr>
        <w:t>odpowiadające wartości</w:t>
      </w:r>
      <w:r w:rsidR="00984017">
        <w:rPr>
          <w:rFonts w:ascii="Arial" w:hAnsi="Arial" w:cs="Arial"/>
        </w:rPr>
        <w:t xml:space="preserve"> przewidzian</w:t>
      </w:r>
      <w:r w:rsidR="008D3F60">
        <w:rPr>
          <w:rFonts w:ascii="Arial" w:hAnsi="Arial" w:cs="Arial"/>
        </w:rPr>
        <w:t>e</w:t>
      </w:r>
      <w:r w:rsidR="00984017">
        <w:rPr>
          <w:rFonts w:ascii="Arial" w:hAnsi="Arial" w:cs="Arial"/>
        </w:rPr>
        <w:t xml:space="preserve"> w</w:t>
      </w:r>
      <w:r w:rsidR="0075695B">
        <w:rPr>
          <w:rFonts w:ascii="Arial" w:hAnsi="Arial" w:cs="Arial"/>
        </w:rPr>
        <w:t> </w:t>
      </w:r>
      <w:r w:rsidR="00984017">
        <w:rPr>
          <w:rFonts w:ascii="Arial" w:hAnsi="Arial" w:cs="Arial"/>
        </w:rPr>
        <w:t xml:space="preserve">ramach projektu, </w:t>
      </w:r>
      <w:r w:rsidR="002B2E95">
        <w:rPr>
          <w:rFonts w:ascii="Arial" w:hAnsi="Arial" w:cs="Arial"/>
        </w:rPr>
        <w:t>to S</w:t>
      </w:r>
      <w:r w:rsidR="00984017">
        <w:rPr>
          <w:rFonts w:ascii="Arial" w:hAnsi="Arial" w:cs="Arial"/>
        </w:rPr>
        <w:t xml:space="preserve">ystem ostrzeże o tym użytkownika, ale nie zablokuje </w:t>
      </w:r>
      <w:r w:rsidR="0075695B">
        <w:rPr>
          <w:rFonts w:ascii="Arial" w:hAnsi="Arial" w:cs="Arial"/>
        </w:rPr>
        <w:t xml:space="preserve">możliwości </w:t>
      </w:r>
      <w:r w:rsidR="00984017">
        <w:rPr>
          <w:rFonts w:ascii="Arial" w:hAnsi="Arial" w:cs="Arial"/>
        </w:rPr>
        <w:t>złożenia takiego harmonogramu.</w:t>
      </w:r>
    </w:p>
    <w:p w14:paraId="49D23165" w14:textId="5C49E46A" w:rsidR="008F5337" w:rsidRPr="006E07C9" w:rsidRDefault="008F5337" w:rsidP="008F5337">
      <w:pPr>
        <w:jc w:val="both"/>
        <w:rPr>
          <w:rFonts w:ascii="Arial" w:hAnsi="Arial" w:cs="Arial"/>
        </w:rPr>
      </w:pPr>
      <w:r w:rsidRPr="006E07C9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</w:t>
      </w:r>
      <w:r w:rsidRPr="006E07C9">
        <w:rPr>
          <w:rFonts w:ascii="Arial" w:hAnsi="Arial" w:cs="Arial"/>
        </w:rPr>
        <w:t>ystemie funkcjonuje wyłącznie jedna zatwierdzona wersja harmonogramu od beneficjenta, dzięki czemu instytucja dokładnie wie, który formularz jest aktualny i właściwy.</w:t>
      </w:r>
    </w:p>
    <w:p w14:paraId="5C956A06" w14:textId="258B2C2C" w:rsidR="008F5337" w:rsidRDefault="00835A7D" w:rsidP="00954BB9">
      <w:pPr>
        <w:jc w:val="both"/>
        <w:rPr>
          <w:rFonts w:ascii="Arial" w:hAnsi="Arial" w:cs="Arial"/>
        </w:rPr>
      </w:pPr>
      <w:r w:rsidRPr="00835A7D">
        <w:rPr>
          <w:rFonts w:ascii="Arial" w:hAnsi="Arial" w:cs="Arial"/>
        </w:rPr>
        <w:t>Ramy czasowe (</w:t>
      </w:r>
      <w:r w:rsidR="001E3954">
        <w:rPr>
          <w:rFonts w:ascii="Arial" w:hAnsi="Arial" w:cs="Arial"/>
        </w:rPr>
        <w:t>okres</w:t>
      </w:r>
      <w:r w:rsidR="001E3954" w:rsidRPr="00835A7D">
        <w:rPr>
          <w:rFonts w:ascii="Arial" w:hAnsi="Arial" w:cs="Arial"/>
        </w:rPr>
        <w:t xml:space="preserve"> </w:t>
      </w:r>
      <w:r w:rsidRPr="00835A7D">
        <w:rPr>
          <w:rFonts w:ascii="Arial" w:hAnsi="Arial" w:cs="Arial"/>
        </w:rPr>
        <w:t xml:space="preserve">realizacji projektu), w czasie których możliwa jest aktualizacja harmonogramu płatności, określa </w:t>
      </w:r>
      <w:r w:rsidR="004B715A">
        <w:rPr>
          <w:rFonts w:ascii="Arial" w:hAnsi="Arial" w:cs="Arial"/>
        </w:rPr>
        <w:t>i</w:t>
      </w:r>
      <w:r w:rsidR="004B715A" w:rsidRPr="00835A7D">
        <w:rPr>
          <w:rFonts w:ascii="Arial" w:hAnsi="Arial" w:cs="Arial"/>
        </w:rPr>
        <w:t xml:space="preserve">nstytucja </w:t>
      </w:r>
      <w:r w:rsidRPr="00835A7D">
        <w:rPr>
          <w:rFonts w:ascii="Arial" w:hAnsi="Arial" w:cs="Arial"/>
        </w:rPr>
        <w:t xml:space="preserve">w umowie o dofinansowanie projektu. W gestii instytucji pozostaje zatem </w:t>
      </w:r>
      <w:r w:rsidR="00543217">
        <w:rPr>
          <w:rFonts w:ascii="Arial" w:hAnsi="Arial" w:cs="Arial"/>
        </w:rPr>
        <w:t>podjęcie decyzji</w:t>
      </w:r>
      <w:r w:rsidR="00543217" w:rsidRPr="00835A7D">
        <w:rPr>
          <w:rFonts w:ascii="Arial" w:hAnsi="Arial" w:cs="Arial"/>
        </w:rPr>
        <w:t xml:space="preserve"> </w:t>
      </w:r>
      <w:r w:rsidRPr="00835A7D">
        <w:rPr>
          <w:rFonts w:ascii="Arial" w:hAnsi="Arial" w:cs="Arial"/>
        </w:rPr>
        <w:t xml:space="preserve">w zakresie częstotliwości obowiązku aktualizacji harmonogramu oraz ewentualnego </w:t>
      </w:r>
      <w:r w:rsidR="00023654" w:rsidRPr="00835A7D">
        <w:rPr>
          <w:rFonts w:ascii="Arial" w:hAnsi="Arial" w:cs="Arial"/>
        </w:rPr>
        <w:t>powi</w:t>
      </w:r>
      <w:r w:rsidR="00023654">
        <w:rPr>
          <w:rFonts w:ascii="Arial" w:hAnsi="Arial" w:cs="Arial"/>
        </w:rPr>
        <w:t>ą</w:t>
      </w:r>
      <w:r w:rsidR="00023654" w:rsidRPr="00835A7D">
        <w:rPr>
          <w:rFonts w:ascii="Arial" w:hAnsi="Arial" w:cs="Arial"/>
        </w:rPr>
        <w:t xml:space="preserve">zania </w:t>
      </w:r>
      <w:r w:rsidRPr="00835A7D">
        <w:rPr>
          <w:rFonts w:ascii="Arial" w:hAnsi="Arial" w:cs="Arial"/>
        </w:rPr>
        <w:t>obowiązku aktualizacji ze złożeniem wniosku o płatność. Możliwe jest zarówno zobowiązanie beneficjenta  do uaktualniania harmonogramu z dowolnie określoną, regularną częstotliwością (np. co miesiąc, co kwartał czy co pół roku), jak i zobowiązanie do przesłania zaktualizowanego harmonogramu  wraz z wnioskiem o</w:t>
      </w:r>
      <w:r>
        <w:rPr>
          <w:rFonts w:ascii="Arial" w:hAnsi="Arial" w:cs="Arial"/>
        </w:rPr>
        <w:t> </w:t>
      </w:r>
      <w:r w:rsidRPr="00835A7D">
        <w:rPr>
          <w:rFonts w:ascii="Arial" w:hAnsi="Arial" w:cs="Arial"/>
        </w:rPr>
        <w:t>płatność.</w:t>
      </w:r>
    </w:p>
    <w:p w14:paraId="22B0E13D" w14:textId="77777777" w:rsidR="00835A7D" w:rsidRDefault="00835A7D" w:rsidP="00954BB9">
      <w:pPr>
        <w:jc w:val="both"/>
        <w:rPr>
          <w:rFonts w:ascii="Arial" w:hAnsi="Arial" w:cs="Arial"/>
        </w:rPr>
      </w:pPr>
    </w:p>
    <w:p w14:paraId="4EE61A5E" w14:textId="0A0274AA" w:rsidR="0026465A" w:rsidRPr="0026465A" w:rsidRDefault="0026465A" w:rsidP="00954BB9">
      <w:pPr>
        <w:jc w:val="both"/>
        <w:rPr>
          <w:rFonts w:ascii="Arial" w:hAnsi="Arial" w:cs="Arial"/>
          <w:b/>
          <w:bCs/>
        </w:rPr>
      </w:pPr>
      <w:r w:rsidRPr="0026465A">
        <w:rPr>
          <w:rFonts w:ascii="Arial" w:hAnsi="Arial" w:cs="Arial"/>
          <w:b/>
          <w:bCs/>
        </w:rPr>
        <w:t>Załącznik do harmonogramu</w:t>
      </w:r>
      <w:r w:rsidR="008F5337">
        <w:rPr>
          <w:rFonts w:ascii="Arial" w:hAnsi="Arial" w:cs="Arial"/>
          <w:b/>
          <w:bCs/>
        </w:rPr>
        <w:t xml:space="preserve"> </w:t>
      </w:r>
    </w:p>
    <w:p w14:paraId="7DBBD286" w14:textId="080CF922" w:rsidR="0026465A" w:rsidRDefault="006E07C9" w:rsidP="006E07C9">
      <w:pPr>
        <w:jc w:val="both"/>
        <w:rPr>
          <w:rFonts w:ascii="Arial" w:hAnsi="Arial" w:cs="Arial"/>
        </w:rPr>
      </w:pPr>
      <w:r w:rsidRPr="006E07C9">
        <w:rPr>
          <w:rFonts w:ascii="Arial" w:hAnsi="Arial" w:cs="Arial"/>
        </w:rPr>
        <w:t xml:space="preserve">W przypadku, gdyby układ i zakres danych w harmonogramie był niewystarczający z punktu widzenia potrzeb informacyjnych danej instytucji, dostrzegającej konieczność dodatkowego uszczegółowienia danych, instytucja taka może zobowiązać beneficjentów </w:t>
      </w:r>
      <w:r w:rsidR="00EB1903">
        <w:rPr>
          <w:rFonts w:ascii="Arial" w:hAnsi="Arial" w:cs="Arial"/>
        </w:rPr>
        <w:t xml:space="preserve">do </w:t>
      </w:r>
      <w:r w:rsidR="0026465A">
        <w:rPr>
          <w:rFonts w:ascii="Arial" w:hAnsi="Arial" w:cs="Arial"/>
        </w:rPr>
        <w:t>załączenia do harmonogramu płatności dodatkowego pliku</w:t>
      </w:r>
      <w:r w:rsidRPr="006E07C9">
        <w:rPr>
          <w:rFonts w:ascii="Arial" w:hAnsi="Arial" w:cs="Arial"/>
        </w:rPr>
        <w:t xml:space="preserve"> </w:t>
      </w:r>
      <w:r w:rsidR="0026465A" w:rsidRPr="006E07C9">
        <w:rPr>
          <w:rFonts w:ascii="Arial" w:hAnsi="Arial" w:cs="Arial"/>
        </w:rPr>
        <w:t>prezentującego informacje w układzie wymaganym przez wspomnianą instytucję.</w:t>
      </w:r>
      <w:r w:rsidR="0026465A" w:rsidRPr="0026465A">
        <w:rPr>
          <w:rFonts w:ascii="Arial" w:hAnsi="Arial" w:cs="Arial"/>
        </w:rPr>
        <w:t xml:space="preserve"> </w:t>
      </w:r>
      <w:r w:rsidR="0026465A" w:rsidRPr="006E07C9">
        <w:rPr>
          <w:rFonts w:ascii="Arial" w:hAnsi="Arial" w:cs="Arial"/>
        </w:rPr>
        <w:t xml:space="preserve">Dane z takiego załącznika </w:t>
      </w:r>
      <w:r w:rsidR="007D17DA">
        <w:rPr>
          <w:rFonts w:ascii="Arial" w:hAnsi="Arial" w:cs="Arial"/>
        </w:rPr>
        <w:t>będą mieć różną strukturę danych w różnych programach w zależności od ich potrzeb dlatego</w:t>
      </w:r>
      <w:r w:rsidR="0026465A" w:rsidRPr="006E07C9">
        <w:rPr>
          <w:rFonts w:ascii="Arial" w:hAnsi="Arial" w:cs="Arial"/>
        </w:rPr>
        <w:t>, nie będzie można generować w oparciu o nie zbiorczych zestawień przy pomocy narzędzia raportującego.</w:t>
      </w:r>
    </w:p>
    <w:p w14:paraId="6E5C850D" w14:textId="5FCB483F" w:rsidR="0026465A" w:rsidRDefault="0026465A" w:rsidP="006E07C9">
      <w:pPr>
        <w:jc w:val="both"/>
        <w:rPr>
          <w:rFonts w:ascii="Arial" w:hAnsi="Arial" w:cs="Arial"/>
        </w:rPr>
      </w:pPr>
    </w:p>
    <w:p w14:paraId="149F7294" w14:textId="025200F6" w:rsidR="00D21E7F" w:rsidRPr="0073493A" w:rsidRDefault="002552C7" w:rsidP="006E07C9">
      <w:pPr>
        <w:jc w:val="both"/>
        <w:rPr>
          <w:rFonts w:ascii="Arial" w:hAnsi="Arial" w:cs="Arial"/>
          <w:b/>
          <w:bCs/>
        </w:rPr>
      </w:pPr>
      <w:r w:rsidRPr="0073493A">
        <w:rPr>
          <w:rFonts w:ascii="Arial" w:hAnsi="Arial" w:cs="Arial"/>
          <w:b/>
          <w:bCs/>
        </w:rPr>
        <w:t xml:space="preserve">Harmonogram zbiorczy i harmonogramy częściowe w </w:t>
      </w:r>
      <w:bookmarkStart w:id="6" w:name="_Hlk133919655"/>
      <w:r w:rsidRPr="0073493A">
        <w:rPr>
          <w:rFonts w:ascii="Arial" w:hAnsi="Arial" w:cs="Arial"/>
          <w:b/>
          <w:bCs/>
        </w:rPr>
        <w:t>projektach rozliczanych wnioskami częściowymi</w:t>
      </w:r>
      <w:bookmarkEnd w:id="6"/>
    </w:p>
    <w:p w14:paraId="12FBFEA8" w14:textId="57F47098" w:rsidR="006E07C9" w:rsidRDefault="002552C7" w:rsidP="00954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2552C7">
        <w:rPr>
          <w:rFonts w:ascii="Arial" w:hAnsi="Arial" w:cs="Arial"/>
        </w:rPr>
        <w:t>projektach rozliczanych wnioskami częściowymi</w:t>
      </w:r>
      <w:r>
        <w:rPr>
          <w:rFonts w:ascii="Arial" w:hAnsi="Arial" w:cs="Arial"/>
        </w:rPr>
        <w:t xml:space="preserve"> realizatorzy uzupełniają harmonogramy częściowe w zakresie realizowanej przez siebie części projektu. Wpisy z harmonogramów częściowych są następnie sumowane w ramach harmonogramu zbiorczego, który beneficjent składa do instytucji w celu zatwierdzenia.</w:t>
      </w:r>
    </w:p>
    <w:p w14:paraId="41937213" w14:textId="7FB3CAEE" w:rsidR="00326423" w:rsidRPr="00B2417E" w:rsidRDefault="00DB0918" w:rsidP="00B2417E">
      <w:pPr>
        <w:pStyle w:val="Nagwek1"/>
        <w:keepLines/>
        <w:numPr>
          <w:ilvl w:val="0"/>
          <w:numId w:val="1"/>
        </w:numPr>
        <w:spacing w:before="480" w:line="276" w:lineRule="auto"/>
        <w:jc w:val="both"/>
        <w:rPr>
          <w:rFonts w:ascii="Arial" w:hAnsi="Arial" w:cs="Arial"/>
          <w:color w:val="44546A"/>
          <w:sz w:val="24"/>
        </w:rPr>
      </w:pPr>
      <w:bookmarkStart w:id="7" w:name="_Toc133926934"/>
      <w:bookmarkStart w:id="8" w:name="_Toc133926935"/>
      <w:bookmarkStart w:id="9" w:name="_Toc133926936"/>
      <w:bookmarkStart w:id="10" w:name="_Toc133926937"/>
      <w:bookmarkStart w:id="11" w:name="_Toc133926938"/>
      <w:bookmarkEnd w:id="7"/>
      <w:bookmarkEnd w:id="8"/>
      <w:bookmarkEnd w:id="9"/>
      <w:bookmarkEnd w:id="10"/>
      <w:bookmarkEnd w:id="0"/>
      <w:r w:rsidRPr="00E71E4D">
        <w:rPr>
          <w:rFonts w:ascii="Arial" w:hAnsi="Arial" w:cs="Arial"/>
          <w:color w:val="44546A"/>
          <w:sz w:val="24"/>
        </w:rPr>
        <w:lastRenderedPageBreak/>
        <w:t xml:space="preserve">Zakres </w:t>
      </w:r>
      <w:r w:rsidR="00B2417E">
        <w:rPr>
          <w:rFonts w:ascii="Arial" w:hAnsi="Arial" w:cs="Arial"/>
          <w:color w:val="44546A"/>
          <w:sz w:val="24"/>
        </w:rPr>
        <w:t>danych harmonogramu</w:t>
      </w:r>
      <w:bookmarkEnd w:id="11"/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5528"/>
      </w:tblGrid>
      <w:tr w:rsidR="00987428" w:rsidRPr="00E71E4D" w14:paraId="25E86FAA" w14:textId="77777777" w:rsidTr="00500EE4">
        <w:trPr>
          <w:trHeight w:val="456"/>
          <w:tblHeader/>
        </w:trPr>
        <w:tc>
          <w:tcPr>
            <w:tcW w:w="2014" w:type="dxa"/>
            <w:shd w:val="clear" w:color="auto" w:fill="BFBFBF"/>
            <w:vAlign w:val="center"/>
          </w:tcPr>
          <w:p w14:paraId="508C08CF" w14:textId="77777777" w:rsidR="000E71D0" w:rsidRPr="00E71E4D" w:rsidRDefault="000E71D0" w:rsidP="0098742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E71E4D">
              <w:rPr>
                <w:rFonts w:ascii="Arial" w:hAnsi="Arial" w:cs="Arial"/>
                <w:b/>
                <w:szCs w:val="20"/>
              </w:rPr>
              <w:t>Nazwa pola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73AD919" w14:textId="77777777" w:rsidR="000E71D0" w:rsidRPr="00E71E4D" w:rsidRDefault="000E71D0" w:rsidP="0098742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E71E4D">
              <w:rPr>
                <w:rFonts w:ascii="Arial" w:hAnsi="Arial" w:cs="Arial"/>
                <w:b/>
                <w:szCs w:val="20"/>
              </w:rPr>
              <w:t>Typ pola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7A75D24" w14:textId="77777777" w:rsidR="000E71D0" w:rsidRPr="00E71E4D" w:rsidRDefault="000E71D0" w:rsidP="0098742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E71E4D">
              <w:rPr>
                <w:rFonts w:ascii="Arial" w:hAnsi="Arial" w:cs="Arial"/>
                <w:b/>
                <w:sz w:val="20"/>
                <w:szCs w:val="18"/>
              </w:rPr>
              <w:t>Obowiąz</w:t>
            </w:r>
            <w:r w:rsidR="00026599" w:rsidRPr="00E71E4D">
              <w:rPr>
                <w:rFonts w:ascii="Arial" w:hAnsi="Arial" w:cs="Arial"/>
                <w:b/>
                <w:sz w:val="20"/>
                <w:szCs w:val="18"/>
              </w:rPr>
              <w:t>-</w:t>
            </w:r>
            <w:r w:rsidRPr="00E71E4D">
              <w:rPr>
                <w:rFonts w:ascii="Arial" w:hAnsi="Arial" w:cs="Arial"/>
                <w:b/>
                <w:sz w:val="20"/>
                <w:szCs w:val="18"/>
              </w:rPr>
              <w:t>kowe?</w:t>
            </w:r>
            <w:r w:rsidR="008A3F4E" w:rsidRPr="00E71E4D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2"/>
            </w:r>
          </w:p>
        </w:tc>
        <w:tc>
          <w:tcPr>
            <w:tcW w:w="5528" w:type="dxa"/>
            <w:shd w:val="clear" w:color="auto" w:fill="BFBFBF"/>
            <w:vAlign w:val="center"/>
          </w:tcPr>
          <w:p w14:paraId="0AACE561" w14:textId="77777777" w:rsidR="000E71D0" w:rsidRPr="00E71E4D" w:rsidRDefault="00CC477D" w:rsidP="0098742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E71E4D">
              <w:rPr>
                <w:rFonts w:ascii="Arial" w:hAnsi="Arial" w:cs="Arial"/>
                <w:b/>
                <w:szCs w:val="20"/>
              </w:rPr>
              <w:t>Komentarz</w:t>
            </w:r>
          </w:p>
        </w:tc>
      </w:tr>
      <w:tr w:rsidR="009C1B97" w:rsidRPr="00E71E4D" w14:paraId="09E0B6FF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611093CA" w14:textId="77777777" w:rsidR="009C1B97" w:rsidRPr="00206956" w:rsidRDefault="009C1B97" w:rsidP="002F5F92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206956">
              <w:rPr>
                <w:rFonts w:cs="Arial"/>
                <w:b/>
                <w:bCs/>
              </w:rPr>
              <w:t>Numer projektu</w:t>
            </w:r>
          </w:p>
        </w:tc>
        <w:tc>
          <w:tcPr>
            <w:tcW w:w="1701" w:type="dxa"/>
            <w:shd w:val="clear" w:color="auto" w:fill="auto"/>
          </w:tcPr>
          <w:p w14:paraId="54028DB7" w14:textId="77777777" w:rsidR="009C1B97" w:rsidRPr="00E71E4D" w:rsidRDefault="009C1B97" w:rsidP="002F5F92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71E4D">
              <w:rPr>
                <w:rFonts w:cs="Arial"/>
              </w:rPr>
              <w:t>Tekstowe</w:t>
            </w:r>
          </w:p>
        </w:tc>
        <w:tc>
          <w:tcPr>
            <w:tcW w:w="1134" w:type="dxa"/>
          </w:tcPr>
          <w:p w14:paraId="01037D73" w14:textId="77777777" w:rsidR="009C1B97" w:rsidRPr="00E71E4D" w:rsidRDefault="00653125" w:rsidP="002F5F92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71E4D">
              <w:rPr>
                <w:rFonts w:cs="Arial"/>
              </w:rPr>
              <w:t>n</w:t>
            </w:r>
            <w:r w:rsidR="00630203" w:rsidRPr="00E71E4D">
              <w:rPr>
                <w:rFonts w:cs="Arial"/>
              </w:rPr>
              <w:t>d</w:t>
            </w:r>
            <w:r w:rsidRPr="00E71E4D">
              <w:rPr>
                <w:rFonts w:cs="Arial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7DF061B1" w14:textId="77777777" w:rsidR="009C1B97" w:rsidRPr="00E71E4D" w:rsidRDefault="009C1B97" w:rsidP="002F5F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71E4D">
              <w:rPr>
                <w:rFonts w:ascii="Arial" w:hAnsi="Arial" w:cs="Arial"/>
                <w:sz w:val="20"/>
                <w:szCs w:val="20"/>
              </w:rPr>
              <w:t>Pole uzupełniane automatycznie na podstawie danych projektu.</w:t>
            </w:r>
          </w:p>
        </w:tc>
      </w:tr>
      <w:tr w:rsidR="009C1B97" w:rsidRPr="00E71E4D" w14:paraId="76C078D3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0CD8FEAD" w14:textId="77777777" w:rsidR="009C1B97" w:rsidRPr="00206956" w:rsidRDefault="009C1B97" w:rsidP="002F5F92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206956">
              <w:rPr>
                <w:rFonts w:cs="Arial"/>
                <w:b/>
                <w:bCs/>
              </w:rPr>
              <w:t>Nazwa beneficjenta</w:t>
            </w:r>
          </w:p>
        </w:tc>
        <w:tc>
          <w:tcPr>
            <w:tcW w:w="1701" w:type="dxa"/>
            <w:shd w:val="clear" w:color="auto" w:fill="auto"/>
          </w:tcPr>
          <w:p w14:paraId="7BAEE280" w14:textId="77777777" w:rsidR="009C1B97" w:rsidRPr="00E71E4D" w:rsidRDefault="009C1B97" w:rsidP="002F5F92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71E4D">
              <w:rPr>
                <w:rFonts w:cs="Arial"/>
              </w:rPr>
              <w:t>Tekstowe</w:t>
            </w:r>
          </w:p>
        </w:tc>
        <w:tc>
          <w:tcPr>
            <w:tcW w:w="1134" w:type="dxa"/>
          </w:tcPr>
          <w:p w14:paraId="7F34366B" w14:textId="77777777" w:rsidR="009C1B97" w:rsidRPr="00E71E4D" w:rsidRDefault="00653125" w:rsidP="002F5F92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71E4D">
              <w:rPr>
                <w:rFonts w:cs="Arial"/>
              </w:rPr>
              <w:t>nd.</w:t>
            </w:r>
          </w:p>
        </w:tc>
        <w:tc>
          <w:tcPr>
            <w:tcW w:w="5528" w:type="dxa"/>
            <w:shd w:val="clear" w:color="auto" w:fill="auto"/>
          </w:tcPr>
          <w:p w14:paraId="111892B2" w14:textId="77777777" w:rsidR="009C1B97" w:rsidRPr="00E71E4D" w:rsidRDefault="009C1B97" w:rsidP="002F5F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71E4D">
              <w:rPr>
                <w:rFonts w:ascii="Arial" w:hAnsi="Arial" w:cs="Arial"/>
                <w:sz w:val="20"/>
                <w:szCs w:val="20"/>
              </w:rPr>
              <w:t>Pole uzupełniane automatycznie na podstawie danych projektu.</w:t>
            </w:r>
          </w:p>
        </w:tc>
      </w:tr>
      <w:tr w:rsidR="00B2417E" w:rsidRPr="00E71E4D" w14:paraId="4F57E618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47357FD7" w14:textId="46C200B6" w:rsidR="00B2417E" w:rsidRPr="00206956" w:rsidRDefault="00B2417E" w:rsidP="002F5F92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Wersja harmonogramu</w:t>
            </w:r>
          </w:p>
        </w:tc>
        <w:tc>
          <w:tcPr>
            <w:tcW w:w="1701" w:type="dxa"/>
            <w:shd w:val="clear" w:color="auto" w:fill="auto"/>
          </w:tcPr>
          <w:p w14:paraId="6A7623DC" w14:textId="0516C436" w:rsidR="00B2417E" w:rsidRPr="00E71E4D" w:rsidRDefault="00B2417E" w:rsidP="002F5F92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Numeryczne</w:t>
            </w:r>
          </w:p>
        </w:tc>
        <w:tc>
          <w:tcPr>
            <w:tcW w:w="1134" w:type="dxa"/>
          </w:tcPr>
          <w:p w14:paraId="514A9712" w14:textId="5571F979" w:rsidR="00B2417E" w:rsidRPr="00E71E4D" w:rsidRDefault="00B2417E" w:rsidP="002F5F92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359279D0" w14:textId="5A92186F" w:rsidR="00B2417E" w:rsidRPr="002F5F92" w:rsidRDefault="00B2417E" w:rsidP="002F5F92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Pole uzupełniane</w:t>
            </w:r>
            <w:r w:rsidRPr="00B2417E">
              <w:rPr>
                <w:rFonts w:ascii="Arial" w:eastAsia="Times New Roman" w:hAnsi="Arial" w:cs="Arial"/>
                <w:sz w:val="20"/>
                <w:szCs w:val="20"/>
              </w:rPr>
              <w:t xml:space="preserve"> automatycznie kolejnym wolnym numerem wersji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57607" w:rsidRPr="00E71E4D" w14:paraId="703D5B5D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3D6F0F72" w14:textId="76FB721C" w:rsidR="00B57607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Wydatki kwalifikowalne w projekcie</w:t>
            </w:r>
          </w:p>
        </w:tc>
        <w:tc>
          <w:tcPr>
            <w:tcW w:w="1701" w:type="dxa"/>
            <w:shd w:val="clear" w:color="auto" w:fill="auto"/>
          </w:tcPr>
          <w:p w14:paraId="68B04F38" w14:textId="46F66927" w:rsidR="00B57607" w:rsidRPr="00B2417E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AD72BA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4EDC0A22" w14:textId="762CD08F" w:rsidR="00B57607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6A7D9EAE" w14:textId="229C44D9" w:rsidR="00B57607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71E4D">
              <w:rPr>
                <w:rFonts w:ascii="Arial" w:hAnsi="Arial" w:cs="Arial"/>
                <w:sz w:val="20"/>
                <w:szCs w:val="20"/>
              </w:rPr>
              <w:t>Pole uzupełniane automatycznie na podstawie danych projektu.</w:t>
            </w:r>
          </w:p>
        </w:tc>
      </w:tr>
      <w:tr w:rsidR="00B57607" w:rsidRPr="00E71E4D" w14:paraId="3CFDFCC0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055E9E17" w14:textId="1C766BE0" w:rsidR="00B57607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Dofinansowanie w projekcie</w:t>
            </w:r>
          </w:p>
        </w:tc>
        <w:tc>
          <w:tcPr>
            <w:tcW w:w="1701" w:type="dxa"/>
            <w:shd w:val="clear" w:color="auto" w:fill="auto"/>
          </w:tcPr>
          <w:p w14:paraId="19E39101" w14:textId="32FD5D33" w:rsidR="00B57607" w:rsidRPr="00AD72BA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AD72BA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4A3E9321" w14:textId="3CED4378" w:rsidR="00B57607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5D9F2291" w14:textId="7542398B" w:rsidR="00B57607" w:rsidRPr="00E71E4D" w:rsidRDefault="00B57607" w:rsidP="00B576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71E4D">
              <w:rPr>
                <w:rFonts w:ascii="Arial" w:hAnsi="Arial" w:cs="Arial"/>
                <w:sz w:val="20"/>
                <w:szCs w:val="20"/>
              </w:rPr>
              <w:t>Pole uzupełniane automatycznie na podstawie danych projektu.</w:t>
            </w:r>
          </w:p>
        </w:tc>
      </w:tr>
      <w:tr w:rsidR="00B57607" w:rsidRPr="00E71E4D" w14:paraId="7F006A7E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7A231622" w14:textId="320BE294" w:rsidR="00B57607" w:rsidRPr="00206956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</w:t>
            </w:r>
          </w:p>
        </w:tc>
        <w:tc>
          <w:tcPr>
            <w:tcW w:w="1701" w:type="dxa"/>
            <w:shd w:val="clear" w:color="auto" w:fill="auto"/>
          </w:tcPr>
          <w:p w14:paraId="2F151A60" w14:textId="61753E1D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B2417E">
              <w:rPr>
                <w:rFonts w:cs="Arial"/>
              </w:rPr>
              <w:t>Lista jednokrotnego wyboru wartości słownikowych</w:t>
            </w:r>
          </w:p>
        </w:tc>
        <w:tc>
          <w:tcPr>
            <w:tcW w:w="1134" w:type="dxa"/>
          </w:tcPr>
          <w:p w14:paraId="57A1B0D0" w14:textId="1FB6B380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3C127F95" w14:textId="0B4D2B6B" w:rsidR="00B57607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Pole uzupełnianie automatycznie jedną z dostępnych wartości słownikowych:</w:t>
            </w:r>
          </w:p>
          <w:p w14:paraId="4B032352" w14:textId="606A7EFC" w:rsidR="00B57607" w:rsidRPr="00B2417E" w:rsidRDefault="00B57607" w:rsidP="00B5760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B2417E">
              <w:rPr>
                <w:rFonts w:ascii="Arial" w:eastAsia="Times New Roman" w:hAnsi="Arial" w:cs="Arial"/>
                <w:sz w:val="20"/>
                <w:szCs w:val="20"/>
              </w:rPr>
              <w:t xml:space="preserve"> przygotowaniu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526EE950" w14:textId="6FBF82E9" w:rsidR="00B57607" w:rsidRPr="00B2417E" w:rsidRDefault="00D03A69" w:rsidP="00B5760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złożony</w:t>
            </w:r>
            <w:r w:rsidR="00B5760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74F24DB" w14:textId="58C24CD8" w:rsidR="00B57607" w:rsidRPr="00B2417E" w:rsidRDefault="00B57607" w:rsidP="00B5760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 poprawie,</w:t>
            </w:r>
          </w:p>
          <w:p w14:paraId="29B4000F" w14:textId="310AEC96" w:rsidR="00B57607" w:rsidRDefault="00B57607" w:rsidP="00B5760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zatwierdzony,</w:t>
            </w:r>
          </w:p>
          <w:p w14:paraId="7108F087" w14:textId="747ED518" w:rsidR="00B57607" w:rsidRPr="0087366A" w:rsidRDefault="00B57607" w:rsidP="00B5760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archiwalny.</w:t>
            </w:r>
          </w:p>
        </w:tc>
      </w:tr>
      <w:tr w:rsidR="00B57607" w:rsidRPr="00E71E4D" w14:paraId="6DE0A46E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283D0CCB" w14:textId="7FB06EBF" w:rsidR="00B57607" w:rsidRPr="00206956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91192D">
              <w:rPr>
                <w:rFonts w:cs="Arial"/>
                <w:b/>
                <w:bCs/>
              </w:rPr>
              <w:t xml:space="preserve">Data przesłania </w:t>
            </w:r>
          </w:p>
        </w:tc>
        <w:tc>
          <w:tcPr>
            <w:tcW w:w="1701" w:type="dxa"/>
            <w:shd w:val="clear" w:color="auto" w:fill="auto"/>
          </w:tcPr>
          <w:p w14:paraId="49207E72" w14:textId="48EC6994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967125">
              <w:rPr>
                <w:rFonts w:cs="Arial"/>
              </w:rPr>
              <w:t>Pole data o formacie RRRR-MM-DD</w:t>
            </w:r>
          </w:p>
        </w:tc>
        <w:tc>
          <w:tcPr>
            <w:tcW w:w="1134" w:type="dxa"/>
          </w:tcPr>
          <w:p w14:paraId="7E9FA5D0" w14:textId="3AC3DD2C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27514">
              <w:t>T-warunkowo</w:t>
            </w:r>
          </w:p>
        </w:tc>
        <w:tc>
          <w:tcPr>
            <w:tcW w:w="5528" w:type="dxa"/>
            <w:shd w:val="clear" w:color="auto" w:fill="auto"/>
          </w:tcPr>
          <w:p w14:paraId="4DA92AED" w14:textId="0EF4CF74" w:rsidR="00B57607" w:rsidRPr="002F5F92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1192D">
              <w:rPr>
                <w:rFonts w:ascii="Arial" w:eastAsia="Times New Roman" w:hAnsi="Arial" w:cs="Arial"/>
                <w:sz w:val="20"/>
                <w:szCs w:val="20"/>
              </w:rPr>
              <w:t xml:space="preserve">Pole uzupełniane automatycznie aktualną datą systemową  po przesłaniu bądź ponownym przesłaniu harmonogramu przez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beneficjenta.</w:t>
            </w:r>
          </w:p>
        </w:tc>
      </w:tr>
      <w:tr w:rsidR="00B57607" w:rsidRPr="00E71E4D" w14:paraId="2F7494FC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5E110419" w14:textId="75A35A6F" w:rsidR="00B57607" w:rsidRPr="00206956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91192D">
              <w:rPr>
                <w:rFonts w:cs="Arial"/>
                <w:b/>
                <w:bCs/>
              </w:rPr>
              <w:t xml:space="preserve">Data zatwierdzenia </w:t>
            </w:r>
          </w:p>
        </w:tc>
        <w:tc>
          <w:tcPr>
            <w:tcW w:w="1701" w:type="dxa"/>
            <w:shd w:val="clear" w:color="auto" w:fill="auto"/>
          </w:tcPr>
          <w:p w14:paraId="4DD721E7" w14:textId="4E2D2F68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967125">
              <w:rPr>
                <w:rFonts w:cs="Arial"/>
              </w:rPr>
              <w:t>Pole data o formacie RRRR-MM-DD</w:t>
            </w:r>
          </w:p>
        </w:tc>
        <w:tc>
          <w:tcPr>
            <w:tcW w:w="1134" w:type="dxa"/>
          </w:tcPr>
          <w:p w14:paraId="513C6732" w14:textId="7465D63D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27514">
              <w:t>T-warunkowo</w:t>
            </w:r>
          </w:p>
        </w:tc>
        <w:tc>
          <w:tcPr>
            <w:tcW w:w="5528" w:type="dxa"/>
            <w:shd w:val="clear" w:color="auto" w:fill="auto"/>
          </w:tcPr>
          <w:p w14:paraId="154FBF8F" w14:textId="70E8A64A" w:rsidR="00B57607" w:rsidRPr="002F5F92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1192D">
              <w:rPr>
                <w:rFonts w:ascii="Arial" w:eastAsia="Times New Roman" w:hAnsi="Arial" w:cs="Arial"/>
                <w:sz w:val="20"/>
                <w:szCs w:val="20"/>
              </w:rPr>
              <w:t xml:space="preserve">Pole uzupełniane automatycznie aktualną datą systemową po zatwierdzeniu harmonogramu przez </w:t>
            </w:r>
            <w:r w:rsidR="00452CE0">
              <w:rPr>
                <w:rFonts w:ascii="Arial" w:eastAsia="Times New Roman" w:hAnsi="Arial" w:cs="Arial"/>
                <w:sz w:val="20"/>
                <w:szCs w:val="20"/>
              </w:rPr>
              <w:t>instytucję rozliczającą projekt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91C66" w:rsidRPr="00E71E4D" w14:paraId="314F378F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0F24BA03" w14:textId="1D215F26" w:rsidR="00291C66" w:rsidRDefault="00291C66" w:rsidP="00291C66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73493A">
              <w:rPr>
                <w:rFonts w:cs="Arial"/>
                <w:b/>
                <w:bCs/>
              </w:rPr>
              <w:t>Rok</w:t>
            </w:r>
          </w:p>
        </w:tc>
        <w:tc>
          <w:tcPr>
            <w:tcW w:w="1701" w:type="dxa"/>
            <w:shd w:val="clear" w:color="auto" w:fill="auto"/>
          </w:tcPr>
          <w:p w14:paraId="0F00BBF1" w14:textId="5849F431" w:rsidR="00291C66" w:rsidRPr="00967125" w:rsidRDefault="00291C66" w:rsidP="00291C66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AD72BA">
              <w:rPr>
                <w:rFonts w:cs="Arial"/>
              </w:rPr>
              <w:t>Numeryczne</w:t>
            </w:r>
          </w:p>
        </w:tc>
        <w:tc>
          <w:tcPr>
            <w:tcW w:w="1134" w:type="dxa"/>
          </w:tcPr>
          <w:p w14:paraId="2A36BE88" w14:textId="12765D2A" w:rsidR="00291C66" w:rsidRDefault="00291C66" w:rsidP="00291C66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D00CFD">
              <w:t>T</w:t>
            </w:r>
          </w:p>
        </w:tc>
        <w:tc>
          <w:tcPr>
            <w:tcW w:w="5528" w:type="dxa"/>
            <w:shd w:val="clear" w:color="auto" w:fill="auto"/>
          </w:tcPr>
          <w:p w14:paraId="672EF58C" w14:textId="77777777" w:rsidR="00291C66" w:rsidRDefault="00291C66" w:rsidP="00291C66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91C66">
              <w:rPr>
                <w:rFonts w:ascii="Arial" w:eastAsia="Times New Roman" w:hAnsi="Arial" w:cs="Arial"/>
                <w:sz w:val="20"/>
                <w:szCs w:val="20"/>
              </w:rPr>
              <w:t xml:space="preserve">Pole uzupełniane automatycznie kolejnymi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latami.</w:t>
            </w:r>
            <w:r w:rsidR="009A6BDA">
              <w:rPr>
                <w:rFonts w:ascii="Arial" w:eastAsia="Times New Roman" w:hAnsi="Arial" w:cs="Arial"/>
                <w:sz w:val="20"/>
                <w:szCs w:val="20"/>
              </w:rPr>
              <w:t xml:space="preserve"> Najpóźniejszym rokiem możliwym do wprowadzenia jest 2030.</w:t>
            </w:r>
          </w:p>
          <w:p w14:paraId="113820CE" w14:textId="737CB493" w:rsidR="00820B0D" w:rsidRDefault="00820B0D" w:rsidP="00291C66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20B0D">
              <w:rPr>
                <w:rFonts w:ascii="Arial" w:eastAsia="Times New Roman" w:hAnsi="Arial" w:cs="Arial"/>
                <w:sz w:val="20"/>
                <w:szCs w:val="20"/>
              </w:rPr>
              <w:t>W sytuacji dodawania kolejnego wiersza w tabeli, w którym pola Rok, Kwartał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Miesiąc</w:t>
            </w:r>
            <w:r w:rsidRPr="00820B0D">
              <w:rPr>
                <w:rFonts w:ascii="Arial" w:eastAsia="Times New Roman" w:hAnsi="Arial" w:cs="Arial"/>
                <w:sz w:val="20"/>
                <w:szCs w:val="20"/>
              </w:rPr>
              <w:t xml:space="preserve"> zawierają kombinację w całości wykraczającą poza datę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realizacji projektu wskazaną w projekcie</w:t>
            </w:r>
            <w:r w:rsidRPr="00820B0D">
              <w:rPr>
                <w:rFonts w:ascii="Arial" w:eastAsia="Times New Roman" w:hAnsi="Arial" w:cs="Arial"/>
                <w:sz w:val="20"/>
                <w:szCs w:val="20"/>
              </w:rPr>
              <w:t xml:space="preserve"> które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go</w:t>
            </w:r>
            <w:r w:rsidRPr="00820B0D">
              <w:rPr>
                <w:rFonts w:ascii="Arial" w:eastAsia="Times New Roman" w:hAnsi="Arial" w:cs="Arial"/>
                <w:sz w:val="20"/>
                <w:szCs w:val="20"/>
              </w:rPr>
              <w:t xml:space="preserve"> dotyczy harmonogram,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system wyświetla ostrzeżenie informujące o tym fakcie.</w:t>
            </w:r>
          </w:p>
        </w:tc>
      </w:tr>
      <w:tr w:rsidR="00291C66" w:rsidRPr="00E71E4D" w14:paraId="7AF69484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47132FAE" w14:textId="61E0C2B6" w:rsidR="00291C66" w:rsidRDefault="00291C66" w:rsidP="00291C66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73493A">
              <w:rPr>
                <w:rFonts w:cs="Arial"/>
                <w:b/>
                <w:bCs/>
              </w:rPr>
              <w:t>Kwartał</w:t>
            </w:r>
          </w:p>
        </w:tc>
        <w:tc>
          <w:tcPr>
            <w:tcW w:w="1701" w:type="dxa"/>
            <w:shd w:val="clear" w:color="auto" w:fill="auto"/>
          </w:tcPr>
          <w:p w14:paraId="46191208" w14:textId="3AD1CCA7" w:rsidR="00291C66" w:rsidRPr="00967125" w:rsidRDefault="00291C66" w:rsidP="00291C66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t>Numeryczne</w:t>
            </w:r>
          </w:p>
        </w:tc>
        <w:tc>
          <w:tcPr>
            <w:tcW w:w="1134" w:type="dxa"/>
          </w:tcPr>
          <w:p w14:paraId="4AD5A55B" w14:textId="5B586BE9" w:rsidR="00291C66" w:rsidRDefault="00291C66" w:rsidP="00291C66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27514">
              <w:t>T</w:t>
            </w:r>
          </w:p>
        </w:tc>
        <w:tc>
          <w:tcPr>
            <w:tcW w:w="5528" w:type="dxa"/>
            <w:shd w:val="clear" w:color="auto" w:fill="auto"/>
          </w:tcPr>
          <w:p w14:paraId="2DEC3DDB" w14:textId="6C6A351A" w:rsidR="00291C66" w:rsidRDefault="00291C66" w:rsidP="00291C66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Pole uzupełniane automatycznie kolejnymi kwartałami.</w:t>
            </w:r>
          </w:p>
          <w:p w14:paraId="013575D8" w14:textId="0BD5C0E4" w:rsidR="00442FEC" w:rsidRDefault="004E4F06" w:rsidP="00291C66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 składanym harmonogramie płatności musi być wprowadzony co najmniej jeden kwartał.</w:t>
            </w:r>
          </w:p>
        </w:tc>
      </w:tr>
      <w:tr w:rsidR="00291C66" w:rsidRPr="00E71E4D" w14:paraId="099FC383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60AC7CDF" w14:textId="176AB340" w:rsidR="00291C66" w:rsidRDefault="00291C66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Miesiąc</w:t>
            </w:r>
          </w:p>
        </w:tc>
        <w:tc>
          <w:tcPr>
            <w:tcW w:w="1701" w:type="dxa"/>
            <w:shd w:val="clear" w:color="auto" w:fill="auto"/>
          </w:tcPr>
          <w:p w14:paraId="543F5233" w14:textId="002D1E87" w:rsidR="00291C66" w:rsidRPr="00967125" w:rsidRDefault="00291C66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Tekstowe</w:t>
            </w:r>
          </w:p>
        </w:tc>
        <w:tc>
          <w:tcPr>
            <w:tcW w:w="1134" w:type="dxa"/>
          </w:tcPr>
          <w:p w14:paraId="1C414A8B" w14:textId="302DC254" w:rsidR="00291C66" w:rsidRDefault="00291C66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27514">
              <w:t>T-warunkowo</w:t>
            </w:r>
          </w:p>
        </w:tc>
        <w:tc>
          <w:tcPr>
            <w:tcW w:w="5528" w:type="dxa"/>
            <w:shd w:val="clear" w:color="auto" w:fill="auto"/>
          </w:tcPr>
          <w:p w14:paraId="0FD56C13" w14:textId="65767D3A" w:rsidR="00291C66" w:rsidRDefault="00291C66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Pole uzupełniane automatycznie kolejnymi </w:t>
            </w:r>
            <w:r w:rsidRPr="00291C66">
              <w:rPr>
                <w:rFonts w:ascii="Arial" w:eastAsia="Times New Roman" w:hAnsi="Arial" w:cs="Arial"/>
                <w:sz w:val="20"/>
                <w:szCs w:val="20"/>
              </w:rPr>
              <w:t>miesiącami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291C66">
              <w:rPr>
                <w:rFonts w:ascii="Arial" w:eastAsia="Times New Roman" w:hAnsi="Arial" w:cs="Arial"/>
                <w:sz w:val="20"/>
                <w:szCs w:val="20"/>
              </w:rPr>
              <w:t>odpowiednimi dla danego kwartału. Jeżeli w ramach danego kwartału znajdują się miesiące które się zakończyły, to edytowanie wartości dla tych miesięcy jest zablokowane.</w:t>
            </w:r>
          </w:p>
        </w:tc>
      </w:tr>
      <w:tr w:rsidR="00B57607" w:rsidRPr="00E71E4D" w14:paraId="18251AC8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138DD102" w14:textId="33E48E08" w:rsidR="00B57607" w:rsidRPr="00206956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Wydatki kwalifikowalne</w:t>
            </w:r>
          </w:p>
        </w:tc>
        <w:tc>
          <w:tcPr>
            <w:tcW w:w="1701" w:type="dxa"/>
            <w:shd w:val="clear" w:color="auto" w:fill="auto"/>
          </w:tcPr>
          <w:p w14:paraId="4297EC27" w14:textId="0ACF762D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AD72BA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594B775F" w14:textId="0F163D1A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3F2F643C" w14:textId="48649AE5" w:rsidR="00446A3C" w:rsidRPr="002F5F92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Pole uzupełniane ręcznie przez użytkownika, wymagane dla każde</w:t>
            </w:r>
            <w:r w:rsidR="008C7F65">
              <w:rPr>
                <w:rFonts w:ascii="Arial" w:eastAsia="Times New Roman" w:hAnsi="Arial" w:cs="Arial"/>
                <w:sz w:val="20"/>
                <w:szCs w:val="20"/>
              </w:rPr>
              <w:t>go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wprowadzone</w:t>
            </w:r>
            <w:r w:rsidR="008C7F65">
              <w:rPr>
                <w:rFonts w:ascii="Arial" w:eastAsia="Times New Roman" w:hAnsi="Arial" w:cs="Arial"/>
                <w:sz w:val="20"/>
                <w:szCs w:val="20"/>
              </w:rPr>
              <w:t>go kwartału/miesiąca.</w:t>
            </w:r>
          </w:p>
        </w:tc>
      </w:tr>
      <w:tr w:rsidR="00B57607" w:rsidRPr="00E71E4D" w14:paraId="310AFB58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50E81F67" w14:textId="13C9DD9D" w:rsidR="00B57607" w:rsidRPr="00206956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Dofinansowanie (Zaliczka)</w:t>
            </w:r>
          </w:p>
        </w:tc>
        <w:tc>
          <w:tcPr>
            <w:tcW w:w="1701" w:type="dxa"/>
            <w:shd w:val="clear" w:color="auto" w:fill="auto"/>
          </w:tcPr>
          <w:p w14:paraId="740989DB" w14:textId="14F01E91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2CFA95CA" w14:textId="3D7767C3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23E205F3" w14:textId="5697274B" w:rsidR="00446A3C" w:rsidRPr="002F5F92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Pole uzupełniane ręcznie przez użytkownika, wymagane dla </w:t>
            </w:r>
            <w:r w:rsidR="008C7F65">
              <w:rPr>
                <w:rFonts w:ascii="Arial" w:eastAsia="Times New Roman" w:hAnsi="Arial" w:cs="Arial"/>
                <w:sz w:val="20"/>
                <w:szCs w:val="20"/>
              </w:rPr>
              <w:t>każdego wprowadzonego kwartału/miesiąca.</w:t>
            </w:r>
          </w:p>
        </w:tc>
      </w:tr>
      <w:tr w:rsidR="00B57607" w:rsidRPr="00E71E4D" w14:paraId="156D8583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4CD56A60" w14:textId="3DFE3D19" w:rsidR="00B57607" w:rsidRPr="00206956" w:rsidRDefault="00B57607" w:rsidP="00B57607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Dofinansowanie (Refundacja)</w:t>
            </w:r>
          </w:p>
        </w:tc>
        <w:tc>
          <w:tcPr>
            <w:tcW w:w="1701" w:type="dxa"/>
            <w:shd w:val="clear" w:color="auto" w:fill="auto"/>
          </w:tcPr>
          <w:p w14:paraId="325EB007" w14:textId="5AD1690E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7593DD7F" w14:textId="28D47F54" w:rsidR="00B57607" w:rsidRPr="00E71E4D" w:rsidRDefault="00B57607" w:rsidP="00B57607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39E4676A" w14:textId="7FCB5BDB" w:rsidR="00B57607" w:rsidRDefault="00B57607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Pole uzupełniane ręcznie przez użytkownika, wymagane dla </w:t>
            </w:r>
            <w:r w:rsidR="008C7F65">
              <w:rPr>
                <w:rFonts w:ascii="Arial" w:eastAsia="Times New Roman" w:hAnsi="Arial" w:cs="Arial"/>
                <w:sz w:val="20"/>
                <w:szCs w:val="20"/>
              </w:rPr>
              <w:t>każdego wprowadzonego kwartału/miesiąca.</w:t>
            </w:r>
          </w:p>
          <w:p w14:paraId="44A552FD" w14:textId="378FEB2D" w:rsidR="00446A3C" w:rsidRPr="002F5F92" w:rsidRDefault="004944FF" w:rsidP="00B5760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Refundacja</w:t>
            </w:r>
            <w:r w:rsidR="00500EE4">
              <w:rPr>
                <w:rFonts w:ascii="Arial" w:eastAsia="Times New Roman" w:hAnsi="Arial" w:cs="Arial"/>
                <w:sz w:val="20"/>
                <w:szCs w:val="20"/>
              </w:rPr>
              <w:t xml:space="preserve"> w ramach danej </w:t>
            </w:r>
            <w:r w:rsidR="008C7F65">
              <w:rPr>
                <w:rFonts w:ascii="Arial" w:eastAsia="Times New Roman" w:hAnsi="Arial" w:cs="Arial"/>
                <w:sz w:val="20"/>
                <w:szCs w:val="20"/>
              </w:rPr>
              <w:t>pozycji</w:t>
            </w:r>
            <w:r w:rsidR="00500EE4">
              <w:rPr>
                <w:rFonts w:ascii="Arial" w:eastAsia="Times New Roman" w:hAnsi="Arial" w:cs="Arial"/>
                <w:sz w:val="20"/>
                <w:szCs w:val="20"/>
              </w:rPr>
              <w:t xml:space="preserve"> nie może przekroczyć wartości wydatków kwalifikowalnych.</w:t>
            </w:r>
          </w:p>
        </w:tc>
      </w:tr>
      <w:tr w:rsidR="00130793" w:rsidRPr="00E71E4D" w14:paraId="4FF8F500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1B8E8B03" w14:textId="50EE749D" w:rsidR="00130793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Dofinansowanie (Razem)</w:t>
            </w:r>
          </w:p>
        </w:tc>
        <w:tc>
          <w:tcPr>
            <w:tcW w:w="1701" w:type="dxa"/>
            <w:shd w:val="clear" w:color="auto" w:fill="auto"/>
          </w:tcPr>
          <w:p w14:paraId="4677AD82" w14:textId="1C68E2DF" w:rsidR="00130793" w:rsidRPr="008945B1" w:rsidRDefault="00130793" w:rsidP="00130793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78482FA3" w14:textId="7ED43D34" w:rsidR="00130793" w:rsidRPr="00E80E89" w:rsidRDefault="00130793" w:rsidP="00130793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04587123" w14:textId="43976614" w:rsidR="00130793" w:rsidRDefault="00130793" w:rsidP="00130793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130793">
              <w:rPr>
                <w:rFonts w:ascii="Arial" w:eastAsia="Times New Roman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zaliczki i refundacji w ramach </w:t>
            </w:r>
            <w:r w:rsidRPr="00130793">
              <w:rPr>
                <w:rFonts w:ascii="Arial" w:eastAsia="Times New Roman" w:hAnsi="Arial" w:cs="Arial"/>
                <w:sz w:val="20"/>
                <w:szCs w:val="20"/>
              </w:rPr>
              <w:t>planowan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ej</w:t>
            </w:r>
            <w:r w:rsidRPr="00130793">
              <w:rPr>
                <w:rFonts w:ascii="Arial" w:eastAsia="Times New Roman" w:hAnsi="Arial" w:cs="Arial"/>
                <w:sz w:val="20"/>
                <w:szCs w:val="20"/>
              </w:rPr>
              <w:t xml:space="preserve"> płatności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442FEC" w:rsidRPr="00E71E4D" w14:paraId="2F5E410F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202BE959" w14:textId="35476DA5" w:rsidR="00442FEC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bookmarkStart w:id="12" w:name="_Hlk133920145"/>
            <w:r w:rsidRPr="00F41DD5">
              <w:rPr>
                <w:rFonts w:cs="Arial"/>
                <w:b/>
                <w:bCs/>
              </w:rPr>
              <w:t xml:space="preserve">Razem </w:t>
            </w:r>
            <w:r>
              <w:rPr>
                <w:rFonts w:cs="Arial"/>
                <w:b/>
                <w:bCs/>
              </w:rPr>
              <w:t>kwartału</w:t>
            </w:r>
          </w:p>
          <w:p w14:paraId="7C0697AF" w14:textId="4FA3CD74" w:rsidR="00442FEC" w:rsidRPr="00F41DD5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(Wydatki kwalifikowalne)</w:t>
            </w:r>
          </w:p>
        </w:tc>
        <w:tc>
          <w:tcPr>
            <w:tcW w:w="1701" w:type="dxa"/>
            <w:shd w:val="clear" w:color="auto" w:fill="auto"/>
          </w:tcPr>
          <w:p w14:paraId="23F6099D" w14:textId="74BF753A" w:rsidR="00442FEC" w:rsidRPr="00E71E4D" w:rsidRDefault="00442FEC" w:rsidP="00442FEC">
            <w:pPr>
              <w:pStyle w:val="tablenormal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30DB9B63" w14:textId="70011845" w:rsidR="00442FEC" w:rsidRDefault="00442FEC" w:rsidP="00442FEC">
            <w:pPr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73E4E626" w14:textId="273DF8B0" w:rsidR="00442FEC" w:rsidRPr="006A72F8" w:rsidRDefault="00442FEC" w:rsidP="00442F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wszystkich planowanych wydatków kwalifikowalnych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danego kwartału, jeśli harmonogram jest uzupełniany w podziale na miesiące.</w:t>
            </w:r>
          </w:p>
        </w:tc>
      </w:tr>
      <w:tr w:rsidR="00442FEC" w:rsidRPr="00E71E4D" w14:paraId="6E360EC9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6A2B83E4" w14:textId="77777777" w:rsidR="00442FEC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t xml:space="preserve">Razem </w:t>
            </w:r>
            <w:r>
              <w:rPr>
                <w:rFonts w:cs="Arial"/>
                <w:b/>
                <w:bCs/>
              </w:rPr>
              <w:t>kwartału</w:t>
            </w:r>
          </w:p>
          <w:p w14:paraId="4DF29CAA" w14:textId="5B57CDAE" w:rsidR="00442FEC" w:rsidRPr="00F41DD5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(Dofinansowanie - Zaliczka)</w:t>
            </w:r>
          </w:p>
        </w:tc>
        <w:tc>
          <w:tcPr>
            <w:tcW w:w="1701" w:type="dxa"/>
            <w:shd w:val="clear" w:color="auto" w:fill="auto"/>
          </w:tcPr>
          <w:p w14:paraId="6F70F2C8" w14:textId="750D05FA" w:rsidR="00442FEC" w:rsidRPr="00E71E4D" w:rsidRDefault="00442FEC" w:rsidP="00442FEC">
            <w:pPr>
              <w:pStyle w:val="tablenormal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5B1ED85E" w14:textId="0FAB2BDA" w:rsidR="00442FEC" w:rsidRDefault="00442FEC" w:rsidP="00442FEC">
            <w:pPr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495F75C6" w14:textId="33D3DC0F" w:rsidR="00442FEC" w:rsidRPr="006A72F8" w:rsidRDefault="00442FEC" w:rsidP="00442F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951EA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B21279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płatności w </w:t>
            </w:r>
            <w:r w:rsidR="002B40A0">
              <w:rPr>
                <w:rFonts w:ascii="Arial" w:eastAsia="Times New Roman" w:hAnsi="Arial" w:cs="Arial"/>
                <w:sz w:val="20"/>
                <w:szCs w:val="20"/>
              </w:rPr>
              <w:t xml:space="preserve">formie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zaliczki</w:t>
            </w:r>
            <w:r w:rsidRPr="007951EA">
              <w:rPr>
                <w:rFonts w:ascii="Arial" w:hAnsi="Arial" w:cs="Arial"/>
                <w:sz w:val="20"/>
                <w:szCs w:val="20"/>
              </w:rPr>
              <w:t xml:space="preserve"> w ramach danego kwartału, jeśli harmonogram jest uzupełniany w podziale na miesiące.</w:t>
            </w:r>
          </w:p>
        </w:tc>
      </w:tr>
      <w:tr w:rsidR="00442FEC" w:rsidRPr="00E71E4D" w14:paraId="77492C93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5CBF3A5D" w14:textId="77777777" w:rsidR="00442FEC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t xml:space="preserve">Razem </w:t>
            </w:r>
            <w:r>
              <w:rPr>
                <w:rFonts w:cs="Arial"/>
                <w:b/>
                <w:bCs/>
              </w:rPr>
              <w:t>kwartału</w:t>
            </w:r>
          </w:p>
          <w:p w14:paraId="2AE21767" w14:textId="40A3649D" w:rsidR="00442FEC" w:rsidRPr="00F41DD5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(Dofinansowanie - Refundacja)</w:t>
            </w:r>
          </w:p>
        </w:tc>
        <w:tc>
          <w:tcPr>
            <w:tcW w:w="1701" w:type="dxa"/>
            <w:shd w:val="clear" w:color="auto" w:fill="auto"/>
          </w:tcPr>
          <w:p w14:paraId="3EA890ED" w14:textId="34BE108E" w:rsidR="00442FEC" w:rsidRPr="00E71E4D" w:rsidRDefault="00442FEC" w:rsidP="00442FEC">
            <w:pPr>
              <w:pStyle w:val="tablenormal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63CCAB03" w14:textId="7A8DE090" w:rsidR="00442FEC" w:rsidRDefault="00442FEC" w:rsidP="00442FEC">
            <w:pPr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3DC986E7" w14:textId="0F7A3B87" w:rsidR="00442FEC" w:rsidRPr="006A72F8" w:rsidRDefault="00442FEC" w:rsidP="00442F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951EA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B21279">
              <w:rPr>
                <w:rFonts w:ascii="Arial" w:eastAsia="Times New Roman" w:hAnsi="Arial" w:cs="Arial"/>
                <w:sz w:val="20"/>
                <w:szCs w:val="20"/>
              </w:rPr>
              <w:t>wnioskowanych</w:t>
            </w:r>
            <w:r w:rsidR="00B21279"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płatności w </w:t>
            </w:r>
            <w:r w:rsidR="002B40A0">
              <w:rPr>
                <w:rFonts w:ascii="Arial" w:eastAsia="Times New Roman" w:hAnsi="Arial" w:cs="Arial"/>
                <w:sz w:val="20"/>
                <w:szCs w:val="20"/>
              </w:rPr>
              <w:t>formie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refundacji </w:t>
            </w:r>
            <w:r w:rsidRPr="007951EA">
              <w:rPr>
                <w:rFonts w:ascii="Arial" w:hAnsi="Arial" w:cs="Arial"/>
                <w:sz w:val="20"/>
                <w:szCs w:val="20"/>
              </w:rPr>
              <w:t>w ramach danego kwartału, jeśli harmonogram jest uzupełniany w podziale na miesiące.</w:t>
            </w:r>
          </w:p>
        </w:tc>
      </w:tr>
      <w:tr w:rsidR="00442FEC" w:rsidRPr="00E71E4D" w14:paraId="2F507A4C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36E10285" w14:textId="77777777" w:rsidR="00442FEC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t xml:space="preserve">Razem </w:t>
            </w:r>
            <w:r>
              <w:rPr>
                <w:rFonts w:cs="Arial"/>
                <w:b/>
                <w:bCs/>
              </w:rPr>
              <w:t>kwartału</w:t>
            </w:r>
          </w:p>
          <w:p w14:paraId="4D3FE961" w14:textId="5A8949A2" w:rsidR="00442FEC" w:rsidRPr="00F41DD5" w:rsidRDefault="00442FEC" w:rsidP="00442FEC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(Dofinansowanie - Razem)</w:t>
            </w:r>
          </w:p>
        </w:tc>
        <w:tc>
          <w:tcPr>
            <w:tcW w:w="1701" w:type="dxa"/>
            <w:shd w:val="clear" w:color="auto" w:fill="auto"/>
          </w:tcPr>
          <w:p w14:paraId="27E91052" w14:textId="2FECF15E" w:rsidR="00442FEC" w:rsidRPr="00E71E4D" w:rsidRDefault="00442FEC" w:rsidP="00442FEC">
            <w:pPr>
              <w:pStyle w:val="tablenormal"/>
              <w:rPr>
                <w:rFonts w:cs="Arial"/>
              </w:rPr>
            </w:pPr>
            <w:r w:rsidRPr="008945B1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3323EAB6" w14:textId="2FF48322" w:rsidR="00442FEC" w:rsidRDefault="00442FEC" w:rsidP="00442FEC">
            <w:pPr>
              <w:rPr>
                <w:rFonts w:cs="Arial"/>
              </w:rPr>
            </w:pPr>
            <w:r w:rsidRPr="00E80E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03F0288E" w14:textId="682BDA41" w:rsidR="00442FEC" w:rsidRPr="006A72F8" w:rsidRDefault="00442FEC" w:rsidP="00442F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951EA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B21279">
              <w:rPr>
                <w:rFonts w:ascii="Arial" w:eastAsia="Times New Roman" w:hAnsi="Arial" w:cs="Arial"/>
                <w:sz w:val="20"/>
                <w:szCs w:val="20"/>
              </w:rPr>
              <w:t>wnioskowanych</w:t>
            </w:r>
            <w:r w:rsidR="00B21279"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>płatności 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ramach</w:t>
            </w:r>
            <w:r w:rsidRPr="007951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dofinansowania</w:t>
            </w:r>
            <w:r w:rsidRPr="007951EA">
              <w:rPr>
                <w:rFonts w:ascii="Arial" w:hAnsi="Arial" w:cs="Arial"/>
                <w:sz w:val="20"/>
                <w:szCs w:val="20"/>
              </w:rPr>
              <w:t xml:space="preserve"> w ramach danego kwartału, jeśli harmonogram jest uzupełniany w podziale na miesiące.</w:t>
            </w:r>
          </w:p>
        </w:tc>
      </w:tr>
      <w:bookmarkEnd w:id="12"/>
      <w:tr w:rsidR="00130793" w:rsidRPr="00E71E4D" w14:paraId="53D13BA1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799B19DC" w14:textId="28193728" w:rsidR="00130793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lastRenderedPageBreak/>
              <w:t xml:space="preserve">Razem dla </w:t>
            </w:r>
            <w:r>
              <w:rPr>
                <w:rFonts w:cs="Arial"/>
                <w:b/>
                <w:bCs/>
              </w:rPr>
              <w:t xml:space="preserve">[rok] </w:t>
            </w:r>
            <w:r w:rsidRPr="00F41DD5">
              <w:rPr>
                <w:rFonts w:cs="Arial"/>
                <w:b/>
                <w:bCs/>
              </w:rPr>
              <w:t>20XX</w:t>
            </w:r>
          </w:p>
          <w:p w14:paraId="2FB8F99E" w14:textId="6A65CCA0" w:rsidR="00130793" w:rsidRPr="00500EE4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(Wydatki kwalifikowalne)</w:t>
            </w:r>
          </w:p>
        </w:tc>
        <w:tc>
          <w:tcPr>
            <w:tcW w:w="1701" w:type="dxa"/>
            <w:shd w:val="clear" w:color="auto" w:fill="auto"/>
          </w:tcPr>
          <w:p w14:paraId="664CDCC4" w14:textId="135EE840" w:rsidR="00130793" w:rsidRPr="00E71E4D" w:rsidRDefault="00130793" w:rsidP="00130793">
            <w:pPr>
              <w:pStyle w:val="tablenormal"/>
              <w:rPr>
                <w:rFonts w:cs="Arial"/>
              </w:rPr>
            </w:pPr>
            <w:r w:rsidRPr="00E71E4D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2DBE3826" w14:textId="332A4394" w:rsidR="00130793" w:rsidRPr="00FE7889" w:rsidRDefault="00130793" w:rsidP="00130793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757CE7B0" w14:textId="237C4A8B" w:rsidR="00130793" w:rsidRPr="006A72F8" w:rsidRDefault="00130793" w:rsidP="001307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wszystkich planowanych wydatków kwalifikowalnych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danego roku kalendarzowego.</w:t>
            </w:r>
          </w:p>
        </w:tc>
      </w:tr>
      <w:tr w:rsidR="00130793" w:rsidRPr="00E71E4D" w14:paraId="4606E6CB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5B7E207B" w14:textId="77777777" w:rsidR="00130793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t xml:space="preserve">Razem dla </w:t>
            </w:r>
            <w:r>
              <w:rPr>
                <w:rFonts w:cs="Arial"/>
                <w:b/>
                <w:bCs/>
              </w:rPr>
              <w:t xml:space="preserve">[rok] </w:t>
            </w:r>
            <w:r w:rsidRPr="00F41DD5">
              <w:rPr>
                <w:rFonts w:cs="Arial"/>
                <w:b/>
                <w:bCs/>
              </w:rPr>
              <w:t>20XX</w:t>
            </w:r>
          </w:p>
          <w:p w14:paraId="7A78E272" w14:textId="50A3A95B" w:rsidR="00130793" w:rsidRPr="00F41DD5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(Dofinansowanie - Zaliczka)</w:t>
            </w:r>
          </w:p>
        </w:tc>
        <w:tc>
          <w:tcPr>
            <w:tcW w:w="1701" w:type="dxa"/>
            <w:shd w:val="clear" w:color="auto" w:fill="auto"/>
          </w:tcPr>
          <w:p w14:paraId="0A942E7F" w14:textId="724487A4" w:rsidR="00130793" w:rsidRPr="00E71E4D" w:rsidRDefault="00130793" w:rsidP="00130793">
            <w:pPr>
              <w:pStyle w:val="tablenormal"/>
              <w:rPr>
                <w:rFonts w:cs="Arial"/>
              </w:rPr>
            </w:pPr>
            <w:r w:rsidRPr="00E71E4D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71C87402" w14:textId="12240061" w:rsidR="00130793" w:rsidRDefault="00130793" w:rsidP="00130793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32176192" w14:textId="4A1493EA" w:rsidR="00130793" w:rsidRPr="006A72F8" w:rsidRDefault="00130793" w:rsidP="001307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B21279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płatności w ramach dofinansowania w formie zaliczek </w:t>
            </w:r>
            <w:r>
              <w:rPr>
                <w:rFonts w:ascii="Arial" w:hAnsi="Arial" w:cs="Arial"/>
                <w:sz w:val="20"/>
                <w:szCs w:val="20"/>
              </w:rPr>
              <w:t>w ramach danego roku kalendarzowego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30793" w:rsidRPr="00E71E4D" w14:paraId="29A2430A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17975578" w14:textId="77777777" w:rsidR="00130793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t xml:space="preserve">Razem dla </w:t>
            </w:r>
            <w:r>
              <w:rPr>
                <w:rFonts w:cs="Arial"/>
                <w:b/>
                <w:bCs/>
              </w:rPr>
              <w:t xml:space="preserve">[rok] </w:t>
            </w:r>
            <w:r w:rsidRPr="00F41DD5">
              <w:rPr>
                <w:rFonts w:cs="Arial"/>
                <w:b/>
                <w:bCs/>
              </w:rPr>
              <w:t>20XX</w:t>
            </w:r>
          </w:p>
          <w:p w14:paraId="70B315A2" w14:textId="57925582" w:rsidR="00130793" w:rsidRPr="00F41DD5" w:rsidRDefault="00130793" w:rsidP="00130793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(Dofinansowanie - Refundacja)</w:t>
            </w:r>
          </w:p>
        </w:tc>
        <w:tc>
          <w:tcPr>
            <w:tcW w:w="1701" w:type="dxa"/>
            <w:shd w:val="clear" w:color="auto" w:fill="auto"/>
          </w:tcPr>
          <w:p w14:paraId="2151EA01" w14:textId="127B633C" w:rsidR="00130793" w:rsidRPr="00E71E4D" w:rsidRDefault="00130793" w:rsidP="00130793">
            <w:pPr>
              <w:pStyle w:val="tablenormal"/>
              <w:rPr>
                <w:rFonts w:cs="Arial"/>
              </w:rPr>
            </w:pPr>
            <w:r w:rsidRPr="00E71E4D">
              <w:rPr>
                <w:rFonts w:cs="Arial"/>
              </w:rPr>
              <w:t>Numeryczne (12 cyf</w:t>
            </w:r>
            <w:r>
              <w:rPr>
                <w:rFonts w:cs="Arial"/>
              </w:rPr>
              <w:t>r</w:t>
            </w:r>
            <w:r w:rsidRPr="00E71E4D">
              <w:rPr>
                <w:rFonts w:cs="Arial"/>
              </w:rPr>
              <w:t xml:space="preserve"> przed, 2 cyfry po przecinku)</w:t>
            </w:r>
          </w:p>
        </w:tc>
        <w:tc>
          <w:tcPr>
            <w:tcW w:w="1134" w:type="dxa"/>
          </w:tcPr>
          <w:p w14:paraId="5E8AEF78" w14:textId="2EB45C81" w:rsidR="00130793" w:rsidRDefault="00130793" w:rsidP="00130793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1311B6E6" w14:textId="70CD8CDB" w:rsidR="00130793" w:rsidRPr="006A72F8" w:rsidRDefault="00130793" w:rsidP="001307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B21279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płatności w ramach dofinansowania w formie refundacji </w:t>
            </w:r>
            <w:r>
              <w:rPr>
                <w:rFonts w:ascii="Arial" w:hAnsi="Arial" w:cs="Arial"/>
                <w:sz w:val="20"/>
                <w:szCs w:val="20"/>
              </w:rPr>
              <w:t>w ramach danego roku kalendarzowego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D76501" w:rsidRPr="00E71E4D" w14:paraId="68A818D8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3DEE000C" w14:textId="77777777" w:rsidR="00D76501" w:rsidRDefault="00D76501" w:rsidP="00D76501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 w:rsidRPr="00F41DD5">
              <w:rPr>
                <w:rFonts w:cs="Arial"/>
                <w:b/>
                <w:bCs/>
              </w:rPr>
              <w:t xml:space="preserve">Razem dla </w:t>
            </w:r>
            <w:r>
              <w:rPr>
                <w:rFonts w:cs="Arial"/>
                <w:b/>
                <w:bCs/>
              </w:rPr>
              <w:t xml:space="preserve">[rok] </w:t>
            </w:r>
            <w:r w:rsidRPr="00F41DD5">
              <w:rPr>
                <w:rFonts w:cs="Arial"/>
                <w:b/>
                <w:bCs/>
              </w:rPr>
              <w:t>20XX</w:t>
            </w:r>
          </w:p>
          <w:p w14:paraId="695887F6" w14:textId="238A7D1F" w:rsidR="00D76501" w:rsidRPr="00F41DD5" w:rsidRDefault="00D76501" w:rsidP="00D76501">
            <w:pPr>
              <w:pStyle w:val="tablenormal"/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(Dofinansowanie - Razem)</w:t>
            </w:r>
          </w:p>
        </w:tc>
        <w:tc>
          <w:tcPr>
            <w:tcW w:w="1701" w:type="dxa"/>
            <w:shd w:val="clear" w:color="auto" w:fill="auto"/>
          </w:tcPr>
          <w:p w14:paraId="0464DDA2" w14:textId="51E689A9" w:rsidR="00D76501" w:rsidRPr="00E71E4D" w:rsidRDefault="00D76501" w:rsidP="00D76501">
            <w:pPr>
              <w:pStyle w:val="tablenormal"/>
              <w:rPr>
                <w:rFonts w:cs="Arial"/>
              </w:rPr>
            </w:pPr>
            <w:r w:rsidRPr="00E71E4D">
              <w:rPr>
                <w:rFonts w:cs="Arial"/>
              </w:rPr>
              <w:t>Numeryczne (12 cyf</w:t>
            </w:r>
            <w:r>
              <w:rPr>
                <w:rFonts w:cs="Arial"/>
              </w:rPr>
              <w:t>r</w:t>
            </w:r>
            <w:r w:rsidRPr="00E71E4D">
              <w:rPr>
                <w:rFonts w:cs="Arial"/>
              </w:rPr>
              <w:t xml:space="preserve"> przed, 2 cyfry po przecinku)</w:t>
            </w:r>
          </w:p>
        </w:tc>
        <w:tc>
          <w:tcPr>
            <w:tcW w:w="1134" w:type="dxa"/>
          </w:tcPr>
          <w:p w14:paraId="2C974D98" w14:textId="143BE8A5" w:rsidR="00D76501" w:rsidRDefault="00D76501" w:rsidP="00D76501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43888D78" w14:textId="3AF13CAA" w:rsidR="00D76501" w:rsidRPr="006A72F8" w:rsidRDefault="00D76501" w:rsidP="00D765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0793">
              <w:rPr>
                <w:rFonts w:ascii="Arial" w:eastAsia="Times New Roman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zaliczki i refundacji w ramach </w:t>
            </w:r>
            <w:r w:rsidRPr="00130793">
              <w:rPr>
                <w:rFonts w:ascii="Arial" w:eastAsia="Times New Roman" w:hAnsi="Arial" w:cs="Arial"/>
                <w:sz w:val="20"/>
                <w:szCs w:val="20"/>
              </w:rPr>
              <w:t>planowan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ej</w:t>
            </w:r>
            <w:r w:rsidRPr="0013079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1279">
              <w:rPr>
                <w:rFonts w:ascii="Arial" w:eastAsia="Times New Roman" w:hAnsi="Arial" w:cs="Arial"/>
                <w:sz w:val="20"/>
                <w:szCs w:val="20"/>
              </w:rPr>
              <w:t xml:space="preserve">wnioskowanej </w:t>
            </w:r>
            <w:r w:rsidRPr="00130793">
              <w:rPr>
                <w:rFonts w:ascii="Arial" w:eastAsia="Times New Roman" w:hAnsi="Arial" w:cs="Arial"/>
                <w:sz w:val="20"/>
                <w:szCs w:val="20"/>
              </w:rPr>
              <w:t>płatności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ramach danego roku kalendarzowego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D76501" w:rsidRPr="006A72F8" w14:paraId="31D5F439" w14:textId="77777777" w:rsidTr="00CF4834">
        <w:tc>
          <w:tcPr>
            <w:tcW w:w="2014" w:type="dxa"/>
            <w:shd w:val="clear" w:color="auto" w:fill="D9D9D9" w:themeFill="background1" w:themeFillShade="D9"/>
          </w:tcPr>
          <w:p w14:paraId="406E73AF" w14:textId="77777777" w:rsidR="00D76501" w:rsidRPr="00E71E4D" w:rsidRDefault="00D76501" w:rsidP="00D76501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500EE4">
              <w:rPr>
                <w:rFonts w:cs="Arial"/>
                <w:b/>
                <w:bCs/>
              </w:rPr>
              <w:t>Razem</w:t>
            </w:r>
            <w:r w:rsidRPr="00500EE4">
              <w:rPr>
                <w:rFonts w:cs="Arial"/>
                <w:b/>
                <w:bCs/>
              </w:rPr>
              <w:br/>
              <w:t>(Wydatki kwalifikowalne)</w:t>
            </w:r>
          </w:p>
        </w:tc>
        <w:tc>
          <w:tcPr>
            <w:tcW w:w="1701" w:type="dxa"/>
            <w:shd w:val="clear" w:color="auto" w:fill="auto"/>
          </w:tcPr>
          <w:p w14:paraId="6858DF48" w14:textId="77777777" w:rsidR="00D76501" w:rsidRPr="00E71E4D" w:rsidRDefault="00D76501" w:rsidP="00D76501">
            <w:pPr>
              <w:pStyle w:val="tablenormal"/>
              <w:rPr>
                <w:rFonts w:eastAsia="Calibri" w:cs="Arial"/>
              </w:rPr>
            </w:pPr>
            <w:r w:rsidRPr="00E71E4D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347ABDC6" w14:textId="77777777" w:rsidR="00D76501" w:rsidRPr="00E71E4D" w:rsidRDefault="00D76501" w:rsidP="00D7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63CF2EFE" w14:textId="3F0EAA37" w:rsidR="00D76501" w:rsidRDefault="00D76501" w:rsidP="00D765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AD3946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płatności w ramach wydatków kwalifikowalnych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4AACDA" w14:textId="229AA581" w:rsidR="00D76501" w:rsidRPr="006A72F8" w:rsidRDefault="00D76501" w:rsidP="00D765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Suma wszystkich planowanych  wydatków kwalifikowalnych nie powinna przekroczyć wartości wynikającej z projektu – System wyświetla ostrzeżenie, jeśli tak się stanie.</w:t>
            </w:r>
          </w:p>
        </w:tc>
      </w:tr>
      <w:tr w:rsidR="00D76501" w:rsidRPr="00E71E4D" w14:paraId="33FB4B9D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6D9E4F9C" w14:textId="5E22CC17" w:rsidR="00D76501" w:rsidRPr="00E71E4D" w:rsidRDefault="00D76501" w:rsidP="00D76501">
            <w:pPr>
              <w:pStyle w:val="tablenormal"/>
              <w:spacing w:before="120" w:after="120" w:line="276" w:lineRule="auto"/>
              <w:rPr>
                <w:rFonts w:cs="Arial"/>
              </w:rPr>
            </w:pPr>
            <w:r w:rsidRPr="00500EE4">
              <w:rPr>
                <w:rFonts w:cs="Arial"/>
                <w:b/>
                <w:bCs/>
              </w:rPr>
              <w:t>Razem</w:t>
            </w:r>
            <w:r w:rsidRPr="00500EE4">
              <w:rPr>
                <w:rFonts w:cs="Arial"/>
                <w:b/>
                <w:bCs/>
              </w:rPr>
              <w:br/>
              <w:t>(</w:t>
            </w:r>
            <w:r>
              <w:rPr>
                <w:rFonts w:cs="Arial"/>
                <w:b/>
                <w:bCs/>
              </w:rPr>
              <w:t>Dofinansowanie - Zaliczka</w:t>
            </w:r>
            <w:r w:rsidRPr="00500EE4">
              <w:rPr>
                <w:rFonts w:cs="Arial"/>
                <w:b/>
                <w:bCs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D61130C" w14:textId="21CBFBE4" w:rsidR="00D76501" w:rsidRPr="00E71E4D" w:rsidRDefault="00D76501" w:rsidP="00D76501">
            <w:pPr>
              <w:pStyle w:val="tablenormal"/>
              <w:rPr>
                <w:rFonts w:eastAsia="Calibri" w:cs="Arial"/>
              </w:rPr>
            </w:pPr>
            <w:r w:rsidRPr="00E71E4D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4024AB78" w14:textId="5031903A" w:rsidR="00D76501" w:rsidRPr="00E71E4D" w:rsidRDefault="00D76501" w:rsidP="00D76501">
            <w:pPr>
              <w:rPr>
                <w:rFonts w:ascii="Arial" w:hAnsi="Arial" w:cs="Arial"/>
                <w:sz w:val="20"/>
                <w:szCs w:val="20"/>
              </w:rPr>
            </w:pPr>
            <w:r w:rsidRPr="00FE78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6EEF4EAB" w14:textId="47F27C98" w:rsidR="00D76501" w:rsidRDefault="00D76501" w:rsidP="00D765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21278C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płatności w ramach dofinansowania w formie zaliczek.</w:t>
            </w:r>
          </w:p>
          <w:p w14:paraId="0CF1D168" w14:textId="472F319F" w:rsidR="00D76501" w:rsidRPr="00E71E4D" w:rsidRDefault="00D76501" w:rsidP="00D7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Suma wszystkich planowanych </w:t>
            </w:r>
            <w:r w:rsidR="0021278C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płatności w ramach dofinansowania nie powinna przekroczyć wartości wynikającej z projektu – System wyświetla ostrzeżenie, jeśli tak się stanie.</w:t>
            </w:r>
          </w:p>
        </w:tc>
      </w:tr>
      <w:tr w:rsidR="00D76501" w:rsidRPr="00E71E4D" w14:paraId="66BD81E7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4A908ECA" w14:textId="054362EE" w:rsidR="00D76501" w:rsidRPr="00E71E4D" w:rsidRDefault="00D76501" w:rsidP="00D76501">
            <w:pPr>
              <w:rPr>
                <w:rFonts w:ascii="Arial" w:hAnsi="Arial" w:cs="Arial"/>
                <w:sz w:val="20"/>
                <w:szCs w:val="20"/>
              </w:rPr>
            </w:pPr>
            <w:r w:rsidRPr="00500EE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 w:rsidRPr="00500EE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cs="Arial"/>
                <w:b/>
                <w:bCs/>
              </w:rPr>
              <w:t>Dofinansowanie - Refundacja</w:t>
            </w:r>
            <w:r w:rsidRPr="00500EE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6C2C389" w14:textId="298B0BE2" w:rsidR="00D76501" w:rsidRPr="00E71E4D" w:rsidRDefault="00D76501" w:rsidP="00D76501">
            <w:pPr>
              <w:pStyle w:val="tablenormal"/>
              <w:rPr>
                <w:rFonts w:eastAsia="Calibri" w:cs="Arial"/>
              </w:rPr>
            </w:pPr>
            <w:r w:rsidRPr="00E71E4D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18D424AE" w14:textId="1B40D1E4" w:rsidR="00D76501" w:rsidRPr="00E71E4D" w:rsidRDefault="00D76501" w:rsidP="00D76501">
            <w:pPr>
              <w:rPr>
                <w:rFonts w:ascii="Arial" w:hAnsi="Arial" w:cs="Arial"/>
                <w:sz w:val="20"/>
                <w:szCs w:val="20"/>
              </w:rPr>
            </w:pPr>
            <w:r w:rsidRPr="00FE78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4536806D" w14:textId="34A12922" w:rsidR="00D76501" w:rsidRDefault="00D76501" w:rsidP="00D765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21278C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płatności w ramach dofinansowania w formie refundacji.</w:t>
            </w:r>
          </w:p>
          <w:p w14:paraId="29D4E0B6" w14:textId="7F19C70E" w:rsidR="00D76501" w:rsidRPr="00E71E4D" w:rsidRDefault="00D76501" w:rsidP="00D7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Suma wszystkich planowanych </w:t>
            </w:r>
            <w:r w:rsidR="0021278C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płatności w ramach dofinansowania nie powinna przekroczyć wartości wynikającej z projektu – System wyświetla ostrzeżenie, jeśli tak się stanie.</w:t>
            </w:r>
          </w:p>
        </w:tc>
      </w:tr>
      <w:tr w:rsidR="00EA1E4F" w:rsidRPr="00E71E4D" w14:paraId="0C651147" w14:textId="77777777" w:rsidTr="00500EE4">
        <w:tc>
          <w:tcPr>
            <w:tcW w:w="2014" w:type="dxa"/>
            <w:shd w:val="clear" w:color="auto" w:fill="D9D9D9" w:themeFill="background1" w:themeFillShade="D9"/>
          </w:tcPr>
          <w:p w14:paraId="3F403AB6" w14:textId="4CC14577" w:rsidR="00EA1E4F" w:rsidRPr="00500EE4" w:rsidRDefault="00EA1E4F" w:rsidP="00EA1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(Dofinansowanie – Razem)</w:t>
            </w:r>
          </w:p>
        </w:tc>
        <w:tc>
          <w:tcPr>
            <w:tcW w:w="1701" w:type="dxa"/>
            <w:shd w:val="clear" w:color="auto" w:fill="auto"/>
          </w:tcPr>
          <w:p w14:paraId="1E193F39" w14:textId="72ADA27A" w:rsidR="00EA1E4F" w:rsidRPr="00E71E4D" w:rsidRDefault="00EA1E4F" w:rsidP="00EA1E4F">
            <w:pPr>
              <w:pStyle w:val="tablenormal"/>
              <w:rPr>
                <w:rFonts w:cs="Arial"/>
              </w:rPr>
            </w:pPr>
            <w:r w:rsidRPr="00E71E4D">
              <w:rPr>
                <w:rFonts w:cs="Arial"/>
              </w:rPr>
              <w:t>Numeryczne (12 cyfr przed, 2 cyfry po przecinku)</w:t>
            </w:r>
          </w:p>
        </w:tc>
        <w:tc>
          <w:tcPr>
            <w:tcW w:w="1134" w:type="dxa"/>
          </w:tcPr>
          <w:p w14:paraId="499B1EC9" w14:textId="0A3F0E98" w:rsidR="00EA1E4F" w:rsidRPr="00FE7889" w:rsidRDefault="00EA1E4F" w:rsidP="00EA1E4F">
            <w:pPr>
              <w:rPr>
                <w:rFonts w:cs="Arial"/>
              </w:rPr>
            </w:pPr>
            <w:r w:rsidRPr="00FE7889">
              <w:rPr>
                <w:rFonts w:cs="Arial"/>
              </w:rPr>
              <w:t>T</w:t>
            </w:r>
          </w:p>
        </w:tc>
        <w:tc>
          <w:tcPr>
            <w:tcW w:w="5528" w:type="dxa"/>
            <w:shd w:val="clear" w:color="auto" w:fill="auto"/>
          </w:tcPr>
          <w:p w14:paraId="5EF8DDE2" w14:textId="7A3B7393" w:rsidR="00EA1E4F" w:rsidRPr="006A72F8" w:rsidRDefault="00EA1E4F" w:rsidP="00EA1E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72F8">
              <w:rPr>
                <w:rFonts w:ascii="Arial" w:hAnsi="Arial" w:cs="Arial"/>
                <w:sz w:val="20"/>
                <w:szCs w:val="20"/>
              </w:rPr>
              <w:t xml:space="preserve">Pole wyliczane automatycznie jako suma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wszystkich planowanych </w:t>
            </w:r>
            <w:r w:rsidR="0021278C">
              <w:rPr>
                <w:rFonts w:ascii="Arial" w:eastAsia="Times New Roman" w:hAnsi="Arial" w:cs="Arial"/>
                <w:sz w:val="20"/>
                <w:szCs w:val="20"/>
              </w:rPr>
              <w:t xml:space="preserve">wnioskowanych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płatności w ramach dofinansowania.</w:t>
            </w:r>
          </w:p>
        </w:tc>
      </w:tr>
    </w:tbl>
    <w:p w14:paraId="184F314C" w14:textId="77777777" w:rsidR="00FA00AE" w:rsidRPr="0073493A" w:rsidRDefault="00FA00AE" w:rsidP="0073493A"/>
    <w:p w14:paraId="0A1550CD" w14:textId="77777777" w:rsidR="00FA00AE" w:rsidRPr="0073493A" w:rsidRDefault="00FA00AE" w:rsidP="0073493A">
      <w:pPr>
        <w:pStyle w:val="Nagwek1"/>
        <w:keepLines/>
        <w:numPr>
          <w:ilvl w:val="0"/>
          <w:numId w:val="1"/>
        </w:numPr>
        <w:spacing w:before="480" w:line="276" w:lineRule="auto"/>
        <w:jc w:val="both"/>
        <w:rPr>
          <w:rFonts w:ascii="Arial" w:hAnsi="Arial" w:cs="Arial"/>
          <w:b w:val="0"/>
          <w:bCs w:val="0"/>
          <w:color w:val="44546A"/>
          <w:sz w:val="24"/>
        </w:rPr>
      </w:pPr>
      <w:bookmarkStart w:id="13" w:name="_Toc133926939"/>
      <w:r w:rsidRPr="0073493A">
        <w:rPr>
          <w:rFonts w:ascii="Arial" w:hAnsi="Arial" w:cs="Arial"/>
          <w:color w:val="44546A"/>
          <w:sz w:val="24"/>
        </w:rPr>
        <w:t>Sposób wypełniania harmonogramu</w:t>
      </w:r>
      <w:bookmarkEnd w:id="13"/>
    </w:p>
    <w:p w14:paraId="6EC97654" w14:textId="630BC970" w:rsidR="00FA00AE" w:rsidRDefault="00FA00AE" w:rsidP="00FA00A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</w:t>
      </w:r>
      <w:r w:rsidRPr="00AC5C3A">
        <w:rPr>
          <w:rFonts w:ascii="Arial" w:hAnsi="Arial" w:cs="Arial"/>
          <w:bCs/>
          <w:sz w:val="20"/>
          <w:szCs w:val="20"/>
        </w:rPr>
        <w:t xml:space="preserve">przyporządkowaniu określonej kwoty wydatków </w:t>
      </w:r>
      <w:r>
        <w:rPr>
          <w:rFonts w:ascii="Arial" w:hAnsi="Arial" w:cs="Arial"/>
          <w:bCs/>
          <w:sz w:val="20"/>
          <w:szCs w:val="20"/>
        </w:rPr>
        <w:t xml:space="preserve">kwalifikowalnych </w:t>
      </w:r>
      <w:r w:rsidRPr="00AC5C3A">
        <w:rPr>
          <w:rFonts w:ascii="Arial" w:hAnsi="Arial" w:cs="Arial"/>
          <w:bCs/>
          <w:sz w:val="20"/>
          <w:szCs w:val="20"/>
        </w:rPr>
        <w:t xml:space="preserve">do konkretnego miesiąca/kwartału </w:t>
      </w:r>
      <w:r>
        <w:rPr>
          <w:rFonts w:ascii="Arial" w:hAnsi="Arial" w:cs="Arial"/>
          <w:bCs/>
          <w:sz w:val="20"/>
          <w:szCs w:val="20"/>
        </w:rPr>
        <w:t xml:space="preserve">decyduje </w:t>
      </w:r>
      <w:r w:rsidRPr="00587885">
        <w:rPr>
          <w:rFonts w:ascii="Arial" w:hAnsi="Arial" w:cs="Arial"/>
          <w:b/>
          <w:bCs/>
          <w:sz w:val="20"/>
          <w:szCs w:val="20"/>
        </w:rPr>
        <w:t>moment złożenia wniosku</w:t>
      </w:r>
      <w:r w:rsidRPr="0079783C">
        <w:rPr>
          <w:rFonts w:ascii="Arial" w:hAnsi="Arial" w:cs="Arial"/>
          <w:b/>
          <w:bCs/>
          <w:sz w:val="20"/>
          <w:szCs w:val="20"/>
        </w:rPr>
        <w:t xml:space="preserve"> o płatność</w:t>
      </w:r>
      <w:r w:rsidRPr="00587885">
        <w:rPr>
          <w:rFonts w:ascii="Arial" w:hAnsi="Arial" w:cs="Arial"/>
          <w:bCs/>
          <w:sz w:val="20"/>
          <w:szCs w:val="20"/>
        </w:rPr>
        <w:t>, w którym beneficjent wykaże poniesione przez siebie wydatki</w:t>
      </w:r>
      <w:r w:rsidRPr="00AC5C3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1CD54A6" w14:textId="77777777" w:rsidR="00FA00AE" w:rsidRDefault="00FA00AE" w:rsidP="00FA00A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przypadku projektów finansowanych zaliczkowo, w których beneficjent w jednym wniosku o płatność zaliczkową ubiega się o zaliczkę, którą następnie w kolejnym okresie rozlicza wykazując określone wydatki, wypełnione byłyby zatem co najmniej dwie pozycje w harmonogramie:</w:t>
      </w:r>
    </w:p>
    <w:p w14:paraId="7D353FF0" w14:textId="0146EDEB" w:rsidR="00FA00AE" w:rsidRPr="00E81450" w:rsidRDefault="00FA00AE" w:rsidP="00FA00AE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 xml:space="preserve">pierwsza dotycząca kwartału/miesiąca, w którym beneficjent wnioskuje o dofinansowanie (wypełnione tylko pole </w:t>
      </w:r>
      <w:r w:rsidRPr="00E81450">
        <w:rPr>
          <w:rFonts w:ascii="Arial" w:hAnsi="Arial" w:cs="Arial"/>
          <w:bCs/>
          <w:i/>
          <w:sz w:val="20"/>
          <w:szCs w:val="20"/>
        </w:rPr>
        <w:t>dofinansowanie</w:t>
      </w:r>
      <w:r w:rsidRPr="00E81450">
        <w:rPr>
          <w:rFonts w:ascii="Arial" w:hAnsi="Arial" w:cs="Arial"/>
          <w:bCs/>
          <w:sz w:val="20"/>
          <w:szCs w:val="20"/>
        </w:rPr>
        <w:t xml:space="preserve">, niewypełnione </w:t>
      </w:r>
      <w:r w:rsidR="00004F2E">
        <w:rPr>
          <w:rFonts w:ascii="Arial" w:hAnsi="Arial" w:cs="Arial"/>
          <w:bCs/>
          <w:sz w:val="20"/>
          <w:szCs w:val="20"/>
        </w:rPr>
        <w:t>pole</w:t>
      </w:r>
      <w:r w:rsidRPr="00E81450">
        <w:rPr>
          <w:rFonts w:ascii="Arial" w:hAnsi="Arial" w:cs="Arial"/>
          <w:bCs/>
          <w:sz w:val="20"/>
          <w:szCs w:val="20"/>
        </w:rPr>
        <w:t xml:space="preserve"> </w:t>
      </w:r>
      <w:r w:rsidRPr="0073493A">
        <w:rPr>
          <w:rFonts w:ascii="Arial" w:hAnsi="Arial" w:cs="Arial"/>
          <w:bCs/>
          <w:i/>
          <w:iCs/>
          <w:sz w:val="20"/>
          <w:szCs w:val="20"/>
        </w:rPr>
        <w:t>wydatki</w:t>
      </w:r>
      <w:r w:rsidRPr="00E81450">
        <w:rPr>
          <w:rFonts w:ascii="Arial" w:hAnsi="Arial" w:cs="Arial"/>
          <w:bCs/>
          <w:sz w:val="20"/>
          <w:szCs w:val="20"/>
        </w:rPr>
        <w:t xml:space="preserve"> </w:t>
      </w:r>
      <w:r w:rsidRPr="00E81450">
        <w:rPr>
          <w:rFonts w:ascii="Arial" w:hAnsi="Arial" w:cs="Arial"/>
          <w:bCs/>
          <w:i/>
          <w:sz w:val="20"/>
          <w:szCs w:val="20"/>
        </w:rPr>
        <w:t>kwalifikowalne</w:t>
      </w:r>
      <w:r w:rsidRPr="00E81450">
        <w:rPr>
          <w:rFonts w:ascii="Arial" w:hAnsi="Arial" w:cs="Arial"/>
          <w:bCs/>
          <w:sz w:val="20"/>
          <w:szCs w:val="20"/>
        </w:rPr>
        <w:t>),</w:t>
      </w:r>
    </w:p>
    <w:p w14:paraId="7EE2E002" w14:textId="2A03EC35" w:rsidR="00FA00AE" w:rsidRDefault="00FA00AE" w:rsidP="00FA00AE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 xml:space="preserve">druga (i ewentualnie kolejne) dotycząca kwartału/miesiąca, w którym beneficjent planuje wykazać we wniosku o płatność wydatki rozliczające zaliczkę (wypełnione </w:t>
      </w:r>
      <w:r w:rsidR="006E1A19">
        <w:rPr>
          <w:rFonts w:ascii="Arial" w:hAnsi="Arial" w:cs="Arial"/>
          <w:bCs/>
          <w:sz w:val="20"/>
          <w:szCs w:val="20"/>
        </w:rPr>
        <w:t>pole</w:t>
      </w:r>
      <w:r w:rsidRPr="00E81450">
        <w:rPr>
          <w:rFonts w:ascii="Arial" w:hAnsi="Arial" w:cs="Arial"/>
          <w:bCs/>
          <w:sz w:val="20"/>
          <w:szCs w:val="20"/>
        </w:rPr>
        <w:t xml:space="preserve"> </w:t>
      </w:r>
      <w:r w:rsidRPr="0073493A">
        <w:rPr>
          <w:rFonts w:ascii="Arial" w:hAnsi="Arial" w:cs="Arial"/>
          <w:bCs/>
          <w:i/>
          <w:iCs/>
          <w:sz w:val="20"/>
          <w:szCs w:val="20"/>
        </w:rPr>
        <w:t xml:space="preserve">wydatki </w:t>
      </w:r>
      <w:r w:rsidRPr="00E81450">
        <w:rPr>
          <w:rFonts w:ascii="Arial" w:hAnsi="Arial" w:cs="Arial"/>
          <w:bCs/>
          <w:i/>
          <w:sz w:val="20"/>
          <w:szCs w:val="20"/>
        </w:rPr>
        <w:t>kwalifikowalne</w:t>
      </w:r>
      <w:r w:rsidRPr="00E81450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E81450">
        <w:rPr>
          <w:rFonts w:ascii="Arial" w:hAnsi="Arial" w:cs="Arial"/>
          <w:bCs/>
          <w:sz w:val="20"/>
          <w:szCs w:val="20"/>
        </w:rPr>
        <w:t xml:space="preserve">niewypełnione pole </w:t>
      </w:r>
      <w:r w:rsidRPr="00E81450">
        <w:rPr>
          <w:rFonts w:ascii="Arial" w:hAnsi="Arial" w:cs="Arial"/>
          <w:bCs/>
          <w:i/>
          <w:sz w:val="20"/>
          <w:szCs w:val="20"/>
        </w:rPr>
        <w:t>dofinansowanie</w:t>
      </w:r>
      <w:r w:rsidRPr="00E81450">
        <w:rPr>
          <w:rFonts w:ascii="Arial" w:hAnsi="Arial" w:cs="Arial"/>
          <w:bCs/>
          <w:sz w:val="20"/>
          <w:szCs w:val="20"/>
        </w:rPr>
        <w:t xml:space="preserve"> – o ile beneficjent nie ubiega się o kolejna transze zaliczki).</w:t>
      </w:r>
    </w:p>
    <w:p w14:paraId="60B89673" w14:textId="77777777" w:rsidR="00FA00AE" w:rsidRDefault="00FA00AE" w:rsidP="00FA00AE">
      <w:pPr>
        <w:rPr>
          <w:rFonts w:ascii="Arial" w:hAnsi="Arial" w:cs="Arial"/>
          <w:b/>
          <w:bCs/>
          <w:color w:val="2A2F69"/>
          <w:sz w:val="20"/>
          <w:szCs w:val="20"/>
        </w:rPr>
      </w:pPr>
    </w:p>
    <w:p w14:paraId="24709F02" w14:textId="77777777" w:rsidR="00FA00AE" w:rsidRDefault="00FA00AE" w:rsidP="00FA00AE">
      <w:pPr>
        <w:rPr>
          <w:rFonts w:ascii="Arial" w:hAnsi="Arial" w:cs="Arial"/>
          <w:b/>
          <w:bCs/>
          <w:color w:val="2A2F69"/>
          <w:sz w:val="20"/>
          <w:szCs w:val="20"/>
        </w:rPr>
      </w:pPr>
      <w:r w:rsidRPr="00E81450">
        <w:rPr>
          <w:rFonts w:ascii="Arial" w:hAnsi="Arial" w:cs="Arial"/>
          <w:b/>
          <w:bCs/>
          <w:color w:val="2A2F69"/>
          <w:sz w:val="20"/>
          <w:szCs w:val="20"/>
        </w:rPr>
        <w:t>Przykład</w:t>
      </w:r>
      <w:r>
        <w:rPr>
          <w:rFonts w:ascii="Arial" w:hAnsi="Arial" w:cs="Arial"/>
          <w:b/>
          <w:bCs/>
          <w:color w:val="2A2F69"/>
          <w:sz w:val="20"/>
          <w:szCs w:val="20"/>
        </w:rPr>
        <w:t>y liczbowe</w:t>
      </w:r>
    </w:p>
    <w:p w14:paraId="0F90D26B" w14:textId="77777777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 w:rsidRPr="00E81450">
        <w:rPr>
          <w:rFonts w:ascii="Arial" w:hAnsi="Arial" w:cs="Arial"/>
          <w:b/>
          <w:bCs/>
          <w:color w:val="2A2F69"/>
          <w:sz w:val="20"/>
          <w:szCs w:val="20"/>
        </w:rPr>
        <w:t>Przypadek projektu refundacyjnego</w:t>
      </w:r>
      <w:r>
        <w:rPr>
          <w:rFonts w:ascii="Arial" w:hAnsi="Arial" w:cs="Arial"/>
          <w:b/>
          <w:bCs/>
          <w:color w:val="2A2F69"/>
          <w:sz w:val="20"/>
          <w:szCs w:val="20"/>
        </w:rPr>
        <w:t xml:space="preserve"> </w:t>
      </w:r>
    </w:p>
    <w:p w14:paraId="41E4F94F" w14:textId="77777777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1180">
        <w:rPr>
          <w:rFonts w:ascii="Arial" w:hAnsi="Arial" w:cs="Arial"/>
          <w:bCs/>
          <w:sz w:val="20"/>
          <w:szCs w:val="20"/>
        </w:rPr>
        <w:t>Założenia projektu</w:t>
      </w:r>
      <w:r>
        <w:rPr>
          <w:rFonts w:ascii="Arial" w:hAnsi="Arial" w:cs="Arial"/>
          <w:bCs/>
          <w:sz w:val="20"/>
          <w:szCs w:val="20"/>
        </w:rPr>
        <w:t>:</w:t>
      </w:r>
    </w:p>
    <w:p w14:paraId="083D2C83" w14:textId="0E202E2F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wydatki kwalifikowalne = 200, dofinansowanie wynosi 85% wydatków kwalifikowalnych, czyli 170</w:t>
      </w:r>
    </w:p>
    <w:p w14:paraId="2DE144C7" w14:textId="44955869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okres realizacji projektu: styczeń – czerwiec 20</w:t>
      </w:r>
      <w:r w:rsidR="00EC5AD6">
        <w:rPr>
          <w:rFonts w:ascii="Arial" w:hAnsi="Arial" w:cs="Arial"/>
          <w:bCs/>
          <w:sz w:val="20"/>
          <w:szCs w:val="20"/>
        </w:rPr>
        <w:t>23</w:t>
      </w:r>
    </w:p>
    <w:p w14:paraId="3618600F" w14:textId="78C6FF62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 xml:space="preserve">Beneficjent </w:t>
      </w:r>
      <w:r>
        <w:rPr>
          <w:rFonts w:ascii="Arial" w:hAnsi="Arial" w:cs="Arial"/>
          <w:bCs/>
          <w:sz w:val="20"/>
          <w:szCs w:val="20"/>
        </w:rPr>
        <w:t>poniesie wydatki w okresie marzec - kwiecień, natomiast wniosek o płatność planuje złożyć do właściwej instytucji w czerwcu. W takim przypadku harmonogram, należy wypełnić w sposób następujący:</w:t>
      </w:r>
    </w:p>
    <w:p w14:paraId="56B7E313" w14:textId="77777777" w:rsidR="00130793" w:rsidRPr="00C544B6" w:rsidRDefault="00130793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68"/>
        <w:gridCol w:w="1291"/>
        <w:gridCol w:w="1585"/>
        <w:gridCol w:w="1121"/>
        <w:gridCol w:w="1418"/>
        <w:gridCol w:w="1984"/>
      </w:tblGrid>
      <w:tr w:rsidR="00E76A50" w:rsidRPr="00736377" w14:paraId="75F10402" w14:textId="77777777" w:rsidTr="0073493A">
        <w:trPr>
          <w:trHeight w:val="143"/>
        </w:trPr>
        <w:tc>
          <w:tcPr>
            <w:tcW w:w="800" w:type="dxa"/>
            <w:vMerge w:val="restart"/>
            <w:shd w:val="clear" w:color="auto" w:fill="BCBCBC"/>
            <w:vAlign w:val="center"/>
          </w:tcPr>
          <w:p w14:paraId="4308B7AE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868" w:type="dxa"/>
            <w:vMerge w:val="restart"/>
            <w:shd w:val="clear" w:color="auto" w:fill="BCBCBC"/>
            <w:vAlign w:val="center"/>
          </w:tcPr>
          <w:p w14:paraId="407B5C10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Kwartał</w:t>
            </w:r>
          </w:p>
        </w:tc>
        <w:tc>
          <w:tcPr>
            <w:tcW w:w="1291" w:type="dxa"/>
            <w:vMerge w:val="restart"/>
            <w:shd w:val="clear" w:color="auto" w:fill="BCBCBC"/>
            <w:vAlign w:val="center"/>
          </w:tcPr>
          <w:p w14:paraId="5787A116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1585" w:type="dxa"/>
            <w:vMerge w:val="restart"/>
            <w:shd w:val="clear" w:color="auto" w:fill="BCBCBC"/>
            <w:vAlign w:val="center"/>
          </w:tcPr>
          <w:p w14:paraId="50E54B69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4523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78AE147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Dofinansowanie</w:t>
            </w:r>
          </w:p>
        </w:tc>
      </w:tr>
      <w:tr w:rsidR="00BF121F" w:rsidRPr="00736377" w14:paraId="3E548C20" w14:textId="77777777" w:rsidTr="00BF121F">
        <w:trPr>
          <w:trHeight w:val="143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A33A8CD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ADFA5D9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0EA6CD2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8F1FE64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6B908D6" w14:textId="22873E7A" w:rsidR="00E76A50" w:rsidRPr="00736377" w:rsidRDefault="00130793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Zaliczka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394D0A9" w14:textId="2C0F2CEB" w:rsidR="00E76A50" w:rsidRPr="00736377" w:rsidRDefault="00130793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Refundacja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F15B1D8" w14:textId="1ABA24FD" w:rsidR="00E76A50" w:rsidRPr="00736377" w:rsidRDefault="00130793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BF121F" w:rsidRPr="00736377" w14:paraId="58510383" w14:textId="77777777" w:rsidTr="00BF121F">
        <w:trPr>
          <w:trHeight w:val="332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4C908D9A" w14:textId="39E9601A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52EF3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1098" w14:textId="6EE388F4" w:rsidR="00E76A50" w:rsidRPr="00736377" w:rsidRDefault="008B445D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D2BA2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F8B04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4F5E4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29F2B7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E76A50" w:rsidRPr="00736377" w14:paraId="4EACDD18" w14:textId="77777777" w:rsidTr="0073493A">
        <w:trPr>
          <w:trHeight w:val="332"/>
        </w:trPr>
        <w:tc>
          <w:tcPr>
            <w:tcW w:w="800" w:type="dxa"/>
            <w:vMerge/>
            <w:shd w:val="clear" w:color="auto" w:fill="auto"/>
            <w:vAlign w:val="center"/>
          </w:tcPr>
          <w:p w14:paraId="370098CC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shd w:val="clear" w:color="auto" w:fill="D9D9D9"/>
            <w:vAlign w:val="center"/>
          </w:tcPr>
          <w:p w14:paraId="2CF2ACA4" w14:textId="77777777" w:rsidR="00E76A50" w:rsidRPr="00736377" w:rsidRDefault="00E76A50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Suma kwartał 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96A8FC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DD9EF1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2763C3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AEC03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736377" w14:paraId="775F9EA4" w14:textId="77777777" w:rsidTr="00BF121F">
        <w:trPr>
          <w:trHeight w:val="332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58AACFCA" w14:textId="2909C6DE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BF24BB4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F11A2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11D12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2D21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132EA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DB1273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736377" w14:paraId="77C55F90" w14:textId="77777777" w:rsidTr="00BF121F">
        <w:trPr>
          <w:trHeight w:val="332"/>
        </w:trPr>
        <w:tc>
          <w:tcPr>
            <w:tcW w:w="800" w:type="dxa"/>
            <w:vMerge/>
            <w:shd w:val="clear" w:color="auto" w:fill="auto"/>
            <w:vAlign w:val="center"/>
          </w:tcPr>
          <w:p w14:paraId="2A55E3C1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3C0F256D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B96EC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maj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9ACB3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3140A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48246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268B94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736377" w14:paraId="0C0FC72B" w14:textId="77777777" w:rsidTr="00BF121F">
        <w:trPr>
          <w:trHeight w:val="332"/>
        </w:trPr>
        <w:tc>
          <w:tcPr>
            <w:tcW w:w="800" w:type="dxa"/>
            <w:vMerge/>
            <w:shd w:val="clear" w:color="auto" w:fill="auto"/>
            <w:vAlign w:val="center"/>
          </w:tcPr>
          <w:p w14:paraId="69F01D5B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32A9D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69ADA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czerwiec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B8C86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AC439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6ACDA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52017C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  <w:tr w:rsidR="00E76A50" w:rsidRPr="00736377" w14:paraId="380FF8EC" w14:textId="77777777" w:rsidTr="0073493A">
        <w:trPr>
          <w:trHeight w:val="332"/>
        </w:trPr>
        <w:tc>
          <w:tcPr>
            <w:tcW w:w="800" w:type="dxa"/>
            <w:vMerge/>
            <w:shd w:val="clear" w:color="auto" w:fill="auto"/>
            <w:vAlign w:val="center"/>
          </w:tcPr>
          <w:p w14:paraId="54587D49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1CB29FE" w14:textId="77777777" w:rsidR="00E76A50" w:rsidRPr="00736377" w:rsidRDefault="00E76A50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 xml:space="preserve">Suma kwartał II 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8D17C6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D5F30E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5DA17AF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CB65E0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  <w:tr w:rsidR="00E76A50" w:rsidRPr="00736377" w14:paraId="3FECA057" w14:textId="77777777" w:rsidTr="0073493A">
        <w:trPr>
          <w:trHeight w:val="332"/>
        </w:trPr>
        <w:tc>
          <w:tcPr>
            <w:tcW w:w="295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7CD5890" w14:textId="1E633104" w:rsidR="00E76A50" w:rsidRPr="00736377" w:rsidRDefault="00E76A50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 xml:space="preserve">Razem dla rok </w:t>
            </w:r>
            <w:r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76312C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4939E0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3E3EDD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FE5AC2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  <w:tr w:rsidR="00E76A50" w:rsidRPr="00736377" w14:paraId="295B65FA" w14:textId="77777777" w:rsidTr="0073493A">
        <w:trPr>
          <w:trHeight w:val="332"/>
        </w:trPr>
        <w:tc>
          <w:tcPr>
            <w:tcW w:w="295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3CFF79A" w14:textId="2C005764" w:rsidR="00E76A50" w:rsidRPr="00736377" w:rsidRDefault="00E76A50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34B10A9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CADCCA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851078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D59253" w14:textId="77777777" w:rsidR="00E76A50" w:rsidRPr="00736377" w:rsidRDefault="00E76A50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</w:tbl>
    <w:p w14:paraId="3263E9FC" w14:textId="77777777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</w:p>
    <w:p w14:paraId="3E142AEF" w14:textId="77777777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 w:rsidRPr="00614221">
        <w:rPr>
          <w:rFonts w:ascii="Arial" w:hAnsi="Arial" w:cs="Arial"/>
          <w:b/>
          <w:bCs/>
          <w:color w:val="2A2F69"/>
          <w:sz w:val="20"/>
          <w:szCs w:val="20"/>
        </w:rPr>
        <w:t xml:space="preserve">Przypadek projektu </w:t>
      </w:r>
      <w:r>
        <w:rPr>
          <w:rFonts w:ascii="Arial" w:hAnsi="Arial" w:cs="Arial"/>
          <w:b/>
          <w:bCs/>
          <w:color w:val="2A2F69"/>
          <w:sz w:val="20"/>
          <w:szCs w:val="20"/>
        </w:rPr>
        <w:t>zaliczkowego</w:t>
      </w:r>
    </w:p>
    <w:p w14:paraId="26BFEA1E" w14:textId="035D385C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okres realizacji projektu: kwiecień – wrzesień </w:t>
      </w:r>
      <w:r w:rsidR="008B445D">
        <w:rPr>
          <w:rFonts w:ascii="Arial" w:hAnsi="Arial" w:cs="Arial"/>
          <w:bCs/>
          <w:sz w:val="20"/>
          <w:szCs w:val="20"/>
        </w:rPr>
        <w:t>2023</w:t>
      </w:r>
    </w:p>
    <w:p w14:paraId="2B854BD4" w14:textId="77777777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14221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eneficjent:</w:t>
      </w:r>
    </w:p>
    <w:p w14:paraId="33BAD012" w14:textId="77777777" w:rsidR="00FA00AE" w:rsidRPr="00E81450" w:rsidRDefault="00FA00AE" w:rsidP="00FA00AE">
      <w:pPr>
        <w:pStyle w:val="Akapitzlist"/>
        <w:numPr>
          <w:ilvl w:val="0"/>
          <w:numId w:val="41"/>
        </w:numPr>
        <w:spacing w:before="240"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>w kwietniu występuję o zaliczkę w kwocie 85,</w:t>
      </w:r>
    </w:p>
    <w:p w14:paraId="20CD0407" w14:textId="77777777" w:rsidR="00FA00AE" w:rsidRPr="00E81450" w:rsidRDefault="00FA00AE" w:rsidP="00FA00AE">
      <w:pPr>
        <w:pStyle w:val="Akapitzlist"/>
        <w:numPr>
          <w:ilvl w:val="0"/>
          <w:numId w:val="41"/>
        </w:numPr>
        <w:spacing w:before="240"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lastRenderedPageBreak/>
        <w:t>w maju beneficjent wydatkuje otrzymane środki wraz z niezbędnym wkładem własnym (moment przekazania zaliczki – kwiecień lub maj – nie wpływa na zapisy harmonogramu),</w:t>
      </w:r>
    </w:p>
    <w:p w14:paraId="742050F0" w14:textId="77777777" w:rsidR="00FA00AE" w:rsidRPr="00E81450" w:rsidRDefault="00FA00AE" w:rsidP="00FA00AE">
      <w:pPr>
        <w:pStyle w:val="Akapitzlist"/>
        <w:numPr>
          <w:ilvl w:val="0"/>
          <w:numId w:val="41"/>
        </w:numPr>
        <w:spacing w:before="240"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>w czerwcu</w:t>
      </w:r>
      <w:r w:rsidRPr="00E81450">
        <w:rPr>
          <w:rFonts w:ascii="Arial" w:hAnsi="Arial" w:cs="Arial"/>
          <w:b/>
          <w:bCs/>
          <w:color w:val="2A2F69"/>
          <w:sz w:val="20"/>
          <w:szCs w:val="20"/>
        </w:rPr>
        <w:t xml:space="preserve"> </w:t>
      </w:r>
      <w:r w:rsidRPr="00E81450">
        <w:rPr>
          <w:rFonts w:ascii="Arial" w:hAnsi="Arial" w:cs="Arial"/>
          <w:bCs/>
          <w:sz w:val="20"/>
          <w:szCs w:val="20"/>
        </w:rPr>
        <w:t xml:space="preserve">beneficjent planuje złożyć wniosek o płatność, w którym rozliczy otrzymaną wcześniej zaliczkę </w:t>
      </w:r>
      <w:r>
        <w:rPr>
          <w:rFonts w:ascii="Arial" w:hAnsi="Arial" w:cs="Arial"/>
          <w:bCs/>
          <w:sz w:val="20"/>
          <w:szCs w:val="20"/>
        </w:rPr>
        <w:t xml:space="preserve">(wydatkami w kwocie 100) </w:t>
      </w:r>
      <w:r w:rsidRPr="00E81450">
        <w:rPr>
          <w:rFonts w:ascii="Arial" w:hAnsi="Arial" w:cs="Arial"/>
          <w:bCs/>
          <w:sz w:val="20"/>
          <w:szCs w:val="20"/>
        </w:rPr>
        <w:t>oraz zawnioskuje o kolejną (drugą) transzę zaliczki w kwocie 85,</w:t>
      </w:r>
    </w:p>
    <w:p w14:paraId="16CE0392" w14:textId="77777777" w:rsidR="00FA00AE" w:rsidRPr="00E81450" w:rsidRDefault="00FA00AE" w:rsidP="00FA00AE">
      <w:pPr>
        <w:pStyle w:val="Akapitzlist"/>
        <w:numPr>
          <w:ilvl w:val="0"/>
          <w:numId w:val="41"/>
        </w:numPr>
        <w:spacing w:before="240"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>w lipcu beneficjent wydatkuje otrzymane środki zaliczki oraz środki stanowiące wkład własny,</w:t>
      </w:r>
    </w:p>
    <w:p w14:paraId="786BBF98" w14:textId="77777777" w:rsidR="00FA00AE" w:rsidRDefault="00FA00AE" w:rsidP="00FA00AE">
      <w:pPr>
        <w:pStyle w:val="Akapitzlist"/>
        <w:numPr>
          <w:ilvl w:val="0"/>
          <w:numId w:val="41"/>
        </w:numPr>
        <w:spacing w:before="240"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1450">
        <w:rPr>
          <w:rFonts w:ascii="Arial" w:hAnsi="Arial" w:cs="Arial"/>
          <w:bCs/>
          <w:sz w:val="20"/>
          <w:szCs w:val="20"/>
        </w:rPr>
        <w:t>w sierpniu beneficjent planuje złożyć wniosek o płatność ro</w:t>
      </w:r>
      <w:r>
        <w:rPr>
          <w:rFonts w:ascii="Arial" w:hAnsi="Arial" w:cs="Arial"/>
          <w:bCs/>
          <w:sz w:val="20"/>
          <w:szCs w:val="20"/>
        </w:rPr>
        <w:t>zliczający drugą transzę</w:t>
      </w:r>
      <w:r w:rsidRPr="00E81450">
        <w:rPr>
          <w:rFonts w:ascii="Arial" w:hAnsi="Arial" w:cs="Arial"/>
          <w:bCs/>
          <w:sz w:val="20"/>
          <w:szCs w:val="20"/>
        </w:rPr>
        <w:t xml:space="preserve"> zaliczki.</w:t>
      </w:r>
    </w:p>
    <w:p w14:paraId="58A215F7" w14:textId="77777777" w:rsidR="00FA00AE" w:rsidRDefault="00FA00AE" w:rsidP="00FA00AE">
      <w:pPr>
        <w:pStyle w:val="Akapitzlist"/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D31865C" w14:textId="77777777" w:rsidR="00FA00AE" w:rsidRDefault="00FA00AE" w:rsidP="00FA00AE">
      <w:pPr>
        <w:spacing w:before="120" w:after="120" w:line="240" w:lineRule="auto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opisanym przypadku harmonogram należy wypełnić w sposób następujący: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975"/>
        <w:gridCol w:w="1302"/>
        <w:gridCol w:w="1422"/>
        <w:gridCol w:w="1306"/>
        <w:gridCol w:w="1418"/>
        <w:gridCol w:w="1984"/>
      </w:tblGrid>
      <w:tr w:rsidR="00BF121F" w:rsidRPr="00524764" w14:paraId="6E6CDD75" w14:textId="77777777" w:rsidTr="00BF121F">
        <w:trPr>
          <w:trHeight w:val="136"/>
        </w:trPr>
        <w:tc>
          <w:tcPr>
            <w:tcW w:w="660" w:type="dxa"/>
            <w:vMerge w:val="restart"/>
            <w:shd w:val="clear" w:color="auto" w:fill="BCBCBC"/>
            <w:vAlign w:val="center"/>
          </w:tcPr>
          <w:p w14:paraId="4FFC6B4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975" w:type="dxa"/>
            <w:vMerge w:val="restart"/>
            <w:shd w:val="clear" w:color="auto" w:fill="BCBCBC"/>
            <w:vAlign w:val="center"/>
          </w:tcPr>
          <w:p w14:paraId="21ABBC2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Kwartał</w:t>
            </w:r>
          </w:p>
        </w:tc>
        <w:tc>
          <w:tcPr>
            <w:tcW w:w="1302" w:type="dxa"/>
            <w:vMerge w:val="restart"/>
            <w:shd w:val="clear" w:color="auto" w:fill="BCBCBC"/>
            <w:vAlign w:val="center"/>
          </w:tcPr>
          <w:p w14:paraId="545D598A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1422" w:type="dxa"/>
            <w:vMerge w:val="restart"/>
            <w:shd w:val="clear" w:color="auto" w:fill="BCBCBC"/>
            <w:vAlign w:val="center"/>
          </w:tcPr>
          <w:p w14:paraId="7FE8886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470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6C71492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Dofinansowanie</w:t>
            </w:r>
          </w:p>
        </w:tc>
      </w:tr>
      <w:tr w:rsidR="00BF121F" w:rsidRPr="00524764" w14:paraId="248E4ABA" w14:textId="77777777" w:rsidTr="0073493A">
        <w:trPr>
          <w:trHeight w:val="136"/>
        </w:trPr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178C916" w14:textId="77777777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C74D4C" w14:textId="77777777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5ED4391" w14:textId="77777777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F3C56C6" w14:textId="77777777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8D9CB43" w14:textId="0F307738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Zaliczka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657A14E" w14:textId="0F9885F1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Refundacja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AD4109E" w14:textId="4E4B5D84" w:rsidR="00BF121F" w:rsidRPr="00736377" w:rsidRDefault="00BF121F" w:rsidP="00BF121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BF121F" w:rsidRPr="00524764" w14:paraId="3C09FE58" w14:textId="77777777" w:rsidTr="0073493A">
        <w:trPr>
          <w:trHeight w:val="316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1D5866F" w14:textId="19F66361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77930106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B45EE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65766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3BFD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38881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A877D5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</w:tr>
      <w:tr w:rsidR="00BF121F" w:rsidRPr="00524764" w14:paraId="1312B823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666F593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14:paraId="58BFB99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F27A0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maj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AC031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BC9DA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B96ED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9B6B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524764" w14:paraId="6E238438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502ED8A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A5284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C4F3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czerwiec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375EB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F914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674D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7D4095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</w:tr>
      <w:tr w:rsidR="00BF121F" w:rsidRPr="00524764" w14:paraId="192F8781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63944E5B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B8ED632" w14:textId="77777777" w:rsidR="00BF121F" w:rsidRPr="00736377" w:rsidRDefault="00BF121F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 xml:space="preserve">Suma kwartał II 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6024A6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6AD304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2E0AB5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5D9BD1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  <w:tr w:rsidR="00BF121F" w:rsidRPr="00524764" w14:paraId="7F344690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4F6E2CE4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50BCF62D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D03E5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lipiec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8FAA0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3BF8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6FA4E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9D4385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524764" w14:paraId="6AD3FFFE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13840F41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14:paraId="4C49FDB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72BCC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8CD66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C7EAC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4644D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08B350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524764" w14:paraId="0F37EFB5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62109DB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0869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7753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5427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4C173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E454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0468DE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524764" w14:paraId="2C8C58B6" w14:textId="77777777" w:rsidTr="0073493A">
        <w:trPr>
          <w:trHeight w:val="316"/>
        </w:trPr>
        <w:tc>
          <w:tcPr>
            <w:tcW w:w="660" w:type="dxa"/>
            <w:vMerge/>
            <w:shd w:val="clear" w:color="auto" w:fill="auto"/>
            <w:vAlign w:val="center"/>
          </w:tcPr>
          <w:p w14:paraId="6FF3AB2C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shd w:val="pct12" w:color="auto" w:fill="auto"/>
            <w:vAlign w:val="center"/>
          </w:tcPr>
          <w:p w14:paraId="71FAAE91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 xml:space="preserve">Suma kwartał III 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01B403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07B281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FBDD757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0FB1CCB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F121F" w:rsidRPr="00524764" w14:paraId="513445FB" w14:textId="77777777" w:rsidTr="0073493A">
        <w:trPr>
          <w:trHeight w:val="316"/>
        </w:trPr>
        <w:tc>
          <w:tcPr>
            <w:tcW w:w="2937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F34041A" w14:textId="3EF48D5D" w:rsidR="00BF121F" w:rsidRPr="00736377" w:rsidRDefault="00BF121F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Razem dla rok 20</w:t>
            </w:r>
            <w:r w:rsidR="00BB55FE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52A036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D915A6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207FE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DD8CCC4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  <w:tr w:rsidR="00BF121F" w:rsidRPr="00524764" w14:paraId="02ADA6A4" w14:textId="77777777" w:rsidTr="0073493A">
        <w:trPr>
          <w:trHeight w:val="316"/>
        </w:trPr>
        <w:tc>
          <w:tcPr>
            <w:tcW w:w="2937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D6D92A9" w14:textId="27EEC04C" w:rsidR="00BF121F" w:rsidRPr="00736377" w:rsidRDefault="00BB55FE" w:rsidP="00CF483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C9840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DC1082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723BFF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746759" w14:textId="77777777" w:rsidR="00BF121F" w:rsidRPr="00736377" w:rsidRDefault="00BF121F" w:rsidP="00CF48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377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</w:tr>
    </w:tbl>
    <w:p w14:paraId="39B25936" w14:textId="77777777" w:rsidR="00FA00AE" w:rsidRPr="0073493A" w:rsidRDefault="00FA00AE" w:rsidP="0073493A"/>
    <w:sectPr w:rsidR="00FA00AE" w:rsidRPr="0073493A" w:rsidSect="00500EE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79D9" w14:textId="77777777" w:rsidR="00A3125A" w:rsidRDefault="00A3125A" w:rsidP="007620C3">
      <w:pPr>
        <w:spacing w:after="0" w:line="240" w:lineRule="auto"/>
      </w:pPr>
      <w:r>
        <w:separator/>
      </w:r>
    </w:p>
  </w:endnote>
  <w:endnote w:type="continuationSeparator" w:id="0">
    <w:p w14:paraId="0FFF2B31" w14:textId="77777777" w:rsidR="00A3125A" w:rsidRDefault="00A3125A" w:rsidP="0076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F6A2" w14:textId="77777777" w:rsidR="00A3125A" w:rsidRDefault="00A3125A" w:rsidP="007620C3">
      <w:pPr>
        <w:spacing w:after="0" w:line="240" w:lineRule="auto"/>
      </w:pPr>
      <w:r>
        <w:separator/>
      </w:r>
    </w:p>
  </w:footnote>
  <w:footnote w:type="continuationSeparator" w:id="0">
    <w:p w14:paraId="6F55F479" w14:textId="77777777" w:rsidR="00A3125A" w:rsidRDefault="00A3125A" w:rsidP="007620C3">
      <w:pPr>
        <w:spacing w:after="0" w:line="240" w:lineRule="auto"/>
      </w:pPr>
      <w:r>
        <w:continuationSeparator/>
      </w:r>
    </w:p>
  </w:footnote>
  <w:footnote w:id="1">
    <w:p w14:paraId="176C77FC" w14:textId="77777777" w:rsidR="00EF400B" w:rsidRDefault="00EF400B" w:rsidP="00EF400B">
      <w:pPr>
        <w:pStyle w:val="Tekstprzypisudolnego"/>
        <w:jc w:val="both"/>
      </w:pPr>
      <w:r w:rsidRPr="000210FA">
        <w:rPr>
          <w:rStyle w:val="Odwoanieprzypisudolnego"/>
          <w:rFonts w:ascii="Arial" w:hAnsi="Arial" w:cs="Arial"/>
        </w:rPr>
        <w:footnoteRef/>
      </w:r>
      <w:r w:rsidRPr="000210FA">
        <w:rPr>
          <w:rFonts w:ascii="Arial" w:hAnsi="Arial" w:cs="Arial"/>
        </w:rPr>
        <w:t xml:space="preserve"> </w:t>
      </w:r>
      <w:r w:rsidRPr="000210FA">
        <w:rPr>
          <w:rFonts w:ascii="Arial" w:hAnsi="Arial" w:cs="Arial"/>
          <w:sz w:val="18"/>
          <w:szCs w:val="18"/>
        </w:rPr>
        <w:t>Np.: https://eur-lex.europa.eu/legal-content/EN/TXT/?uri=OJ:L:2021:231:TOC</w:t>
      </w:r>
    </w:p>
  </w:footnote>
  <w:footnote w:id="2">
    <w:p w14:paraId="60FB86E9" w14:textId="1057B2B7" w:rsidR="00D33CC5" w:rsidRDefault="00D33CC5" w:rsidP="00174435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174435">
        <w:rPr>
          <w:rFonts w:ascii="Arial" w:hAnsi="Arial" w:cs="Arial"/>
          <w:sz w:val="18"/>
          <w:szCs w:val="18"/>
        </w:rPr>
        <w:t>T – tak, N – nie</w:t>
      </w:r>
      <w:r>
        <w:rPr>
          <w:rFonts w:ascii="Arial" w:hAnsi="Arial" w:cs="Arial"/>
          <w:sz w:val="18"/>
          <w:szCs w:val="18"/>
        </w:rPr>
        <w:t>, nd. – nie dotyczy</w:t>
      </w:r>
      <w:r w:rsidR="002F5F9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DFEC0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22662"/>
    <w:multiLevelType w:val="hybridMultilevel"/>
    <w:tmpl w:val="E690B3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2EC3"/>
    <w:multiLevelType w:val="hybridMultilevel"/>
    <w:tmpl w:val="6AC69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05" w:hanging="705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20B"/>
    <w:multiLevelType w:val="hybridMultilevel"/>
    <w:tmpl w:val="C204A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33295"/>
    <w:multiLevelType w:val="hybridMultilevel"/>
    <w:tmpl w:val="18560B30"/>
    <w:lvl w:ilvl="0" w:tplc="9CD4D6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546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1F45"/>
    <w:multiLevelType w:val="multilevel"/>
    <w:tmpl w:val="95927DA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73C0DE0"/>
    <w:multiLevelType w:val="hybridMultilevel"/>
    <w:tmpl w:val="EA9CE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81F1F"/>
    <w:multiLevelType w:val="hybridMultilevel"/>
    <w:tmpl w:val="1BE8EAA4"/>
    <w:lvl w:ilvl="0" w:tplc="3732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A7BC7"/>
    <w:multiLevelType w:val="hybridMultilevel"/>
    <w:tmpl w:val="ADD6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86EFD"/>
    <w:multiLevelType w:val="multilevel"/>
    <w:tmpl w:val="398C122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6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6"/>
      </w:rPr>
    </w:lvl>
  </w:abstractNum>
  <w:abstractNum w:abstractNumId="10" w15:restartNumberingAfterBreak="0">
    <w:nsid w:val="25352770"/>
    <w:multiLevelType w:val="hybridMultilevel"/>
    <w:tmpl w:val="6B4A7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4FA"/>
    <w:multiLevelType w:val="hybridMultilevel"/>
    <w:tmpl w:val="117C2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4E1F"/>
    <w:multiLevelType w:val="multilevel"/>
    <w:tmpl w:val="7A92BB7C"/>
    <w:lvl w:ilvl="0">
      <w:start w:val="2"/>
      <w:numFmt w:val="decimal"/>
      <w:lvlText w:val="%1.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0" w:hanging="80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0A55F2"/>
    <w:multiLevelType w:val="hybridMultilevel"/>
    <w:tmpl w:val="F2DCA4B4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DF2A79"/>
    <w:multiLevelType w:val="hybridMultilevel"/>
    <w:tmpl w:val="51B0680A"/>
    <w:lvl w:ilvl="0" w:tplc="3732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C6028"/>
    <w:multiLevelType w:val="hybridMultilevel"/>
    <w:tmpl w:val="58288030"/>
    <w:lvl w:ilvl="0" w:tplc="3732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72F92"/>
    <w:multiLevelType w:val="hybridMultilevel"/>
    <w:tmpl w:val="87147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65FA7"/>
    <w:multiLevelType w:val="hybridMultilevel"/>
    <w:tmpl w:val="AB5C6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03BA5"/>
    <w:multiLevelType w:val="hybridMultilevel"/>
    <w:tmpl w:val="C688046A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42532B"/>
    <w:multiLevelType w:val="multilevel"/>
    <w:tmpl w:val="9B1E72E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876336D"/>
    <w:multiLevelType w:val="hybridMultilevel"/>
    <w:tmpl w:val="1AA8F016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2188D"/>
    <w:multiLevelType w:val="hybridMultilevel"/>
    <w:tmpl w:val="07D60A50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F2586E"/>
    <w:multiLevelType w:val="hybridMultilevel"/>
    <w:tmpl w:val="0B40DB8A"/>
    <w:lvl w:ilvl="0" w:tplc="C0225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D4A1D"/>
    <w:multiLevelType w:val="hybridMultilevel"/>
    <w:tmpl w:val="0B62F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72E17"/>
    <w:multiLevelType w:val="hybridMultilevel"/>
    <w:tmpl w:val="B306A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B2729"/>
    <w:multiLevelType w:val="hybridMultilevel"/>
    <w:tmpl w:val="FA461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A5B6F"/>
    <w:multiLevelType w:val="hybridMultilevel"/>
    <w:tmpl w:val="DCA0AA8C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2C4142"/>
    <w:multiLevelType w:val="hybridMultilevel"/>
    <w:tmpl w:val="7408F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AE8CC">
      <w:start w:val="2"/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44D14"/>
    <w:multiLevelType w:val="hybridMultilevel"/>
    <w:tmpl w:val="5F48B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E3ACB"/>
    <w:multiLevelType w:val="hybridMultilevel"/>
    <w:tmpl w:val="191A60B8"/>
    <w:lvl w:ilvl="0" w:tplc="7CEE3B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431FA"/>
    <w:multiLevelType w:val="hybridMultilevel"/>
    <w:tmpl w:val="E62A9FA0"/>
    <w:lvl w:ilvl="0" w:tplc="3732F1DE">
      <w:start w:val="1"/>
      <w:numFmt w:val="bullet"/>
      <w:lvlText w:val=""/>
      <w:lvlJc w:val="left"/>
      <w:pPr>
        <w:ind w:left="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1" w15:restartNumberingAfterBreak="0">
    <w:nsid w:val="58B848B1"/>
    <w:multiLevelType w:val="hybridMultilevel"/>
    <w:tmpl w:val="E52C65FC"/>
    <w:lvl w:ilvl="0" w:tplc="3732F1DE">
      <w:start w:val="1"/>
      <w:numFmt w:val="bullet"/>
      <w:lvlText w:val=""/>
      <w:lvlJc w:val="left"/>
      <w:pPr>
        <w:ind w:left="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2" w15:restartNumberingAfterBreak="0">
    <w:nsid w:val="5CF166AD"/>
    <w:multiLevelType w:val="hybridMultilevel"/>
    <w:tmpl w:val="70D28C5E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FF457A"/>
    <w:multiLevelType w:val="hybridMultilevel"/>
    <w:tmpl w:val="311A3012"/>
    <w:lvl w:ilvl="0" w:tplc="3732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E2AAC"/>
    <w:multiLevelType w:val="hybridMultilevel"/>
    <w:tmpl w:val="929E1E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6E2333"/>
    <w:multiLevelType w:val="hybridMultilevel"/>
    <w:tmpl w:val="3A844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F35D4"/>
    <w:multiLevelType w:val="multilevel"/>
    <w:tmpl w:val="752EDA6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1C62217"/>
    <w:multiLevelType w:val="multilevel"/>
    <w:tmpl w:val="131A44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003129"/>
    <w:multiLevelType w:val="hybridMultilevel"/>
    <w:tmpl w:val="57FA8B02"/>
    <w:lvl w:ilvl="0" w:tplc="3732F1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9"/>
  </w:num>
  <w:num w:numId="4">
    <w:abstractNumId w:val="21"/>
  </w:num>
  <w:num w:numId="5">
    <w:abstractNumId w:val="13"/>
  </w:num>
  <w:num w:numId="6">
    <w:abstractNumId w:val="26"/>
  </w:num>
  <w:num w:numId="7">
    <w:abstractNumId w:val="18"/>
  </w:num>
  <w:num w:numId="8">
    <w:abstractNumId w:val="20"/>
  </w:num>
  <w:num w:numId="9">
    <w:abstractNumId w:val="31"/>
  </w:num>
  <w:num w:numId="10">
    <w:abstractNumId w:val="30"/>
  </w:num>
  <w:num w:numId="11">
    <w:abstractNumId w:val="15"/>
  </w:num>
  <w:num w:numId="12">
    <w:abstractNumId w:val="14"/>
  </w:num>
  <w:num w:numId="13">
    <w:abstractNumId w:val="1"/>
  </w:num>
  <w:num w:numId="14">
    <w:abstractNumId w:val="3"/>
  </w:num>
  <w:num w:numId="15">
    <w:abstractNumId w:val="28"/>
  </w:num>
  <w:num w:numId="16">
    <w:abstractNumId w:val="6"/>
  </w:num>
  <w:num w:numId="17">
    <w:abstractNumId w:val="25"/>
  </w:num>
  <w:num w:numId="18">
    <w:abstractNumId w:val="0"/>
  </w:num>
  <w:num w:numId="19">
    <w:abstractNumId w:val="34"/>
  </w:num>
  <w:num w:numId="20">
    <w:abstractNumId w:val="9"/>
  </w:num>
  <w:num w:numId="21">
    <w:abstractNumId w:val="36"/>
  </w:num>
  <w:num w:numId="22">
    <w:abstractNumId w:val="12"/>
  </w:num>
  <w:num w:numId="23">
    <w:abstractNumId w:val="5"/>
  </w:num>
  <w:num w:numId="24">
    <w:abstractNumId w:val="37"/>
  </w:num>
  <w:num w:numId="25">
    <w:abstractNumId w:val="23"/>
  </w:num>
  <w:num w:numId="26">
    <w:abstractNumId w:val="17"/>
  </w:num>
  <w:num w:numId="27">
    <w:abstractNumId w:val="0"/>
  </w:num>
  <w:num w:numId="28">
    <w:abstractNumId w:val="34"/>
  </w:num>
  <w:num w:numId="29">
    <w:abstractNumId w:val="24"/>
  </w:num>
  <w:num w:numId="30">
    <w:abstractNumId w:val="22"/>
  </w:num>
  <w:num w:numId="31">
    <w:abstractNumId w:val="7"/>
  </w:num>
  <w:num w:numId="32">
    <w:abstractNumId w:val="29"/>
  </w:num>
  <w:num w:numId="33">
    <w:abstractNumId w:val="38"/>
  </w:num>
  <w:num w:numId="34">
    <w:abstractNumId w:val="10"/>
  </w:num>
  <w:num w:numId="35">
    <w:abstractNumId w:val="33"/>
  </w:num>
  <w:num w:numId="36">
    <w:abstractNumId w:val="27"/>
  </w:num>
  <w:num w:numId="37">
    <w:abstractNumId w:val="8"/>
  </w:num>
  <w:num w:numId="38">
    <w:abstractNumId w:val="2"/>
  </w:num>
  <w:num w:numId="39">
    <w:abstractNumId w:val="11"/>
  </w:num>
  <w:num w:numId="40">
    <w:abstractNumId w:val="16"/>
  </w:num>
  <w:num w:numId="41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90"/>
    <w:rsid w:val="0000171B"/>
    <w:rsid w:val="00004F2E"/>
    <w:rsid w:val="00005B4F"/>
    <w:rsid w:val="0001023A"/>
    <w:rsid w:val="0001038F"/>
    <w:rsid w:val="00012678"/>
    <w:rsid w:val="00014F1D"/>
    <w:rsid w:val="00014F27"/>
    <w:rsid w:val="00016AED"/>
    <w:rsid w:val="000210FA"/>
    <w:rsid w:val="00023654"/>
    <w:rsid w:val="00023709"/>
    <w:rsid w:val="000240FF"/>
    <w:rsid w:val="00026599"/>
    <w:rsid w:val="00026A53"/>
    <w:rsid w:val="00030015"/>
    <w:rsid w:val="00032D5E"/>
    <w:rsid w:val="00033E06"/>
    <w:rsid w:val="0003545E"/>
    <w:rsid w:val="00036926"/>
    <w:rsid w:val="00052C23"/>
    <w:rsid w:val="00052DBB"/>
    <w:rsid w:val="0005397F"/>
    <w:rsid w:val="00060B47"/>
    <w:rsid w:val="00061CA1"/>
    <w:rsid w:val="00064840"/>
    <w:rsid w:val="00066F00"/>
    <w:rsid w:val="000722C8"/>
    <w:rsid w:val="00080266"/>
    <w:rsid w:val="000817ED"/>
    <w:rsid w:val="00081A2D"/>
    <w:rsid w:val="00086DD4"/>
    <w:rsid w:val="00092E8A"/>
    <w:rsid w:val="00095F86"/>
    <w:rsid w:val="00096761"/>
    <w:rsid w:val="000A4C04"/>
    <w:rsid w:val="000A6428"/>
    <w:rsid w:val="000A66BD"/>
    <w:rsid w:val="000B055A"/>
    <w:rsid w:val="000B0911"/>
    <w:rsid w:val="000B1233"/>
    <w:rsid w:val="000C3D0C"/>
    <w:rsid w:val="000C6D05"/>
    <w:rsid w:val="000C71F3"/>
    <w:rsid w:val="000C7752"/>
    <w:rsid w:val="000D5093"/>
    <w:rsid w:val="000D5578"/>
    <w:rsid w:val="000D587F"/>
    <w:rsid w:val="000D5AEC"/>
    <w:rsid w:val="000D6623"/>
    <w:rsid w:val="000D758C"/>
    <w:rsid w:val="000E154B"/>
    <w:rsid w:val="000E332B"/>
    <w:rsid w:val="000E3A69"/>
    <w:rsid w:val="000E4F76"/>
    <w:rsid w:val="000E71D0"/>
    <w:rsid w:val="000F15C3"/>
    <w:rsid w:val="000F19B6"/>
    <w:rsid w:val="000F2F88"/>
    <w:rsid w:val="000F302A"/>
    <w:rsid w:val="001039A8"/>
    <w:rsid w:val="00103A80"/>
    <w:rsid w:val="001073E8"/>
    <w:rsid w:val="0011332D"/>
    <w:rsid w:val="00123F33"/>
    <w:rsid w:val="00126F14"/>
    <w:rsid w:val="00130793"/>
    <w:rsid w:val="00133100"/>
    <w:rsid w:val="00133EEF"/>
    <w:rsid w:val="001347B2"/>
    <w:rsid w:val="00140874"/>
    <w:rsid w:val="00141152"/>
    <w:rsid w:val="00146A8D"/>
    <w:rsid w:val="001502D6"/>
    <w:rsid w:val="00153F54"/>
    <w:rsid w:val="0015649E"/>
    <w:rsid w:val="001565F4"/>
    <w:rsid w:val="00156BE0"/>
    <w:rsid w:val="00165482"/>
    <w:rsid w:val="00167523"/>
    <w:rsid w:val="00170D3F"/>
    <w:rsid w:val="00171A3F"/>
    <w:rsid w:val="00172198"/>
    <w:rsid w:val="001730D8"/>
    <w:rsid w:val="00173BB4"/>
    <w:rsid w:val="00174435"/>
    <w:rsid w:val="00177D41"/>
    <w:rsid w:val="001806FA"/>
    <w:rsid w:val="001810AF"/>
    <w:rsid w:val="001818B8"/>
    <w:rsid w:val="00184B0B"/>
    <w:rsid w:val="00185896"/>
    <w:rsid w:val="001914E9"/>
    <w:rsid w:val="001941EE"/>
    <w:rsid w:val="00194394"/>
    <w:rsid w:val="00196311"/>
    <w:rsid w:val="001A4331"/>
    <w:rsid w:val="001B19B7"/>
    <w:rsid w:val="001B405E"/>
    <w:rsid w:val="001B4ABD"/>
    <w:rsid w:val="001B4FEA"/>
    <w:rsid w:val="001B5BF0"/>
    <w:rsid w:val="001C1226"/>
    <w:rsid w:val="001C1C31"/>
    <w:rsid w:val="001C26F3"/>
    <w:rsid w:val="001C2F83"/>
    <w:rsid w:val="001C32C5"/>
    <w:rsid w:val="001C5116"/>
    <w:rsid w:val="001D3CAC"/>
    <w:rsid w:val="001D5162"/>
    <w:rsid w:val="001D67C6"/>
    <w:rsid w:val="001E3954"/>
    <w:rsid w:val="001E5772"/>
    <w:rsid w:val="001E5787"/>
    <w:rsid w:val="001F33C3"/>
    <w:rsid w:val="001F7AED"/>
    <w:rsid w:val="0020065E"/>
    <w:rsid w:val="00203425"/>
    <w:rsid w:val="0020362A"/>
    <w:rsid w:val="00206956"/>
    <w:rsid w:val="0021068A"/>
    <w:rsid w:val="0021278C"/>
    <w:rsid w:val="00216C4A"/>
    <w:rsid w:val="00217BCD"/>
    <w:rsid w:val="0022222B"/>
    <w:rsid w:val="00222B67"/>
    <w:rsid w:val="00224BBE"/>
    <w:rsid w:val="00225422"/>
    <w:rsid w:val="00231667"/>
    <w:rsid w:val="002321E8"/>
    <w:rsid w:val="0023399C"/>
    <w:rsid w:val="002347EF"/>
    <w:rsid w:val="002369D9"/>
    <w:rsid w:val="00241344"/>
    <w:rsid w:val="0024194A"/>
    <w:rsid w:val="00243B25"/>
    <w:rsid w:val="00244CA1"/>
    <w:rsid w:val="00245379"/>
    <w:rsid w:val="00250EEF"/>
    <w:rsid w:val="00252CCB"/>
    <w:rsid w:val="002552C7"/>
    <w:rsid w:val="0026465A"/>
    <w:rsid w:val="00267355"/>
    <w:rsid w:val="00270310"/>
    <w:rsid w:val="0027198D"/>
    <w:rsid w:val="00272DBF"/>
    <w:rsid w:val="00274CD0"/>
    <w:rsid w:val="002767A3"/>
    <w:rsid w:val="00281DD1"/>
    <w:rsid w:val="00283238"/>
    <w:rsid w:val="00283532"/>
    <w:rsid w:val="00286989"/>
    <w:rsid w:val="00286C6C"/>
    <w:rsid w:val="00290BC8"/>
    <w:rsid w:val="00291B83"/>
    <w:rsid w:val="00291C66"/>
    <w:rsid w:val="002940A3"/>
    <w:rsid w:val="002944D8"/>
    <w:rsid w:val="00294C0C"/>
    <w:rsid w:val="00294D83"/>
    <w:rsid w:val="00297F56"/>
    <w:rsid w:val="002A04B4"/>
    <w:rsid w:val="002A2016"/>
    <w:rsid w:val="002A7A54"/>
    <w:rsid w:val="002B2E95"/>
    <w:rsid w:val="002B3080"/>
    <w:rsid w:val="002B40A0"/>
    <w:rsid w:val="002B4BF4"/>
    <w:rsid w:val="002B6D5A"/>
    <w:rsid w:val="002B7476"/>
    <w:rsid w:val="002B7C9F"/>
    <w:rsid w:val="002C04AF"/>
    <w:rsid w:val="002C1314"/>
    <w:rsid w:val="002C4A10"/>
    <w:rsid w:val="002C55E1"/>
    <w:rsid w:val="002C76B6"/>
    <w:rsid w:val="002D2077"/>
    <w:rsid w:val="002E1C56"/>
    <w:rsid w:val="002E3368"/>
    <w:rsid w:val="002E78F3"/>
    <w:rsid w:val="002E7E32"/>
    <w:rsid w:val="002F5F92"/>
    <w:rsid w:val="0030239B"/>
    <w:rsid w:val="00303BF9"/>
    <w:rsid w:val="003100B6"/>
    <w:rsid w:val="003154D5"/>
    <w:rsid w:val="00315A9E"/>
    <w:rsid w:val="00317F67"/>
    <w:rsid w:val="00321E0B"/>
    <w:rsid w:val="00322902"/>
    <w:rsid w:val="00323D9A"/>
    <w:rsid w:val="00324AA4"/>
    <w:rsid w:val="00324C9B"/>
    <w:rsid w:val="00326423"/>
    <w:rsid w:val="00327101"/>
    <w:rsid w:val="00331A85"/>
    <w:rsid w:val="00335B71"/>
    <w:rsid w:val="00335B7B"/>
    <w:rsid w:val="00335DEF"/>
    <w:rsid w:val="003448D1"/>
    <w:rsid w:val="0035051F"/>
    <w:rsid w:val="003521AD"/>
    <w:rsid w:val="00353F82"/>
    <w:rsid w:val="00354F92"/>
    <w:rsid w:val="003608EF"/>
    <w:rsid w:val="003656D1"/>
    <w:rsid w:val="003674ED"/>
    <w:rsid w:val="00367940"/>
    <w:rsid w:val="00370CCC"/>
    <w:rsid w:val="00371B53"/>
    <w:rsid w:val="00375B8D"/>
    <w:rsid w:val="003764AC"/>
    <w:rsid w:val="00376BBD"/>
    <w:rsid w:val="00380154"/>
    <w:rsid w:val="00382032"/>
    <w:rsid w:val="003832F4"/>
    <w:rsid w:val="00383A1E"/>
    <w:rsid w:val="00383D36"/>
    <w:rsid w:val="003853DA"/>
    <w:rsid w:val="00385943"/>
    <w:rsid w:val="0039119C"/>
    <w:rsid w:val="0039466D"/>
    <w:rsid w:val="00397DED"/>
    <w:rsid w:val="003A06CC"/>
    <w:rsid w:val="003A219A"/>
    <w:rsid w:val="003A379B"/>
    <w:rsid w:val="003A38E1"/>
    <w:rsid w:val="003A42B3"/>
    <w:rsid w:val="003A473F"/>
    <w:rsid w:val="003A7B51"/>
    <w:rsid w:val="003B30FC"/>
    <w:rsid w:val="003B50E8"/>
    <w:rsid w:val="003B799A"/>
    <w:rsid w:val="003C02B9"/>
    <w:rsid w:val="003C0A86"/>
    <w:rsid w:val="003C4B37"/>
    <w:rsid w:val="003C7972"/>
    <w:rsid w:val="003D10D9"/>
    <w:rsid w:val="003D266A"/>
    <w:rsid w:val="003D57DA"/>
    <w:rsid w:val="003D7F89"/>
    <w:rsid w:val="003E1104"/>
    <w:rsid w:val="003E24A1"/>
    <w:rsid w:val="003E65FE"/>
    <w:rsid w:val="003F11F3"/>
    <w:rsid w:val="0040005C"/>
    <w:rsid w:val="00400586"/>
    <w:rsid w:val="00400818"/>
    <w:rsid w:val="004020CB"/>
    <w:rsid w:val="00403955"/>
    <w:rsid w:val="00404776"/>
    <w:rsid w:val="00407A1F"/>
    <w:rsid w:val="00410748"/>
    <w:rsid w:val="00412026"/>
    <w:rsid w:val="00415754"/>
    <w:rsid w:val="00417657"/>
    <w:rsid w:val="00427744"/>
    <w:rsid w:val="00432776"/>
    <w:rsid w:val="00434DB3"/>
    <w:rsid w:val="0043644A"/>
    <w:rsid w:val="00436C3A"/>
    <w:rsid w:val="00441834"/>
    <w:rsid w:val="004427EE"/>
    <w:rsid w:val="00442FEC"/>
    <w:rsid w:val="00445E8E"/>
    <w:rsid w:val="00446A3C"/>
    <w:rsid w:val="00450371"/>
    <w:rsid w:val="00451591"/>
    <w:rsid w:val="00452326"/>
    <w:rsid w:val="00452CE0"/>
    <w:rsid w:val="00454442"/>
    <w:rsid w:val="00454E03"/>
    <w:rsid w:val="0046243D"/>
    <w:rsid w:val="00462B46"/>
    <w:rsid w:val="00463355"/>
    <w:rsid w:val="004641EB"/>
    <w:rsid w:val="0047421B"/>
    <w:rsid w:val="00475A5A"/>
    <w:rsid w:val="00476677"/>
    <w:rsid w:val="00477B58"/>
    <w:rsid w:val="00480B10"/>
    <w:rsid w:val="00480C64"/>
    <w:rsid w:val="00482D38"/>
    <w:rsid w:val="0048683F"/>
    <w:rsid w:val="00487EAD"/>
    <w:rsid w:val="00487F3E"/>
    <w:rsid w:val="00490C88"/>
    <w:rsid w:val="00491013"/>
    <w:rsid w:val="00494233"/>
    <w:rsid w:val="004944FF"/>
    <w:rsid w:val="00495F75"/>
    <w:rsid w:val="004973D8"/>
    <w:rsid w:val="004A46A0"/>
    <w:rsid w:val="004A50BC"/>
    <w:rsid w:val="004A70C6"/>
    <w:rsid w:val="004A72E4"/>
    <w:rsid w:val="004B2A2F"/>
    <w:rsid w:val="004B303E"/>
    <w:rsid w:val="004B602D"/>
    <w:rsid w:val="004B715A"/>
    <w:rsid w:val="004C01EB"/>
    <w:rsid w:val="004C2210"/>
    <w:rsid w:val="004C7345"/>
    <w:rsid w:val="004D0F16"/>
    <w:rsid w:val="004D49B5"/>
    <w:rsid w:val="004D6CFD"/>
    <w:rsid w:val="004D6FCF"/>
    <w:rsid w:val="004D76A7"/>
    <w:rsid w:val="004E0608"/>
    <w:rsid w:val="004E4F06"/>
    <w:rsid w:val="004E5D77"/>
    <w:rsid w:val="004E6587"/>
    <w:rsid w:val="004E68D8"/>
    <w:rsid w:val="004E6C76"/>
    <w:rsid w:val="004E762A"/>
    <w:rsid w:val="004F1138"/>
    <w:rsid w:val="004F483F"/>
    <w:rsid w:val="004F4D31"/>
    <w:rsid w:val="004F527A"/>
    <w:rsid w:val="004F5D1E"/>
    <w:rsid w:val="004F7E3F"/>
    <w:rsid w:val="00500EE4"/>
    <w:rsid w:val="00505CA4"/>
    <w:rsid w:val="00513A08"/>
    <w:rsid w:val="005150F0"/>
    <w:rsid w:val="0052372F"/>
    <w:rsid w:val="00525D8E"/>
    <w:rsid w:val="00527768"/>
    <w:rsid w:val="005330AB"/>
    <w:rsid w:val="00535431"/>
    <w:rsid w:val="00535D37"/>
    <w:rsid w:val="005372C8"/>
    <w:rsid w:val="00537B7C"/>
    <w:rsid w:val="00542A57"/>
    <w:rsid w:val="00542D29"/>
    <w:rsid w:val="00543217"/>
    <w:rsid w:val="0054596D"/>
    <w:rsid w:val="005465CB"/>
    <w:rsid w:val="005474FC"/>
    <w:rsid w:val="00551497"/>
    <w:rsid w:val="005523A8"/>
    <w:rsid w:val="00555254"/>
    <w:rsid w:val="00555EA2"/>
    <w:rsid w:val="00557936"/>
    <w:rsid w:val="00557F12"/>
    <w:rsid w:val="00561660"/>
    <w:rsid w:val="00564D84"/>
    <w:rsid w:val="00565927"/>
    <w:rsid w:val="0056799F"/>
    <w:rsid w:val="00570189"/>
    <w:rsid w:val="0057075E"/>
    <w:rsid w:val="005712B9"/>
    <w:rsid w:val="005716C0"/>
    <w:rsid w:val="005751FE"/>
    <w:rsid w:val="005813AA"/>
    <w:rsid w:val="00581DED"/>
    <w:rsid w:val="0059001C"/>
    <w:rsid w:val="00590658"/>
    <w:rsid w:val="00590C69"/>
    <w:rsid w:val="0059342A"/>
    <w:rsid w:val="00593994"/>
    <w:rsid w:val="00595F61"/>
    <w:rsid w:val="005A1C50"/>
    <w:rsid w:val="005A37F3"/>
    <w:rsid w:val="005A389A"/>
    <w:rsid w:val="005A4570"/>
    <w:rsid w:val="005A47BB"/>
    <w:rsid w:val="005A4F05"/>
    <w:rsid w:val="005B36E0"/>
    <w:rsid w:val="005B4389"/>
    <w:rsid w:val="005B4B46"/>
    <w:rsid w:val="005B5649"/>
    <w:rsid w:val="005B59B6"/>
    <w:rsid w:val="005B6C19"/>
    <w:rsid w:val="005C0741"/>
    <w:rsid w:val="005C38A4"/>
    <w:rsid w:val="005C5A52"/>
    <w:rsid w:val="005D237F"/>
    <w:rsid w:val="005D3713"/>
    <w:rsid w:val="005D6034"/>
    <w:rsid w:val="005E552D"/>
    <w:rsid w:val="005F6D38"/>
    <w:rsid w:val="00604CE6"/>
    <w:rsid w:val="00606536"/>
    <w:rsid w:val="00607930"/>
    <w:rsid w:val="00611343"/>
    <w:rsid w:val="00613F8F"/>
    <w:rsid w:val="0062261B"/>
    <w:rsid w:val="00627372"/>
    <w:rsid w:val="00630203"/>
    <w:rsid w:val="00631147"/>
    <w:rsid w:val="0063470D"/>
    <w:rsid w:val="00635263"/>
    <w:rsid w:val="00640C90"/>
    <w:rsid w:val="00641475"/>
    <w:rsid w:val="00644ABC"/>
    <w:rsid w:val="0065220C"/>
    <w:rsid w:val="00653125"/>
    <w:rsid w:val="006571E9"/>
    <w:rsid w:val="00657AB9"/>
    <w:rsid w:val="00661060"/>
    <w:rsid w:val="00670114"/>
    <w:rsid w:val="00676018"/>
    <w:rsid w:val="00676BE4"/>
    <w:rsid w:val="006770E5"/>
    <w:rsid w:val="006813FF"/>
    <w:rsid w:val="00681677"/>
    <w:rsid w:val="00682131"/>
    <w:rsid w:val="006844EE"/>
    <w:rsid w:val="00691B59"/>
    <w:rsid w:val="006944E8"/>
    <w:rsid w:val="00695662"/>
    <w:rsid w:val="00695A59"/>
    <w:rsid w:val="00697552"/>
    <w:rsid w:val="006A182D"/>
    <w:rsid w:val="006A3432"/>
    <w:rsid w:val="006A4DB9"/>
    <w:rsid w:val="006A72F8"/>
    <w:rsid w:val="006B1EBD"/>
    <w:rsid w:val="006B355D"/>
    <w:rsid w:val="006C2773"/>
    <w:rsid w:val="006C7518"/>
    <w:rsid w:val="006D3E00"/>
    <w:rsid w:val="006E07C9"/>
    <w:rsid w:val="006E0A9D"/>
    <w:rsid w:val="006E0E4D"/>
    <w:rsid w:val="006E0EEA"/>
    <w:rsid w:val="006E14F6"/>
    <w:rsid w:val="006E1A19"/>
    <w:rsid w:val="006E7A74"/>
    <w:rsid w:val="006F28E4"/>
    <w:rsid w:val="006F4A14"/>
    <w:rsid w:val="006F6C18"/>
    <w:rsid w:val="007003E6"/>
    <w:rsid w:val="007024F5"/>
    <w:rsid w:val="007125F3"/>
    <w:rsid w:val="00714408"/>
    <w:rsid w:val="00717B99"/>
    <w:rsid w:val="0072102D"/>
    <w:rsid w:val="007211CB"/>
    <w:rsid w:val="0072402A"/>
    <w:rsid w:val="007256AC"/>
    <w:rsid w:val="00726E7B"/>
    <w:rsid w:val="00726ED0"/>
    <w:rsid w:val="00727DC5"/>
    <w:rsid w:val="00733A13"/>
    <w:rsid w:val="0073493A"/>
    <w:rsid w:val="00740FEF"/>
    <w:rsid w:val="00742567"/>
    <w:rsid w:val="00743FD1"/>
    <w:rsid w:val="00745F5B"/>
    <w:rsid w:val="00751780"/>
    <w:rsid w:val="007532E2"/>
    <w:rsid w:val="00753D7F"/>
    <w:rsid w:val="0075695B"/>
    <w:rsid w:val="00757C3D"/>
    <w:rsid w:val="0076025F"/>
    <w:rsid w:val="007620C3"/>
    <w:rsid w:val="00764BA2"/>
    <w:rsid w:val="00764F7C"/>
    <w:rsid w:val="007663C9"/>
    <w:rsid w:val="007758A8"/>
    <w:rsid w:val="00781E56"/>
    <w:rsid w:val="00782467"/>
    <w:rsid w:val="00785226"/>
    <w:rsid w:val="0079006A"/>
    <w:rsid w:val="00791580"/>
    <w:rsid w:val="007918A3"/>
    <w:rsid w:val="00793391"/>
    <w:rsid w:val="00793E34"/>
    <w:rsid w:val="00794659"/>
    <w:rsid w:val="007968E9"/>
    <w:rsid w:val="007979D1"/>
    <w:rsid w:val="007A1098"/>
    <w:rsid w:val="007A1371"/>
    <w:rsid w:val="007A22F7"/>
    <w:rsid w:val="007A3100"/>
    <w:rsid w:val="007A73F1"/>
    <w:rsid w:val="007B05F5"/>
    <w:rsid w:val="007B52DE"/>
    <w:rsid w:val="007C4E9C"/>
    <w:rsid w:val="007C6B6F"/>
    <w:rsid w:val="007C6F24"/>
    <w:rsid w:val="007D17DA"/>
    <w:rsid w:val="007D6B76"/>
    <w:rsid w:val="007D740E"/>
    <w:rsid w:val="007E6771"/>
    <w:rsid w:val="007F3856"/>
    <w:rsid w:val="007F3B85"/>
    <w:rsid w:val="007F46BE"/>
    <w:rsid w:val="007F6732"/>
    <w:rsid w:val="00800523"/>
    <w:rsid w:val="00803A12"/>
    <w:rsid w:val="00805204"/>
    <w:rsid w:val="00812C4D"/>
    <w:rsid w:val="0081653A"/>
    <w:rsid w:val="00816C4B"/>
    <w:rsid w:val="00820B0D"/>
    <w:rsid w:val="008263A3"/>
    <w:rsid w:val="008275B8"/>
    <w:rsid w:val="00831ADF"/>
    <w:rsid w:val="0083277D"/>
    <w:rsid w:val="00834822"/>
    <w:rsid w:val="00835A7D"/>
    <w:rsid w:val="00836D8C"/>
    <w:rsid w:val="00837E89"/>
    <w:rsid w:val="00840833"/>
    <w:rsid w:val="00840A6B"/>
    <w:rsid w:val="00845927"/>
    <w:rsid w:val="00850627"/>
    <w:rsid w:val="00851D63"/>
    <w:rsid w:val="00852058"/>
    <w:rsid w:val="00853BD5"/>
    <w:rsid w:val="008557A7"/>
    <w:rsid w:val="00862B5D"/>
    <w:rsid w:val="00863E9A"/>
    <w:rsid w:val="008644F0"/>
    <w:rsid w:val="0087366A"/>
    <w:rsid w:val="00874CE4"/>
    <w:rsid w:val="00877F91"/>
    <w:rsid w:val="00881404"/>
    <w:rsid w:val="00881A4A"/>
    <w:rsid w:val="00886DE3"/>
    <w:rsid w:val="00887708"/>
    <w:rsid w:val="008A0C1C"/>
    <w:rsid w:val="008A3F4E"/>
    <w:rsid w:val="008A697B"/>
    <w:rsid w:val="008B0512"/>
    <w:rsid w:val="008B3A94"/>
    <w:rsid w:val="008B445D"/>
    <w:rsid w:val="008B5CED"/>
    <w:rsid w:val="008C3DCB"/>
    <w:rsid w:val="008C456C"/>
    <w:rsid w:val="008C7F65"/>
    <w:rsid w:val="008D04A8"/>
    <w:rsid w:val="008D0F6E"/>
    <w:rsid w:val="008D2DA7"/>
    <w:rsid w:val="008D3F60"/>
    <w:rsid w:val="008D63FE"/>
    <w:rsid w:val="008E3C16"/>
    <w:rsid w:val="008E5697"/>
    <w:rsid w:val="008E6C6B"/>
    <w:rsid w:val="008E6E12"/>
    <w:rsid w:val="008E748F"/>
    <w:rsid w:val="008F329D"/>
    <w:rsid w:val="008F5337"/>
    <w:rsid w:val="008F6A6B"/>
    <w:rsid w:val="008F78E8"/>
    <w:rsid w:val="00902A1A"/>
    <w:rsid w:val="009048B9"/>
    <w:rsid w:val="009064D2"/>
    <w:rsid w:val="009070F5"/>
    <w:rsid w:val="0091172C"/>
    <w:rsid w:val="0091192D"/>
    <w:rsid w:val="00912A7A"/>
    <w:rsid w:val="0092087C"/>
    <w:rsid w:val="00923DB6"/>
    <w:rsid w:val="00924067"/>
    <w:rsid w:val="00924FA4"/>
    <w:rsid w:val="0092546A"/>
    <w:rsid w:val="00931E71"/>
    <w:rsid w:val="009371FB"/>
    <w:rsid w:val="00937DF8"/>
    <w:rsid w:val="00941388"/>
    <w:rsid w:val="00942116"/>
    <w:rsid w:val="00942E36"/>
    <w:rsid w:val="00946AFD"/>
    <w:rsid w:val="00951B3D"/>
    <w:rsid w:val="00952B27"/>
    <w:rsid w:val="00954BB9"/>
    <w:rsid w:val="00956209"/>
    <w:rsid w:val="00956507"/>
    <w:rsid w:val="0096551E"/>
    <w:rsid w:val="009675C4"/>
    <w:rsid w:val="009702B9"/>
    <w:rsid w:val="00971E56"/>
    <w:rsid w:val="009735F9"/>
    <w:rsid w:val="00976B93"/>
    <w:rsid w:val="00980626"/>
    <w:rsid w:val="009824EE"/>
    <w:rsid w:val="00984017"/>
    <w:rsid w:val="00984F36"/>
    <w:rsid w:val="00986F08"/>
    <w:rsid w:val="00987428"/>
    <w:rsid w:val="0099455E"/>
    <w:rsid w:val="009A6BDA"/>
    <w:rsid w:val="009B1842"/>
    <w:rsid w:val="009B1A12"/>
    <w:rsid w:val="009C0B32"/>
    <w:rsid w:val="009C1B97"/>
    <w:rsid w:val="009C23FF"/>
    <w:rsid w:val="009C38EF"/>
    <w:rsid w:val="009C456F"/>
    <w:rsid w:val="009C660C"/>
    <w:rsid w:val="009D02F3"/>
    <w:rsid w:val="009E084B"/>
    <w:rsid w:val="009E28F7"/>
    <w:rsid w:val="009E2FEE"/>
    <w:rsid w:val="009E5E3C"/>
    <w:rsid w:val="009F1857"/>
    <w:rsid w:val="009F1AE3"/>
    <w:rsid w:val="009F5194"/>
    <w:rsid w:val="00A0125D"/>
    <w:rsid w:val="00A01BFF"/>
    <w:rsid w:val="00A0577F"/>
    <w:rsid w:val="00A07240"/>
    <w:rsid w:val="00A12317"/>
    <w:rsid w:val="00A1302A"/>
    <w:rsid w:val="00A1448E"/>
    <w:rsid w:val="00A1539E"/>
    <w:rsid w:val="00A23796"/>
    <w:rsid w:val="00A2431D"/>
    <w:rsid w:val="00A24D94"/>
    <w:rsid w:val="00A27BA8"/>
    <w:rsid w:val="00A300BF"/>
    <w:rsid w:val="00A3125A"/>
    <w:rsid w:val="00A314BA"/>
    <w:rsid w:val="00A360B9"/>
    <w:rsid w:val="00A36AB4"/>
    <w:rsid w:val="00A42D4B"/>
    <w:rsid w:val="00A4467D"/>
    <w:rsid w:val="00A525B2"/>
    <w:rsid w:val="00A555DE"/>
    <w:rsid w:val="00A56A80"/>
    <w:rsid w:val="00A605E2"/>
    <w:rsid w:val="00A62C12"/>
    <w:rsid w:val="00A67C89"/>
    <w:rsid w:val="00A70330"/>
    <w:rsid w:val="00A73EDE"/>
    <w:rsid w:val="00A750F2"/>
    <w:rsid w:val="00A80546"/>
    <w:rsid w:val="00A82251"/>
    <w:rsid w:val="00A82925"/>
    <w:rsid w:val="00A8478B"/>
    <w:rsid w:val="00A84FF9"/>
    <w:rsid w:val="00A87051"/>
    <w:rsid w:val="00A87AD7"/>
    <w:rsid w:val="00A928D8"/>
    <w:rsid w:val="00A93E16"/>
    <w:rsid w:val="00A96704"/>
    <w:rsid w:val="00A97E73"/>
    <w:rsid w:val="00A97EA7"/>
    <w:rsid w:val="00AA1641"/>
    <w:rsid w:val="00AA2899"/>
    <w:rsid w:val="00AA31B6"/>
    <w:rsid w:val="00AA4728"/>
    <w:rsid w:val="00AA4CDF"/>
    <w:rsid w:val="00AA7BD6"/>
    <w:rsid w:val="00AB0258"/>
    <w:rsid w:val="00AB0FF1"/>
    <w:rsid w:val="00AB19A5"/>
    <w:rsid w:val="00AB255D"/>
    <w:rsid w:val="00AB3C7B"/>
    <w:rsid w:val="00AC0932"/>
    <w:rsid w:val="00AC3B44"/>
    <w:rsid w:val="00AC45BF"/>
    <w:rsid w:val="00AC4E4D"/>
    <w:rsid w:val="00AC723C"/>
    <w:rsid w:val="00AC7769"/>
    <w:rsid w:val="00AD2044"/>
    <w:rsid w:val="00AD21DA"/>
    <w:rsid w:val="00AD3946"/>
    <w:rsid w:val="00AD4653"/>
    <w:rsid w:val="00AD52DA"/>
    <w:rsid w:val="00AD54D4"/>
    <w:rsid w:val="00AD72BA"/>
    <w:rsid w:val="00AD7ABB"/>
    <w:rsid w:val="00AE1D07"/>
    <w:rsid w:val="00AE502A"/>
    <w:rsid w:val="00AF1962"/>
    <w:rsid w:val="00AF2718"/>
    <w:rsid w:val="00AF3625"/>
    <w:rsid w:val="00AF6670"/>
    <w:rsid w:val="00B01493"/>
    <w:rsid w:val="00B0192A"/>
    <w:rsid w:val="00B02550"/>
    <w:rsid w:val="00B02A77"/>
    <w:rsid w:val="00B03E3A"/>
    <w:rsid w:val="00B11DEB"/>
    <w:rsid w:val="00B146DA"/>
    <w:rsid w:val="00B20192"/>
    <w:rsid w:val="00B21279"/>
    <w:rsid w:val="00B2317F"/>
    <w:rsid w:val="00B2417E"/>
    <w:rsid w:val="00B31FA7"/>
    <w:rsid w:val="00B3651A"/>
    <w:rsid w:val="00B41A90"/>
    <w:rsid w:val="00B41AD1"/>
    <w:rsid w:val="00B41D49"/>
    <w:rsid w:val="00B50625"/>
    <w:rsid w:val="00B52EBA"/>
    <w:rsid w:val="00B53A67"/>
    <w:rsid w:val="00B57607"/>
    <w:rsid w:val="00B605BD"/>
    <w:rsid w:val="00B615B9"/>
    <w:rsid w:val="00B619F9"/>
    <w:rsid w:val="00B6490B"/>
    <w:rsid w:val="00B65E72"/>
    <w:rsid w:val="00B6642A"/>
    <w:rsid w:val="00B66729"/>
    <w:rsid w:val="00B67C7B"/>
    <w:rsid w:val="00B725D6"/>
    <w:rsid w:val="00B768D7"/>
    <w:rsid w:val="00B84453"/>
    <w:rsid w:val="00B84519"/>
    <w:rsid w:val="00B87611"/>
    <w:rsid w:val="00B9282E"/>
    <w:rsid w:val="00B97CCC"/>
    <w:rsid w:val="00BA2778"/>
    <w:rsid w:val="00BA7997"/>
    <w:rsid w:val="00BB55FE"/>
    <w:rsid w:val="00BB7ACB"/>
    <w:rsid w:val="00BC4D19"/>
    <w:rsid w:val="00BD32E3"/>
    <w:rsid w:val="00BD5971"/>
    <w:rsid w:val="00BE08A5"/>
    <w:rsid w:val="00BE1884"/>
    <w:rsid w:val="00BE1906"/>
    <w:rsid w:val="00BE67A8"/>
    <w:rsid w:val="00BF09F4"/>
    <w:rsid w:val="00BF1182"/>
    <w:rsid w:val="00BF121F"/>
    <w:rsid w:val="00BF5B00"/>
    <w:rsid w:val="00BF7AEF"/>
    <w:rsid w:val="00C01709"/>
    <w:rsid w:val="00C11528"/>
    <w:rsid w:val="00C1253B"/>
    <w:rsid w:val="00C133E4"/>
    <w:rsid w:val="00C156C4"/>
    <w:rsid w:val="00C2020D"/>
    <w:rsid w:val="00C210B5"/>
    <w:rsid w:val="00C30BF6"/>
    <w:rsid w:val="00C324B9"/>
    <w:rsid w:val="00C32CDC"/>
    <w:rsid w:val="00C32DD9"/>
    <w:rsid w:val="00C36484"/>
    <w:rsid w:val="00C36E65"/>
    <w:rsid w:val="00C37146"/>
    <w:rsid w:val="00C4124D"/>
    <w:rsid w:val="00C43A14"/>
    <w:rsid w:val="00C478D1"/>
    <w:rsid w:val="00C51C6D"/>
    <w:rsid w:val="00C522BF"/>
    <w:rsid w:val="00C534D6"/>
    <w:rsid w:val="00C5458B"/>
    <w:rsid w:val="00C61B1F"/>
    <w:rsid w:val="00C624B0"/>
    <w:rsid w:val="00C62663"/>
    <w:rsid w:val="00C64F11"/>
    <w:rsid w:val="00C67D6F"/>
    <w:rsid w:val="00C71A47"/>
    <w:rsid w:val="00C7276E"/>
    <w:rsid w:val="00C73D21"/>
    <w:rsid w:val="00C81122"/>
    <w:rsid w:val="00C8321A"/>
    <w:rsid w:val="00C84251"/>
    <w:rsid w:val="00C9379E"/>
    <w:rsid w:val="00C956E2"/>
    <w:rsid w:val="00CA7BFE"/>
    <w:rsid w:val="00CB2BD5"/>
    <w:rsid w:val="00CB37D4"/>
    <w:rsid w:val="00CB493B"/>
    <w:rsid w:val="00CB4EBB"/>
    <w:rsid w:val="00CB5AA6"/>
    <w:rsid w:val="00CB5DE0"/>
    <w:rsid w:val="00CC477D"/>
    <w:rsid w:val="00CC5351"/>
    <w:rsid w:val="00CC5640"/>
    <w:rsid w:val="00CC5DC1"/>
    <w:rsid w:val="00CC7C15"/>
    <w:rsid w:val="00CD30CF"/>
    <w:rsid w:val="00CD3BF9"/>
    <w:rsid w:val="00CD6D2D"/>
    <w:rsid w:val="00CE402D"/>
    <w:rsid w:val="00CE5B89"/>
    <w:rsid w:val="00CE7513"/>
    <w:rsid w:val="00CF06A0"/>
    <w:rsid w:val="00CF2AFF"/>
    <w:rsid w:val="00D0310D"/>
    <w:rsid w:val="00D03A69"/>
    <w:rsid w:val="00D03D0B"/>
    <w:rsid w:val="00D05711"/>
    <w:rsid w:val="00D06584"/>
    <w:rsid w:val="00D158D5"/>
    <w:rsid w:val="00D174C2"/>
    <w:rsid w:val="00D20ECA"/>
    <w:rsid w:val="00D21E7F"/>
    <w:rsid w:val="00D21F06"/>
    <w:rsid w:val="00D22229"/>
    <w:rsid w:val="00D23446"/>
    <w:rsid w:val="00D264E3"/>
    <w:rsid w:val="00D2662D"/>
    <w:rsid w:val="00D3160F"/>
    <w:rsid w:val="00D33CC5"/>
    <w:rsid w:val="00D34B44"/>
    <w:rsid w:val="00D35C95"/>
    <w:rsid w:val="00D36D65"/>
    <w:rsid w:val="00D37396"/>
    <w:rsid w:val="00D375DC"/>
    <w:rsid w:val="00D4361B"/>
    <w:rsid w:val="00D47F75"/>
    <w:rsid w:val="00D5002B"/>
    <w:rsid w:val="00D5111B"/>
    <w:rsid w:val="00D53312"/>
    <w:rsid w:val="00D547F5"/>
    <w:rsid w:val="00D56D9B"/>
    <w:rsid w:val="00D5770D"/>
    <w:rsid w:val="00D61996"/>
    <w:rsid w:val="00D61B98"/>
    <w:rsid w:val="00D6425D"/>
    <w:rsid w:val="00D7387E"/>
    <w:rsid w:val="00D76501"/>
    <w:rsid w:val="00D766E1"/>
    <w:rsid w:val="00D81638"/>
    <w:rsid w:val="00D8439B"/>
    <w:rsid w:val="00D84BD4"/>
    <w:rsid w:val="00D853CE"/>
    <w:rsid w:val="00D859CD"/>
    <w:rsid w:val="00D86838"/>
    <w:rsid w:val="00D87092"/>
    <w:rsid w:val="00D875DA"/>
    <w:rsid w:val="00D87A13"/>
    <w:rsid w:val="00D9620F"/>
    <w:rsid w:val="00D963B9"/>
    <w:rsid w:val="00DA0B93"/>
    <w:rsid w:val="00DA2374"/>
    <w:rsid w:val="00DA41D8"/>
    <w:rsid w:val="00DA4428"/>
    <w:rsid w:val="00DA575A"/>
    <w:rsid w:val="00DA7306"/>
    <w:rsid w:val="00DA7474"/>
    <w:rsid w:val="00DB0918"/>
    <w:rsid w:val="00DB308A"/>
    <w:rsid w:val="00DB4974"/>
    <w:rsid w:val="00DB60A9"/>
    <w:rsid w:val="00DB7D75"/>
    <w:rsid w:val="00DC146F"/>
    <w:rsid w:val="00DD2F54"/>
    <w:rsid w:val="00DD31C0"/>
    <w:rsid w:val="00DE15D7"/>
    <w:rsid w:val="00DE175B"/>
    <w:rsid w:val="00DE3401"/>
    <w:rsid w:val="00DE3FF7"/>
    <w:rsid w:val="00DE476A"/>
    <w:rsid w:val="00DE621C"/>
    <w:rsid w:val="00DF09C6"/>
    <w:rsid w:val="00DF371F"/>
    <w:rsid w:val="00DF3DD7"/>
    <w:rsid w:val="00DF4F27"/>
    <w:rsid w:val="00DF6CE6"/>
    <w:rsid w:val="00E02CF8"/>
    <w:rsid w:val="00E03100"/>
    <w:rsid w:val="00E0378E"/>
    <w:rsid w:val="00E03B15"/>
    <w:rsid w:val="00E1354E"/>
    <w:rsid w:val="00E13F7B"/>
    <w:rsid w:val="00E15FDE"/>
    <w:rsid w:val="00E16FEF"/>
    <w:rsid w:val="00E209D8"/>
    <w:rsid w:val="00E21FDF"/>
    <w:rsid w:val="00E31977"/>
    <w:rsid w:val="00E34D84"/>
    <w:rsid w:val="00E36505"/>
    <w:rsid w:val="00E3687E"/>
    <w:rsid w:val="00E40667"/>
    <w:rsid w:val="00E40FFB"/>
    <w:rsid w:val="00E420EE"/>
    <w:rsid w:val="00E43E9D"/>
    <w:rsid w:val="00E44DD4"/>
    <w:rsid w:val="00E5156F"/>
    <w:rsid w:val="00E51C4E"/>
    <w:rsid w:val="00E57ED0"/>
    <w:rsid w:val="00E606D7"/>
    <w:rsid w:val="00E61101"/>
    <w:rsid w:val="00E66EF2"/>
    <w:rsid w:val="00E67E61"/>
    <w:rsid w:val="00E71E4D"/>
    <w:rsid w:val="00E76A50"/>
    <w:rsid w:val="00E77672"/>
    <w:rsid w:val="00E77CD1"/>
    <w:rsid w:val="00E82A74"/>
    <w:rsid w:val="00E85C0A"/>
    <w:rsid w:val="00E85F90"/>
    <w:rsid w:val="00E90F47"/>
    <w:rsid w:val="00E92085"/>
    <w:rsid w:val="00E9238D"/>
    <w:rsid w:val="00E940A1"/>
    <w:rsid w:val="00E9448F"/>
    <w:rsid w:val="00E95148"/>
    <w:rsid w:val="00E96EA0"/>
    <w:rsid w:val="00EA1C19"/>
    <w:rsid w:val="00EA1E4F"/>
    <w:rsid w:val="00EA390B"/>
    <w:rsid w:val="00EA5CFF"/>
    <w:rsid w:val="00EA6AAE"/>
    <w:rsid w:val="00EB1903"/>
    <w:rsid w:val="00EB1D82"/>
    <w:rsid w:val="00EB2A8D"/>
    <w:rsid w:val="00EB2B48"/>
    <w:rsid w:val="00EC0843"/>
    <w:rsid w:val="00EC1C4B"/>
    <w:rsid w:val="00EC27ED"/>
    <w:rsid w:val="00EC3B3E"/>
    <w:rsid w:val="00EC5AD6"/>
    <w:rsid w:val="00EC6CB7"/>
    <w:rsid w:val="00ED36A4"/>
    <w:rsid w:val="00ED6B1B"/>
    <w:rsid w:val="00ED75FD"/>
    <w:rsid w:val="00EE4E43"/>
    <w:rsid w:val="00EE4F45"/>
    <w:rsid w:val="00EF2BED"/>
    <w:rsid w:val="00EF3DD0"/>
    <w:rsid w:val="00EF400B"/>
    <w:rsid w:val="00EF4F47"/>
    <w:rsid w:val="00F04B2D"/>
    <w:rsid w:val="00F04C61"/>
    <w:rsid w:val="00F05480"/>
    <w:rsid w:val="00F10A62"/>
    <w:rsid w:val="00F22BA4"/>
    <w:rsid w:val="00F238AD"/>
    <w:rsid w:val="00F25772"/>
    <w:rsid w:val="00F32241"/>
    <w:rsid w:val="00F41277"/>
    <w:rsid w:val="00F41DD5"/>
    <w:rsid w:val="00F420FB"/>
    <w:rsid w:val="00F4235F"/>
    <w:rsid w:val="00F4417D"/>
    <w:rsid w:val="00F52FF0"/>
    <w:rsid w:val="00F53151"/>
    <w:rsid w:val="00F538CD"/>
    <w:rsid w:val="00F53DAB"/>
    <w:rsid w:val="00F55205"/>
    <w:rsid w:val="00F553F3"/>
    <w:rsid w:val="00F65028"/>
    <w:rsid w:val="00F65258"/>
    <w:rsid w:val="00F669B7"/>
    <w:rsid w:val="00F66DBD"/>
    <w:rsid w:val="00F7195B"/>
    <w:rsid w:val="00F732E3"/>
    <w:rsid w:val="00F75BD8"/>
    <w:rsid w:val="00F778CF"/>
    <w:rsid w:val="00F77B7A"/>
    <w:rsid w:val="00F802AF"/>
    <w:rsid w:val="00F83EAC"/>
    <w:rsid w:val="00F841FF"/>
    <w:rsid w:val="00F860CF"/>
    <w:rsid w:val="00F9221C"/>
    <w:rsid w:val="00F92A36"/>
    <w:rsid w:val="00F9386B"/>
    <w:rsid w:val="00F951A6"/>
    <w:rsid w:val="00FA00AE"/>
    <w:rsid w:val="00FA24DF"/>
    <w:rsid w:val="00FA6E9D"/>
    <w:rsid w:val="00FB71B8"/>
    <w:rsid w:val="00FC3154"/>
    <w:rsid w:val="00FC3619"/>
    <w:rsid w:val="00FC3B6D"/>
    <w:rsid w:val="00FC77C0"/>
    <w:rsid w:val="00FC79B6"/>
    <w:rsid w:val="00FC7E9C"/>
    <w:rsid w:val="00FD333E"/>
    <w:rsid w:val="00FD6587"/>
    <w:rsid w:val="00FD66AF"/>
    <w:rsid w:val="00FD7A56"/>
    <w:rsid w:val="00FE15C3"/>
    <w:rsid w:val="00FE28C6"/>
    <w:rsid w:val="00FE5289"/>
    <w:rsid w:val="00FF33C6"/>
    <w:rsid w:val="00FF5693"/>
    <w:rsid w:val="00FF5CD2"/>
    <w:rsid w:val="00FF6165"/>
    <w:rsid w:val="00FF725F"/>
    <w:rsid w:val="00FF7569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C774"/>
  <w15:chartTrackingRefBased/>
  <w15:docId w15:val="{A65C6E57-1C82-4437-8445-0FD4721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A90"/>
    <w:pPr>
      <w:keepNext/>
      <w:spacing w:before="240" w:after="60" w:line="259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1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742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62B5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42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41A90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Bullet List,FooterText,numbered,Paragraphe de liste1,Bulletr List Paragraph,列出段落,列出段落1,List Paragraph2,List Paragraph21,Listeafsnit1,Parágrafo da Lista1,Párrafo de lista1,リスト段落1,List Paragraph11,Foot"/>
    <w:basedOn w:val="Normalny"/>
    <w:link w:val="AkapitzlistZnak"/>
    <w:uiPriority w:val="34"/>
    <w:qFormat/>
    <w:rsid w:val="00B41A90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41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1A90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1A90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1A90"/>
    <w:rPr>
      <w:rFonts w:ascii="Tahoma" w:hAnsi="Tahoma" w:cs="Tahoma"/>
      <w:sz w:val="16"/>
      <w:szCs w:val="16"/>
      <w:lang w:eastAsia="en-US"/>
    </w:rPr>
  </w:style>
  <w:style w:type="paragraph" w:customStyle="1" w:styleId="tablenormal">
    <w:name w:val="table normal"/>
    <w:basedOn w:val="Normalny"/>
    <w:rsid w:val="000E71D0"/>
    <w:pPr>
      <w:widowControl w:val="0"/>
      <w:spacing w:before="60" w:after="60" w:line="240" w:lineRule="auto"/>
      <w:ind w:left="57" w:right="57"/>
    </w:pPr>
    <w:rPr>
      <w:rFonts w:ascii="Arial" w:eastAsia="Times New Roman" w:hAnsi="Arial"/>
      <w:sz w:val="20"/>
      <w:szCs w:val="20"/>
    </w:rPr>
  </w:style>
  <w:style w:type="character" w:customStyle="1" w:styleId="Nagwek2Znak">
    <w:name w:val="Nagłówek 2 Znak"/>
    <w:link w:val="Nagwek2"/>
    <w:uiPriority w:val="9"/>
    <w:rsid w:val="000E71D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8742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"/>
    <w:rsid w:val="0098742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kapitzlistZnak">
    <w:name w:val="Akapit z listą Znak"/>
    <w:aliases w:val="Bullet List Znak,FooterText Znak,numbered Znak,Paragraphe de liste1 Znak,Bulletr List Paragraph Znak,列出段落 Znak,列出段落1 Znak,List Paragraph2 Znak,List Paragraph21 Znak,Listeafsnit1 Znak,Parágrafo da Lista1 Znak,Párrafo de lista1 Znak"/>
    <w:link w:val="Akapitzlist"/>
    <w:uiPriority w:val="34"/>
    <w:locked/>
    <w:rsid w:val="00987428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D5A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6D5A"/>
    <w:rPr>
      <w:b/>
      <w:bCs/>
      <w:lang w:eastAsia="en-US"/>
    </w:rPr>
  </w:style>
  <w:style w:type="paragraph" w:styleId="Poprawka">
    <w:name w:val="Revision"/>
    <w:hidden/>
    <w:uiPriority w:val="99"/>
    <w:semiHidden/>
    <w:rsid w:val="008D63F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62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20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20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0C3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D83"/>
    <w:pPr>
      <w:keepLines/>
      <w:spacing w:after="0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94D83"/>
  </w:style>
  <w:style w:type="paragraph" w:styleId="Spistreci2">
    <w:name w:val="toc 2"/>
    <w:basedOn w:val="Normalny"/>
    <w:next w:val="Normalny"/>
    <w:autoRedefine/>
    <w:uiPriority w:val="39"/>
    <w:unhideWhenUsed/>
    <w:rsid w:val="00294D83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94D83"/>
    <w:pPr>
      <w:ind w:left="440"/>
    </w:pPr>
  </w:style>
  <w:style w:type="character" w:styleId="Hipercze">
    <w:name w:val="Hyperlink"/>
    <w:uiPriority w:val="99"/>
    <w:unhideWhenUsed/>
    <w:rsid w:val="00294D83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D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3D3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83D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D3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F6D3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F6D38"/>
    <w:rPr>
      <w:vertAlign w:val="superscript"/>
    </w:rPr>
  </w:style>
  <w:style w:type="character" w:customStyle="1" w:styleId="Nagwek4Znak">
    <w:name w:val="Nagłówek 4 Znak"/>
    <w:link w:val="Nagwek4"/>
    <w:uiPriority w:val="9"/>
    <w:rsid w:val="00862B5D"/>
    <w:rPr>
      <w:rFonts w:eastAsia="Times New Roman"/>
      <w:b/>
      <w:bCs/>
      <w:sz w:val="28"/>
      <w:szCs w:val="28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C73D21"/>
    <w:pPr>
      <w:ind w:left="660"/>
    </w:pPr>
  </w:style>
  <w:style w:type="paragraph" w:styleId="Tekstpodstawowy">
    <w:name w:val="Body Text"/>
    <w:basedOn w:val="Normalny"/>
    <w:link w:val="TekstpodstawowyZnak"/>
    <w:rsid w:val="00032D5E"/>
    <w:pPr>
      <w:keepLines/>
      <w:widowControl w:val="0"/>
      <w:spacing w:after="120" w:line="240" w:lineRule="atLeast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link w:val="Tekstpodstawowy"/>
    <w:rsid w:val="00032D5E"/>
    <w:rPr>
      <w:rFonts w:ascii="Times New Roman" w:eastAsia="Times New Roman" w:hAnsi="Times New Roman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166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31667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23166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31667"/>
    <w:rPr>
      <w:sz w:val="22"/>
      <w:szCs w:val="22"/>
      <w:lang w:eastAsia="en-US"/>
    </w:rPr>
  </w:style>
  <w:style w:type="paragraph" w:styleId="Listapunktowana2">
    <w:name w:val="List Bullet 2"/>
    <w:basedOn w:val="Normalny"/>
    <w:unhideWhenUsed/>
    <w:rsid w:val="00231667"/>
    <w:pPr>
      <w:widowControl w:val="0"/>
      <w:numPr>
        <w:numId w:val="18"/>
      </w:numPr>
      <w:spacing w:after="0" w:line="240" w:lineRule="atLeas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70B938FF-EF85-4D17-B66A-FBBC6CE7F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943FE-B9B2-418C-841B-D8927576BB7C}"/>
</file>

<file path=customXml/itemProps3.xml><?xml version="1.0" encoding="utf-8"?>
<ds:datastoreItem xmlns:ds="http://schemas.openxmlformats.org/officeDocument/2006/customXml" ds:itemID="{6D64EB26-4A39-4C55-85D4-681BB833FEBC}"/>
</file>

<file path=customXml/itemProps4.xml><?xml version="1.0" encoding="utf-8"?>
<ds:datastoreItem xmlns:ds="http://schemas.openxmlformats.org/officeDocument/2006/customXml" ds:itemID="{9A5E11CC-171D-4D3B-B9FF-1F848DC10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2247</Words>
  <Characters>13483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15699</CharactersWithSpaces>
  <SharedDoc>false</SharedDoc>
  <HLinks>
    <vt:vector size="78" baseType="variant"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_Toc105420823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_Toc105420822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_Toc105420821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_Toc105420820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_Toc105420819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_Toc105420818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_Toc105420817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_Toc105420816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_Toc105420815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_Toc105420814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_Toc105420813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_Toc105420812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_Toc105420811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Wisniewska;Katarzyna Kromke-Korbel;, Nina Hahaj</dc:creator>
  <cp:keywords/>
  <cp:lastModifiedBy>Hołubek Karolina</cp:lastModifiedBy>
  <cp:revision>3</cp:revision>
  <dcterms:created xsi:type="dcterms:W3CDTF">2023-05-26T07:01:00Z</dcterms:created>
  <dcterms:modified xsi:type="dcterms:W3CDTF">2023-05-26T07:01:00Z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