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AFA9" w14:textId="0D105299" w:rsidR="009276B2" w:rsidRPr="00587072" w:rsidRDefault="009276B2" w:rsidP="00D61726">
      <w:pPr>
        <w:spacing w:after="0" w:line="260" w:lineRule="exact"/>
        <w:rPr>
          <w:rFonts w:ascii="Lato" w:hAnsi="Lato"/>
          <w:spacing w:val="4"/>
        </w:rPr>
      </w:pPr>
      <w:r w:rsidRPr="00587072">
        <w:rPr>
          <w:rFonts w:ascii="Lato" w:hAnsi="Lato"/>
          <w:spacing w:val="4"/>
        </w:rPr>
        <w:t xml:space="preserve">Znak </w:t>
      </w:r>
      <w:r w:rsidR="00D66308" w:rsidRPr="00587072">
        <w:rPr>
          <w:rFonts w:ascii="Lato" w:hAnsi="Lato"/>
          <w:spacing w:val="4"/>
        </w:rPr>
        <w:t>sprawy</w:t>
      </w:r>
      <w:r w:rsidR="00B36262" w:rsidRPr="00587072">
        <w:rPr>
          <w:rFonts w:ascii="Lato" w:hAnsi="Lato"/>
          <w:spacing w:val="4"/>
        </w:rPr>
        <w:t>:</w:t>
      </w:r>
      <w:bookmarkStart w:id="0" w:name="_Hlk109295568"/>
      <w:bookmarkStart w:id="1" w:name="_Hlk120801089"/>
      <w:r w:rsidR="00BF6894" w:rsidRPr="00587072">
        <w:rPr>
          <w:rFonts w:ascii="Lato" w:hAnsi="Lato"/>
          <w:spacing w:val="4"/>
        </w:rPr>
        <w:t xml:space="preserve"> </w:t>
      </w:r>
      <w:r w:rsidR="00F84E8C" w:rsidRPr="00587072">
        <w:rPr>
          <w:rFonts w:ascii="Lato" w:hAnsi="Lato"/>
          <w:spacing w:val="4"/>
        </w:rPr>
        <w:t>DLI-II.7620.</w:t>
      </w:r>
      <w:r w:rsidR="00D67741" w:rsidRPr="00587072">
        <w:rPr>
          <w:rFonts w:ascii="Lato" w:hAnsi="Lato"/>
          <w:spacing w:val="4"/>
        </w:rPr>
        <w:t>10</w:t>
      </w:r>
      <w:r w:rsidR="00F84E8C" w:rsidRPr="00587072">
        <w:rPr>
          <w:rFonts w:ascii="Lato" w:hAnsi="Lato"/>
          <w:spacing w:val="4"/>
        </w:rPr>
        <w:t>.2024.</w:t>
      </w:r>
      <w:bookmarkEnd w:id="0"/>
      <w:bookmarkEnd w:id="1"/>
      <w:r w:rsidR="00D67741" w:rsidRPr="00732561">
        <w:rPr>
          <w:rFonts w:ascii="Lato" w:hAnsi="Lato"/>
          <w:spacing w:val="4"/>
        </w:rPr>
        <w:t>JK</w:t>
      </w:r>
      <w:r w:rsidR="00BB3209" w:rsidRPr="00732561">
        <w:rPr>
          <w:rFonts w:ascii="Lato" w:hAnsi="Lato"/>
          <w:spacing w:val="4"/>
        </w:rPr>
        <w:t>.</w:t>
      </w:r>
      <w:r w:rsidR="00D67741" w:rsidRPr="00732561">
        <w:rPr>
          <w:rFonts w:ascii="Lato" w:hAnsi="Lato"/>
          <w:spacing w:val="4"/>
        </w:rPr>
        <w:t>1</w:t>
      </w:r>
      <w:r w:rsidR="00A04313" w:rsidRPr="00732561">
        <w:rPr>
          <w:rFonts w:ascii="Lato" w:hAnsi="Lato"/>
          <w:spacing w:val="4"/>
        </w:rPr>
        <w:t>7</w:t>
      </w:r>
    </w:p>
    <w:p w14:paraId="45F8E480" w14:textId="6C4E1901" w:rsidR="009276B2" w:rsidRPr="00587072" w:rsidRDefault="0087162F" w:rsidP="003B5835">
      <w:pPr>
        <w:spacing w:after="600" w:line="240" w:lineRule="exact"/>
        <w:rPr>
          <w:rFonts w:ascii="Lato" w:hAnsi="Lato"/>
          <w:spacing w:val="4"/>
        </w:rPr>
      </w:pPr>
      <w:r w:rsidRPr="00587072">
        <w:rPr>
          <w:rFonts w:ascii="Lato" w:hAnsi="Lato"/>
          <w:spacing w:val="4"/>
        </w:rPr>
        <w:t>Warszawa,</w:t>
      </w:r>
      <w:r w:rsidR="001D45A5" w:rsidRPr="00587072">
        <w:rPr>
          <w:rFonts w:ascii="Lato" w:hAnsi="Lato"/>
          <w:spacing w:val="4"/>
        </w:rPr>
        <w:t xml:space="preserve"> </w:t>
      </w:r>
      <w:r w:rsidR="006012E5">
        <w:rPr>
          <w:rFonts w:ascii="Lato" w:hAnsi="Lato"/>
          <w:spacing w:val="4"/>
        </w:rPr>
        <w:t>11</w:t>
      </w:r>
      <w:r w:rsidR="00B76914">
        <w:rPr>
          <w:rFonts w:ascii="Lato" w:hAnsi="Lato"/>
          <w:spacing w:val="4"/>
        </w:rPr>
        <w:t xml:space="preserve"> </w:t>
      </w:r>
      <w:r w:rsidR="00A04313" w:rsidRPr="00732561">
        <w:rPr>
          <w:rFonts w:ascii="Lato" w:hAnsi="Lato"/>
          <w:spacing w:val="4"/>
        </w:rPr>
        <w:t>września</w:t>
      </w:r>
      <w:r w:rsidR="00D67741" w:rsidRPr="00587072">
        <w:rPr>
          <w:rFonts w:ascii="Lato" w:hAnsi="Lato"/>
          <w:spacing w:val="4"/>
        </w:rPr>
        <w:t xml:space="preserve"> </w:t>
      </w:r>
      <w:r w:rsidR="0076117A" w:rsidRPr="00587072">
        <w:rPr>
          <w:rFonts w:ascii="Lato" w:hAnsi="Lato"/>
          <w:spacing w:val="4"/>
        </w:rPr>
        <w:t>202</w:t>
      </w:r>
      <w:r w:rsidR="00BB3209" w:rsidRPr="00587072">
        <w:rPr>
          <w:rFonts w:ascii="Lato" w:hAnsi="Lato"/>
          <w:spacing w:val="4"/>
        </w:rPr>
        <w:t>6</w:t>
      </w:r>
      <w:r w:rsidR="0076117A" w:rsidRPr="00587072">
        <w:rPr>
          <w:rFonts w:ascii="Lato" w:hAnsi="Lato"/>
          <w:spacing w:val="4"/>
        </w:rPr>
        <w:t xml:space="preserve"> r.</w:t>
      </w:r>
      <w:r w:rsidR="000469AD" w:rsidRPr="00587072">
        <w:rPr>
          <w:rFonts w:ascii="Lato" w:hAnsi="Lato"/>
          <w:spacing w:val="4"/>
        </w:rPr>
        <w:t xml:space="preserve"> </w:t>
      </w:r>
    </w:p>
    <w:p w14:paraId="634FB89B" w14:textId="77777777" w:rsidR="00F84E8C" w:rsidRPr="00D96B19" w:rsidRDefault="00F84E8C" w:rsidP="00F84E8C">
      <w:pPr>
        <w:spacing w:after="360" w:line="240" w:lineRule="exact"/>
        <w:jc w:val="center"/>
        <w:rPr>
          <w:rFonts w:ascii="Lato" w:hAnsi="Lato"/>
          <w:spacing w:val="4"/>
        </w:rPr>
      </w:pPr>
      <w:r w:rsidRPr="00D96B19">
        <w:rPr>
          <w:rFonts w:ascii="Lato" w:hAnsi="Lato"/>
          <w:b/>
          <w:spacing w:val="4"/>
        </w:rPr>
        <w:t>DECYZJA</w:t>
      </w:r>
    </w:p>
    <w:p w14:paraId="0469F452" w14:textId="0F84F230" w:rsidR="00F84E8C" w:rsidRPr="007B65F2" w:rsidRDefault="00F84E8C" w:rsidP="00831E43">
      <w:pPr>
        <w:widowControl w:val="0"/>
        <w:spacing w:after="240" w:line="240" w:lineRule="exact"/>
        <w:ind w:right="40"/>
        <w:jc w:val="both"/>
        <w:rPr>
          <w:rFonts w:ascii="Lato" w:eastAsia="Times New Roman" w:hAnsi="Lato" w:cs="Arial"/>
          <w:color w:val="000000"/>
          <w:spacing w:val="4"/>
          <w:lang w:eastAsia="pl-PL"/>
        </w:rPr>
      </w:pPr>
      <w:r w:rsidRPr="007B65F2">
        <w:rPr>
          <w:rFonts w:ascii="Lato" w:eastAsia="Times New Roman" w:hAnsi="Lato" w:cs="Arial"/>
          <w:color w:val="000000"/>
          <w:spacing w:val="4"/>
          <w:lang w:eastAsia="pl-PL"/>
        </w:rPr>
        <w:t xml:space="preserve">Na podstawie art. 138 § 1 pkt </w:t>
      </w:r>
      <w:r w:rsidR="00BF6894" w:rsidRPr="007B65F2">
        <w:rPr>
          <w:rFonts w:ascii="Lato" w:eastAsia="Times New Roman" w:hAnsi="Lato" w:cs="Arial"/>
          <w:color w:val="000000"/>
          <w:spacing w:val="4"/>
          <w:lang w:eastAsia="pl-PL"/>
        </w:rPr>
        <w:t>2</w:t>
      </w:r>
      <w:r w:rsidRPr="007B65F2">
        <w:rPr>
          <w:rFonts w:ascii="Lato" w:eastAsia="Times New Roman" w:hAnsi="Lato" w:cs="Arial"/>
          <w:color w:val="000000"/>
          <w:spacing w:val="4"/>
          <w:lang w:eastAsia="pl-PL"/>
        </w:rPr>
        <w:t xml:space="preserve"> ustawy z dnia 14 czerwca 1960 r. - Kodeks postępowania administracyjnego (t.j. </w:t>
      </w:r>
      <w:r w:rsidR="00A00640" w:rsidRPr="007B65F2">
        <w:rPr>
          <w:rFonts w:ascii="Lato" w:eastAsia="Times New Roman" w:hAnsi="Lato" w:cs="Arial"/>
          <w:color w:val="000000"/>
          <w:spacing w:val="4"/>
          <w:lang w:eastAsia="pl-PL"/>
        </w:rPr>
        <w:t>Dz.U. z 2025 r. poz. 1691</w:t>
      </w:r>
      <w:r w:rsidRPr="007B65F2">
        <w:rPr>
          <w:rFonts w:ascii="Lato" w:eastAsia="Times New Roman" w:hAnsi="Lato" w:cs="Arial"/>
          <w:color w:val="000000"/>
          <w:spacing w:val="4"/>
          <w:lang w:eastAsia="pl-PL"/>
        </w:rPr>
        <w:t>), zwanej dalej „kpa</w:t>
      </w:r>
      <w:r w:rsidR="006610C5" w:rsidRPr="007B65F2">
        <w:rPr>
          <w:rFonts w:ascii="Lato" w:eastAsia="Times New Roman" w:hAnsi="Lato" w:cs="Arial"/>
          <w:color w:val="000000"/>
          <w:spacing w:val="4"/>
          <w:lang w:eastAsia="pl-PL"/>
        </w:rPr>
        <w:t>”</w:t>
      </w:r>
      <w:r w:rsidRPr="007B65F2">
        <w:rPr>
          <w:rFonts w:ascii="Lato" w:eastAsia="Times New Roman" w:hAnsi="Lato" w:cs="Arial"/>
          <w:color w:val="000000"/>
          <w:spacing w:val="4"/>
          <w:lang w:eastAsia="pl-PL"/>
        </w:rPr>
        <w:t xml:space="preserve">, </w:t>
      </w:r>
      <w:r w:rsidR="009B154E" w:rsidRPr="007B65F2">
        <w:rPr>
          <w:rFonts w:ascii="Lato" w:hAnsi="Lato" w:cs="Arial"/>
          <w:spacing w:val="4"/>
        </w:rPr>
        <w:t xml:space="preserve">oraz art. 5 ust. 3 </w:t>
      </w:r>
      <w:r w:rsidR="00BD2481" w:rsidRPr="007B65F2">
        <w:rPr>
          <w:rFonts w:ascii="Lato" w:hAnsi="Lato" w:cs="Arial"/>
          <w:spacing w:val="4"/>
        </w:rPr>
        <w:br/>
      </w:r>
      <w:r w:rsidR="009B154E" w:rsidRPr="007B65F2">
        <w:rPr>
          <w:rFonts w:ascii="Lato" w:hAnsi="Lato" w:cs="Arial"/>
          <w:spacing w:val="4"/>
        </w:rPr>
        <w:t xml:space="preserve">w zw. z art. 39 ust. 1 </w:t>
      </w:r>
      <w:bookmarkStart w:id="2" w:name="_Hlk144907730"/>
      <w:r w:rsidR="009B154E" w:rsidRPr="007B65F2">
        <w:rPr>
          <w:rFonts w:ascii="Lato" w:hAnsi="Lato" w:cs="Arial"/>
          <w:spacing w:val="4"/>
        </w:rPr>
        <w:t xml:space="preserve">ustawy z dnia 24 kwietnia 2009 r. o inwestycjach w zakresie terminalu regazyfikacyjnego skroplonego gazu ziemnego w Świnoujściu </w:t>
      </w:r>
      <w:bookmarkEnd w:id="2"/>
      <w:r w:rsidR="009B154E" w:rsidRPr="007B65F2">
        <w:rPr>
          <w:rFonts w:ascii="Lato" w:hAnsi="Lato" w:cs="Arial"/>
          <w:spacing w:val="4"/>
        </w:rPr>
        <w:t xml:space="preserve">(t.j. Dz.U. </w:t>
      </w:r>
      <w:r w:rsidR="00BD2481" w:rsidRPr="007B65F2">
        <w:rPr>
          <w:rFonts w:ascii="Lato" w:hAnsi="Lato" w:cs="Arial"/>
          <w:spacing w:val="4"/>
        </w:rPr>
        <w:br/>
      </w:r>
      <w:r w:rsidR="009B154E" w:rsidRPr="007B65F2">
        <w:rPr>
          <w:rFonts w:ascii="Lato" w:hAnsi="Lato" w:cs="Arial"/>
          <w:spacing w:val="4"/>
        </w:rPr>
        <w:t xml:space="preserve">z 2025 r. poz. 1222), zwanej dalej „specustawą gazową”, po rozpatrzeniu odwołań Pana </w:t>
      </w:r>
      <w:r w:rsidR="00D67741" w:rsidRPr="007B65F2">
        <w:rPr>
          <w:rFonts w:ascii="Lato" w:hAnsi="Lato" w:cs="Arial"/>
          <w:spacing w:val="4"/>
        </w:rPr>
        <w:t>J</w:t>
      </w:r>
      <w:r w:rsidR="008C44A6">
        <w:rPr>
          <w:rFonts w:ascii="Lato" w:hAnsi="Lato" w:cs="Arial"/>
          <w:spacing w:val="4"/>
        </w:rPr>
        <w:t>.</w:t>
      </w:r>
      <w:r w:rsidR="00D67741" w:rsidRPr="007B65F2">
        <w:rPr>
          <w:rFonts w:ascii="Lato" w:hAnsi="Lato" w:cs="Arial"/>
          <w:spacing w:val="4"/>
        </w:rPr>
        <w:t xml:space="preserve"> D</w:t>
      </w:r>
      <w:r w:rsidR="008C44A6">
        <w:rPr>
          <w:rFonts w:ascii="Lato" w:hAnsi="Lato" w:cs="Arial"/>
          <w:spacing w:val="4"/>
        </w:rPr>
        <w:t>.</w:t>
      </w:r>
      <w:r w:rsidR="00D67741" w:rsidRPr="007B65F2">
        <w:rPr>
          <w:rFonts w:ascii="Lato" w:hAnsi="Lato" w:cs="Arial"/>
          <w:spacing w:val="4"/>
        </w:rPr>
        <w:t xml:space="preserve"> i Pani M</w:t>
      </w:r>
      <w:r w:rsidR="008C44A6">
        <w:rPr>
          <w:rFonts w:ascii="Lato" w:hAnsi="Lato" w:cs="Arial"/>
          <w:spacing w:val="4"/>
        </w:rPr>
        <w:t>.</w:t>
      </w:r>
      <w:r w:rsidR="00D67741" w:rsidRPr="007B65F2">
        <w:rPr>
          <w:rFonts w:ascii="Lato" w:hAnsi="Lato" w:cs="Arial"/>
          <w:spacing w:val="4"/>
        </w:rPr>
        <w:t xml:space="preserve"> P</w:t>
      </w:r>
      <w:r w:rsidR="008C44A6">
        <w:rPr>
          <w:rFonts w:ascii="Lato" w:hAnsi="Lato" w:cs="Arial"/>
          <w:spacing w:val="4"/>
        </w:rPr>
        <w:t>.</w:t>
      </w:r>
      <w:r w:rsidR="00D67741" w:rsidRPr="007B65F2">
        <w:rPr>
          <w:rFonts w:ascii="Lato" w:hAnsi="Lato" w:cs="Arial"/>
          <w:spacing w:val="4"/>
        </w:rPr>
        <w:t xml:space="preserve"> </w:t>
      </w:r>
      <w:r w:rsidRPr="007B65F2">
        <w:rPr>
          <w:rFonts w:ascii="Lato" w:eastAsia="Times New Roman" w:hAnsi="Lato" w:cs="Arial"/>
          <w:color w:val="000000"/>
          <w:spacing w:val="4"/>
          <w:lang w:eastAsia="pl-PL"/>
        </w:rPr>
        <w:t>od decyzji</w:t>
      </w:r>
      <w:r w:rsidR="009B154E" w:rsidRPr="007B65F2">
        <w:rPr>
          <w:rFonts w:ascii="Lato" w:hAnsi="Lato" w:cs="Arial"/>
          <w:bCs/>
          <w:spacing w:val="4"/>
        </w:rPr>
        <w:t xml:space="preserve"> </w:t>
      </w:r>
      <w:r w:rsidR="00D67741" w:rsidRPr="007B65F2">
        <w:rPr>
          <w:rFonts w:ascii="Lato" w:hAnsi="Lato" w:cs="Arial"/>
          <w:bCs/>
          <w:spacing w:val="4"/>
        </w:rPr>
        <w:t xml:space="preserve">Wojewody </w:t>
      </w:r>
      <w:r w:rsidR="00EA68B7" w:rsidRPr="007B65F2">
        <w:rPr>
          <w:rFonts w:ascii="Lato" w:hAnsi="Lato" w:cs="Arial"/>
          <w:bCs/>
          <w:spacing w:val="4"/>
        </w:rPr>
        <w:t>Dolnośląski</w:t>
      </w:r>
      <w:r w:rsidR="00D67741" w:rsidRPr="007B65F2">
        <w:rPr>
          <w:rFonts w:ascii="Lato" w:hAnsi="Lato" w:cs="Arial"/>
          <w:bCs/>
          <w:spacing w:val="4"/>
        </w:rPr>
        <w:t xml:space="preserve">ego </w:t>
      </w:r>
      <w:r w:rsidR="00235F54">
        <w:rPr>
          <w:rFonts w:ascii="Lato" w:hAnsi="Lato" w:cs="Arial"/>
          <w:bCs/>
          <w:spacing w:val="4"/>
        </w:rPr>
        <w:br/>
      </w:r>
      <w:r w:rsidR="009751D4" w:rsidRPr="007B65F2">
        <w:rPr>
          <w:rFonts w:ascii="Lato" w:hAnsi="Lato" w:cs="Arial"/>
          <w:bCs/>
          <w:spacing w:val="4"/>
        </w:rPr>
        <w:t>N</w:t>
      </w:r>
      <w:r w:rsidR="00D67741" w:rsidRPr="007B65F2">
        <w:rPr>
          <w:rFonts w:ascii="Lato" w:hAnsi="Lato" w:cs="Arial"/>
          <w:bCs/>
          <w:spacing w:val="4"/>
        </w:rPr>
        <w:t>r I-Pg-1/24 z dnia 3 stycznia 2024 r., znak: IF-PP.747.105.2023.OP, o ustaleniu lokalizacji inwestycji towarzyszącej inwestycji w zakresie terminalu regazyfikacyjnego skroplonego gazu ziemnego w Świnoujściu dla inwestycji pn.: „Rozbudowa PMG Wierzchowice do pojemności czynnej 2,1 mld Nm³”</w:t>
      </w:r>
      <w:r w:rsidRPr="007B65F2">
        <w:rPr>
          <w:rFonts w:ascii="Lato" w:eastAsia="Times New Roman" w:hAnsi="Lato" w:cs="Arial"/>
          <w:color w:val="000000"/>
          <w:spacing w:val="4"/>
          <w:lang w:eastAsia="pl-PL"/>
        </w:rPr>
        <w:t>,</w:t>
      </w:r>
    </w:p>
    <w:p w14:paraId="63E9DA46" w14:textId="77777777" w:rsidR="00E7727D" w:rsidRPr="007B65F2" w:rsidRDefault="00E7727D" w:rsidP="00E7727D">
      <w:pPr>
        <w:numPr>
          <w:ilvl w:val="0"/>
          <w:numId w:val="29"/>
        </w:numPr>
        <w:tabs>
          <w:tab w:val="left" w:pos="284"/>
        </w:tabs>
        <w:spacing w:after="240" w:line="240" w:lineRule="exact"/>
        <w:ind w:left="426" w:hanging="284"/>
        <w:jc w:val="both"/>
        <w:rPr>
          <w:rFonts w:ascii="Lato" w:eastAsia="Times New Roman" w:hAnsi="Lato" w:cs="Arial"/>
          <w:b/>
          <w:spacing w:val="4"/>
          <w:lang w:eastAsia="pl-PL"/>
        </w:rPr>
      </w:pPr>
      <w:r w:rsidRPr="007B65F2">
        <w:rPr>
          <w:rFonts w:ascii="Lato" w:eastAsia="Times New Roman" w:hAnsi="Lato" w:cs="Arial"/>
          <w:b/>
          <w:spacing w:val="4"/>
          <w:lang w:eastAsia="pl-PL"/>
        </w:rPr>
        <w:t>Uchylam:</w:t>
      </w:r>
    </w:p>
    <w:p w14:paraId="1D6788D2" w14:textId="1DB67939" w:rsidR="00E7727D" w:rsidRPr="007B65F2" w:rsidRDefault="00E7727D" w:rsidP="00E7727D">
      <w:pPr>
        <w:numPr>
          <w:ilvl w:val="0"/>
          <w:numId w:val="30"/>
        </w:numPr>
        <w:spacing w:after="240" w:line="240" w:lineRule="exact"/>
        <w:ind w:left="567" w:hanging="283"/>
        <w:jc w:val="both"/>
        <w:rPr>
          <w:rFonts w:ascii="Lato" w:hAnsi="Lato" w:cs="Arial"/>
          <w:bCs/>
          <w:spacing w:val="4"/>
          <w:lang w:bidi="pl-PL"/>
        </w:rPr>
      </w:pPr>
      <w:r w:rsidRPr="007B65F2">
        <w:rPr>
          <w:rFonts w:ascii="Lato" w:eastAsia="Times New Roman" w:hAnsi="Lato" w:cs="Arial"/>
          <w:spacing w:val="4"/>
          <w:lang w:eastAsia="pl-PL"/>
        </w:rPr>
        <w:t>w rozstrzygnięciu zaskarżonej decyzji</w:t>
      </w:r>
      <w:r w:rsidRPr="007B65F2">
        <w:rPr>
          <w:rFonts w:ascii="Lato" w:hAnsi="Lato" w:cs="Arial"/>
          <w:bCs/>
          <w:spacing w:val="4"/>
          <w:lang w:bidi="pl-PL"/>
        </w:rPr>
        <w:t xml:space="preserve">, znajdujący się na stronie 6, w wierszu </w:t>
      </w:r>
      <w:r w:rsidRPr="007B65F2">
        <w:rPr>
          <w:rFonts w:ascii="Lato" w:hAnsi="Lato" w:cs="Arial"/>
          <w:bCs/>
          <w:spacing w:val="4"/>
          <w:lang w:bidi="pl-PL"/>
        </w:rPr>
        <w:br/>
        <w:t>20-22, licząc od góry strony, zapis:</w:t>
      </w:r>
    </w:p>
    <w:p w14:paraId="11E313B8" w14:textId="1778BDA4" w:rsidR="00E7727D" w:rsidRPr="007B65F2" w:rsidRDefault="00E7727D" w:rsidP="00E7727D">
      <w:pPr>
        <w:spacing w:after="240" w:line="240" w:lineRule="exact"/>
        <w:ind w:left="567"/>
        <w:jc w:val="both"/>
        <w:rPr>
          <w:rFonts w:ascii="Lato" w:hAnsi="Lato" w:cs="Arial"/>
          <w:bCs/>
          <w:spacing w:val="4"/>
          <w:lang w:bidi="pl-PL"/>
        </w:rPr>
      </w:pPr>
      <w:r w:rsidRPr="007B65F2">
        <w:rPr>
          <w:rFonts w:ascii="Lato" w:hAnsi="Lato" w:cs="Arial"/>
          <w:bCs/>
          <w:spacing w:val="4"/>
          <w:lang w:bidi="pl-PL"/>
        </w:rPr>
        <w:t>„Przepisy art. 124 ust. 4-7 ustawy z dnia 21 sierpnia 1997 r.</w:t>
      </w:r>
      <w:r w:rsidRPr="007B65F2">
        <w:rPr>
          <w:rFonts w:ascii="Lato" w:hAnsi="Lato" w:cs="Arial"/>
          <w:bCs/>
          <w:i/>
          <w:iCs/>
          <w:spacing w:val="4"/>
          <w:lang w:bidi="pl-PL"/>
        </w:rPr>
        <w:t xml:space="preserve"> o gospodarce nieruchomościami</w:t>
      </w:r>
      <w:r w:rsidRPr="007B65F2">
        <w:rPr>
          <w:rFonts w:ascii="Lato" w:hAnsi="Lato" w:cs="Arial"/>
          <w:bCs/>
          <w:spacing w:val="4"/>
          <w:lang w:bidi="pl-PL"/>
        </w:rPr>
        <w:t xml:space="preserve"> (Dz. U. 2023 poz. 344 ze zm.) stosuje się odpowiednio, </w:t>
      </w:r>
      <w:r w:rsidRPr="007B65F2">
        <w:rPr>
          <w:rFonts w:ascii="Lato" w:hAnsi="Lato" w:cs="Arial"/>
          <w:bCs/>
          <w:spacing w:val="4"/>
          <w:lang w:bidi="pl-PL"/>
        </w:rPr>
        <w:br/>
        <w:t>z uwzględnieniem przepisów</w:t>
      </w:r>
      <w:r w:rsidRPr="007B65F2">
        <w:rPr>
          <w:rFonts w:ascii="Lato" w:hAnsi="Lato" w:cs="Arial"/>
          <w:bCs/>
          <w:i/>
          <w:iCs/>
          <w:spacing w:val="4"/>
          <w:lang w:bidi="pl-PL"/>
        </w:rPr>
        <w:t xml:space="preserve"> ustawy.</w:t>
      </w:r>
      <w:r w:rsidRPr="007B65F2">
        <w:rPr>
          <w:rFonts w:ascii="Lato" w:hAnsi="Lato" w:cs="Arial"/>
          <w:bCs/>
          <w:spacing w:val="4"/>
          <w:lang w:bidi="pl-PL"/>
        </w:rPr>
        <w:t>”,</w:t>
      </w:r>
    </w:p>
    <w:p w14:paraId="6D7EA54C" w14:textId="77777777" w:rsidR="00E7727D" w:rsidRPr="007B65F2" w:rsidRDefault="00E7727D" w:rsidP="007B65F2">
      <w:pPr>
        <w:spacing w:after="240" w:line="240" w:lineRule="exact"/>
        <w:ind w:left="284"/>
        <w:jc w:val="both"/>
        <w:rPr>
          <w:rFonts w:ascii="Lato" w:eastAsia="Times New Roman" w:hAnsi="Lato" w:cs="Arial"/>
          <w:b/>
          <w:spacing w:val="4"/>
          <w:lang w:eastAsia="pl-PL"/>
        </w:rPr>
      </w:pPr>
      <w:r w:rsidRPr="007B65F2">
        <w:rPr>
          <w:rFonts w:ascii="Lato" w:eastAsia="Times New Roman" w:hAnsi="Lato" w:cs="Arial"/>
          <w:b/>
          <w:spacing w:val="4"/>
          <w:lang w:eastAsia="pl-PL"/>
        </w:rPr>
        <w:t xml:space="preserve">i orzekam w tym zakresie </w:t>
      </w:r>
      <w:r w:rsidRPr="007B65F2">
        <w:rPr>
          <w:rFonts w:ascii="Lato" w:eastAsia="Times New Roman" w:hAnsi="Lato" w:cs="Arial"/>
          <w:spacing w:val="4"/>
          <w:lang w:eastAsia="pl-PL"/>
        </w:rPr>
        <w:t>poprzez:</w:t>
      </w:r>
    </w:p>
    <w:p w14:paraId="61F7613C" w14:textId="7B5CE6AD" w:rsidR="00E7727D" w:rsidRPr="007B65F2" w:rsidRDefault="00E7727D" w:rsidP="007B65F2">
      <w:pPr>
        <w:numPr>
          <w:ilvl w:val="0"/>
          <w:numId w:val="30"/>
        </w:numPr>
        <w:spacing w:after="240" w:line="240" w:lineRule="exact"/>
        <w:ind w:left="568" w:hanging="284"/>
        <w:jc w:val="both"/>
        <w:rPr>
          <w:rFonts w:ascii="Lato" w:eastAsia="Times New Roman" w:hAnsi="Lato" w:cs="Arial"/>
          <w:bCs/>
          <w:spacing w:val="4"/>
          <w:lang w:eastAsia="pl-PL" w:bidi="pl-PL"/>
        </w:rPr>
      </w:pPr>
      <w:r w:rsidRPr="007B65F2">
        <w:rPr>
          <w:rFonts w:ascii="Lato" w:eastAsia="Times New Roman" w:hAnsi="Lato" w:cs="Arial"/>
          <w:bCs/>
          <w:spacing w:val="4"/>
          <w:lang w:eastAsia="pl-PL" w:bidi="pl-PL"/>
        </w:rPr>
        <w:t xml:space="preserve">ustalenie, w rozstrzygnięciu zaskarżonej decyzji, w miejsce uchylenia, na stronie 6, </w:t>
      </w:r>
      <w:r w:rsidR="003E6796" w:rsidRPr="007B65F2">
        <w:rPr>
          <w:rFonts w:ascii="Lato" w:eastAsia="Times New Roman" w:hAnsi="Lato" w:cs="Arial"/>
          <w:bCs/>
          <w:spacing w:val="4"/>
          <w:lang w:eastAsia="pl-PL" w:bidi="pl-PL"/>
        </w:rPr>
        <w:t xml:space="preserve">nowego </w:t>
      </w:r>
      <w:r w:rsidRPr="007B65F2">
        <w:rPr>
          <w:rFonts w:ascii="Lato" w:eastAsia="Times New Roman" w:hAnsi="Lato" w:cs="Arial"/>
          <w:bCs/>
          <w:spacing w:val="4"/>
          <w:lang w:eastAsia="pl-PL" w:bidi="pl-PL"/>
        </w:rPr>
        <w:t>zapis</w:t>
      </w:r>
      <w:r w:rsidR="003E6796" w:rsidRPr="007B65F2">
        <w:rPr>
          <w:rFonts w:ascii="Lato" w:eastAsia="Times New Roman" w:hAnsi="Lato" w:cs="Arial"/>
          <w:bCs/>
          <w:spacing w:val="4"/>
          <w:lang w:eastAsia="pl-PL" w:bidi="pl-PL"/>
        </w:rPr>
        <w:t>u</w:t>
      </w:r>
      <w:r w:rsidRPr="007B65F2">
        <w:rPr>
          <w:rFonts w:ascii="Lato" w:eastAsia="Times New Roman" w:hAnsi="Lato" w:cs="Arial"/>
          <w:bCs/>
          <w:spacing w:val="4"/>
          <w:lang w:eastAsia="pl-PL" w:bidi="pl-PL"/>
        </w:rPr>
        <w:t>:</w:t>
      </w:r>
    </w:p>
    <w:p w14:paraId="38284658" w14:textId="758A3B26" w:rsidR="003E6796" w:rsidRPr="007B65F2" w:rsidRDefault="003E6796" w:rsidP="00D96B19">
      <w:pPr>
        <w:spacing w:after="240" w:line="240" w:lineRule="exact"/>
        <w:ind w:left="568"/>
        <w:jc w:val="both"/>
        <w:rPr>
          <w:rFonts w:ascii="Lato" w:eastAsia="Times New Roman" w:hAnsi="Lato" w:cs="Arial"/>
          <w:bCs/>
          <w:spacing w:val="4"/>
          <w:lang w:eastAsia="pl-PL" w:bidi="pl-PL"/>
        </w:rPr>
      </w:pPr>
      <w:r w:rsidRPr="007B65F2">
        <w:rPr>
          <w:rFonts w:ascii="Lato" w:eastAsia="Times New Roman" w:hAnsi="Lato" w:cs="Arial"/>
          <w:bCs/>
          <w:spacing w:val="4"/>
          <w:lang w:eastAsia="pl-PL" w:bidi="pl-PL"/>
        </w:rPr>
        <w:t>„Przepisy art. 124 ust. 4-7 ustawy z dnia 21 sierpnia 1997 r.</w:t>
      </w:r>
      <w:r w:rsidRPr="007B65F2">
        <w:rPr>
          <w:rFonts w:ascii="Lato" w:eastAsia="Times New Roman" w:hAnsi="Lato" w:cs="Arial"/>
          <w:bCs/>
          <w:i/>
          <w:iCs/>
          <w:spacing w:val="4"/>
          <w:lang w:eastAsia="pl-PL" w:bidi="pl-PL"/>
        </w:rPr>
        <w:t xml:space="preserve"> o gospodarce nieruchomościami</w:t>
      </w:r>
      <w:r w:rsidRPr="007B65F2">
        <w:rPr>
          <w:rFonts w:ascii="Lato" w:eastAsia="Times New Roman" w:hAnsi="Lato" w:cs="Arial"/>
          <w:bCs/>
          <w:spacing w:val="4"/>
          <w:lang w:eastAsia="pl-PL" w:bidi="pl-PL"/>
        </w:rPr>
        <w:t xml:space="preserve"> (Dz. U. 2023 poz. 344 ze zm.) stosuje się odpowiednio, </w:t>
      </w:r>
      <w:r w:rsidRPr="007B65F2">
        <w:rPr>
          <w:rFonts w:ascii="Lato" w:eastAsia="Times New Roman" w:hAnsi="Lato" w:cs="Arial"/>
          <w:bCs/>
          <w:spacing w:val="4"/>
          <w:lang w:eastAsia="pl-PL" w:bidi="pl-PL"/>
        </w:rPr>
        <w:br/>
        <w:t>z uwzględnieniem przepisów</w:t>
      </w:r>
      <w:r w:rsidRPr="007B65F2">
        <w:rPr>
          <w:rFonts w:ascii="Lato" w:eastAsia="Times New Roman" w:hAnsi="Lato" w:cs="Arial"/>
          <w:bCs/>
          <w:i/>
          <w:iCs/>
          <w:spacing w:val="4"/>
          <w:lang w:eastAsia="pl-PL" w:bidi="pl-PL"/>
        </w:rPr>
        <w:t xml:space="preserve"> ustawy.</w:t>
      </w:r>
    </w:p>
    <w:p w14:paraId="2F36F927" w14:textId="0DB41839" w:rsidR="003E6796" w:rsidRPr="007B65F2" w:rsidRDefault="003E6796" w:rsidP="00D96B19">
      <w:pPr>
        <w:spacing w:after="240" w:line="240" w:lineRule="exact"/>
        <w:ind w:left="568"/>
        <w:jc w:val="both"/>
        <w:rPr>
          <w:rFonts w:ascii="Lato" w:hAnsi="Lato" w:cs="Arial"/>
          <w:bCs/>
          <w:spacing w:val="4"/>
          <w:lang w:bidi="pl-PL"/>
        </w:rPr>
      </w:pPr>
      <w:r w:rsidRPr="00D96B19">
        <w:rPr>
          <w:rFonts w:ascii="Lato" w:hAnsi="Lato" w:cs="Arial"/>
          <w:bCs/>
          <w:spacing w:val="4"/>
          <w:u w:val="single"/>
          <w:lang w:bidi="pl-PL"/>
        </w:rPr>
        <w:t xml:space="preserve">Określenie sposobu, miejsca i warunków umieszczenia obiektów lub urządzeń </w:t>
      </w:r>
      <w:r w:rsidR="005714DD">
        <w:rPr>
          <w:rFonts w:ascii="Lato" w:hAnsi="Lato" w:cs="Arial"/>
          <w:bCs/>
          <w:spacing w:val="4"/>
          <w:u w:val="single"/>
          <w:lang w:bidi="pl-PL"/>
        </w:rPr>
        <w:br/>
      </w:r>
      <w:r w:rsidRPr="00D96B19">
        <w:rPr>
          <w:rFonts w:ascii="Lato" w:hAnsi="Lato" w:cs="Arial"/>
          <w:bCs/>
          <w:spacing w:val="4"/>
          <w:u w:val="single"/>
          <w:lang w:bidi="pl-PL"/>
        </w:rPr>
        <w:t>na gruntach stanowiących pas drogowy</w:t>
      </w:r>
      <w:r w:rsidR="00D606F9">
        <w:rPr>
          <w:rFonts w:ascii="Lato" w:hAnsi="Lato" w:cs="Arial"/>
          <w:bCs/>
          <w:spacing w:val="4"/>
          <w:lang w:bidi="pl-PL"/>
        </w:rPr>
        <w:t>.</w:t>
      </w:r>
    </w:p>
    <w:p w14:paraId="39A5BB24" w14:textId="78CF929D" w:rsidR="0000719D" w:rsidRPr="007B65F2" w:rsidRDefault="003E6796" w:rsidP="00D96B19">
      <w:pPr>
        <w:spacing w:after="240" w:line="240" w:lineRule="exact"/>
        <w:ind w:left="568"/>
        <w:jc w:val="both"/>
        <w:rPr>
          <w:rFonts w:ascii="Lato" w:hAnsi="Lato" w:cs="Arial"/>
          <w:bCs/>
          <w:spacing w:val="4"/>
          <w:lang w:bidi="pl-PL"/>
        </w:rPr>
      </w:pPr>
      <w:r w:rsidRPr="007B65F2">
        <w:rPr>
          <w:rFonts w:ascii="Lato" w:hAnsi="Lato" w:cs="Arial"/>
          <w:bCs/>
          <w:spacing w:val="4"/>
          <w:lang w:bidi="pl-PL"/>
        </w:rPr>
        <w:t>Projektowan</w:t>
      </w:r>
      <w:r w:rsidR="006A2AE7" w:rsidRPr="007B65F2">
        <w:rPr>
          <w:rFonts w:ascii="Lato" w:hAnsi="Lato" w:cs="Arial"/>
          <w:bCs/>
          <w:spacing w:val="4"/>
          <w:lang w:bidi="pl-PL"/>
        </w:rPr>
        <w:t>a inwestycja</w:t>
      </w:r>
      <w:r w:rsidR="006A2AE7" w:rsidRPr="00D96B19">
        <w:rPr>
          <w:rFonts w:ascii="Lato" w:eastAsia="Times New Roman" w:hAnsi="Lato" w:cs="Arial"/>
          <w:bCs/>
          <w:spacing w:val="4"/>
        </w:rPr>
        <w:t xml:space="preserve"> </w:t>
      </w:r>
      <w:r w:rsidR="006A2AE7" w:rsidRPr="007B65F2">
        <w:rPr>
          <w:rFonts w:ascii="Lato" w:hAnsi="Lato" w:cs="Arial"/>
          <w:bCs/>
          <w:spacing w:val="4"/>
          <w:lang w:bidi="pl-PL"/>
        </w:rPr>
        <w:t xml:space="preserve">krzyżuje się z drogą powiatową nr 1440D </w:t>
      </w:r>
      <w:r w:rsidR="0000719D" w:rsidRPr="007B65F2">
        <w:rPr>
          <w:rFonts w:ascii="Lato" w:hAnsi="Lato" w:cs="Arial"/>
          <w:bCs/>
          <w:spacing w:val="4"/>
          <w:lang w:bidi="pl-PL"/>
        </w:rPr>
        <w:t xml:space="preserve">na </w:t>
      </w:r>
      <w:r w:rsidR="006A2AE7" w:rsidRPr="007B65F2">
        <w:rPr>
          <w:rFonts w:ascii="Lato" w:hAnsi="Lato" w:cs="Arial"/>
          <w:bCs/>
          <w:spacing w:val="4"/>
          <w:lang w:bidi="pl-PL"/>
        </w:rPr>
        <w:t>dział</w:t>
      </w:r>
      <w:r w:rsidR="0000719D" w:rsidRPr="007B65F2">
        <w:rPr>
          <w:rFonts w:ascii="Lato" w:hAnsi="Lato" w:cs="Arial"/>
          <w:bCs/>
          <w:spacing w:val="4"/>
          <w:lang w:bidi="pl-PL"/>
        </w:rPr>
        <w:t>ce</w:t>
      </w:r>
      <w:r w:rsidR="006A2AE7" w:rsidRPr="007B65F2">
        <w:rPr>
          <w:rFonts w:ascii="Lato" w:hAnsi="Lato" w:cs="Arial"/>
          <w:bCs/>
          <w:spacing w:val="4"/>
          <w:lang w:bidi="pl-PL"/>
        </w:rPr>
        <w:t xml:space="preserve"> </w:t>
      </w:r>
      <w:r w:rsidR="0000719D" w:rsidRPr="007B65F2">
        <w:rPr>
          <w:rFonts w:ascii="Lato" w:hAnsi="Lato" w:cs="Arial"/>
          <w:bCs/>
          <w:spacing w:val="4"/>
          <w:lang w:bidi="pl-PL"/>
        </w:rPr>
        <w:br/>
      </w:r>
      <w:r w:rsidR="006A2AE7" w:rsidRPr="007B65F2">
        <w:rPr>
          <w:rFonts w:ascii="Lato" w:hAnsi="Lato" w:cs="Arial"/>
          <w:bCs/>
          <w:spacing w:val="4"/>
          <w:lang w:bidi="pl-PL"/>
        </w:rPr>
        <w:t>nr 204/1, z obrębu 0018 Świebodów</w:t>
      </w:r>
      <w:r w:rsidR="0000719D" w:rsidRPr="007B65F2">
        <w:rPr>
          <w:rFonts w:ascii="Lato" w:hAnsi="Lato" w:cs="Arial"/>
          <w:bCs/>
          <w:spacing w:val="4"/>
          <w:lang w:bidi="pl-PL"/>
        </w:rPr>
        <w:t xml:space="preserve"> </w:t>
      </w:r>
      <w:r w:rsidR="006A2AE7" w:rsidRPr="007B65F2">
        <w:rPr>
          <w:rFonts w:ascii="Lato" w:hAnsi="Lato" w:cs="Arial"/>
          <w:bCs/>
          <w:spacing w:val="4"/>
          <w:lang w:bidi="pl-PL"/>
        </w:rPr>
        <w:t>oraz zbliża się do drogi powiatowej nr 1444D na działce nr 214</w:t>
      </w:r>
      <w:r w:rsidR="0000719D" w:rsidRPr="007B65F2">
        <w:rPr>
          <w:rFonts w:ascii="Lato" w:hAnsi="Lato" w:cs="Arial"/>
          <w:bCs/>
          <w:spacing w:val="4"/>
          <w:lang w:bidi="pl-PL"/>
        </w:rPr>
        <w:t xml:space="preserve">, </w:t>
      </w:r>
      <w:r w:rsidR="006A2AE7" w:rsidRPr="007B65F2">
        <w:rPr>
          <w:rFonts w:ascii="Lato" w:hAnsi="Lato" w:cs="Arial"/>
          <w:bCs/>
          <w:spacing w:val="4"/>
          <w:lang w:bidi="pl-PL"/>
        </w:rPr>
        <w:t>obręb</w:t>
      </w:r>
      <w:r w:rsidR="0000719D" w:rsidRPr="007B65F2">
        <w:rPr>
          <w:rFonts w:ascii="Lato" w:hAnsi="Lato" w:cs="Arial"/>
          <w:bCs/>
          <w:spacing w:val="4"/>
          <w:lang w:bidi="pl-PL"/>
        </w:rPr>
        <w:t>u</w:t>
      </w:r>
      <w:r w:rsidR="006A2AE7" w:rsidRPr="007B65F2">
        <w:rPr>
          <w:rFonts w:ascii="Lato" w:hAnsi="Lato" w:cs="Arial"/>
          <w:bCs/>
          <w:spacing w:val="4"/>
          <w:lang w:bidi="pl-PL"/>
        </w:rPr>
        <w:t xml:space="preserve"> </w:t>
      </w:r>
      <w:r w:rsidR="0000719D" w:rsidRPr="007B65F2">
        <w:rPr>
          <w:rFonts w:ascii="Lato" w:hAnsi="Lato" w:cs="Arial"/>
          <w:bCs/>
          <w:spacing w:val="4"/>
          <w:lang w:bidi="pl-PL"/>
        </w:rPr>
        <w:t xml:space="preserve">0018 </w:t>
      </w:r>
      <w:r w:rsidR="006A2AE7" w:rsidRPr="007B65F2">
        <w:rPr>
          <w:rFonts w:ascii="Lato" w:hAnsi="Lato" w:cs="Arial"/>
          <w:bCs/>
          <w:spacing w:val="4"/>
          <w:lang w:bidi="pl-PL"/>
        </w:rPr>
        <w:t>Świebodów</w:t>
      </w:r>
      <w:r w:rsidR="00637682" w:rsidRPr="007B65F2">
        <w:rPr>
          <w:rFonts w:ascii="Lato" w:hAnsi="Lato" w:cs="Arial"/>
          <w:bCs/>
          <w:spacing w:val="4"/>
          <w:lang w:bidi="pl-PL"/>
        </w:rPr>
        <w:t xml:space="preserve">, </w:t>
      </w:r>
      <w:r w:rsidR="006A2AE7" w:rsidRPr="007B65F2">
        <w:rPr>
          <w:rFonts w:ascii="Lato" w:hAnsi="Lato" w:cs="Arial"/>
          <w:bCs/>
          <w:spacing w:val="4"/>
          <w:lang w:bidi="pl-PL"/>
        </w:rPr>
        <w:t xml:space="preserve">gdzie znajdować się będzie pas budowlano </w:t>
      </w:r>
      <w:r w:rsidR="0000719D" w:rsidRPr="007B65F2">
        <w:rPr>
          <w:rFonts w:ascii="Lato" w:hAnsi="Lato" w:cs="Arial"/>
          <w:bCs/>
          <w:spacing w:val="4"/>
          <w:lang w:bidi="pl-PL"/>
        </w:rPr>
        <w:t>–</w:t>
      </w:r>
      <w:r w:rsidR="006A2AE7" w:rsidRPr="007B65F2">
        <w:rPr>
          <w:rFonts w:ascii="Lato" w:hAnsi="Lato" w:cs="Arial"/>
          <w:bCs/>
          <w:spacing w:val="4"/>
          <w:lang w:bidi="pl-PL"/>
        </w:rPr>
        <w:t xml:space="preserve"> montażowy</w:t>
      </w:r>
      <w:r w:rsidR="0000719D" w:rsidRPr="007B65F2">
        <w:rPr>
          <w:rFonts w:ascii="Lato" w:hAnsi="Lato" w:cs="Arial"/>
          <w:bCs/>
          <w:spacing w:val="4"/>
          <w:lang w:bidi="pl-PL"/>
        </w:rPr>
        <w:t xml:space="preserve">. Przekroczenie drogi powiatowej nr 1440D </w:t>
      </w:r>
      <w:r w:rsidR="00637682" w:rsidRPr="007B65F2">
        <w:rPr>
          <w:rFonts w:ascii="Lato" w:hAnsi="Lato" w:cs="Arial"/>
          <w:bCs/>
          <w:spacing w:val="4"/>
          <w:lang w:bidi="pl-PL"/>
        </w:rPr>
        <w:t xml:space="preserve">(działka </w:t>
      </w:r>
      <w:r w:rsidR="00D606F9">
        <w:rPr>
          <w:rFonts w:ascii="Lato" w:hAnsi="Lato" w:cs="Arial"/>
          <w:bCs/>
          <w:spacing w:val="4"/>
          <w:lang w:bidi="pl-PL"/>
        </w:rPr>
        <w:br/>
      </w:r>
      <w:r w:rsidR="00637682" w:rsidRPr="007B65F2">
        <w:rPr>
          <w:rFonts w:ascii="Lato" w:hAnsi="Lato" w:cs="Arial"/>
          <w:bCs/>
          <w:spacing w:val="4"/>
          <w:lang w:bidi="pl-PL"/>
        </w:rPr>
        <w:t xml:space="preserve">nr 204/1, z obrębu 0018 Świebodów) </w:t>
      </w:r>
      <w:r w:rsidR="0000719D" w:rsidRPr="007B65F2">
        <w:rPr>
          <w:rFonts w:ascii="Lato" w:hAnsi="Lato" w:cs="Arial"/>
          <w:bCs/>
          <w:spacing w:val="4"/>
          <w:lang w:bidi="pl-PL"/>
        </w:rPr>
        <w:t>zostanie wykonane metodą bezwykopową</w:t>
      </w:r>
      <w:r w:rsidR="007B65F2" w:rsidRPr="007B65F2">
        <w:rPr>
          <w:rFonts w:ascii="Lato" w:hAnsi="Lato" w:cs="Arial"/>
          <w:bCs/>
          <w:spacing w:val="4"/>
          <w:lang w:bidi="pl-PL"/>
        </w:rPr>
        <w:t xml:space="preserve"> </w:t>
      </w:r>
      <w:r w:rsidR="007B65F2" w:rsidRPr="007B65F2">
        <w:rPr>
          <w:rFonts w:ascii="Lato" w:hAnsi="Lato" w:cs="Arial"/>
          <w:bCs/>
          <w:spacing w:val="4"/>
          <w:lang w:bidi="pl-PL"/>
        </w:rPr>
        <w:br/>
        <w:t xml:space="preserve">i zgodnie z otrzymanymi warunkami technicznymi od zarządcy drogi. </w:t>
      </w:r>
      <w:r w:rsidR="005714DD">
        <w:rPr>
          <w:rFonts w:ascii="Lato" w:hAnsi="Lato" w:cs="Arial"/>
          <w:bCs/>
          <w:spacing w:val="4"/>
          <w:lang w:bidi="pl-PL"/>
        </w:rPr>
        <w:br/>
      </w:r>
      <w:r w:rsidR="00637682" w:rsidRPr="007B65F2">
        <w:rPr>
          <w:rFonts w:ascii="Lato" w:hAnsi="Lato" w:cs="Arial"/>
          <w:bCs/>
          <w:spacing w:val="4"/>
          <w:lang w:bidi="pl-PL"/>
        </w:rPr>
        <w:t>Na przekroczeniu przez drogę powiatową nr 1440D należy zachować odległość pionow</w:t>
      </w:r>
      <w:r w:rsidR="007B65F2" w:rsidRPr="007B65F2">
        <w:rPr>
          <w:rFonts w:ascii="Lato" w:hAnsi="Lato" w:cs="Arial"/>
          <w:bCs/>
          <w:spacing w:val="4"/>
          <w:lang w:bidi="pl-PL"/>
        </w:rPr>
        <w:t>ą</w:t>
      </w:r>
      <w:r w:rsidR="00637682" w:rsidRPr="007B65F2">
        <w:rPr>
          <w:rFonts w:ascii="Lato" w:hAnsi="Lato" w:cs="Arial"/>
          <w:bCs/>
          <w:spacing w:val="4"/>
          <w:lang w:bidi="pl-PL"/>
        </w:rPr>
        <w:t xml:space="preserve"> minimum 1,2 m mierzoną od górnej powierzchni rury osłonowej oraz min. 1,0 m od dna rowu odwadniającego</w:t>
      </w:r>
      <w:r w:rsidR="007B65F2" w:rsidRPr="00D96B19">
        <w:rPr>
          <w:rFonts w:ascii="Lato" w:eastAsia="Times New Roman" w:hAnsi="Lato" w:cs="Arial"/>
          <w:bCs/>
          <w:spacing w:val="4"/>
        </w:rPr>
        <w:t>.</w:t>
      </w:r>
      <w:r w:rsidR="00D606F9">
        <w:rPr>
          <w:rFonts w:ascii="Lato" w:eastAsia="Times New Roman" w:hAnsi="Lato" w:cs="Arial"/>
          <w:bCs/>
          <w:spacing w:val="4"/>
        </w:rPr>
        <w:t xml:space="preserve"> </w:t>
      </w:r>
      <w:r w:rsidR="00637682" w:rsidRPr="007B65F2">
        <w:rPr>
          <w:rFonts w:ascii="Lato" w:hAnsi="Lato" w:cs="Arial"/>
          <w:bCs/>
          <w:spacing w:val="4"/>
          <w:lang w:bidi="pl-PL"/>
        </w:rPr>
        <w:t xml:space="preserve">Umieszczenie w pasie drogowym urządzeń infrastruktury technicznej niezwiązanej z drogą nie może przyczyniać się do czasowego lub trwałego zagrożenia bezpieczeństwa ruchu. </w:t>
      </w:r>
      <w:r w:rsidR="007B65F2" w:rsidRPr="007B65F2">
        <w:rPr>
          <w:rFonts w:ascii="Lato" w:hAnsi="Lato" w:cs="Arial"/>
          <w:bCs/>
          <w:spacing w:val="4"/>
          <w:lang w:bidi="pl-PL"/>
        </w:rPr>
        <w:t>Miejsce przekroczenia zobrazowano na arkuszu mapy wchodzącym w skład załącznika nr 1 do niniejszej decyzji.”.</w:t>
      </w:r>
    </w:p>
    <w:p w14:paraId="30DB2EFF" w14:textId="77777777" w:rsidR="007B65F2" w:rsidRPr="007B65F2" w:rsidRDefault="007B65F2" w:rsidP="00D96B19">
      <w:pPr>
        <w:numPr>
          <w:ilvl w:val="0"/>
          <w:numId w:val="29"/>
        </w:numPr>
        <w:spacing w:after="480" w:line="240" w:lineRule="exact"/>
        <w:ind w:left="284" w:hanging="142"/>
        <w:jc w:val="both"/>
        <w:rPr>
          <w:rFonts w:ascii="Lato" w:hAnsi="Lato" w:cs="Arial"/>
          <w:b/>
          <w:bCs/>
          <w:spacing w:val="4"/>
          <w:lang w:bidi="pl-PL"/>
        </w:rPr>
      </w:pPr>
      <w:r w:rsidRPr="007B65F2">
        <w:rPr>
          <w:rFonts w:ascii="Lato" w:hAnsi="Lato" w:cs="Arial"/>
          <w:b/>
          <w:bCs/>
          <w:spacing w:val="4"/>
          <w:lang w:bidi="pl-PL"/>
        </w:rPr>
        <w:t>W pozostałej części zaskarżoną decyzję</w:t>
      </w:r>
      <w:r w:rsidRPr="007B65F2">
        <w:rPr>
          <w:rFonts w:ascii="Lato" w:hAnsi="Lato" w:cs="Arial"/>
          <w:bCs/>
          <w:spacing w:val="4"/>
          <w:lang w:bidi="pl-PL"/>
        </w:rPr>
        <w:t xml:space="preserve"> </w:t>
      </w:r>
      <w:r w:rsidRPr="007B65F2">
        <w:rPr>
          <w:rFonts w:ascii="Lato" w:hAnsi="Lato" w:cs="Arial"/>
          <w:b/>
          <w:bCs/>
          <w:spacing w:val="4"/>
          <w:lang w:bidi="pl-PL"/>
        </w:rPr>
        <w:t>utrzymuję w mocy.</w:t>
      </w:r>
    </w:p>
    <w:p w14:paraId="34EED8F3" w14:textId="6416A242" w:rsidR="00244C2E" w:rsidRPr="00587072" w:rsidRDefault="00244C2E" w:rsidP="004A6783">
      <w:pPr>
        <w:spacing w:after="240" w:line="240" w:lineRule="exact"/>
        <w:jc w:val="center"/>
        <w:rPr>
          <w:rFonts w:ascii="Lato" w:hAnsi="Lato" w:cs="Arial"/>
          <w:b/>
          <w:bCs/>
          <w:spacing w:val="4"/>
        </w:rPr>
      </w:pPr>
      <w:r w:rsidRPr="00587072">
        <w:rPr>
          <w:rFonts w:ascii="Lato" w:hAnsi="Lato" w:cs="Arial"/>
          <w:b/>
          <w:bCs/>
          <w:spacing w:val="4"/>
        </w:rPr>
        <w:lastRenderedPageBreak/>
        <w:t>UZASADNIENIE</w:t>
      </w:r>
    </w:p>
    <w:p w14:paraId="1F23B7AF" w14:textId="71CED38A" w:rsidR="00F33CBA" w:rsidRPr="00587072" w:rsidRDefault="00244C2E" w:rsidP="00B14862">
      <w:pPr>
        <w:spacing w:after="240" w:line="240" w:lineRule="exact"/>
        <w:jc w:val="both"/>
        <w:rPr>
          <w:rFonts w:ascii="Lato" w:hAnsi="Lato" w:cs="Arial"/>
          <w:spacing w:val="4"/>
        </w:rPr>
      </w:pPr>
      <w:bookmarkStart w:id="3" w:name="_Hlk198014366"/>
      <w:r w:rsidRPr="00587072">
        <w:rPr>
          <w:rFonts w:ascii="Lato" w:hAnsi="Lato" w:cs="Arial"/>
          <w:spacing w:val="4"/>
        </w:rPr>
        <w:t xml:space="preserve">Wnioskiem z dnia </w:t>
      </w:r>
      <w:r w:rsidR="004A6783" w:rsidRPr="00587072">
        <w:rPr>
          <w:rFonts w:ascii="Lato" w:hAnsi="Lato" w:cs="Arial"/>
          <w:spacing w:val="4"/>
        </w:rPr>
        <w:t>1</w:t>
      </w:r>
      <w:r w:rsidR="009751D4">
        <w:rPr>
          <w:rFonts w:ascii="Lato" w:hAnsi="Lato" w:cs="Arial"/>
          <w:spacing w:val="4"/>
        </w:rPr>
        <w:t>3</w:t>
      </w:r>
      <w:r w:rsidR="004A6783" w:rsidRPr="00587072">
        <w:rPr>
          <w:rFonts w:ascii="Lato" w:hAnsi="Lato" w:cs="Arial"/>
          <w:spacing w:val="4"/>
        </w:rPr>
        <w:t xml:space="preserve"> </w:t>
      </w:r>
      <w:r w:rsidR="00325BC3">
        <w:rPr>
          <w:rFonts w:ascii="Lato" w:hAnsi="Lato" w:cs="Arial"/>
          <w:spacing w:val="4"/>
        </w:rPr>
        <w:t xml:space="preserve">listopada </w:t>
      </w:r>
      <w:r w:rsidR="004A6783" w:rsidRPr="00587072">
        <w:rPr>
          <w:rFonts w:ascii="Lato" w:hAnsi="Lato" w:cs="Arial"/>
          <w:spacing w:val="4"/>
        </w:rPr>
        <w:t>202</w:t>
      </w:r>
      <w:r w:rsidR="009751D4">
        <w:rPr>
          <w:rFonts w:ascii="Lato" w:hAnsi="Lato" w:cs="Arial"/>
          <w:spacing w:val="4"/>
        </w:rPr>
        <w:t>3</w:t>
      </w:r>
      <w:r w:rsidRPr="00587072">
        <w:rPr>
          <w:rFonts w:ascii="Lato" w:hAnsi="Lato" w:cs="Arial"/>
          <w:spacing w:val="4"/>
        </w:rPr>
        <w:t xml:space="preserve"> r</w:t>
      </w:r>
      <w:r w:rsidR="00DD0080" w:rsidRPr="00587072">
        <w:rPr>
          <w:rFonts w:ascii="Lato" w:hAnsi="Lato" w:cs="Arial"/>
          <w:spacing w:val="4"/>
        </w:rPr>
        <w:t>.</w:t>
      </w:r>
      <w:r w:rsidR="005219D3" w:rsidRPr="00587072">
        <w:rPr>
          <w:rFonts w:ascii="Lato" w:hAnsi="Lato" w:cs="Arial"/>
          <w:spacing w:val="4"/>
        </w:rPr>
        <w:t xml:space="preserve">, </w:t>
      </w:r>
      <w:r w:rsidR="009203BC" w:rsidRPr="000437B3">
        <w:rPr>
          <w:rFonts w:ascii="Lato" w:hAnsi="Lato" w:cs="Arial"/>
          <w:spacing w:val="4"/>
        </w:rPr>
        <w:t xml:space="preserve">skorygowanym </w:t>
      </w:r>
      <w:r w:rsidR="00B37156" w:rsidRPr="000437B3">
        <w:rPr>
          <w:rFonts w:ascii="Lato" w:hAnsi="Lato" w:cs="Arial"/>
          <w:spacing w:val="4"/>
        </w:rPr>
        <w:t>w trakcie prowadzonego</w:t>
      </w:r>
      <w:r w:rsidR="00DD0080" w:rsidRPr="000437B3">
        <w:rPr>
          <w:rFonts w:ascii="Lato" w:hAnsi="Lato" w:cs="Arial"/>
          <w:spacing w:val="4"/>
        </w:rPr>
        <w:t xml:space="preserve"> </w:t>
      </w:r>
      <w:r w:rsidR="00B37156" w:rsidRPr="000437B3">
        <w:rPr>
          <w:rFonts w:ascii="Lato" w:hAnsi="Lato" w:cs="Arial"/>
          <w:spacing w:val="4"/>
        </w:rPr>
        <w:t>postępowania</w:t>
      </w:r>
      <w:r w:rsidR="005219D3" w:rsidRPr="000437B3">
        <w:rPr>
          <w:rFonts w:ascii="Lato" w:hAnsi="Lato" w:cs="Arial"/>
          <w:spacing w:val="4"/>
        </w:rPr>
        <w:t xml:space="preserve">, </w:t>
      </w:r>
      <w:r w:rsidR="005A7B86" w:rsidRPr="000437B3">
        <w:rPr>
          <w:rFonts w:ascii="Lato" w:hAnsi="Lato" w:cs="Arial"/>
          <w:spacing w:val="4"/>
        </w:rPr>
        <w:t>ORLEN S</w:t>
      </w:r>
      <w:r w:rsidR="009751D4" w:rsidRPr="000437B3">
        <w:rPr>
          <w:rFonts w:ascii="Lato" w:hAnsi="Lato" w:cs="Arial"/>
          <w:spacing w:val="4"/>
        </w:rPr>
        <w:t>.</w:t>
      </w:r>
      <w:r w:rsidR="005A7B86" w:rsidRPr="000437B3">
        <w:rPr>
          <w:rFonts w:ascii="Lato" w:hAnsi="Lato" w:cs="Arial"/>
          <w:spacing w:val="4"/>
        </w:rPr>
        <w:t>A</w:t>
      </w:r>
      <w:r w:rsidR="009751D4" w:rsidRPr="000437B3">
        <w:rPr>
          <w:rFonts w:ascii="Lato" w:hAnsi="Lato" w:cs="Arial"/>
          <w:spacing w:val="4"/>
        </w:rPr>
        <w:t>.</w:t>
      </w:r>
      <w:r w:rsidR="005A7B86" w:rsidRPr="000437B3">
        <w:rPr>
          <w:rFonts w:ascii="Lato" w:hAnsi="Lato" w:cs="Arial"/>
          <w:spacing w:val="4"/>
        </w:rPr>
        <w:t xml:space="preserve"> z siedzibą w Płocku</w:t>
      </w:r>
      <w:r w:rsidRPr="000437B3">
        <w:rPr>
          <w:rFonts w:ascii="Lato" w:hAnsi="Lato" w:cs="Arial"/>
          <w:spacing w:val="4"/>
        </w:rPr>
        <w:t>, zwan</w:t>
      </w:r>
      <w:r w:rsidR="009751D4" w:rsidRPr="000437B3">
        <w:rPr>
          <w:rFonts w:ascii="Lato" w:hAnsi="Lato" w:cs="Arial"/>
          <w:spacing w:val="4"/>
        </w:rPr>
        <w:t>a</w:t>
      </w:r>
      <w:r w:rsidRPr="000437B3">
        <w:rPr>
          <w:rFonts w:ascii="Lato" w:hAnsi="Lato" w:cs="Arial"/>
          <w:spacing w:val="4"/>
        </w:rPr>
        <w:t xml:space="preserve"> dalej „inwestorem”, wystąpił</w:t>
      </w:r>
      <w:r w:rsidR="009751D4" w:rsidRPr="000437B3">
        <w:rPr>
          <w:rFonts w:ascii="Lato" w:hAnsi="Lato" w:cs="Arial"/>
          <w:spacing w:val="4"/>
        </w:rPr>
        <w:t>a</w:t>
      </w:r>
      <w:r w:rsidRPr="000437B3">
        <w:rPr>
          <w:rFonts w:ascii="Lato" w:hAnsi="Lato" w:cs="Arial"/>
          <w:spacing w:val="4"/>
        </w:rPr>
        <w:t xml:space="preserve"> </w:t>
      </w:r>
      <w:r w:rsidR="00BD2481" w:rsidRPr="000437B3">
        <w:rPr>
          <w:rFonts w:ascii="Lato" w:hAnsi="Lato" w:cs="Arial"/>
          <w:spacing w:val="4"/>
        </w:rPr>
        <w:br/>
      </w:r>
      <w:r w:rsidRPr="000437B3">
        <w:rPr>
          <w:rFonts w:ascii="Lato" w:hAnsi="Lato" w:cs="Arial"/>
          <w:spacing w:val="4"/>
        </w:rPr>
        <w:t xml:space="preserve">do Wojewody </w:t>
      </w:r>
      <w:r w:rsidR="00EA68B7" w:rsidRPr="000437B3">
        <w:rPr>
          <w:rFonts w:ascii="Lato" w:hAnsi="Lato" w:cs="Arial"/>
          <w:spacing w:val="4"/>
        </w:rPr>
        <w:t>Dolnośląski</w:t>
      </w:r>
      <w:r w:rsidRPr="000437B3">
        <w:rPr>
          <w:rFonts w:ascii="Lato" w:hAnsi="Lato" w:cs="Arial"/>
          <w:spacing w:val="4"/>
        </w:rPr>
        <w:t>ego o wydanie decyzji</w:t>
      </w:r>
      <w:r w:rsidRPr="00587072">
        <w:rPr>
          <w:rFonts w:ascii="Lato" w:hAnsi="Lato" w:cs="Arial"/>
          <w:spacing w:val="4"/>
        </w:rPr>
        <w:t xml:space="preserve"> </w:t>
      </w:r>
      <w:bookmarkEnd w:id="3"/>
      <w:r w:rsidR="009E4458" w:rsidRPr="00587072">
        <w:rPr>
          <w:rFonts w:ascii="Lato" w:hAnsi="Lato" w:cs="Arial"/>
          <w:bCs/>
          <w:spacing w:val="4"/>
        </w:rPr>
        <w:t xml:space="preserve">o ustaleniu lokalizacji inwestycji towarzyszącej inwestycji w zakresie terminalu regazyfikacyjnego skroplonego gazu ziemnego w Świnoujściu dla inwestycji pn.: „Rozbudowa PMG Wierzchowice </w:t>
      </w:r>
      <w:r w:rsidR="00BD2481">
        <w:rPr>
          <w:rFonts w:ascii="Lato" w:hAnsi="Lato" w:cs="Arial"/>
          <w:bCs/>
          <w:spacing w:val="4"/>
        </w:rPr>
        <w:br/>
      </w:r>
      <w:r w:rsidR="009E4458" w:rsidRPr="00587072">
        <w:rPr>
          <w:rFonts w:ascii="Lato" w:hAnsi="Lato" w:cs="Arial"/>
          <w:bCs/>
          <w:spacing w:val="4"/>
        </w:rPr>
        <w:t>do pojemności czynnej 2,1 mld Nm³”</w:t>
      </w:r>
      <w:r w:rsidRPr="00587072">
        <w:rPr>
          <w:rFonts w:ascii="Lato" w:hAnsi="Lato" w:cs="Arial"/>
          <w:spacing w:val="4"/>
        </w:rPr>
        <w:t xml:space="preserve">. </w:t>
      </w:r>
    </w:p>
    <w:p w14:paraId="59425A3E" w14:textId="3A7F4763" w:rsidR="00244C2E" w:rsidRPr="00587072" w:rsidRDefault="00244C2E" w:rsidP="00B14862">
      <w:pPr>
        <w:spacing w:after="240" w:line="240" w:lineRule="exact"/>
        <w:jc w:val="both"/>
        <w:rPr>
          <w:rFonts w:ascii="Lato" w:hAnsi="Lato" w:cs="Arial"/>
          <w:spacing w:val="4"/>
        </w:rPr>
      </w:pPr>
      <w:r w:rsidRPr="00587072">
        <w:rPr>
          <w:rFonts w:ascii="Lato" w:hAnsi="Lato" w:cs="Arial"/>
          <w:spacing w:val="4"/>
        </w:rPr>
        <w:t xml:space="preserve">Po przeprowadzeniu postępowania w sprawie ww. wniosku, Wojewoda </w:t>
      </w:r>
      <w:r w:rsidR="00EA68B7" w:rsidRPr="00587072">
        <w:rPr>
          <w:rFonts w:ascii="Lato" w:hAnsi="Lato" w:cs="Arial"/>
          <w:spacing w:val="4"/>
        </w:rPr>
        <w:t>Dolnośląski</w:t>
      </w:r>
      <w:r w:rsidRPr="00587072">
        <w:rPr>
          <w:rFonts w:ascii="Lato" w:hAnsi="Lato" w:cs="Arial"/>
          <w:spacing w:val="4"/>
        </w:rPr>
        <w:t xml:space="preserve"> wydał w dniu </w:t>
      </w:r>
      <w:r w:rsidR="008B4743" w:rsidRPr="00587072">
        <w:rPr>
          <w:rFonts w:ascii="Lato" w:hAnsi="Lato" w:cs="Arial"/>
          <w:bCs/>
          <w:spacing w:val="4"/>
        </w:rPr>
        <w:t xml:space="preserve">3 stycznia 2024 </w:t>
      </w:r>
      <w:r w:rsidR="0054691E" w:rsidRPr="00587072">
        <w:rPr>
          <w:rFonts w:ascii="Lato" w:hAnsi="Lato" w:cs="Arial"/>
          <w:bCs/>
          <w:spacing w:val="4"/>
        </w:rPr>
        <w:t xml:space="preserve">r. decyzję </w:t>
      </w:r>
      <w:r w:rsidR="00235F54">
        <w:rPr>
          <w:rFonts w:ascii="Lato" w:hAnsi="Lato" w:cs="Arial"/>
          <w:bCs/>
          <w:spacing w:val="4"/>
        </w:rPr>
        <w:t>N</w:t>
      </w:r>
      <w:r w:rsidR="008B4743" w:rsidRPr="00587072">
        <w:rPr>
          <w:rFonts w:ascii="Lato" w:hAnsi="Lato" w:cs="Arial"/>
          <w:bCs/>
          <w:spacing w:val="4"/>
        </w:rPr>
        <w:t>r I-Pg-1/24</w:t>
      </w:r>
      <w:r w:rsidR="0054691E" w:rsidRPr="00587072">
        <w:rPr>
          <w:rFonts w:ascii="Lato" w:hAnsi="Lato" w:cs="Arial"/>
          <w:bCs/>
          <w:spacing w:val="4"/>
        </w:rPr>
        <w:t xml:space="preserve">, znak: </w:t>
      </w:r>
      <w:r w:rsidR="008B4743" w:rsidRPr="00587072">
        <w:rPr>
          <w:rFonts w:ascii="Lato" w:hAnsi="Lato" w:cs="Arial"/>
          <w:bCs/>
          <w:spacing w:val="4"/>
        </w:rPr>
        <w:t>IF-PP.747.105.2023.OP</w:t>
      </w:r>
      <w:r w:rsidRPr="00587072">
        <w:rPr>
          <w:rFonts w:ascii="Lato" w:hAnsi="Lato" w:cs="Arial"/>
          <w:spacing w:val="4"/>
        </w:rPr>
        <w:t xml:space="preserve">, </w:t>
      </w:r>
      <w:r w:rsidR="00F33CBA">
        <w:rPr>
          <w:rFonts w:ascii="Lato" w:hAnsi="Lato" w:cs="Arial"/>
          <w:spacing w:val="4"/>
        </w:rPr>
        <w:br/>
      </w:r>
      <w:r w:rsidR="0054691E" w:rsidRPr="00587072">
        <w:rPr>
          <w:rFonts w:ascii="Lato" w:hAnsi="Lato" w:cs="Arial"/>
          <w:bCs/>
          <w:spacing w:val="4"/>
        </w:rPr>
        <w:t>o ustaleniu lokalizacji inwestycji towarzyszącej inwestycji w zakresie terminalu regazyfikacyjnego skroplonego gazu ziemnego w Świnoujściu dla inwestycji pn.: „</w:t>
      </w:r>
      <w:r w:rsidR="008B4743" w:rsidRPr="00587072">
        <w:rPr>
          <w:rFonts w:ascii="Lato" w:hAnsi="Lato" w:cs="Arial"/>
          <w:bCs/>
          <w:spacing w:val="4"/>
        </w:rPr>
        <w:t>Rozbudowa PMG Wierzchowice do pojemności czynnej 2,1 mld Nm³”</w:t>
      </w:r>
      <w:r w:rsidR="005219D3" w:rsidRPr="00587072">
        <w:rPr>
          <w:rFonts w:ascii="Lato" w:eastAsia="Calibri" w:hAnsi="Lato" w:cs="Times New Roman"/>
          <w:bCs/>
          <w:spacing w:val="4"/>
        </w:rPr>
        <w:t xml:space="preserve">, </w:t>
      </w:r>
      <w:r w:rsidR="005219D3" w:rsidRPr="00587072">
        <w:rPr>
          <w:rFonts w:ascii="Lato" w:hAnsi="Lato" w:cs="Arial"/>
          <w:bCs/>
          <w:spacing w:val="4"/>
        </w:rPr>
        <w:t xml:space="preserve">zwaną dalej „decyzją Wojewody </w:t>
      </w:r>
      <w:r w:rsidR="00EA68B7" w:rsidRPr="00587072">
        <w:rPr>
          <w:rFonts w:ascii="Lato" w:hAnsi="Lato" w:cs="Arial"/>
          <w:bCs/>
          <w:spacing w:val="4"/>
        </w:rPr>
        <w:t>Dolnośląski</w:t>
      </w:r>
      <w:r w:rsidR="00C73C34" w:rsidRPr="00587072">
        <w:rPr>
          <w:rFonts w:ascii="Lato" w:hAnsi="Lato" w:cs="Arial"/>
          <w:bCs/>
          <w:spacing w:val="4"/>
        </w:rPr>
        <w:t>ego</w:t>
      </w:r>
      <w:r w:rsidR="005219D3" w:rsidRPr="00587072">
        <w:rPr>
          <w:rFonts w:ascii="Lato" w:hAnsi="Lato" w:cs="Arial"/>
          <w:bCs/>
          <w:spacing w:val="4"/>
        </w:rPr>
        <w:t>”.</w:t>
      </w:r>
    </w:p>
    <w:p w14:paraId="717E9A92" w14:textId="1B518222" w:rsidR="005219D3" w:rsidRPr="00587072" w:rsidRDefault="00244C2E" w:rsidP="00186A46">
      <w:pPr>
        <w:spacing w:after="120" w:line="240" w:lineRule="exact"/>
        <w:jc w:val="both"/>
        <w:rPr>
          <w:rFonts w:ascii="Lato" w:hAnsi="Lato" w:cs="Arial"/>
          <w:spacing w:val="4"/>
        </w:rPr>
      </w:pPr>
      <w:r w:rsidRPr="00587072">
        <w:rPr>
          <w:rFonts w:ascii="Lato" w:hAnsi="Lato" w:cs="Arial"/>
          <w:spacing w:val="4"/>
        </w:rPr>
        <w:t xml:space="preserve">Od decyzji Wojewody </w:t>
      </w:r>
      <w:r w:rsidR="00EA68B7" w:rsidRPr="00587072">
        <w:rPr>
          <w:rFonts w:ascii="Lato" w:hAnsi="Lato" w:cs="Arial"/>
          <w:spacing w:val="4"/>
        </w:rPr>
        <w:t>Dolnośląski</w:t>
      </w:r>
      <w:r w:rsidRPr="00587072">
        <w:rPr>
          <w:rFonts w:ascii="Lato" w:hAnsi="Lato" w:cs="Arial"/>
          <w:spacing w:val="4"/>
        </w:rPr>
        <w:t xml:space="preserve">ego odwołania, </w:t>
      </w:r>
      <w:bookmarkStart w:id="4" w:name="_Hlk197524896"/>
      <w:r w:rsidRPr="00587072">
        <w:rPr>
          <w:rFonts w:ascii="Lato" w:hAnsi="Lato" w:cs="Arial"/>
          <w:spacing w:val="4"/>
        </w:rPr>
        <w:t>za pośrednictwem organu I instancji, wnieśli</w:t>
      </w:r>
      <w:bookmarkEnd w:id="4"/>
      <w:r w:rsidRPr="00587072">
        <w:rPr>
          <w:rFonts w:ascii="Lato" w:hAnsi="Lato" w:cs="Arial"/>
          <w:spacing w:val="4"/>
        </w:rPr>
        <w:t>:</w:t>
      </w:r>
    </w:p>
    <w:p w14:paraId="5F475057" w14:textId="1E63F062" w:rsidR="005219D3" w:rsidRPr="00587072" w:rsidRDefault="005219D3" w:rsidP="00186A46">
      <w:pPr>
        <w:pStyle w:val="Akapitzlist"/>
        <w:numPr>
          <w:ilvl w:val="0"/>
          <w:numId w:val="32"/>
        </w:numPr>
        <w:spacing w:after="120" w:line="240" w:lineRule="exact"/>
        <w:contextualSpacing w:val="0"/>
        <w:jc w:val="both"/>
        <w:rPr>
          <w:rFonts w:ascii="Lato" w:hAnsi="Lato" w:cs="Arial"/>
          <w:spacing w:val="4"/>
          <w:sz w:val="22"/>
          <w:szCs w:val="22"/>
        </w:rPr>
      </w:pPr>
      <w:r w:rsidRPr="00587072">
        <w:rPr>
          <w:rFonts w:ascii="Lato" w:hAnsi="Lato" w:cs="Arial"/>
          <w:spacing w:val="4"/>
          <w:sz w:val="22"/>
          <w:szCs w:val="22"/>
        </w:rPr>
        <w:t xml:space="preserve">Pan </w:t>
      </w:r>
      <w:r w:rsidR="008B4743" w:rsidRPr="00587072">
        <w:rPr>
          <w:rFonts w:ascii="Lato" w:hAnsi="Lato" w:cs="Arial"/>
          <w:spacing w:val="4"/>
          <w:sz w:val="22"/>
          <w:szCs w:val="22"/>
        </w:rPr>
        <w:t>J</w:t>
      </w:r>
      <w:r w:rsidR="008C44A6">
        <w:rPr>
          <w:rFonts w:ascii="Lato" w:hAnsi="Lato" w:cs="Arial"/>
          <w:spacing w:val="4"/>
          <w:sz w:val="22"/>
          <w:szCs w:val="22"/>
        </w:rPr>
        <w:t>.</w:t>
      </w:r>
      <w:r w:rsidR="008B4743" w:rsidRPr="00587072">
        <w:rPr>
          <w:rFonts w:ascii="Lato" w:hAnsi="Lato" w:cs="Arial"/>
          <w:spacing w:val="4"/>
          <w:sz w:val="22"/>
          <w:szCs w:val="22"/>
        </w:rPr>
        <w:t xml:space="preserve"> D</w:t>
      </w:r>
      <w:r w:rsidR="008C44A6">
        <w:rPr>
          <w:rFonts w:ascii="Lato" w:hAnsi="Lato" w:cs="Arial"/>
          <w:spacing w:val="4"/>
          <w:sz w:val="22"/>
          <w:szCs w:val="22"/>
        </w:rPr>
        <w:t>.</w:t>
      </w:r>
      <w:r w:rsidR="00A745CD">
        <w:rPr>
          <w:rFonts w:ascii="Lato" w:hAnsi="Lato" w:cs="Arial"/>
          <w:spacing w:val="4"/>
          <w:sz w:val="22"/>
          <w:szCs w:val="22"/>
        </w:rPr>
        <w:t xml:space="preserve"> - </w:t>
      </w:r>
      <w:r w:rsidRPr="00587072">
        <w:rPr>
          <w:rFonts w:ascii="Lato" w:hAnsi="Lato" w:cs="Arial"/>
          <w:spacing w:val="4"/>
          <w:sz w:val="22"/>
          <w:szCs w:val="22"/>
        </w:rPr>
        <w:t xml:space="preserve">reprezentowany przez pełnomocnika </w:t>
      </w:r>
      <w:r w:rsidR="008B4743" w:rsidRPr="00587072">
        <w:rPr>
          <w:rFonts w:ascii="Lato" w:hAnsi="Lato" w:cs="Arial"/>
          <w:spacing w:val="4"/>
          <w:sz w:val="22"/>
          <w:szCs w:val="22"/>
        </w:rPr>
        <w:t>r.pr. Juranda Jezioro</w:t>
      </w:r>
      <w:r w:rsidRPr="00587072">
        <w:rPr>
          <w:rFonts w:ascii="Lato" w:hAnsi="Lato" w:cs="Arial"/>
          <w:spacing w:val="4"/>
          <w:sz w:val="22"/>
          <w:szCs w:val="22"/>
        </w:rPr>
        <w:t>,</w:t>
      </w:r>
    </w:p>
    <w:p w14:paraId="319AB24B" w14:textId="728DD253" w:rsidR="008B4743" w:rsidRPr="00587072" w:rsidRDefault="008B4743" w:rsidP="00B14862">
      <w:pPr>
        <w:pStyle w:val="Akapitzlist"/>
        <w:numPr>
          <w:ilvl w:val="0"/>
          <w:numId w:val="32"/>
        </w:numPr>
        <w:spacing w:after="240" w:line="240" w:lineRule="exact"/>
        <w:contextualSpacing w:val="0"/>
        <w:jc w:val="both"/>
        <w:rPr>
          <w:rFonts w:ascii="Lato" w:hAnsi="Lato" w:cs="Arial"/>
          <w:spacing w:val="4"/>
          <w:sz w:val="22"/>
          <w:szCs w:val="22"/>
        </w:rPr>
      </w:pPr>
      <w:r w:rsidRPr="00587072">
        <w:rPr>
          <w:rFonts w:ascii="Lato" w:hAnsi="Lato" w:cs="Arial"/>
          <w:spacing w:val="4"/>
          <w:sz w:val="22"/>
          <w:szCs w:val="22"/>
        </w:rPr>
        <w:t>Pani M</w:t>
      </w:r>
      <w:r w:rsidR="008C44A6">
        <w:rPr>
          <w:rFonts w:ascii="Lato" w:hAnsi="Lato" w:cs="Arial"/>
          <w:spacing w:val="4"/>
          <w:sz w:val="22"/>
          <w:szCs w:val="22"/>
        </w:rPr>
        <w:t>.</w:t>
      </w:r>
      <w:r w:rsidRPr="00587072">
        <w:rPr>
          <w:rFonts w:ascii="Lato" w:hAnsi="Lato" w:cs="Arial"/>
          <w:spacing w:val="4"/>
          <w:sz w:val="22"/>
          <w:szCs w:val="22"/>
        </w:rPr>
        <w:t xml:space="preserve"> P</w:t>
      </w:r>
      <w:r w:rsidR="008C44A6">
        <w:rPr>
          <w:rFonts w:ascii="Lato" w:hAnsi="Lato" w:cs="Arial"/>
          <w:spacing w:val="4"/>
          <w:sz w:val="22"/>
          <w:szCs w:val="22"/>
        </w:rPr>
        <w:t>.</w:t>
      </w:r>
      <w:r w:rsidR="00A745CD">
        <w:rPr>
          <w:rFonts w:ascii="Lato" w:hAnsi="Lato" w:cs="Arial"/>
          <w:spacing w:val="4"/>
          <w:sz w:val="22"/>
          <w:szCs w:val="22"/>
        </w:rPr>
        <w:t xml:space="preserve"> - </w:t>
      </w:r>
      <w:r w:rsidRPr="00587072">
        <w:rPr>
          <w:rFonts w:ascii="Lato" w:hAnsi="Lato" w:cs="Arial"/>
          <w:spacing w:val="4"/>
          <w:sz w:val="22"/>
          <w:szCs w:val="22"/>
        </w:rPr>
        <w:t>reprezentowana przez pełnomocnika r.pr. Juranda Jezioro.</w:t>
      </w:r>
    </w:p>
    <w:p w14:paraId="1A0E75A1" w14:textId="192FE369" w:rsidR="004F542D" w:rsidRPr="00587072" w:rsidRDefault="00244C2E" w:rsidP="000437B3">
      <w:pPr>
        <w:spacing w:after="240" w:line="240" w:lineRule="exact"/>
        <w:jc w:val="both"/>
        <w:rPr>
          <w:rFonts w:ascii="Lato" w:hAnsi="Lato" w:cs="Arial"/>
          <w:spacing w:val="4"/>
        </w:rPr>
      </w:pPr>
      <w:r w:rsidRPr="00587072">
        <w:rPr>
          <w:rFonts w:ascii="Lato" w:hAnsi="Lato" w:cs="Arial"/>
          <w:spacing w:val="4"/>
        </w:rPr>
        <w:t xml:space="preserve">Odwołania wniesiono w terminie. W odwołaniach, skarżący podnieśli zarzuty odnoszące się do decyzji Wojewody </w:t>
      </w:r>
      <w:r w:rsidR="00EA68B7" w:rsidRPr="00587072">
        <w:rPr>
          <w:rFonts w:ascii="Lato" w:hAnsi="Lato" w:cs="Arial"/>
          <w:spacing w:val="4"/>
        </w:rPr>
        <w:t>Dolnośląski</w:t>
      </w:r>
      <w:r w:rsidRPr="00587072">
        <w:rPr>
          <w:rFonts w:ascii="Lato" w:hAnsi="Lato" w:cs="Arial"/>
          <w:spacing w:val="4"/>
        </w:rPr>
        <w:t>ego, określili istotę i zakres żądania będącego przedmiotem odwołania oraz wskazali na dowody uzasadniające to żądanie.</w:t>
      </w:r>
      <w:r w:rsidR="00A745CD" w:rsidRPr="00A745CD">
        <w:rPr>
          <w:rFonts w:ascii="Lato" w:hAnsi="Lato" w:cs="Arial"/>
          <w:spacing w:val="4"/>
        </w:rPr>
        <w:t xml:space="preserve"> W toku postępowania odwoławczego </w:t>
      </w:r>
      <w:r w:rsidR="001B28E9">
        <w:rPr>
          <w:rFonts w:ascii="Lato" w:hAnsi="Lato" w:cs="Arial"/>
          <w:spacing w:val="4"/>
        </w:rPr>
        <w:t xml:space="preserve">w piśmie z dnia 26 lutego 2026 r. </w:t>
      </w:r>
      <w:r w:rsidR="00A745CD" w:rsidRPr="00A745CD">
        <w:rPr>
          <w:rFonts w:ascii="Lato" w:hAnsi="Lato" w:cs="Arial"/>
          <w:spacing w:val="4"/>
        </w:rPr>
        <w:t>r.pr. Jurand Jezioro</w:t>
      </w:r>
      <w:r w:rsidR="00A745CD">
        <w:rPr>
          <w:rFonts w:ascii="Lato" w:hAnsi="Lato" w:cs="Arial"/>
          <w:spacing w:val="4"/>
        </w:rPr>
        <w:t xml:space="preserve"> poinformował</w:t>
      </w:r>
      <w:r w:rsidR="00A745CD" w:rsidRPr="00A745CD">
        <w:rPr>
          <w:rFonts w:ascii="Lato" w:hAnsi="Lato" w:cs="Arial"/>
          <w:spacing w:val="4"/>
        </w:rPr>
        <w:t>, iż został</w:t>
      </w:r>
      <w:r w:rsidR="00A745CD">
        <w:rPr>
          <w:rFonts w:ascii="Lato" w:hAnsi="Lato" w:cs="Arial"/>
          <w:spacing w:val="4"/>
        </w:rPr>
        <w:t>y</w:t>
      </w:r>
      <w:r w:rsidR="00A745CD" w:rsidRPr="00A745CD">
        <w:rPr>
          <w:rFonts w:ascii="Lato" w:hAnsi="Lato" w:cs="Arial"/>
          <w:spacing w:val="4"/>
        </w:rPr>
        <w:t xml:space="preserve"> mu wypowiedziane pełnomocnictw</w:t>
      </w:r>
      <w:r w:rsidR="00A745CD">
        <w:rPr>
          <w:rFonts w:ascii="Lato" w:hAnsi="Lato" w:cs="Arial"/>
          <w:spacing w:val="4"/>
        </w:rPr>
        <w:t>a</w:t>
      </w:r>
      <w:r w:rsidR="00A745CD" w:rsidRPr="00A745CD">
        <w:rPr>
          <w:rFonts w:ascii="Lato" w:hAnsi="Lato" w:cs="Arial"/>
          <w:spacing w:val="4"/>
        </w:rPr>
        <w:t xml:space="preserve"> do reprezentowania Pani M</w:t>
      </w:r>
      <w:r w:rsidR="008C44A6">
        <w:rPr>
          <w:rFonts w:ascii="Lato" w:hAnsi="Lato" w:cs="Arial"/>
          <w:spacing w:val="4"/>
        </w:rPr>
        <w:t>.</w:t>
      </w:r>
      <w:r w:rsidR="00A745CD" w:rsidRPr="00A745CD">
        <w:rPr>
          <w:rFonts w:ascii="Lato" w:hAnsi="Lato" w:cs="Arial"/>
          <w:spacing w:val="4"/>
        </w:rPr>
        <w:t xml:space="preserve"> P</w:t>
      </w:r>
      <w:r w:rsidR="008C44A6">
        <w:rPr>
          <w:rFonts w:ascii="Lato" w:hAnsi="Lato" w:cs="Arial"/>
          <w:spacing w:val="4"/>
        </w:rPr>
        <w:t>.</w:t>
      </w:r>
      <w:r w:rsidR="00A745CD" w:rsidRPr="00A745CD">
        <w:rPr>
          <w:rFonts w:ascii="Lato" w:hAnsi="Lato" w:cs="Arial"/>
          <w:spacing w:val="4"/>
        </w:rPr>
        <w:t xml:space="preserve"> i Pana J</w:t>
      </w:r>
      <w:r w:rsidR="008C44A6">
        <w:rPr>
          <w:rFonts w:ascii="Lato" w:hAnsi="Lato" w:cs="Arial"/>
          <w:spacing w:val="4"/>
        </w:rPr>
        <w:t>.</w:t>
      </w:r>
      <w:r w:rsidR="00A745CD" w:rsidRPr="00A745CD">
        <w:rPr>
          <w:rFonts w:ascii="Lato" w:hAnsi="Lato" w:cs="Arial"/>
          <w:spacing w:val="4"/>
        </w:rPr>
        <w:t xml:space="preserve"> D</w:t>
      </w:r>
      <w:r w:rsidR="008C44A6">
        <w:rPr>
          <w:rFonts w:ascii="Lato" w:hAnsi="Lato" w:cs="Arial"/>
          <w:spacing w:val="4"/>
        </w:rPr>
        <w:t>.</w:t>
      </w:r>
      <w:r w:rsidR="00A745CD" w:rsidRPr="00A745CD">
        <w:rPr>
          <w:rFonts w:ascii="Lato" w:hAnsi="Lato" w:cs="Arial"/>
          <w:spacing w:val="4"/>
        </w:rPr>
        <w:t xml:space="preserve"> w przedmiotowej sprawie</w:t>
      </w:r>
      <w:r w:rsidR="00A745CD">
        <w:rPr>
          <w:rFonts w:ascii="Lato" w:hAnsi="Lato" w:cs="Arial"/>
          <w:spacing w:val="4"/>
        </w:rPr>
        <w:t xml:space="preserve">. </w:t>
      </w:r>
    </w:p>
    <w:p w14:paraId="7355D8DF" w14:textId="38B93E9D" w:rsidR="00553B2E" w:rsidRPr="00587072" w:rsidRDefault="00553B2E" w:rsidP="000437B3">
      <w:pPr>
        <w:spacing w:after="240" w:line="240" w:lineRule="exact"/>
        <w:jc w:val="both"/>
        <w:rPr>
          <w:rFonts w:ascii="Lato" w:eastAsia="Calibri" w:hAnsi="Lato" w:cs="Times New Roman"/>
          <w:bCs/>
          <w:spacing w:val="4"/>
          <w:lang w:eastAsia="pl-PL"/>
        </w:rPr>
      </w:pPr>
      <w:r w:rsidRPr="00587072">
        <w:rPr>
          <w:rFonts w:ascii="Lato" w:eastAsia="Times New Roman" w:hAnsi="Lato" w:cs="Times New Roman"/>
          <w:spacing w:val="4"/>
          <w:lang w:eastAsia="pl-PL"/>
        </w:rPr>
        <w:t>Organ</w:t>
      </w:r>
      <w:r w:rsidR="004F542D" w:rsidRPr="00587072">
        <w:rPr>
          <w:rFonts w:ascii="Lato" w:eastAsia="Times New Roman" w:hAnsi="Lato" w:cs="Times New Roman"/>
          <w:spacing w:val="4"/>
          <w:lang w:eastAsia="pl-PL"/>
        </w:rPr>
        <w:t xml:space="preserve"> </w:t>
      </w:r>
      <w:r w:rsidRPr="00587072">
        <w:rPr>
          <w:rFonts w:ascii="Lato" w:eastAsia="Times New Roman" w:hAnsi="Lato" w:cs="Times New Roman"/>
          <w:spacing w:val="4"/>
          <w:lang w:eastAsia="pl-PL"/>
        </w:rPr>
        <w:t xml:space="preserve">odwoławczy </w:t>
      </w:r>
      <w:r w:rsidRPr="00587072">
        <w:rPr>
          <w:rFonts w:ascii="Lato" w:eastAsia="Times New Roman" w:hAnsi="Lato" w:cs="Times New Roman"/>
          <w:bCs/>
          <w:spacing w:val="4"/>
          <w:lang w:eastAsia="pl-PL"/>
        </w:rPr>
        <w:t xml:space="preserve">stwierdził, co następuje. Na wstępie wyjaśnić należy, iż </w:t>
      </w:r>
      <w:r w:rsidRPr="00587072">
        <w:rPr>
          <w:rFonts w:ascii="Lato" w:eastAsia="Times New Roman" w:hAnsi="Lato" w:cs="Arial"/>
          <w:bCs/>
          <w:spacing w:val="4"/>
          <w:lang w:eastAsia="pl-PL"/>
        </w:rPr>
        <w:t xml:space="preserve">właściwym w przedmiotowej sprawie – stosownie do treści rozporządzenia Prezesa Rady Ministrów z dnia 25 lipca 2025 r. w sprawie szczegółowego zakresu działania Ministra Finansów </w:t>
      </w:r>
      <w:r w:rsidRPr="00587072">
        <w:rPr>
          <w:rFonts w:ascii="Lato" w:eastAsia="Times New Roman" w:hAnsi="Lato" w:cs="Arial"/>
          <w:bCs/>
          <w:spacing w:val="4"/>
          <w:lang w:eastAsia="pl-PL"/>
        </w:rPr>
        <w:br/>
        <w:t>i Gospodarki (Dz.U. z 2025 r. poz. 997) – jest obecnie Minister Finansów i Gospodarki, zwany dalej „Ministrem”. Natomiast zgodnie z § 1 ust. 4 pkt 1 lit. a i b ww. rozporządzenia Prezesa Rady Ministrów z dnia 25 lipca 2025 r. obsługę Ministra Finansów i Gospodarki zapewnia Ministerstwo Rozwoju i Technologii w zakresie działów administracji rządowej: budownictwo, planowanie i zagospodarowanie przestrzenne oraz mieszkalnictwo; gospodarka.</w:t>
      </w:r>
    </w:p>
    <w:p w14:paraId="5A4929D3" w14:textId="3FE05F0B" w:rsidR="00244C2E" w:rsidRPr="00587072" w:rsidRDefault="00A745CD" w:rsidP="000437B3">
      <w:pPr>
        <w:spacing w:after="240" w:line="240" w:lineRule="exact"/>
        <w:jc w:val="both"/>
        <w:outlineLvl w:val="0"/>
        <w:rPr>
          <w:rFonts w:ascii="Lato" w:hAnsi="Lato" w:cs="Arial"/>
          <w:spacing w:val="4"/>
        </w:rPr>
      </w:pPr>
      <w:r>
        <w:rPr>
          <w:rFonts w:ascii="Lato" w:hAnsi="Lato" w:cs="Arial"/>
          <w:spacing w:val="4"/>
        </w:rPr>
        <w:t>W</w:t>
      </w:r>
      <w:r w:rsidR="00244C2E" w:rsidRPr="00587072">
        <w:rPr>
          <w:rFonts w:ascii="Lato" w:hAnsi="Lato" w:cs="Arial"/>
          <w:spacing w:val="4"/>
        </w:rPr>
        <w:t xml:space="preserve"> trakcie przeprowadzonego postępowania odwoławczego Minister rozpatrzył ponownie wniosek inwestora o wydanie przedmiotowej decyzji o ustaleniu lokalizacji inwestycji towarzyszącej inwestycjom w zakresie terminalu, przeanalizował materiał dowodowy zgromadzony przez Wojewodę </w:t>
      </w:r>
      <w:r w:rsidR="00EA68B7" w:rsidRPr="00587072">
        <w:rPr>
          <w:rFonts w:ascii="Lato" w:hAnsi="Lato" w:cs="Arial"/>
          <w:spacing w:val="4"/>
        </w:rPr>
        <w:t>Dolnośląski</w:t>
      </w:r>
      <w:r w:rsidR="00A7041B" w:rsidRPr="00587072">
        <w:rPr>
          <w:rFonts w:ascii="Lato" w:hAnsi="Lato" w:cs="Arial"/>
          <w:spacing w:val="4"/>
        </w:rPr>
        <w:t>ego</w:t>
      </w:r>
      <w:r w:rsidR="00244C2E" w:rsidRPr="00587072">
        <w:rPr>
          <w:rFonts w:ascii="Lato" w:hAnsi="Lato" w:cs="Arial"/>
          <w:spacing w:val="4"/>
        </w:rPr>
        <w:t xml:space="preserve">, w tym zbadał poprawność postępowania organu I instancji oraz poprawność kończącej to postępowanie decyzji Wojewody </w:t>
      </w:r>
      <w:r w:rsidR="00EA68B7" w:rsidRPr="00587072">
        <w:rPr>
          <w:rFonts w:ascii="Lato" w:hAnsi="Lato" w:cs="Arial"/>
          <w:spacing w:val="4"/>
        </w:rPr>
        <w:t>Dolnośląski</w:t>
      </w:r>
      <w:r w:rsidR="00244C2E" w:rsidRPr="00587072">
        <w:rPr>
          <w:rFonts w:ascii="Lato" w:hAnsi="Lato" w:cs="Arial"/>
          <w:spacing w:val="4"/>
        </w:rPr>
        <w:t xml:space="preserve">ego, jak również rozpoznał zarzuty podniesione przez skarżące strony. W niniejszym przypadku, wniosek o wydanie zaskarżonej decyzji, został złożony przez właściwy podmiot, zgodnie z art. 38 pkt </w:t>
      </w:r>
      <w:r w:rsidR="007A2FE4" w:rsidRPr="00587072">
        <w:rPr>
          <w:rFonts w:ascii="Lato" w:eastAsia="Calibri" w:hAnsi="Lato" w:cs="Arial"/>
          <w:spacing w:val="4"/>
        </w:rPr>
        <w:t xml:space="preserve">1 </w:t>
      </w:r>
      <w:r>
        <w:rPr>
          <w:rFonts w:ascii="Lato" w:eastAsia="Calibri" w:hAnsi="Lato" w:cs="Arial"/>
          <w:spacing w:val="4"/>
        </w:rPr>
        <w:t>w zw. z art. 38a</w:t>
      </w:r>
      <w:r w:rsidR="00CF7C01">
        <w:rPr>
          <w:rFonts w:ascii="Lato" w:eastAsia="Calibri" w:hAnsi="Lato" w:cs="Arial"/>
          <w:spacing w:val="4"/>
        </w:rPr>
        <w:t xml:space="preserve"> </w:t>
      </w:r>
      <w:r w:rsidR="007A2FE4" w:rsidRPr="00587072">
        <w:rPr>
          <w:rFonts w:ascii="Lato" w:eastAsia="Calibri" w:hAnsi="Lato" w:cs="Arial"/>
          <w:spacing w:val="4"/>
        </w:rPr>
        <w:t xml:space="preserve">specustawy gazowej, </w:t>
      </w:r>
      <w:r w:rsidR="00A2446E">
        <w:rPr>
          <w:rFonts w:ascii="Lato" w:eastAsia="Calibri" w:hAnsi="Lato" w:cs="Arial"/>
          <w:spacing w:val="4"/>
        </w:rPr>
        <w:br/>
      </w:r>
      <w:r w:rsidR="007A2FE4" w:rsidRPr="00587072">
        <w:rPr>
          <w:rFonts w:ascii="Lato" w:eastAsia="Calibri" w:hAnsi="Lato" w:cs="Arial"/>
          <w:spacing w:val="4"/>
        </w:rPr>
        <w:t xml:space="preserve">tj. przez </w:t>
      </w:r>
      <w:r w:rsidR="00C94CB8" w:rsidRPr="00587072">
        <w:rPr>
          <w:rFonts w:ascii="Lato" w:hAnsi="Lato" w:cs="Arial"/>
          <w:bCs/>
          <w:spacing w:val="4"/>
        </w:rPr>
        <w:t xml:space="preserve">ORLEN </w:t>
      </w:r>
      <w:r w:rsidR="00CF7C01">
        <w:rPr>
          <w:rFonts w:ascii="Lato" w:hAnsi="Lato" w:cs="Arial"/>
          <w:bCs/>
          <w:spacing w:val="4"/>
        </w:rPr>
        <w:t xml:space="preserve">S.A. </w:t>
      </w:r>
      <w:r w:rsidR="00C94CB8" w:rsidRPr="00587072">
        <w:rPr>
          <w:rFonts w:ascii="Lato" w:hAnsi="Lato" w:cs="Arial"/>
          <w:bCs/>
          <w:spacing w:val="4"/>
        </w:rPr>
        <w:t xml:space="preserve">z siedzibą w Płocku </w:t>
      </w:r>
      <w:r w:rsidR="00CF7C01">
        <w:rPr>
          <w:rFonts w:ascii="Lato" w:hAnsi="Lato" w:cs="Arial"/>
          <w:bCs/>
          <w:spacing w:val="4"/>
        </w:rPr>
        <w:t xml:space="preserve">(będący </w:t>
      </w:r>
      <w:r w:rsidR="00CF7C01" w:rsidRPr="00CF7C01">
        <w:rPr>
          <w:rFonts w:ascii="Lato" w:hAnsi="Lato" w:cs="Arial"/>
          <w:bCs/>
          <w:spacing w:val="4"/>
        </w:rPr>
        <w:t>następc</w:t>
      </w:r>
      <w:r w:rsidR="00CF7C01">
        <w:rPr>
          <w:rFonts w:ascii="Lato" w:hAnsi="Lato" w:cs="Arial"/>
          <w:bCs/>
          <w:spacing w:val="4"/>
        </w:rPr>
        <w:t>ą</w:t>
      </w:r>
      <w:r w:rsidR="00CF7C01" w:rsidRPr="00CF7C01">
        <w:rPr>
          <w:rFonts w:ascii="Lato" w:hAnsi="Lato" w:cs="Arial"/>
          <w:bCs/>
          <w:spacing w:val="4"/>
        </w:rPr>
        <w:t xml:space="preserve"> prawn</w:t>
      </w:r>
      <w:r w:rsidR="00CF7C01">
        <w:rPr>
          <w:rFonts w:ascii="Lato" w:hAnsi="Lato" w:cs="Arial"/>
          <w:bCs/>
          <w:spacing w:val="4"/>
        </w:rPr>
        <w:t>ym</w:t>
      </w:r>
      <w:r w:rsidR="00CF7C01" w:rsidRPr="00CF7C01">
        <w:rPr>
          <w:rFonts w:ascii="Lato" w:hAnsi="Lato" w:cs="Arial"/>
          <w:bCs/>
          <w:spacing w:val="4"/>
        </w:rPr>
        <w:t xml:space="preserve"> Polskiego Górnictwa Naftowego i Gazownictwa </w:t>
      </w:r>
      <w:r w:rsidR="002414B3">
        <w:rPr>
          <w:rFonts w:ascii="Lato" w:hAnsi="Lato" w:cs="Arial"/>
          <w:bCs/>
          <w:spacing w:val="4"/>
        </w:rPr>
        <w:t xml:space="preserve">S.A. </w:t>
      </w:r>
      <w:r w:rsidR="00CF7C01" w:rsidRPr="00CF7C01">
        <w:rPr>
          <w:rFonts w:ascii="Lato" w:hAnsi="Lato" w:cs="Arial"/>
          <w:bCs/>
          <w:spacing w:val="4"/>
        </w:rPr>
        <w:t>z siedzibą w Warszawie</w:t>
      </w:r>
      <w:r w:rsidR="00CF7C01">
        <w:rPr>
          <w:rFonts w:ascii="Lato" w:hAnsi="Lato" w:cs="Arial"/>
          <w:bCs/>
          <w:spacing w:val="4"/>
        </w:rPr>
        <w:t>)</w:t>
      </w:r>
      <w:r w:rsidR="007A2FE4" w:rsidRPr="00587072">
        <w:rPr>
          <w:rFonts w:ascii="Lato" w:eastAsia="Calibri" w:hAnsi="Lato" w:cs="Arial"/>
          <w:spacing w:val="4"/>
        </w:rPr>
        <w:t>. Projektowana inwestycja mieści się w wykazie inwestycji towarzyszących inwestycjom w zakresie terminalu.</w:t>
      </w:r>
      <w:r w:rsidR="00244C2E" w:rsidRPr="00587072">
        <w:rPr>
          <w:rFonts w:ascii="Lato" w:hAnsi="Lato" w:cs="Arial"/>
          <w:spacing w:val="4"/>
        </w:rPr>
        <w:t xml:space="preserve"> </w:t>
      </w:r>
      <w:r w:rsidR="007A2FE4" w:rsidRPr="00587072">
        <w:rPr>
          <w:rFonts w:ascii="Lato" w:hAnsi="Lato" w:cs="Arial"/>
          <w:bCs/>
          <w:spacing w:val="4"/>
        </w:rPr>
        <w:t>Zgodnie bowiem z art. 38 pkt 1 lit. a specustawy gazowej, inwestycją towarzyszącą inwestycjom w zakresie terminalu jest rozbudowa podziemnego magazynu gazu Wierzchowice</w:t>
      </w:r>
      <w:r w:rsidR="002414B3">
        <w:rPr>
          <w:rFonts w:ascii="Lato" w:hAnsi="Lato" w:cs="Arial"/>
          <w:bCs/>
          <w:spacing w:val="4"/>
        </w:rPr>
        <w:t xml:space="preserve"> (PMG Wierzchowice)</w:t>
      </w:r>
      <w:r w:rsidR="00CF7C01">
        <w:rPr>
          <w:rFonts w:ascii="Lato" w:hAnsi="Lato" w:cs="Arial"/>
          <w:bCs/>
          <w:spacing w:val="4"/>
        </w:rPr>
        <w:t xml:space="preserve">, </w:t>
      </w:r>
      <w:r w:rsidR="00CF7C01" w:rsidRPr="00CF7C01">
        <w:rPr>
          <w:rFonts w:ascii="Lato" w:hAnsi="Lato" w:cs="Arial"/>
          <w:bCs/>
          <w:spacing w:val="4"/>
        </w:rPr>
        <w:t>w tym:</w:t>
      </w:r>
      <w:r w:rsidR="00CF7C01">
        <w:rPr>
          <w:rFonts w:ascii="Lato" w:hAnsi="Lato" w:cs="Arial"/>
          <w:bCs/>
          <w:spacing w:val="4"/>
        </w:rPr>
        <w:t xml:space="preserve"> </w:t>
      </w:r>
      <w:r w:rsidR="00CF7C01" w:rsidRPr="00CF7C01">
        <w:rPr>
          <w:rFonts w:ascii="Lato" w:hAnsi="Lato" w:cs="Arial"/>
          <w:bCs/>
          <w:spacing w:val="4"/>
        </w:rPr>
        <w:t>budowa naziemnej infrastruktury technicznej,</w:t>
      </w:r>
      <w:r w:rsidR="00CF7C01">
        <w:rPr>
          <w:rFonts w:ascii="Lato" w:hAnsi="Lato" w:cs="Arial"/>
          <w:bCs/>
          <w:spacing w:val="4"/>
        </w:rPr>
        <w:t xml:space="preserve"> </w:t>
      </w:r>
      <w:r w:rsidR="00CF7C01" w:rsidRPr="00CF7C01">
        <w:rPr>
          <w:rFonts w:ascii="Lato" w:hAnsi="Lato" w:cs="Arial"/>
          <w:bCs/>
          <w:spacing w:val="4"/>
        </w:rPr>
        <w:t>wykonanie odwiertów magazynowych,</w:t>
      </w:r>
      <w:r w:rsidR="00CF7C01">
        <w:rPr>
          <w:rFonts w:ascii="Lato" w:hAnsi="Lato" w:cs="Arial"/>
          <w:bCs/>
          <w:spacing w:val="4"/>
        </w:rPr>
        <w:t xml:space="preserve"> </w:t>
      </w:r>
      <w:r w:rsidR="00CF7C01" w:rsidRPr="00CF7C01">
        <w:rPr>
          <w:rFonts w:ascii="Lato" w:hAnsi="Lato" w:cs="Arial"/>
          <w:bCs/>
          <w:spacing w:val="4"/>
        </w:rPr>
        <w:t xml:space="preserve">budowa gazociągów łączących obiekty instalacji </w:t>
      </w:r>
      <w:r w:rsidR="00CF7C01" w:rsidRPr="00CF7C01">
        <w:rPr>
          <w:rFonts w:ascii="Lato" w:hAnsi="Lato" w:cs="Arial"/>
          <w:bCs/>
          <w:spacing w:val="4"/>
        </w:rPr>
        <w:lastRenderedPageBreak/>
        <w:t>magazynowej</w:t>
      </w:r>
      <w:r w:rsidR="00CF7C01">
        <w:rPr>
          <w:rFonts w:ascii="Lato" w:hAnsi="Lato" w:cs="Arial"/>
          <w:bCs/>
          <w:spacing w:val="4"/>
        </w:rPr>
        <w:t xml:space="preserve">. </w:t>
      </w:r>
      <w:r w:rsidR="00A52259">
        <w:rPr>
          <w:rFonts w:ascii="Lato" w:hAnsi="Lato" w:cs="Arial"/>
          <w:bCs/>
          <w:spacing w:val="4"/>
        </w:rPr>
        <w:t xml:space="preserve"> </w:t>
      </w:r>
      <w:r w:rsidR="00244C2E" w:rsidRPr="00587072">
        <w:rPr>
          <w:rFonts w:ascii="Lato" w:hAnsi="Lato" w:cs="Arial"/>
          <w:spacing w:val="4"/>
        </w:rPr>
        <w:t xml:space="preserve">Analizując złożony przez inwestora wniosek, Minister uznał, że zawiera on wszystkie elementy wymagane na podstawie przepisu art. 6 w zw. z art. 39 ust. 1 specustawy gazowej, niezbędne w okolicznościach niniejszej sprawy. </w:t>
      </w:r>
    </w:p>
    <w:p w14:paraId="43D67060" w14:textId="42E8CA30" w:rsidR="00244C2E" w:rsidRPr="00587072" w:rsidRDefault="00244C2E" w:rsidP="000437B3">
      <w:pPr>
        <w:spacing w:after="240" w:line="240" w:lineRule="exact"/>
        <w:jc w:val="both"/>
        <w:outlineLvl w:val="0"/>
        <w:rPr>
          <w:rFonts w:ascii="Lato" w:hAnsi="Lato" w:cs="Arial"/>
          <w:spacing w:val="4"/>
        </w:rPr>
      </w:pPr>
      <w:r w:rsidRPr="00587072">
        <w:rPr>
          <w:rFonts w:ascii="Lato" w:hAnsi="Lato" w:cs="Arial"/>
          <w:spacing w:val="4"/>
        </w:rPr>
        <w:t xml:space="preserve">Następnie organ odwoławczy poddał kontroli przeprowadzone przez Wojewodę </w:t>
      </w:r>
      <w:r w:rsidR="00EA68B7" w:rsidRPr="00587072">
        <w:rPr>
          <w:rFonts w:ascii="Lato" w:hAnsi="Lato" w:cs="Arial"/>
          <w:spacing w:val="4"/>
        </w:rPr>
        <w:t>Dolnośląski</w:t>
      </w:r>
      <w:r w:rsidRPr="00587072">
        <w:rPr>
          <w:rFonts w:ascii="Lato" w:hAnsi="Lato" w:cs="Arial"/>
          <w:spacing w:val="4"/>
        </w:rPr>
        <w:t xml:space="preserve">ego postępowanie o wydanie </w:t>
      </w:r>
      <w:bookmarkStart w:id="5" w:name="_Hlk122521283"/>
      <w:r w:rsidRPr="00587072">
        <w:rPr>
          <w:rFonts w:ascii="Lato" w:hAnsi="Lato" w:cs="Arial"/>
          <w:spacing w:val="4"/>
        </w:rPr>
        <w:t>decyzji o ustaleniu lokalizacji inwestycji towarzyszącej inwestycjom w zakresie terminalu</w:t>
      </w:r>
      <w:bookmarkEnd w:id="5"/>
      <w:r w:rsidRPr="00587072">
        <w:rPr>
          <w:rFonts w:ascii="Lato" w:hAnsi="Lato" w:cs="Arial"/>
          <w:bCs/>
          <w:spacing w:val="4"/>
        </w:rPr>
        <w:t xml:space="preserve"> </w:t>
      </w:r>
      <w:r w:rsidRPr="00587072">
        <w:rPr>
          <w:rFonts w:ascii="Lato" w:hAnsi="Lato" w:cs="Arial"/>
          <w:spacing w:val="4"/>
        </w:rPr>
        <w:t>i stwierdził, co następuje.</w:t>
      </w:r>
      <w:r w:rsidRPr="00587072">
        <w:rPr>
          <w:rFonts w:ascii="Lato" w:hAnsi="Lato" w:cs="Arial"/>
          <w:bCs/>
          <w:spacing w:val="4"/>
        </w:rPr>
        <w:t xml:space="preserve"> W ocenie Ministra organ pierwszej instancji poinformował strony o wszczętym postępowaniu, podał jego podstawę prawną, pouczył o prawie do składania wniosków, uwag </w:t>
      </w:r>
      <w:r w:rsidR="00361BD0" w:rsidRPr="00587072">
        <w:rPr>
          <w:rFonts w:ascii="Lato" w:hAnsi="Lato" w:cs="Arial"/>
          <w:bCs/>
          <w:spacing w:val="4"/>
        </w:rPr>
        <w:br/>
      </w:r>
      <w:r w:rsidRPr="00587072">
        <w:rPr>
          <w:rFonts w:ascii="Lato" w:hAnsi="Lato" w:cs="Arial"/>
          <w:bCs/>
          <w:spacing w:val="4"/>
        </w:rPr>
        <w:t>i zastrzeżeń, a zatem należycie i wyczerpująco poinformował strony o okolicznościach faktycznych i prawnych, będących przedmiotem postępowania administracyjnego, które mogły mieć wpływ na ustalenie ich praw i obowiązków.</w:t>
      </w:r>
      <w:r w:rsidRPr="00587072">
        <w:rPr>
          <w:rFonts w:ascii="Lato" w:hAnsi="Lato" w:cs="Arial"/>
          <w:spacing w:val="4"/>
        </w:rPr>
        <w:t xml:space="preserve"> Wojewoda </w:t>
      </w:r>
      <w:r w:rsidR="00EA68B7" w:rsidRPr="00587072">
        <w:rPr>
          <w:rFonts w:ascii="Lato" w:hAnsi="Lato" w:cs="Arial"/>
          <w:spacing w:val="4"/>
        </w:rPr>
        <w:t>Dolnośląski</w:t>
      </w:r>
      <w:r w:rsidR="00BE7B8D" w:rsidRPr="00587072">
        <w:rPr>
          <w:rFonts w:ascii="Lato" w:hAnsi="Lato" w:cs="Arial"/>
          <w:spacing w:val="4"/>
        </w:rPr>
        <w:t xml:space="preserve"> </w:t>
      </w:r>
      <w:r w:rsidRPr="00587072">
        <w:rPr>
          <w:rFonts w:ascii="Lato" w:hAnsi="Lato" w:cs="Arial"/>
          <w:spacing w:val="4"/>
        </w:rPr>
        <w:t xml:space="preserve">pismem z dnia </w:t>
      </w:r>
      <w:r w:rsidR="00C94CB8" w:rsidRPr="00587072">
        <w:rPr>
          <w:rFonts w:ascii="Lato" w:hAnsi="Lato" w:cs="Arial"/>
          <w:spacing w:val="4"/>
        </w:rPr>
        <w:t>11 grudnia</w:t>
      </w:r>
      <w:r w:rsidRPr="00587072">
        <w:rPr>
          <w:rFonts w:ascii="Lato" w:hAnsi="Lato" w:cs="Arial"/>
          <w:spacing w:val="4"/>
        </w:rPr>
        <w:t xml:space="preserve"> 202</w:t>
      </w:r>
      <w:r w:rsidR="00C94CB8" w:rsidRPr="00587072">
        <w:rPr>
          <w:rFonts w:ascii="Lato" w:hAnsi="Lato" w:cs="Arial"/>
          <w:spacing w:val="4"/>
        </w:rPr>
        <w:t>3</w:t>
      </w:r>
      <w:r w:rsidRPr="00587072">
        <w:rPr>
          <w:rFonts w:ascii="Lato" w:hAnsi="Lato" w:cs="Arial"/>
          <w:spacing w:val="4"/>
        </w:rPr>
        <w:t xml:space="preserve"> r., znak: IF</w:t>
      </w:r>
      <w:r w:rsidR="00C94CB8" w:rsidRPr="00587072">
        <w:rPr>
          <w:rFonts w:ascii="Lato" w:hAnsi="Lato" w:cs="Arial"/>
          <w:spacing w:val="4"/>
        </w:rPr>
        <w:t>-PP</w:t>
      </w:r>
      <w:r w:rsidRPr="00587072">
        <w:rPr>
          <w:rFonts w:ascii="Lato" w:hAnsi="Lato" w:cs="Arial"/>
          <w:spacing w:val="4"/>
        </w:rPr>
        <w:t>.747.</w:t>
      </w:r>
      <w:r w:rsidR="00C94CB8" w:rsidRPr="00587072">
        <w:rPr>
          <w:rFonts w:ascii="Lato" w:hAnsi="Lato" w:cs="Arial"/>
          <w:spacing w:val="4"/>
        </w:rPr>
        <w:t>105.2023.OP</w:t>
      </w:r>
      <w:r w:rsidRPr="00587072">
        <w:rPr>
          <w:rFonts w:ascii="Lato" w:hAnsi="Lato" w:cs="Arial"/>
          <w:spacing w:val="4"/>
        </w:rPr>
        <w:t xml:space="preserve">, zawiadomił o wszczęciu postępowania wnioskodawcę, właścicieli nieruchomości i użytkowników wieczystych nieruchomości objętych wnioskiem, </w:t>
      </w:r>
      <w:r w:rsidRPr="00587072">
        <w:rPr>
          <w:rFonts w:ascii="Lato" w:hAnsi="Lato" w:cs="Arial"/>
          <w:bCs/>
          <w:spacing w:val="4"/>
        </w:rPr>
        <w:t xml:space="preserve">wysyłając zawiadomienie na adresy wskazane </w:t>
      </w:r>
      <w:r w:rsidR="00C94CB8" w:rsidRPr="00587072">
        <w:rPr>
          <w:rFonts w:ascii="Lato" w:hAnsi="Lato" w:cs="Arial"/>
          <w:bCs/>
          <w:spacing w:val="4"/>
        </w:rPr>
        <w:br/>
      </w:r>
      <w:r w:rsidRPr="00587072">
        <w:rPr>
          <w:rFonts w:ascii="Lato" w:hAnsi="Lato" w:cs="Arial"/>
          <w:bCs/>
          <w:spacing w:val="4"/>
        </w:rPr>
        <w:t xml:space="preserve">w katastrze nieruchomości. </w:t>
      </w:r>
      <w:r w:rsidRPr="00587072">
        <w:rPr>
          <w:rFonts w:ascii="Lato" w:hAnsi="Lato" w:cs="Arial"/>
          <w:spacing w:val="4"/>
        </w:rPr>
        <w:t xml:space="preserve">Pozostałe strony postępowania zostały poinformowane </w:t>
      </w:r>
      <w:r w:rsidR="00C94CB8" w:rsidRPr="00587072">
        <w:rPr>
          <w:rFonts w:ascii="Lato" w:hAnsi="Lato" w:cs="Arial"/>
          <w:spacing w:val="4"/>
        </w:rPr>
        <w:br/>
      </w:r>
      <w:r w:rsidRPr="00587072">
        <w:rPr>
          <w:rFonts w:ascii="Lato" w:hAnsi="Lato" w:cs="Arial"/>
          <w:spacing w:val="4"/>
        </w:rPr>
        <w:t xml:space="preserve">o jego wszczęciu w drodze obwieszczenia. W zawiadomieniu i obwieszczeniu organ </w:t>
      </w:r>
      <w:r w:rsidR="00C94CB8" w:rsidRPr="00587072">
        <w:rPr>
          <w:rFonts w:ascii="Lato" w:hAnsi="Lato" w:cs="Arial"/>
          <w:spacing w:val="4"/>
        </w:rPr>
        <w:br/>
      </w:r>
      <w:r w:rsidRPr="00587072">
        <w:rPr>
          <w:rFonts w:ascii="Lato" w:hAnsi="Lato" w:cs="Arial"/>
          <w:spacing w:val="4"/>
        </w:rPr>
        <w:t>I instancji poinformował o miejscu, gdzie strony mogą zapoznać się z dokumentacją dotyczącą inwestycji.</w:t>
      </w:r>
      <w:r w:rsidR="00A52259" w:rsidRPr="00A52259">
        <w:rPr>
          <w:rFonts w:ascii="Lato" w:hAnsi="Lato" w:cs="Arial"/>
          <w:spacing w:val="4"/>
        </w:rPr>
        <w:t xml:space="preserve"> W toku postępowania przed Wojewodą </w:t>
      </w:r>
      <w:r w:rsidR="00A52259">
        <w:rPr>
          <w:rFonts w:ascii="Lato" w:hAnsi="Lato" w:cs="Arial"/>
          <w:spacing w:val="4"/>
        </w:rPr>
        <w:t xml:space="preserve">Dolnośląskim </w:t>
      </w:r>
      <w:r w:rsidR="00A52259" w:rsidRPr="00A52259">
        <w:rPr>
          <w:rFonts w:ascii="Lato" w:hAnsi="Lato" w:cs="Arial"/>
          <w:bCs/>
          <w:spacing w:val="4"/>
        </w:rPr>
        <w:t>nie wpłynęły wnioski i uwagi stron postępowania dotyczące planowanej inwestycji</w:t>
      </w:r>
      <w:r w:rsidR="00A52259" w:rsidRPr="00A52259">
        <w:rPr>
          <w:rFonts w:ascii="Lato" w:hAnsi="Lato" w:cs="Arial"/>
          <w:bCs/>
          <w:spacing w:val="4"/>
          <w:lang w:bidi="pl-PL"/>
        </w:rPr>
        <w:t>.</w:t>
      </w:r>
    </w:p>
    <w:p w14:paraId="737AC0AF" w14:textId="00142A96" w:rsidR="00740A26" w:rsidRDefault="00244C2E" w:rsidP="000437B3">
      <w:pPr>
        <w:spacing w:after="240" w:line="240" w:lineRule="exact"/>
        <w:jc w:val="both"/>
        <w:rPr>
          <w:rFonts w:ascii="Lato" w:hAnsi="Lato" w:cs="Arial"/>
          <w:bCs/>
          <w:spacing w:val="4"/>
          <w:lang w:bidi="pl-PL"/>
        </w:rPr>
      </w:pPr>
      <w:r w:rsidRPr="00587072">
        <w:rPr>
          <w:rFonts w:ascii="Lato" w:hAnsi="Lato" w:cs="Arial"/>
          <w:spacing w:val="4"/>
        </w:rPr>
        <w:t xml:space="preserve">Uznając, że zebrany w sprawie materiał dowodowy pozwala na wydanie rozstrzygnięcia, Wojewoda </w:t>
      </w:r>
      <w:r w:rsidR="00EA68B7" w:rsidRPr="00587072">
        <w:rPr>
          <w:rFonts w:ascii="Lato" w:hAnsi="Lato" w:cs="Arial"/>
          <w:spacing w:val="4"/>
        </w:rPr>
        <w:t>Dolnośląski</w:t>
      </w:r>
      <w:r w:rsidRPr="00587072">
        <w:rPr>
          <w:rFonts w:ascii="Lato" w:hAnsi="Lato" w:cs="Arial"/>
          <w:spacing w:val="4"/>
        </w:rPr>
        <w:t xml:space="preserve"> wydał w dniu </w:t>
      </w:r>
      <w:r w:rsidR="00E83ECB" w:rsidRPr="00587072">
        <w:rPr>
          <w:rFonts w:ascii="Lato" w:hAnsi="Lato" w:cs="Arial"/>
          <w:bCs/>
          <w:spacing w:val="4"/>
        </w:rPr>
        <w:t>3 stycznia</w:t>
      </w:r>
      <w:r w:rsidR="00C82B37" w:rsidRPr="00587072">
        <w:rPr>
          <w:rFonts w:ascii="Lato" w:hAnsi="Lato" w:cs="Arial"/>
          <w:bCs/>
          <w:spacing w:val="4"/>
        </w:rPr>
        <w:t xml:space="preserve"> 2024 r.</w:t>
      </w:r>
      <w:r w:rsidR="00410AE6">
        <w:rPr>
          <w:rFonts w:ascii="Lato" w:hAnsi="Lato" w:cs="Arial"/>
          <w:bCs/>
          <w:spacing w:val="4"/>
        </w:rPr>
        <w:t xml:space="preserve"> decyzję </w:t>
      </w:r>
      <w:r w:rsidRPr="00587072">
        <w:rPr>
          <w:rFonts w:ascii="Lato" w:hAnsi="Lato" w:cs="Arial"/>
          <w:spacing w:val="4"/>
        </w:rPr>
        <w:t xml:space="preserve">o ustaleniu lokalizacji </w:t>
      </w:r>
      <w:r w:rsidR="00740A26" w:rsidRPr="00587072">
        <w:rPr>
          <w:rFonts w:ascii="Lato" w:hAnsi="Lato" w:cs="Arial"/>
          <w:spacing w:val="4"/>
        </w:rPr>
        <w:t xml:space="preserve">przedmiotowej </w:t>
      </w:r>
      <w:r w:rsidRPr="00587072">
        <w:rPr>
          <w:rFonts w:ascii="Lato" w:hAnsi="Lato" w:cs="Arial"/>
          <w:spacing w:val="4"/>
        </w:rPr>
        <w:t>inwestycji towarzyszącej inwestycjom w zakresie terminalu</w:t>
      </w:r>
      <w:r w:rsidRPr="00587072">
        <w:rPr>
          <w:rFonts w:ascii="Lato" w:hAnsi="Lato" w:cs="Arial"/>
          <w:bCs/>
          <w:spacing w:val="4"/>
        </w:rPr>
        <w:t>.</w:t>
      </w:r>
      <w:r w:rsidRPr="00587072">
        <w:rPr>
          <w:rFonts w:ascii="Lato" w:hAnsi="Lato" w:cs="Arial"/>
          <w:spacing w:val="4"/>
        </w:rPr>
        <w:t xml:space="preserve"> </w:t>
      </w:r>
      <w:r w:rsidR="00740A26" w:rsidRPr="00587072">
        <w:rPr>
          <w:rFonts w:ascii="Lato" w:hAnsi="Lato" w:cs="Arial"/>
          <w:bCs/>
          <w:spacing w:val="4"/>
          <w:lang w:bidi="pl-PL"/>
        </w:rPr>
        <w:t xml:space="preserve">Kontrolowana decyzja Wojewody </w:t>
      </w:r>
      <w:r w:rsidR="00EA68B7" w:rsidRPr="00587072">
        <w:rPr>
          <w:rFonts w:ascii="Lato" w:hAnsi="Lato" w:cs="Arial"/>
          <w:bCs/>
          <w:spacing w:val="4"/>
          <w:lang w:bidi="pl-PL"/>
        </w:rPr>
        <w:t>Dolnośląski</w:t>
      </w:r>
      <w:r w:rsidR="00740A26" w:rsidRPr="00587072">
        <w:rPr>
          <w:rFonts w:ascii="Lato" w:hAnsi="Lato" w:cs="Arial"/>
          <w:bCs/>
          <w:spacing w:val="4"/>
          <w:lang w:bidi="pl-PL"/>
        </w:rPr>
        <w:t xml:space="preserve">ego </w:t>
      </w:r>
      <w:r w:rsidR="00410AE6" w:rsidRPr="00D606F9">
        <w:rPr>
          <w:rFonts w:ascii="Lato" w:hAnsi="Lato" w:cs="Arial"/>
          <w:bCs/>
          <w:spacing w:val="4"/>
          <w:lang w:bidi="pl-PL"/>
        </w:rPr>
        <w:t>(z zastrzeżeniem uchybienia, o którym będzie mowa poniżej)</w:t>
      </w:r>
      <w:r w:rsidR="00410AE6">
        <w:rPr>
          <w:rFonts w:ascii="Lato" w:hAnsi="Lato" w:cs="Arial"/>
          <w:bCs/>
          <w:spacing w:val="4"/>
          <w:lang w:bidi="pl-PL"/>
        </w:rPr>
        <w:t xml:space="preserve"> </w:t>
      </w:r>
      <w:r w:rsidR="00740A26" w:rsidRPr="00587072">
        <w:rPr>
          <w:rFonts w:ascii="Lato" w:hAnsi="Lato" w:cs="Arial"/>
          <w:bCs/>
          <w:spacing w:val="4"/>
          <w:lang w:bidi="pl-PL"/>
        </w:rPr>
        <w:t xml:space="preserve">czyni zadość wymogom przedstawionym w art. 10 ust. 1 specustawy gazowej, bowiem zawiera wszystkie niezbędne w okolicznościach niniejszej sprawy elementy określone w tym przepisie. </w:t>
      </w:r>
      <w:r w:rsidR="00740A26" w:rsidRPr="00BD2481">
        <w:rPr>
          <w:rFonts w:ascii="Lato" w:hAnsi="Lato" w:cs="Arial"/>
          <w:bCs/>
          <w:spacing w:val="4"/>
          <w:lang w:bidi="pl-PL"/>
        </w:rPr>
        <w:t xml:space="preserve">Projekt </w:t>
      </w:r>
      <w:r w:rsidR="00740A26" w:rsidRPr="00BD2481">
        <w:rPr>
          <w:rFonts w:ascii="Lato" w:hAnsi="Lato" w:cs="Arial"/>
          <w:bCs/>
          <w:spacing w:val="4"/>
          <w:lang w:val="x-none"/>
        </w:rPr>
        <w:t>decyzji został sporządzony przez osobę</w:t>
      </w:r>
      <w:r w:rsidR="00740A26" w:rsidRPr="00BD2481">
        <w:rPr>
          <w:rFonts w:ascii="Lato" w:hAnsi="Lato" w:cs="Arial"/>
          <w:bCs/>
          <w:spacing w:val="4"/>
          <w:lang w:bidi="pl-PL"/>
        </w:rPr>
        <w:t xml:space="preserve"> spełniającą warunki, o których mowa w</w:t>
      </w:r>
      <w:r w:rsidR="00740A26" w:rsidRPr="00BD2481">
        <w:rPr>
          <w:rFonts w:ascii="Lato" w:hAnsi="Lato" w:cs="Arial"/>
          <w:bCs/>
          <w:spacing w:val="4"/>
          <w:lang w:val="x-none"/>
        </w:rPr>
        <w:t xml:space="preserve"> art. </w:t>
      </w:r>
      <w:r w:rsidR="00740A26" w:rsidRPr="00BD2481">
        <w:rPr>
          <w:rFonts w:ascii="Lato" w:hAnsi="Lato" w:cs="Arial"/>
          <w:bCs/>
          <w:spacing w:val="4"/>
          <w:lang w:bidi="pl-PL"/>
        </w:rPr>
        <w:t>10</w:t>
      </w:r>
      <w:r w:rsidR="00740A26" w:rsidRPr="00BD2481">
        <w:rPr>
          <w:rFonts w:ascii="Lato" w:hAnsi="Lato" w:cs="Arial"/>
          <w:bCs/>
          <w:spacing w:val="4"/>
          <w:lang w:val="x-none"/>
        </w:rPr>
        <w:t xml:space="preserve"> ust. 2 specustawy </w:t>
      </w:r>
      <w:r w:rsidR="00740A26" w:rsidRPr="00BD2481">
        <w:rPr>
          <w:rFonts w:ascii="Lato" w:hAnsi="Lato" w:cs="Arial"/>
          <w:bCs/>
          <w:spacing w:val="4"/>
          <w:lang w:bidi="pl-PL"/>
        </w:rPr>
        <w:t>gazowej</w:t>
      </w:r>
      <w:r w:rsidR="00E9213E" w:rsidRPr="00BD2481">
        <w:rPr>
          <w:rFonts w:ascii="Lato" w:hAnsi="Lato" w:cs="Arial"/>
          <w:spacing w:val="4"/>
        </w:rPr>
        <w:t>.</w:t>
      </w:r>
      <w:r w:rsidR="00E9213E" w:rsidRPr="00587072">
        <w:rPr>
          <w:rFonts w:ascii="Lato" w:hAnsi="Lato" w:cs="Arial"/>
          <w:spacing w:val="4"/>
        </w:rPr>
        <w:t xml:space="preserve"> </w:t>
      </w:r>
      <w:r w:rsidRPr="00587072">
        <w:rPr>
          <w:rFonts w:ascii="Lato" w:hAnsi="Lato" w:cs="Arial"/>
          <w:spacing w:val="4"/>
        </w:rPr>
        <w:t>Stosownie do art. 34 ust. 1 specustawy gazowej decyzja podlega natychmiastowemu wykonaniu.</w:t>
      </w:r>
      <w:r w:rsidRPr="00587072">
        <w:rPr>
          <w:rFonts w:ascii="Lato" w:hAnsi="Lato" w:cs="Arial"/>
          <w:bCs/>
          <w:spacing w:val="4"/>
          <w:lang w:bidi="pl-PL"/>
        </w:rPr>
        <w:t xml:space="preserve"> W myśl art. 12 ust. 1 specustawy gazowej, Wojewoda </w:t>
      </w:r>
      <w:r w:rsidR="00EA68B7" w:rsidRPr="00587072">
        <w:rPr>
          <w:rFonts w:ascii="Lato" w:hAnsi="Lato" w:cs="Arial"/>
          <w:bCs/>
          <w:spacing w:val="4"/>
          <w:lang w:bidi="pl-PL"/>
        </w:rPr>
        <w:t>Dolnośląski</w:t>
      </w:r>
      <w:r w:rsidRPr="00587072">
        <w:rPr>
          <w:rFonts w:ascii="Lato" w:hAnsi="Lato" w:cs="Arial"/>
          <w:bCs/>
          <w:spacing w:val="4"/>
          <w:lang w:bidi="pl-PL"/>
        </w:rPr>
        <w:t xml:space="preserve"> doręczył ww. decyzję wnioskodawcy oraz zawiadomił o jej wydaniu pozostałe strony w drodze obwieszczeń. Właścicieli nieruchomości objętych decyzją Wojewody </w:t>
      </w:r>
      <w:r w:rsidR="00EA68B7" w:rsidRPr="00587072">
        <w:rPr>
          <w:rFonts w:ascii="Lato" w:hAnsi="Lato" w:cs="Arial"/>
          <w:bCs/>
          <w:spacing w:val="4"/>
          <w:lang w:bidi="pl-PL"/>
        </w:rPr>
        <w:t>Dolnośląski</w:t>
      </w:r>
      <w:r w:rsidRPr="00587072">
        <w:rPr>
          <w:rFonts w:ascii="Lato" w:hAnsi="Lato" w:cs="Arial"/>
          <w:bCs/>
          <w:spacing w:val="4"/>
          <w:lang w:bidi="pl-PL"/>
        </w:rPr>
        <w:t xml:space="preserve">ego, organ I instancji poinformował o wydaniu decyzji w drodze zawiadomienia z dnia </w:t>
      </w:r>
      <w:r w:rsidR="00BD2481">
        <w:rPr>
          <w:rFonts w:ascii="Lato" w:hAnsi="Lato" w:cs="Arial"/>
          <w:bCs/>
          <w:spacing w:val="4"/>
          <w:lang w:bidi="pl-PL"/>
        </w:rPr>
        <w:br/>
      </w:r>
      <w:r w:rsidR="00E83ECB" w:rsidRPr="00587072">
        <w:rPr>
          <w:rFonts w:ascii="Lato" w:hAnsi="Lato" w:cs="Arial"/>
          <w:bCs/>
          <w:spacing w:val="4"/>
          <w:lang w:bidi="pl-PL"/>
        </w:rPr>
        <w:t>3 stycznia</w:t>
      </w:r>
      <w:r w:rsidRPr="00587072">
        <w:rPr>
          <w:rFonts w:ascii="Lato" w:hAnsi="Lato" w:cs="Arial"/>
          <w:bCs/>
          <w:spacing w:val="4"/>
          <w:lang w:bidi="pl-PL"/>
        </w:rPr>
        <w:t xml:space="preserve"> 202</w:t>
      </w:r>
      <w:r w:rsidR="00740A26" w:rsidRPr="00587072">
        <w:rPr>
          <w:rFonts w:ascii="Lato" w:hAnsi="Lato" w:cs="Arial"/>
          <w:bCs/>
          <w:spacing w:val="4"/>
          <w:lang w:bidi="pl-PL"/>
        </w:rPr>
        <w:t>4</w:t>
      </w:r>
      <w:r w:rsidRPr="00587072">
        <w:rPr>
          <w:rFonts w:ascii="Lato" w:hAnsi="Lato" w:cs="Arial"/>
          <w:bCs/>
          <w:spacing w:val="4"/>
          <w:lang w:bidi="pl-PL"/>
        </w:rPr>
        <w:t xml:space="preserve"> r., znak: </w:t>
      </w:r>
      <w:r w:rsidR="00E83ECB" w:rsidRPr="00587072">
        <w:rPr>
          <w:rFonts w:ascii="Lato" w:hAnsi="Lato" w:cs="Arial"/>
          <w:bCs/>
          <w:spacing w:val="4"/>
        </w:rPr>
        <w:t>IF-PP.747.105.2023.OP</w:t>
      </w:r>
      <w:r w:rsidRPr="00587072">
        <w:rPr>
          <w:rFonts w:ascii="Lato" w:hAnsi="Lato" w:cs="Arial"/>
          <w:bCs/>
          <w:spacing w:val="4"/>
          <w:lang w:bidi="pl-PL"/>
        </w:rPr>
        <w:t xml:space="preserve">, wysłanego na adresy wskazane </w:t>
      </w:r>
      <w:r w:rsidR="00410AE6">
        <w:rPr>
          <w:rFonts w:ascii="Lato" w:hAnsi="Lato" w:cs="Arial"/>
          <w:bCs/>
          <w:spacing w:val="4"/>
          <w:lang w:bidi="pl-PL"/>
        </w:rPr>
        <w:br/>
      </w:r>
      <w:r w:rsidRPr="00587072">
        <w:rPr>
          <w:rFonts w:ascii="Lato" w:hAnsi="Lato" w:cs="Arial"/>
          <w:bCs/>
          <w:spacing w:val="4"/>
          <w:lang w:bidi="pl-PL"/>
        </w:rPr>
        <w:t>w katastrze nieruchomości. W zawiadomieniu oraz w obwieszczeniu zamieszczono, zgodnie z art. 12</w:t>
      </w:r>
      <w:r w:rsidRPr="00587072">
        <w:rPr>
          <w:rFonts w:ascii="Lato" w:hAnsi="Lato" w:cs="Arial"/>
          <w:spacing w:val="4"/>
        </w:rPr>
        <w:t xml:space="preserve"> </w:t>
      </w:r>
      <w:r w:rsidRPr="00587072">
        <w:rPr>
          <w:rFonts w:ascii="Lato" w:hAnsi="Lato" w:cs="Arial"/>
          <w:bCs/>
          <w:spacing w:val="4"/>
          <w:lang w:bidi="pl-PL"/>
        </w:rPr>
        <w:t xml:space="preserve">ust. 2 specustawy gazowej, informację o miejscu, w którym strony mogą zapoznać się z treścią decyzji. </w:t>
      </w:r>
    </w:p>
    <w:p w14:paraId="22E8BA59" w14:textId="5E97C79D" w:rsidR="00D606F9" w:rsidRPr="00F33CBA" w:rsidRDefault="00D606F9" w:rsidP="00D96B19">
      <w:pPr>
        <w:spacing w:after="240" w:line="240" w:lineRule="exact"/>
        <w:jc w:val="both"/>
        <w:outlineLvl w:val="0"/>
        <w:rPr>
          <w:rFonts w:ascii="Lato" w:hAnsi="Lato" w:cs="Lao UI"/>
          <w:spacing w:val="4"/>
          <w:lang w:bidi="pl-PL"/>
        </w:rPr>
      </w:pPr>
      <w:r w:rsidRPr="002F55E2">
        <w:rPr>
          <w:rFonts w:ascii="Lato" w:hAnsi="Lato" w:cs="Arial"/>
          <w:spacing w:val="4"/>
        </w:rPr>
        <w:t>Po zapoznaniu się ze zgromadzonym materiałem dowodowym organ II instancji stwierdził, iż wydana w I instancji decyzja wymaga dokonania korekty merytoryczno-reformacyjnej. Należy zauważyć,</w:t>
      </w:r>
      <w:r w:rsidR="00325BC3">
        <w:rPr>
          <w:rFonts w:ascii="Lato" w:hAnsi="Lato" w:cs="Arial"/>
          <w:spacing w:val="4"/>
        </w:rPr>
        <w:t xml:space="preserve"> </w:t>
      </w:r>
      <w:r w:rsidRPr="002F55E2">
        <w:rPr>
          <w:rFonts w:ascii="Lato" w:hAnsi="Lato" w:cs="Arial"/>
          <w:spacing w:val="4"/>
        </w:rPr>
        <w:t xml:space="preserve">iż przepis art. 138 § 1 pkt 2 kpa umożliwia organowi odwoławczemu korektę zaskarżonej decyzji przez jej uchylenie w części i orzeczenie </w:t>
      </w:r>
      <w:r w:rsidRPr="002F55E2">
        <w:rPr>
          <w:rFonts w:ascii="Lato" w:hAnsi="Lato" w:cs="Arial"/>
          <w:spacing w:val="4"/>
        </w:rPr>
        <w:br/>
        <w:t>w tym zakresie co do istoty sprawy.</w:t>
      </w:r>
      <w:r w:rsidR="00325BC3">
        <w:rPr>
          <w:rFonts w:ascii="Lato" w:hAnsi="Lato" w:cs="Lao UI"/>
          <w:spacing w:val="4"/>
          <w:lang w:bidi="pl-PL"/>
        </w:rPr>
        <w:t xml:space="preserve"> </w:t>
      </w:r>
      <w:r w:rsidRPr="00D606F9">
        <w:rPr>
          <w:rFonts w:ascii="Lato" w:hAnsi="Lato" w:cs="Arial"/>
          <w:bCs/>
          <w:spacing w:val="4"/>
          <w:lang w:bidi="pl-PL"/>
        </w:rPr>
        <w:t xml:space="preserve">Z </w:t>
      </w:r>
      <w:r w:rsidRPr="00D606F9">
        <w:rPr>
          <w:rFonts w:ascii="Lato" w:hAnsi="Lato" w:cs="Arial"/>
          <w:bCs/>
          <w:iCs/>
          <w:spacing w:val="4"/>
          <w:lang w:bidi="pl-PL"/>
        </w:rPr>
        <w:t xml:space="preserve">art. 6 ust 1 pkt 11 </w:t>
      </w:r>
      <w:r w:rsidRPr="00D606F9">
        <w:rPr>
          <w:rFonts w:ascii="Lato" w:hAnsi="Lato" w:cs="Arial"/>
          <w:bCs/>
          <w:spacing w:val="4"/>
          <w:lang w:bidi="pl-PL"/>
        </w:rPr>
        <w:t>specustawy gazowej</w:t>
      </w:r>
      <w:r w:rsidRPr="00D606F9">
        <w:rPr>
          <w:rFonts w:ascii="Lato" w:hAnsi="Lato" w:cs="Arial"/>
          <w:bCs/>
          <w:iCs/>
          <w:spacing w:val="4"/>
          <w:lang w:bidi="pl-PL"/>
        </w:rPr>
        <w:t xml:space="preserve"> wynika, </w:t>
      </w:r>
      <w:r w:rsidR="00F33CBA">
        <w:rPr>
          <w:rFonts w:ascii="Lato" w:hAnsi="Lato" w:cs="Arial"/>
          <w:bCs/>
          <w:iCs/>
          <w:spacing w:val="4"/>
          <w:lang w:bidi="pl-PL"/>
        </w:rPr>
        <w:br/>
      </w:r>
      <w:r w:rsidRPr="00D606F9">
        <w:rPr>
          <w:rFonts w:ascii="Lato" w:hAnsi="Lato" w:cs="Arial"/>
          <w:bCs/>
          <w:iCs/>
          <w:spacing w:val="4"/>
          <w:lang w:bidi="pl-PL"/>
        </w:rPr>
        <w:t>iż jeżeli inwestycja</w:t>
      </w:r>
      <w:r w:rsidR="002414B3">
        <w:rPr>
          <w:rFonts w:ascii="Lato" w:hAnsi="Lato" w:cs="Arial"/>
          <w:bCs/>
          <w:iCs/>
          <w:spacing w:val="4"/>
          <w:lang w:bidi="pl-PL"/>
        </w:rPr>
        <w:t xml:space="preserve"> </w:t>
      </w:r>
      <w:r w:rsidR="002414B3" w:rsidRPr="002414B3">
        <w:rPr>
          <w:rFonts w:ascii="Lato" w:hAnsi="Lato" w:cs="Arial"/>
          <w:bCs/>
          <w:iCs/>
          <w:spacing w:val="4"/>
          <w:lang w:bidi="pl-PL"/>
        </w:rPr>
        <w:t>towarzysząc</w:t>
      </w:r>
      <w:r w:rsidR="002414B3">
        <w:rPr>
          <w:rFonts w:ascii="Lato" w:hAnsi="Lato" w:cs="Arial"/>
          <w:bCs/>
          <w:iCs/>
          <w:spacing w:val="4"/>
          <w:lang w:bidi="pl-PL"/>
        </w:rPr>
        <w:t>a</w:t>
      </w:r>
      <w:r w:rsidR="002414B3" w:rsidRPr="002414B3">
        <w:rPr>
          <w:rFonts w:ascii="Lato" w:hAnsi="Lato" w:cs="Arial"/>
          <w:bCs/>
          <w:iCs/>
          <w:spacing w:val="4"/>
          <w:lang w:bidi="pl-PL"/>
        </w:rPr>
        <w:t xml:space="preserve"> inwestycjom</w:t>
      </w:r>
      <w:r w:rsidR="002414B3">
        <w:rPr>
          <w:rFonts w:ascii="Lato" w:hAnsi="Lato" w:cs="Arial"/>
          <w:bCs/>
          <w:iCs/>
          <w:spacing w:val="4"/>
          <w:lang w:bidi="pl-PL"/>
        </w:rPr>
        <w:t xml:space="preserve"> </w:t>
      </w:r>
      <w:r w:rsidR="002414B3" w:rsidRPr="00D606F9">
        <w:rPr>
          <w:rFonts w:ascii="Lato" w:hAnsi="Lato" w:cs="Arial"/>
          <w:bCs/>
          <w:iCs/>
          <w:spacing w:val="4"/>
          <w:lang w:bidi="pl-PL"/>
        </w:rPr>
        <w:t>w</w:t>
      </w:r>
      <w:r w:rsidR="002414B3">
        <w:rPr>
          <w:rFonts w:ascii="Lato" w:hAnsi="Lato" w:cs="Arial"/>
          <w:bCs/>
          <w:iCs/>
          <w:spacing w:val="4"/>
          <w:lang w:bidi="pl-PL"/>
        </w:rPr>
        <w:t xml:space="preserve"> </w:t>
      </w:r>
      <w:r w:rsidRPr="00D606F9">
        <w:rPr>
          <w:rFonts w:ascii="Lato" w:hAnsi="Lato" w:cs="Arial"/>
          <w:bCs/>
          <w:iCs/>
          <w:spacing w:val="4"/>
          <w:lang w:bidi="pl-PL"/>
        </w:rPr>
        <w:t xml:space="preserve">zakresie terminalu wymaga przejścia przez grunty stanowiące własność Skarbu Państwa pokryte wodami, grunty stanowiące pas drogowy bądź grunty objęte obszarem kolejowym, inwestor określa sposób, miejsce i warunki umieszczenia na tych gruntach obiektów lub urządzeń. W myśl natomiast </w:t>
      </w:r>
      <w:r w:rsidR="00F33CBA">
        <w:rPr>
          <w:rFonts w:ascii="Lato" w:hAnsi="Lato" w:cs="Arial"/>
          <w:bCs/>
          <w:iCs/>
          <w:spacing w:val="4"/>
          <w:lang w:bidi="pl-PL"/>
        </w:rPr>
        <w:br/>
      </w:r>
      <w:r w:rsidRPr="00D606F9">
        <w:rPr>
          <w:rFonts w:ascii="Lato" w:hAnsi="Lato" w:cs="Arial"/>
          <w:bCs/>
          <w:iCs/>
          <w:spacing w:val="4"/>
          <w:lang w:bidi="pl-PL"/>
        </w:rPr>
        <w:t xml:space="preserve">art. 10 ust. 1 pkt 8 </w:t>
      </w:r>
      <w:r w:rsidRPr="00D606F9">
        <w:rPr>
          <w:rFonts w:ascii="Lato" w:hAnsi="Lato" w:cs="Arial"/>
          <w:bCs/>
          <w:spacing w:val="4"/>
          <w:lang w:bidi="pl-PL"/>
        </w:rPr>
        <w:t>specustawy gazowej</w:t>
      </w:r>
      <w:r w:rsidRPr="00D606F9">
        <w:rPr>
          <w:rFonts w:ascii="Lato" w:hAnsi="Lato" w:cs="Arial"/>
          <w:bCs/>
          <w:iCs/>
          <w:spacing w:val="4"/>
          <w:lang w:bidi="pl-PL"/>
        </w:rPr>
        <w:t xml:space="preserve">, jeżeli inwestycja </w:t>
      </w:r>
      <w:r w:rsidR="002414B3" w:rsidRPr="002414B3">
        <w:rPr>
          <w:rFonts w:ascii="Lato" w:hAnsi="Lato" w:cs="Arial"/>
          <w:bCs/>
          <w:iCs/>
          <w:spacing w:val="4"/>
          <w:lang w:bidi="pl-PL"/>
        </w:rPr>
        <w:t xml:space="preserve">towarzysząca inwestycjom </w:t>
      </w:r>
      <w:r w:rsidR="00F33CBA">
        <w:rPr>
          <w:rFonts w:ascii="Lato" w:hAnsi="Lato" w:cs="Arial"/>
          <w:bCs/>
          <w:iCs/>
          <w:spacing w:val="4"/>
          <w:lang w:bidi="pl-PL"/>
        </w:rPr>
        <w:br/>
      </w:r>
      <w:r w:rsidR="002414B3" w:rsidRPr="002414B3">
        <w:rPr>
          <w:rFonts w:ascii="Lato" w:hAnsi="Lato" w:cs="Arial"/>
          <w:bCs/>
          <w:iCs/>
          <w:spacing w:val="4"/>
          <w:lang w:bidi="pl-PL"/>
        </w:rPr>
        <w:t>w zakresie terminalu</w:t>
      </w:r>
      <w:r w:rsidR="002414B3">
        <w:rPr>
          <w:rFonts w:ascii="Lato" w:hAnsi="Lato" w:cs="Arial"/>
          <w:bCs/>
          <w:iCs/>
          <w:spacing w:val="4"/>
          <w:lang w:bidi="pl-PL"/>
        </w:rPr>
        <w:t xml:space="preserve"> </w:t>
      </w:r>
      <w:r w:rsidRPr="00D606F9">
        <w:rPr>
          <w:rFonts w:ascii="Lato" w:hAnsi="Lato" w:cs="Arial"/>
          <w:bCs/>
          <w:iCs/>
          <w:spacing w:val="4"/>
          <w:lang w:bidi="pl-PL"/>
        </w:rPr>
        <w:t>wymaga przejścia przez grunty stanowiące własność Skarbu Państwa pokryte wodami, grunty stanowiące pas drogowy bądź grunty objęte obszarem kolejowym, decyzja o ustaleniu lokalizacji inwestycji określa sposób, miejsce i warunki umieszczenia na tych gruntach obiektów lub urządzeń.</w:t>
      </w:r>
    </w:p>
    <w:p w14:paraId="0CA600D3" w14:textId="077B05E7" w:rsidR="00052FC1" w:rsidRDefault="00D606F9" w:rsidP="000437B3">
      <w:pPr>
        <w:spacing w:after="240" w:line="240" w:lineRule="exact"/>
        <w:jc w:val="both"/>
        <w:rPr>
          <w:rFonts w:ascii="Lato" w:hAnsi="Lato" w:cs="Arial"/>
          <w:bCs/>
          <w:iCs/>
          <w:spacing w:val="4"/>
          <w:lang w:bidi="pl-PL"/>
        </w:rPr>
      </w:pPr>
      <w:r w:rsidRPr="00D606F9">
        <w:rPr>
          <w:rFonts w:ascii="Lato" w:hAnsi="Lato" w:cs="Arial"/>
          <w:bCs/>
          <w:iCs/>
          <w:spacing w:val="4"/>
          <w:lang w:bidi="pl-PL"/>
        </w:rPr>
        <w:lastRenderedPageBreak/>
        <w:t xml:space="preserve">Z powyższego wynika, iż jeżeli inwestycja wymaga przejścia m.in. przez grunty stanowiące pas drogowy, zarówno </w:t>
      </w:r>
      <w:r w:rsidRPr="00D606F9">
        <w:rPr>
          <w:rFonts w:ascii="Lato" w:hAnsi="Lato" w:cs="Arial"/>
          <w:bCs/>
          <w:spacing w:val="4"/>
          <w:lang w:bidi="pl-PL"/>
        </w:rPr>
        <w:t>inwestor</w:t>
      </w:r>
      <w:r w:rsidRPr="00D606F9">
        <w:rPr>
          <w:rFonts w:ascii="Lato" w:hAnsi="Lato" w:cs="Arial"/>
          <w:bCs/>
          <w:iCs/>
          <w:spacing w:val="4"/>
          <w:lang w:bidi="pl-PL"/>
        </w:rPr>
        <w:t xml:space="preserve"> we wniosku lokalizacyjnym, jak i organ wydający decyzję lokalizacyjną, powinni określić sposób, miejsce i warunki umieszczenia na tych gruntach obiektów lub urządzeń. Z akt sprawy wynika, iż przedmiotowa inwestycja wymaga przejścia przez grunt stanowiąc</w:t>
      </w:r>
      <w:r>
        <w:rPr>
          <w:rFonts w:ascii="Lato" w:hAnsi="Lato" w:cs="Arial"/>
          <w:bCs/>
          <w:iCs/>
          <w:spacing w:val="4"/>
          <w:lang w:bidi="pl-PL"/>
        </w:rPr>
        <w:t>y</w:t>
      </w:r>
      <w:r w:rsidRPr="00D606F9">
        <w:rPr>
          <w:rFonts w:ascii="Lato" w:hAnsi="Lato" w:cs="Arial"/>
          <w:bCs/>
          <w:iCs/>
          <w:spacing w:val="4"/>
          <w:lang w:bidi="pl-PL"/>
        </w:rPr>
        <w:t xml:space="preserve"> pas drogowy drogi powiatowej </w:t>
      </w:r>
      <w:r w:rsidR="00235F54">
        <w:rPr>
          <w:rFonts w:ascii="Lato" w:hAnsi="Lato" w:cs="Arial"/>
          <w:bCs/>
          <w:iCs/>
          <w:spacing w:val="4"/>
          <w:lang w:bidi="pl-PL"/>
        </w:rPr>
        <w:br/>
      </w:r>
      <w:r w:rsidRPr="00D606F9">
        <w:rPr>
          <w:rFonts w:ascii="Lato" w:hAnsi="Lato" w:cs="Arial"/>
          <w:bCs/>
          <w:iCs/>
          <w:spacing w:val="4"/>
          <w:lang w:bidi="pl-PL"/>
        </w:rPr>
        <w:t>nr 1440D (działk</w:t>
      </w:r>
      <w:r>
        <w:rPr>
          <w:rFonts w:ascii="Lato" w:hAnsi="Lato" w:cs="Arial"/>
          <w:bCs/>
          <w:iCs/>
          <w:spacing w:val="4"/>
          <w:lang w:bidi="pl-PL"/>
        </w:rPr>
        <w:t>a</w:t>
      </w:r>
      <w:r w:rsidRPr="00D606F9">
        <w:rPr>
          <w:rFonts w:ascii="Lato" w:hAnsi="Lato" w:cs="Arial"/>
          <w:bCs/>
          <w:iCs/>
          <w:spacing w:val="4"/>
          <w:lang w:bidi="pl-PL"/>
        </w:rPr>
        <w:t xml:space="preserve"> nr 204/1, </w:t>
      </w:r>
      <w:r w:rsidR="002414B3">
        <w:rPr>
          <w:rFonts w:ascii="Lato" w:hAnsi="Lato" w:cs="Arial"/>
          <w:bCs/>
          <w:iCs/>
          <w:spacing w:val="4"/>
          <w:lang w:bidi="pl-PL"/>
        </w:rPr>
        <w:t xml:space="preserve">z </w:t>
      </w:r>
      <w:r w:rsidRPr="00D606F9">
        <w:rPr>
          <w:rFonts w:ascii="Lato" w:hAnsi="Lato" w:cs="Arial"/>
          <w:bCs/>
          <w:iCs/>
          <w:spacing w:val="4"/>
          <w:lang w:bidi="pl-PL"/>
        </w:rPr>
        <w:t xml:space="preserve">obrębu </w:t>
      </w:r>
      <w:r>
        <w:rPr>
          <w:rFonts w:ascii="Lato" w:hAnsi="Lato" w:cs="Arial"/>
          <w:bCs/>
          <w:iCs/>
          <w:spacing w:val="4"/>
          <w:lang w:bidi="pl-PL"/>
        </w:rPr>
        <w:t xml:space="preserve">0018 </w:t>
      </w:r>
      <w:r w:rsidRPr="00D606F9">
        <w:rPr>
          <w:rFonts w:ascii="Lato" w:hAnsi="Lato" w:cs="Arial"/>
          <w:bCs/>
          <w:iCs/>
          <w:spacing w:val="4"/>
          <w:lang w:bidi="pl-PL"/>
        </w:rPr>
        <w:t>Świebodów)</w:t>
      </w:r>
      <w:r w:rsidR="002414B3">
        <w:rPr>
          <w:rFonts w:ascii="Lato" w:hAnsi="Lato" w:cs="Arial"/>
          <w:bCs/>
          <w:iCs/>
          <w:spacing w:val="4"/>
          <w:lang w:bidi="pl-PL"/>
        </w:rPr>
        <w:t xml:space="preserve"> </w:t>
      </w:r>
      <w:r w:rsidR="002414B3" w:rsidRPr="002414B3">
        <w:rPr>
          <w:rFonts w:ascii="Lato" w:hAnsi="Lato" w:cs="Arial"/>
          <w:bCs/>
          <w:iCs/>
          <w:spacing w:val="4"/>
          <w:lang w:bidi="pl-PL"/>
        </w:rPr>
        <w:t>oraz zbliża się do drogi powiatowej nr 1444D</w:t>
      </w:r>
      <w:r w:rsidR="002414B3">
        <w:rPr>
          <w:rFonts w:ascii="Lato" w:hAnsi="Lato" w:cs="Arial"/>
          <w:bCs/>
          <w:iCs/>
          <w:spacing w:val="4"/>
          <w:lang w:bidi="pl-PL"/>
        </w:rPr>
        <w:t xml:space="preserve"> (</w:t>
      </w:r>
      <w:r w:rsidR="002414B3" w:rsidRPr="002414B3">
        <w:rPr>
          <w:rFonts w:ascii="Lato" w:hAnsi="Lato" w:cs="Arial"/>
          <w:bCs/>
          <w:iCs/>
          <w:spacing w:val="4"/>
          <w:lang w:bidi="pl-PL"/>
        </w:rPr>
        <w:t>dział</w:t>
      </w:r>
      <w:r w:rsidR="002414B3">
        <w:rPr>
          <w:rFonts w:ascii="Lato" w:hAnsi="Lato" w:cs="Arial"/>
          <w:bCs/>
          <w:iCs/>
          <w:spacing w:val="4"/>
          <w:lang w:bidi="pl-PL"/>
        </w:rPr>
        <w:t>ka</w:t>
      </w:r>
      <w:r w:rsidR="002414B3" w:rsidRPr="002414B3">
        <w:rPr>
          <w:rFonts w:ascii="Lato" w:hAnsi="Lato" w:cs="Arial"/>
          <w:bCs/>
          <w:iCs/>
          <w:spacing w:val="4"/>
          <w:lang w:bidi="pl-PL"/>
        </w:rPr>
        <w:t xml:space="preserve"> nr 214, obrębu 0018 Świebodów</w:t>
      </w:r>
      <w:r w:rsidR="002414B3">
        <w:rPr>
          <w:rFonts w:ascii="Lato" w:hAnsi="Lato" w:cs="Arial"/>
          <w:bCs/>
          <w:iCs/>
          <w:spacing w:val="4"/>
          <w:lang w:bidi="pl-PL"/>
        </w:rPr>
        <w:t>)</w:t>
      </w:r>
      <w:r w:rsidR="002414B3" w:rsidRPr="002414B3">
        <w:rPr>
          <w:rFonts w:ascii="Lato" w:hAnsi="Lato" w:cs="Arial"/>
          <w:bCs/>
          <w:iCs/>
          <w:spacing w:val="4"/>
          <w:lang w:bidi="pl-PL"/>
        </w:rPr>
        <w:t>, gdzie znajdować się będzie pas budowlano</w:t>
      </w:r>
      <w:r w:rsidR="00235F54">
        <w:rPr>
          <w:rFonts w:ascii="Lato" w:hAnsi="Lato" w:cs="Arial"/>
          <w:bCs/>
          <w:iCs/>
          <w:spacing w:val="4"/>
          <w:lang w:bidi="pl-PL"/>
        </w:rPr>
        <w:t>-</w:t>
      </w:r>
      <w:r w:rsidR="002414B3" w:rsidRPr="002414B3">
        <w:rPr>
          <w:rFonts w:ascii="Lato" w:hAnsi="Lato" w:cs="Arial"/>
          <w:bCs/>
          <w:iCs/>
          <w:spacing w:val="4"/>
          <w:lang w:bidi="pl-PL"/>
        </w:rPr>
        <w:t>montażowy</w:t>
      </w:r>
      <w:r w:rsidR="002414B3">
        <w:rPr>
          <w:rFonts w:ascii="Lato" w:hAnsi="Lato" w:cs="Arial"/>
          <w:bCs/>
          <w:iCs/>
          <w:spacing w:val="4"/>
          <w:lang w:bidi="pl-PL"/>
        </w:rPr>
        <w:t xml:space="preserve">. </w:t>
      </w:r>
      <w:r w:rsidRPr="00D606F9">
        <w:rPr>
          <w:rFonts w:ascii="Lato" w:hAnsi="Lato" w:cs="Arial"/>
          <w:bCs/>
          <w:iCs/>
          <w:spacing w:val="4"/>
          <w:lang w:bidi="pl-PL"/>
        </w:rPr>
        <w:t>W pkt 16.2 pn. „Sposób miejsce i warunki umieszczenia obiektów lub urządzeń na gruntach stanowiących pas drogowy” zaktualizowanego wniosku lokalizacyjnego (przekazanego przy piśmie z dnia 7 grudnia 2023 r., znak: KW/RP4101/23/000063),</w:t>
      </w:r>
      <w:r w:rsidR="002414B3">
        <w:rPr>
          <w:rFonts w:ascii="Lato" w:hAnsi="Lato" w:cs="Arial"/>
          <w:bCs/>
          <w:iCs/>
          <w:spacing w:val="4"/>
          <w:lang w:bidi="pl-PL"/>
        </w:rPr>
        <w:t xml:space="preserve"> </w:t>
      </w:r>
      <w:r w:rsidRPr="00D606F9">
        <w:rPr>
          <w:rFonts w:ascii="Lato" w:hAnsi="Lato" w:cs="Arial"/>
          <w:bCs/>
          <w:iCs/>
          <w:spacing w:val="4"/>
          <w:lang w:bidi="pl-PL"/>
        </w:rPr>
        <w:t>inwestor określił sposób i warunki umieszczenia obiektów lub urządzeń na grun</w:t>
      </w:r>
      <w:r w:rsidR="00235F54">
        <w:rPr>
          <w:rFonts w:ascii="Lato" w:hAnsi="Lato" w:cs="Arial"/>
          <w:bCs/>
          <w:iCs/>
          <w:spacing w:val="4"/>
          <w:lang w:bidi="pl-PL"/>
        </w:rPr>
        <w:t>cie</w:t>
      </w:r>
      <w:r w:rsidRPr="00D606F9">
        <w:rPr>
          <w:rFonts w:ascii="Lato" w:hAnsi="Lato" w:cs="Arial"/>
          <w:bCs/>
          <w:iCs/>
          <w:spacing w:val="4"/>
          <w:lang w:bidi="pl-PL"/>
        </w:rPr>
        <w:t xml:space="preserve"> stanowiący</w:t>
      </w:r>
      <w:r w:rsidR="00235F54">
        <w:rPr>
          <w:rFonts w:ascii="Lato" w:hAnsi="Lato" w:cs="Arial"/>
          <w:bCs/>
          <w:iCs/>
          <w:spacing w:val="4"/>
          <w:lang w:bidi="pl-PL"/>
        </w:rPr>
        <w:t>m</w:t>
      </w:r>
      <w:r w:rsidRPr="00D606F9">
        <w:rPr>
          <w:rFonts w:ascii="Lato" w:hAnsi="Lato" w:cs="Arial"/>
          <w:bCs/>
          <w:iCs/>
          <w:spacing w:val="4"/>
          <w:lang w:bidi="pl-PL"/>
        </w:rPr>
        <w:t xml:space="preserve"> pas drogowy drogi powiatowej nr 1440D. Natomiast w decyzji Wojewod</w:t>
      </w:r>
      <w:r w:rsidR="00963024">
        <w:rPr>
          <w:rFonts w:ascii="Lato" w:hAnsi="Lato" w:cs="Arial"/>
          <w:bCs/>
          <w:iCs/>
          <w:spacing w:val="4"/>
          <w:lang w:bidi="pl-PL"/>
        </w:rPr>
        <w:t>y</w:t>
      </w:r>
      <w:r w:rsidRPr="00D606F9">
        <w:rPr>
          <w:rFonts w:ascii="Lato" w:hAnsi="Lato" w:cs="Arial"/>
          <w:bCs/>
          <w:iCs/>
          <w:spacing w:val="4"/>
          <w:lang w:bidi="pl-PL"/>
        </w:rPr>
        <w:t xml:space="preserve"> Dolnośląskiego nie określono sposobu i warunków umieszczenia obiektów</w:t>
      </w:r>
      <w:r w:rsidR="002414B3">
        <w:rPr>
          <w:rFonts w:ascii="Lato" w:hAnsi="Lato" w:cs="Arial"/>
          <w:bCs/>
          <w:iCs/>
          <w:spacing w:val="4"/>
          <w:lang w:bidi="pl-PL"/>
        </w:rPr>
        <w:t>/</w:t>
      </w:r>
      <w:r w:rsidRPr="00D606F9">
        <w:rPr>
          <w:rFonts w:ascii="Lato" w:hAnsi="Lato" w:cs="Arial"/>
          <w:bCs/>
          <w:iCs/>
          <w:spacing w:val="4"/>
          <w:lang w:bidi="pl-PL"/>
        </w:rPr>
        <w:t>urządzeń na grun</w:t>
      </w:r>
      <w:r w:rsidR="00235F54">
        <w:rPr>
          <w:rFonts w:ascii="Lato" w:hAnsi="Lato" w:cs="Arial"/>
          <w:bCs/>
          <w:iCs/>
          <w:spacing w:val="4"/>
          <w:lang w:bidi="pl-PL"/>
        </w:rPr>
        <w:t>cie</w:t>
      </w:r>
      <w:r w:rsidRPr="00D606F9">
        <w:rPr>
          <w:rFonts w:ascii="Lato" w:hAnsi="Lato" w:cs="Arial"/>
          <w:bCs/>
          <w:iCs/>
          <w:spacing w:val="4"/>
          <w:lang w:bidi="pl-PL"/>
        </w:rPr>
        <w:t xml:space="preserve"> stanowiący</w:t>
      </w:r>
      <w:r w:rsidR="00235F54">
        <w:rPr>
          <w:rFonts w:ascii="Lato" w:hAnsi="Lato" w:cs="Arial"/>
          <w:bCs/>
          <w:iCs/>
          <w:spacing w:val="4"/>
          <w:lang w:bidi="pl-PL"/>
        </w:rPr>
        <w:t>m</w:t>
      </w:r>
      <w:r w:rsidRPr="00D606F9">
        <w:rPr>
          <w:rFonts w:ascii="Lato" w:hAnsi="Lato" w:cs="Arial"/>
          <w:bCs/>
          <w:iCs/>
          <w:spacing w:val="4"/>
          <w:lang w:bidi="pl-PL"/>
        </w:rPr>
        <w:t xml:space="preserve"> pas drogowy drogi powiatowej nr 1440D</w:t>
      </w:r>
      <w:r w:rsidR="00052FC1">
        <w:rPr>
          <w:rFonts w:ascii="Lato" w:hAnsi="Lato" w:cs="Arial"/>
          <w:bCs/>
          <w:iCs/>
          <w:spacing w:val="4"/>
          <w:lang w:bidi="pl-PL"/>
        </w:rPr>
        <w:t xml:space="preserve"> (m</w:t>
      </w:r>
      <w:r w:rsidR="00052FC1" w:rsidRPr="00052FC1">
        <w:rPr>
          <w:rFonts w:ascii="Lato" w:hAnsi="Lato" w:cs="Arial"/>
          <w:bCs/>
          <w:iCs/>
          <w:spacing w:val="4"/>
          <w:lang w:bidi="pl-PL"/>
        </w:rPr>
        <w:t xml:space="preserve">iejsce przekroczenia zobrazowano na arkuszu mapy wchodzącym w skład załącznika nr 1 do </w:t>
      </w:r>
      <w:r w:rsidR="00052FC1">
        <w:rPr>
          <w:rFonts w:ascii="Lato" w:hAnsi="Lato" w:cs="Arial"/>
          <w:bCs/>
          <w:iCs/>
          <w:spacing w:val="4"/>
          <w:lang w:bidi="pl-PL"/>
        </w:rPr>
        <w:t xml:space="preserve">zaskarżonej </w:t>
      </w:r>
      <w:r w:rsidR="00052FC1" w:rsidRPr="00052FC1">
        <w:rPr>
          <w:rFonts w:ascii="Lato" w:hAnsi="Lato" w:cs="Arial"/>
          <w:bCs/>
          <w:iCs/>
          <w:spacing w:val="4"/>
          <w:lang w:bidi="pl-PL"/>
        </w:rPr>
        <w:t>decyzji</w:t>
      </w:r>
      <w:r w:rsidR="00052FC1">
        <w:rPr>
          <w:rFonts w:ascii="Lato" w:hAnsi="Lato" w:cs="Arial"/>
          <w:bCs/>
          <w:iCs/>
          <w:spacing w:val="4"/>
          <w:lang w:bidi="pl-PL"/>
        </w:rPr>
        <w:t xml:space="preserve">). </w:t>
      </w:r>
    </w:p>
    <w:p w14:paraId="751E6A6F" w14:textId="400E7458" w:rsidR="000437B3" w:rsidRDefault="00052FC1" w:rsidP="000437B3">
      <w:pPr>
        <w:spacing w:after="240" w:line="240" w:lineRule="exact"/>
        <w:jc w:val="both"/>
        <w:rPr>
          <w:rFonts w:ascii="Lato" w:hAnsi="Lato" w:cs="Arial"/>
          <w:bCs/>
          <w:iCs/>
          <w:spacing w:val="4"/>
          <w:lang w:bidi="pl-PL"/>
        </w:rPr>
      </w:pPr>
      <w:r>
        <w:rPr>
          <w:rFonts w:ascii="Lato" w:hAnsi="Lato" w:cs="Arial"/>
          <w:bCs/>
          <w:iCs/>
          <w:spacing w:val="4"/>
          <w:lang w:bidi="pl-PL"/>
        </w:rPr>
        <w:t xml:space="preserve">W piśmie z dnia 22 marca 2024 r., znak: </w:t>
      </w:r>
      <w:r w:rsidRPr="00052FC1">
        <w:rPr>
          <w:rFonts w:ascii="Lato" w:hAnsi="Lato" w:cs="Arial"/>
          <w:bCs/>
          <w:iCs/>
          <w:spacing w:val="4"/>
          <w:lang w:bidi="pl-PL"/>
        </w:rPr>
        <w:t>IF-PP.747.105.2023.OP</w:t>
      </w:r>
      <w:r>
        <w:rPr>
          <w:rFonts w:ascii="Lato" w:hAnsi="Lato" w:cs="Arial"/>
          <w:bCs/>
          <w:iCs/>
          <w:spacing w:val="4"/>
          <w:lang w:bidi="pl-PL"/>
        </w:rPr>
        <w:t xml:space="preserve">, Wojewoda Dolnośląski wyjaśnił, że </w:t>
      </w:r>
      <w:r w:rsidRPr="00052FC1">
        <w:rPr>
          <w:rFonts w:ascii="Lato" w:hAnsi="Lato" w:cs="Arial"/>
          <w:bCs/>
          <w:iCs/>
          <w:spacing w:val="4"/>
          <w:lang w:bidi="pl-PL"/>
        </w:rPr>
        <w:t xml:space="preserve">omyłkowo w </w:t>
      </w:r>
      <w:r>
        <w:rPr>
          <w:rFonts w:ascii="Lato" w:hAnsi="Lato" w:cs="Arial"/>
          <w:bCs/>
          <w:iCs/>
          <w:spacing w:val="4"/>
          <w:lang w:bidi="pl-PL"/>
        </w:rPr>
        <w:t xml:space="preserve">treści zaskarżonej </w:t>
      </w:r>
      <w:r w:rsidRPr="00052FC1">
        <w:rPr>
          <w:rFonts w:ascii="Lato" w:hAnsi="Lato" w:cs="Arial"/>
          <w:bCs/>
          <w:iCs/>
          <w:spacing w:val="4"/>
          <w:lang w:bidi="pl-PL"/>
        </w:rPr>
        <w:t>decyzji nie określił sposobu i warunków umieszczenia obiektów</w:t>
      </w:r>
      <w:r w:rsidR="000437B3">
        <w:rPr>
          <w:rFonts w:ascii="Lato" w:hAnsi="Lato" w:cs="Arial"/>
          <w:bCs/>
          <w:iCs/>
          <w:spacing w:val="4"/>
          <w:lang w:bidi="pl-PL"/>
        </w:rPr>
        <w:t>/</w:t>
      </w:r>
      <w:r w:rsidRPr="00052FC1">
        <w:rPr>
          <w:rFonts w:ascii="Lato" w:hAnsi="Lato" w:cs="Arial"/>
          <w:bCs/>
          <w:iCs/>
          <w:spacing w:val="4"/>
          <w:lang w:bidi="pl-PL"/>
        </w:rPr>
        <w:t>urządzeń na grun</w:t>
      </w:r>
      <w:r w:rsidR="00235F54">
        <w:rPr>
          <w:rFonts w:ascii="Lato" w:hAnsi="Lato" w:cs="Arial"/>
          <w:bCs/>
          <w:iCs/>
          <w:spacing w:val="4"/>
          <w:lang w:bidi="pl-PL"/>
        </w:rPr>
        <w:t>cie</w:t>
      </w:r>
      <w:r w:rsidRPr="00052FC1">
        <w:rPr>
          <w:rFonts w:ascii="Lato" w:hAnsi="Lato" w:cs="Arial"/>
          <w:bCs/>
          <w:iCs/>
          <w:spacing w:val="4"/>
          <w:lang w:bidi="pl-PL"/>
        </w:rPr>
        <w:t xml:space="preserve"> stanowiący</w:t>
      </w:r>
      <w:r w:rsidR="00235F54">
        <w:rPr>
          <w:rFonts w:ascii="Lato" w:hAnsi="Lato" w:cs="Arial"/>
          <w:bCs/>
          <w:iCs/>
          <w:spacing w:val="4"/>
          <w:lang w:bidi="pl-PL"/>
        </w:rPr>
        <w:t>m</w:t>
      </w:r>
      <w:r w:rsidRPr="00052FC1">
        <w:rPr>
          <w:rFonts w:ascii="Lato" w:hAnsi="Lato" w:cs="Arial"/>
          <w:bCs/>
          <w:iCs/>
          <w:spacing w:val="4"/>
          <w:lang w:bidi="pl-PL"/>
        </w:rPr>
        <w:t xml:space="preserve"> pas drogowy drogi powiatowej nr 1440D</w:t>
      </w:r>
      <w:r>
        <w:rPr>
          <w:rFonts w:ascii="Lato" w:hAnsi="Lato" w:cs="Arial"/>
          <w:bCs/>
          <w:iCs/>
          <w:spacing w:val="4"/>
          <w:lang w:bidi="pl-PL"/>
        </w:rPr>
        <w:t xml:space="preserve">. Błąd ten </w:t>
      </w:r>
      <w:r w:rsidR="000437B3">
        <w:rPr>
          <w:rFonts w:ascii="Lato" w:hAnsi="Lato" w:cs="Arial"/>
          <w:bCs/>
          <w:iCs/>
          <w:spacing w:val="4"/>
          <w:lang w:bidi="pl-PL"/>
        </w:rPr>
        <w:t xml:space="preserve">został naprawiony przez Ministra w pkt I niniejszej decyzji poprzez </w:t>
      </w:r>
      <w:r w:rsidR="000437B3" w:rsidRPr="000437B3">
        <w:rPr>
          <w:rFonts w:ascii="Lato" w:hAnsi="Lato" w:cs="Arial"/>
          <w:bCs/>
          <w:iCs/>
          <w:spacing w:val="4"/>
          <w:lang w:bidi="pl-PL"/>
        </w:rPr>
        <w:t>uzupełni</w:t>
      </w:r>
      <w:r w:rsidR="000437B3">
        <w:rPr>
          <w:rFonts w:ascii="Lato" w:hAnsi="Lato" w:cs="Arial"/>
          <w:bCs/>
          <w:iCs/>
          <w:spacing w:val="4"/>
          <w:lang w:bidi="pl-PL"/>
        </w:rPr>
        <w:t>enie</w:t>
      </w:r>
      <w:r w:rsidR="000437B3" w:rsidRPr="000437B3">
        <w:rPr>
          <w:rFonts w:ascii="Lato" w:hAnsi="Lato" w:cs="Arial"/>
          <w:bCs/>
          <w:iCs/>
          <w:spacing w:val="4"/>
          <w:lang w:bidi="pl-PL"/>
        </w:rPr>
        <w:t xml:space="preserve"> </w:t>
      </w:r>
      <w:r w:rsidR="000437B3">
        <w:rPr>
          <w:rFonts w:ascii="Lato" w:hAnsi="Lato" w:cs="Arial"/>
          <w:bCs/>
          <w:iCs/>
          <w:spacing w:val="4"/>
          <w:lang w:bidi="pl-PL"/>
        </w:rPr>
        <w:t>zapisów decyzji Wojewody Dolnośląskiego w brakującym zakresie</w:t>
      </w:r>
      <w:r w:rsidR="000437B3" w:rsidRPr="000437B3">
        <w:rPr>
          <w:rFonts w:ascii="Lato" w:hAnsi="Lato" w:cs="Arial"/>
          <w:bCs/>
          <w:iCs/>
          <w:spacing w:val="4"/>
          <w:lang w:bidi="pl-PL"/>
        </w:rPr>
        <w:t>.</w:t>
      </w:r>
      <w:r w:rsidR="000437B3">
        <w:rPr>
          <w:rFonts w:ascii="Lato" w:hAnsi="Lato" w:cs="Arial"/>
          <w:bCs/>
          <w:iCs/>
          <w:spacing w:val="4"/>
          <w:lang w:bidi="pl-PL"/>
        </w:rPr>
        <w:t xml:space="preserve"> </w:t>
      </w:r>
      <w:r w:rsidR="00754CBC" w:rsidRPr="00754CBC">
        <w:rPr>
          <w:rFonts w:ascii="Lato" w:hAnsi="Lato" w:cs="Arial"/>
          <w:bCs/>
          <w:iCs/>
          <w:spacing w:val="4"/>
          <w:lang w:bidi="pl-PL"/>
        </w:rPr>
        <w:t xml:space="preserve">Ustalając treść zapisów, Minister posiłkował się </w:t>
      </w:r>
      <w:r w:rsidR="00325BC3">
        <w:rPr>
          <w:rFonts w:ascii="Lato" w:hAnsi="Lato" w:cs="Arial"/>
          <w:bCs/>
          <w:iCs/>
          <w:spacing w:val="4"/>
          <w:lang w:bidi="pl-PL"/>
        </w:rPr>
        <w:t xml:space="preserve">m.in. </w:t>
      </w:r>
      <w:r w:rsidR="00754CBC" w:rsidRPr="00754CBC">
        <w:rPr>
          <w:rFonts w:ascii="Lato" w:hAnsi="Lato" w:cs="Arial"/>
          <w:bCs/>
          <w:iCs/>
          <w:spacing w:val="4"/>
          <w:lang w:bidi="pl-PL"/>
        </w:rPr>
        <w:t xml:space="preserve">informacjami wskazanymi przez inwestora we wniosku lokalizacyjnym. </w:t>
      </w:r>
      <w:r w:rsidR="000437B3" w:rsidRPr="000437B3">
        <w:rPr>
          <w:rFonts w:ascii="Lato" w:hAnsi="Lato" w:cs="Arial"/>
          <w:bCs/>
          <w:iCs/>
          <w:spacing w:val="4"/>
          <w:lang w:bidi="pl-PL"/>
        </w:rPr>
        <w:t>Organ odwoławczy dokonując rozstrzygnię</w:t>
      </w:r>
      <w:r w:rsidR="000437B3">
        <w:rPr>
          <w:rFonts w:ascii="Lato" w:hAnsi="Lato" w:cs="Arial"/>
          <w:bCs/>
          <w:iCs/>
          <w:spacing w:val="4"/>
          <w:lang w:bidi="pl-PL"/>
        </w:rPr>
        <w:t>cia</w:t>
      </w:r>
      <w:r w:rsidR="000437B3" w:rsidRPr="000437B3">
        <w:rPr>
          <w:rFonts w:ascii="Lato" w:hAnsi="Lato" w:cs="Arial"/>
          <w:bCs/>
          <w:iCs/>
          <w:spacing w:val="4"/>
          <w:lang w:bidi="pl-PL"/>
        </w:rPr>
        <w:t>, o których mowa w pkt I przedmiotowej decyzji, uznał, że nie narusza on</w:t>
      </w:r>
      <w:r w:rsidR="000437B3">
        <w:rPr>
          <w:rFonts w:ascii="Lato" w:hAnsi="Lato" w:cs="Arial"/>
          <w:bCs/>
          <w:iCs/>
          <w:spacing w:val="4"/>
          <w:lang w:bidi="pl-PL"/>
        </w:rPr>
        <w:t>o</w:t>
      </w:r>
      <w:r w:rsidR="000437B3" w:rsidRPr="000437B3">
        <w:rPr>
          <w:rFonts w:ascii="Lato" w:hAnsi="Lato" w:cs="Arial"/>
          <w:bCs/>
          <w:iCs/>
          <w:spacing w:val="4"/>
          <w:lang w:bidi="pl-PL"/>
        </w:rPr>
        <w:t xml:space="preserve"> zasady dwuinstancyjności postępowania, o której mowa w art. 15 kpa. Badając zgodność z prawem pozostałej części zaskarżonej decyzji, organ odwoławczy stwierdził, że czyni ona zadość wymogom specustawy gazowej i dlatego – w pkt II niniejszej decyzji </w:t>
      </w:r>
      <w:r w:rsidR="00325BC3">
        <w:rPr>
          <w:rFonts w:ascii="Lato" w:hAnsi="Lato" w:cs="Arial"/>
          <w:bCs/>
          <w:iCs/>
          <w:spacing w:val="4"/>
          <w:lang w:bidi="pl-PL"/>
        </w:rPr>
        <w:br/>
      </w:r>
      <w:r w:rsidR="000437B3" w:rsidRPr="000437B3">
        <w:rPr>
          <w:rFonts w:ascii="Lato" w:hAnsi="Lato" w:cs="Arial"/>
          <w:bCs/>
          <w:iCs/>
          <w:spacing w:val="4"/>
          <w:lang w:bidi="pl-PL"/>
        </w:rPr>
        <w:t xml:space="preserve">– w pozostałej części zaskarżona decyzja Wojewody </w:t>
      </w:r>
      <w:r w:rsidR="000437B3">
        <w:rPr>
          <w:rFonts w:ascii="Lato" w:hAnsi="Lato" w:cs="Arial"/>
          <w:bCs/>
          <w:iCs/>
          <w:spacing w:val="4"/>
          <w:lang w:bidi="pl-PL"/>
        </w:rPr>
        <w:t xml:space="preserve">Dolnośląskiego </w:t>
      </w:r>
      <w:r w:rsidR="000437B3" w:rsidRPr="000437B3">
        <w:rPr>
          <w:rFonts w:ascii="Lato" w:hAnsi="Lato" w:cs="Arial"/>
          <w:bCs/>
          <w:iCs/>
          <w:spacing w:val="4"/>
          <w:lang w:bidi="pl-PL"/>
        </w:rPr>
        <w:t xml:space="preserve">została utrzymana </w:t>
      </w:r>
      <w:r w:rsidR="00325BC3">
        <w:rPr>
          <w:rFonts w:ascii="Lato" w:hAnsi="Lato" w:cs="Arial"/>
          <w:bCs/>
          <w:iCs/>
          <w:spacing w:val="4"/>
          <w:lang w:bidi="pl-PL"/>
        </w:rPr>
        <w:br/>
      </w:r>
      <w:r w:rsidR="000437B3" w:rsidRPr="000437B3">
        <w:rPr>
          <w:rFonts w:ascii="Lato" w:hAnsi="Lato" w:cs="Arial"/>
          <w:bCs/>
          <w:iCs/>
          <w:spacing w:val="4"/>
          <w:lang w:bidi="pl-PL"/>
        </w:rPr>
        <w:t xml:space="preserve">w mocy. </w:t>
      </w:r>
    </w:p>
    <w:p w14:paraId="31DA7032" w14:textId="1CBC9C60" w:rsidR="00410AE6" w:rsidRPr="000437B3" w:rsidRDefault="00754CBC" w:rsidP="000437B3">
      <w:pPr>
        <w:spacing w:after="240" w:line="240" w:lineRule="exact"/>
        <w:jc w:val="both"/>
        <w:rPr>
          <w:rFonts w:ascii="Lato" w:hAnsi="Lato" w:cs="Arial"/>
          <w:bCs/>
          <w:iCs/>
          <w:spacing w:val="4"/>
          <w:lang w:bidi="pl-PL"/>
        </w:rPr>
      </w:pPr>
      <w:r w:rsidRPr="00754CBC">
        <w:rPr>
          <w:rFonts w:ascii="Lato" w:hAnsi="Lato" w:cs="Arial"/>
          <w:bCs/>
          <w:iCs/>
          <w:spacing w:val="4"/>
          <w:lang w:bidi="pl-PL"/>
        </w:rPr>
        <w:t xml:space="preserve">Model dwuinstancyjności postępowania administracyjnego wymaga, by rozpatrując odwołanie organ drugiej instancji ponownie rozpoznawał sprawę administracyjną. Organ ten nie tylko dokonuje kontroli wydanej wcześniej w pierwszej instancji decyzji, lecz </w:t>
      </w:r>
      <w:r>
        <w:rPr>
          <w:rFonts w:ascii="Lato" w:hAnsi="Lato" w:cs="Arial"/>
          <w:bCs/>
          <w:iCs/>
          <w:spacing w:val="4"/>
          <w:lang w:bidi="pl-PL"/>
        </w:rPr>
        <w:br/>
      </w:r>
      <w:r w:rsidRPr="00754CBC">
        <w:rPr>
          <w:rFonts w:ascii="Lato" w:hAnsi="Lato" w:cs="Arial"/>
          <w:bCs/>
          <w:iCs/>
          <w:spacing w:val="4"/>
          <w:lang w:bidi="pl-PL"/>
        </w:rPr>
        <w:t>w pełni i na nowo ustala stan faktyczny oraz dokonuje jego subsumcji do obowiązujących norm prawnych. Oznacza to, że organ odwoławczy zobowiązany jest rozpoznać sprawę merytorycznie w jej całokształcie i dodatkowo odnieść się do zarzutów strony wyartykułowanych w odwołaniu</w:t>
      </w:r>
      <w:r w:rsidR="000437B3" w:rsidRPr="000437B3">
        <w:rPr>
          <w:rFonts w:ascii="Lato" w:hAnsi="Lato" w:cs="Arial"/>
          <w:bCs/>
          <w:iCs/>
          <w:spacing w:val="4"/>
          <w:lang w:bidi="pl-PL"/>
        </w:rPr>
        <w:t>.</w:t>
      </w:r>
      <w:r w:rsidR="00B76914">
        <w:rPr>
          <w:rFonts w:ascii="Lato" w:hAnsi="Lato" w:cs="Arial"/>
          <w:bCs/>
          <w:iCs/>
          <w:spacing w:val="4"/>
          <w:lang w:bidi="pl-PL"/>
        </w:rPr>
        <w:t xml:space="preserve"> </w:t>
      </w:r>
      <w:r w:rsidR="000437B3" w:rsidRPr="000437B3">
        <w:rPr>
          <w:rFonts w:ascii="Lato" w:hAnsi="Lato" w:cs="Arial"/>
          <w:bCs/>
          <w:iCs/>
          <w:spacing w:val="4"/>
          <w:lang w:bidi="pl-PL"/>
        </w:rPr>
        <w:t xml:space="preserve">Konieczność przeprowadzenia dowodu, uzupełnienia w dopełniającym zakresie postępowania lub uzupełnienia/korekty rozstrzygnięcia mieści się w kompetencjach organu odwoławczego do uzupełnienia postępowania wyjaśniającego w granicach art. 136 § 1 kpa. Reformatoryjne rozstrzygnięcie uwidocznione w osnowie niniejszej decyzji nie zmieniało ani rodzaju inwestycji, ani zakresu przedmiotowego rozstrzygnięcia zawartego w decyzji organu pierwszej instancji. Charakter dokonanych przez organ odwoławczy zmian nie prowadzi do stwierdzenia, </w:t>
      </w:r>
      <w:r>
        <w:rPr>
          <w:rFonts w:ascii="Lato" w:hAnsi="Lato" w:cs="Arial"/>
          <w:bCs/>
          <w:iCs/>
          <w:spacing w:val="4"/>
          <w:lang w:bidi="pl-PL"/>
        </w:rPr>
        <w:br/>
      </w:r>
      <w:r w:rsidR="000437B3" w:rsidRPr="000437B3">
        <w:rPr>
          <w:rFonts w:ascii="Lato" w:hAnsi="Lato" w:cs="Arial"/>
          <w:bCs/>
          <w:iCs/>
          <w:spacing w:val="4"/>
          <w:lang w:bidi="pl-PL"/>
        </w:rPr>
        <w:t xml:space="preserve">że na etapie postępowania odwoławczego przedmiotem postępowania była lokalizacja innej inwestycji aniżeli ta, która stanowiła przedmiot wypowiedzi organu pierwszej instancji. Postępowanie prowadzone w niniejszej sprawie przez organy obu instancji było tożsame pod względem podmiotowym oraz przedmiotowym i dotyczyło wniosku tego samego inwestora, którego zakres nie podlegał samodzielnej modyfikacji przez organ odwoławczy na etapie postępowania wyjaśniającego. Przepisy kpa w istotnym stopniu preferują merytoryczne zakończenie sprawy na etapie odwoławczym, dążąc do tego, aby organ drugiej instancji rozstrzygnął sprawę co do istoty (zasada </w:t>
      </w:r>
      <w:proofErr w:type="spellStart"/>
      <w:r w:rsidR="000437B3" w:rsidRPr="000437B3">
        <w:rPr>
          <w:rFonts w:ascii="Lato" w:hAnsi="Lato" w:cs="Arial"/>
          <w:bCs/>
          <w:iCs/>
          <w:spacing w:val="4"/>
          <w:lang w:bidi="pl-PL"/>
        </w:rPr>
        <w:t>reformatoryjności</w:t>
      </w:r>
      <w:proofErr w:type="spellEnd"/>
      <w:r w:rsidR="000437B3" w:rsidRPr="000437B3">
        <w:rPr>
          <w:rFonts w:ascii="Lato" w:hAnsi="Lato" w:cs="Arial"/>
          <w:bCs/>
          <w:iCs/>
          <w:spacing w:val="4"/>
          <w:lang w:bidi="pl-PL"/>
        </w:rPr>
        <w:t xml:space="preserve">) </w:t>
      </w:r>
      <w:r w:rsidR="00325BC3">
        <w:rPr>
          <w:rFonts w:ascii="Lato" w:hAnsi="Lato" w:cs="Arial"/>
          <w:bCs/>
          <w:iCs/>
          <w:spacing w:val="4"/>
          <w:lang w:bidi="pl-PL"/>
        </w:rPr>
        <w:br/>
      </w:r>
      <w:r w:rsidR="000437B3" w:rsidRPr="000437B3">
        <w:rPr>
          <w:rFonts w:ascii="Lato" w:hAnsi="Lato" w:cs="Arial"/>
          <w:bCs/>
          <w:iCs/>
          <w:spacing w:val="4"/>
          <w:lang w:bidi="pl-PL"/>
        </w:rPr>
        <w:t xml:space="preserve">(por. wyroki Naczelnego Sądu Administracyjnego z dnia 14 stycznia 2025 r., sygn. akt II OSK 2665/24, z dnia 16 września 2025 r., sygn. akt III OSK 2282/22, z dnia 5 marca </w:t>
      </w:r>
      <w:r w:rsidR="000437B3" w:rsidRPr="000437B3">
        <w:rPr>
          <w:rFonts w:ascii="Lato" w:hAnsi="Lato" w:cs="Arial"/>
          <w:bCs/>
          <w:iCs/>
          <w:spacing w:val="4"/>
          <w:lang w:bidi="pl-PL"/>
        </w:rPr>
        <w:lastRenderedPageBreak/>
        <w:t xml:space="preserve">2024 r., sygn. akt II OSK 1896/23, z dnia 14 maja 2021 r., sygn. akt II OSK 383/21, </w:t>
      </w:r>
      <w:r w:rsidR="00325BC3">
        <w:rPr>
          <w:rFonts w:ascii="Lato" w:hAnsi="Lato" w:cs="Arial"/>
          <w:bCs/>
          <w:iCs/>
          <w:spacing w:val="4"/>
          <w:lang w:bidi="pl-PL"/>
        </w:rPr>
        <w:br/>
      </w:r>
      <w:r w:rsidR="000437B3" w:rsidRPr="000437B3">
        <w:rPr>
          <w:rFonts w:ascii="Lato" w:hAnsi="Lato" w:cs="Arial"/>
          <w:bCs/>
          <w:iCs/>
          <w:spacing w:val="4"/>
          <w:lang w:bidi="pl-PL"/>
        </w:rPr>
        <w:t>z dnia 5 lutego 2020 r., sygn. akt II OSK 3586/19, z dnia 12 lipca 2013 r., sygn. akt II OSK 1231/13, z dnia 8 listopada 2023 r., sygn. akt II OSK 1371/23, wyroki Wojewódzkiego Sądu Administracyjnego w Warszawie z dnia 26 marca 2024 r., sygn. akt VII SA/</w:t>
      </w:r>
      <w:proofErr w:type="spellStart"/>
      <w:r w:rsidR="000437B3" w:rsidRPr="000437B3">
        <w:rPr>
          <w:rFonts w:ascii="Lato" w:hAnsi="Lato" w:cs="Arial"/>
          <w:bCs/>
          <w:iCs/>
          <w:spacing w:val="4"/>
          <w:lang w:bidi="pl-PL"/>
        </w:rPr>
        <w:t>Wa</w:t>
      </w:r>
      <w:proofErr w:type="spellEnd"/>
      <w:r w:rsidR="000437B3" w:rsidRPr="000437B3">
        <w:rPr>
          <w:rFonts w:ascii="Lato" w:hAnsi="Lato" w:cs="Arial"/>
          <w:bCs/>
          <w:iCs/>
          <w:spacing w:val="4"/>
          <w:lang w:bidi="pl-PL"/>
        </w:rPr>
        <w:t xml:space="preserve"> 27/23, z dnia 9 maja 2023 r., sygn. akt VII SA/</w:t>
      </w:r>
      <w:proofErr w:type="spellStart"/>
      <w:r w:rsidR="000437B3" w:rsidRPr="000437B3">
        <w:rPr>
          <w:rFonts w:ascii="Lato" w:hAnsi="Lato" w:cs="Arial"/>
          <w:bCs/>
          <w:iCs/>
          <w:spacing w:val="4"/>
          <w:lang w:bidi="pl-PL"/>
        </w:rPr>
        <w:t>Wa</w:t>
      </w:r>
      <w:proofErr w:type="spellEnd"/>
      <w:r w:rsidR="000437B3" w:rsidRPr="000437B3">
        <w:rPr>
          <w:rFonts w:ascii="Lato" w:hAnsi="Lato" w:cs="Arial"/>
          <w:bCs/>
          <w:iCs/>
          <w:spacing w:val="4"/>
          <w:lang w:bidi="pl-PL"/>
        </w:rPr>
        <w:t xml:space="preserve"> 2679/22, z dnia 5 kwietnia 2019 r., sygn. akt VII SA/</w:t>
      </w:r>
      <w:proofErr w:type="spellStart"/>
      <w:r w:rsidR="000437B3" w:rsidRPr="000437B3">
        <w:rPr>
          <w:rFonts w:ascii="Lato" w:hAnsi="Lato" w:cs="Arial"/>
          <w:bCs/>
          <w:iCs/>
          <w:spacing w:val="4"/>
          <w:lang w:bidi="pl-PL"/>
        </w:rPr>
        <w:t>Wa</w:t>
      </w:r>
      <w:proofErr w:type="spellEnd"/>
      <w:r w:rsidR="000437B3" w:rsidRPr="000437B3">
        <w:rPr>
          <w:rFonts w:ascii="Lato" w:hAnsi="Lato" w:cs="Arial"/>
          <w:bCs/>
          <w:iCs/>
          <w:spacing w:val="4"/>
          <w:lang w:bidi="pl-PL"/>
        </w:rPr>
        <w:t xml:space="preserve"> 301/19, z dnia 25 kwietnia 2017 r., sygn. akt VII SA/</w:t>
      </w:r>
      <w:proofErr w:type="spellStart"/>
      <w:r w:rsidR="000437B3" w:rsidRPr="000437B3">
        <w:rPr>
          <w:rFonts w:ascii="Lato" w:hAnsi="Lato" w:cs="Arial"/>
          <w:bCs/>
          <w:iCs/>
          <w:spacing w:val="4"/>
          <w:lang w:bidi="pl-PL"/>
        </w:rPr>
        <w:t>Wa</w:t>
      </w:r>
      <w:proofErr w:type="spellEnd"/>
      <w:r w:rsidR="000437B3" w:rsidRPr="000437B3">
        <w:rPr>
          <w:rFonts w:ascii="Lato" w:hAnsi="Lato" w:cs="Arial"/>
          <w:bCs/>
          <w:iCs/>
          <w:spacing w:val="4"/>
          <w:lang w:bidi="pl-PL"/>
        </w:rPr>
        <w:t xml:space="preserve"> 39/17, z dnia 5 lipca 2016 r., sygn. akt VII SA/</w:t>
      </w:r>
      <w:proofErr w:type="spellStart"/>
      <w:r w:rsidR="000437B3" w:rsidRPr="000437B3">
        <w:rPr>
          <w:rFonts w:ascii="Lato" w:hAnsi="Lato" w:cs="Arial"/>
          <w:bCs/>
          <w:iCs/>
          <w:spacing w:val="4"/>
          <w:lang w:bidi="pl-PL"/>
        </w:rPr>
        <w:t>Wa</w:t>
      </w:r>
      <w:proofErr w:type="spellEnd"/>
      <w:r w:rsidR="000437B3" w:rsidRPr="000437B3">
        <w:rPr>
          <w:rFonts w:ascii="Lato" w:hAnsi="Lato" w:cs="Arial"/>
          <w:bCs/>
          <w:iCs/>
          <w:spacing w:val="4"/>
          <w:lang w:bidi="pl-PL"/>
        </w:rPr>
        <w:t xml:space="preserve"> 916/16, opubl. Centralna Baza Orzeczeń Sądów Administracyjnych). </w:t>
      </w:r>
    </w:p>
    <w:p w14:paraId="5D4E1AF0" w14:textId="0D01CDC3" w:rsidR="00732561" w:rsidRDefault="00234943" w:rsidP="007772C0">
      <w:pPr>
        <w:spacing w:after="240" w:line="240" w:lineRule="exact"/>
        <w:jc w:val="both"/>
        <w:outlineLvl w:val="0"/>
        <w:rPr>
          <w:rFonts w:ascii="Lato" w:hAnsi="Lato" w:cs="Lato"/>
          <w:bCs/>
          <w:spacing w:val="4"/>
        </w:rPr>
      </w:pPr>
      <w:r w:rsidRPr="00F30125">
        <w:rPr>
          <w:rFonts w:ascii="Lato" w:eastAsia="Times New Roman" w:hAnsi="Lato" w:cs="Arial"/>
          <w:bCs/>
          <w:spacing w:val="4"/>
          <w:lang w:eastAsia="zh-CN"/>
        </w:rPr>
        <w:t>Rozpatrując odwołania</w:t>
      </w:r>
      <w:r w:rsidRPr="00F30125">
        <w:rPr>
          <w:rFonts w:ascii="Lato" w:hAnsi="Lato" w:cs="Arial"/>
          <w:spacing w:val="4"/>
        </w:rPr>
        <w:t xml:space="preserve"> </w:t>
      </w:r>
      <w:r w:rsidR="00543C94" w:rsidRPr="00F30125">
        <w:rPr>
          <w:rFonts w:ascii="Lato" w:eastAsia="Times New Roman" w:hAnsi="Lato" w:cs="Arial"/>
          <w:bCs/>
          <w:spacing w:val="4"/>
          <w:lang w:eastAsia="zh-CN"/>
        </w:rPr>
        <w:t>Pana J</w:t>
      </w:r>
      <w:r w:rsidR="008C44A6">
        <w:rPr>
          <w:rFonts w:ascii="Lato" w:eastAsia="Times New Roman" w:hAnsi="Lato" w:cs="Arial"/>
          <w:bCs/>
          <w:spacing w:val="4"/>
          <w:lang w:eastAsia="zh-CN"/>
        </w:rPr>
        <w:t>.</w:t>
      </w:r>
      <w:r w:rsidR="00543C94" w:rsidRPr="00F30125">
        <w:rPr>
          <w:rFonts w:ascii="Lato" w:eastAsia="Times New Roman" w:hAnsi="Lato" w:cs="Arial"/>
          <w:bCs/>
          <w:spacing w:val="4"/>
          <w:lang w:eastAsia="zh-CN"/>
        </w:rPr>
        <w:t xml:space="preserve"> D</w:t>
      </w:r>
      <w:r w:rsidR="008C44A6">
        <w:rPr>
          <w:rFonts w:ascii="Lato" w:eastAsia="Times New Roman" w:hAnsi="Lato" w:cs="Arial"/>
          <w:bCs/>
          <w:spacing w:val="4"/>
          <w:lang w:eastAsia="zh-CN"/>
        </w:rPr>
        <w:t>.</w:t>
      </w:r>
      <w:r w:rsidR="00543C94" w:rsidRPr="00F30125">
        <w:rPr>
          <w:rFonts w:ascii="Lato" w:eastAsia="Times New Roman" w:hAnsi="Lato" w:cs="Arial"/>
          <w:bCs/>
          <w:spacing w:val="4"/>
          <w:lang w:eastAsia="zh-CN"/>
        </w:rPr>
        <w:t xml:space="preserve"> i Pani M</w:t>
      </w:r>
      <w:r w:rsidR="008C44A6">
        <w:rPr>
          <w:rFonts w:ascii="Lato" w:eastAsia="Times New Roman" w:hAnsi="Lato" w:cs="Arial"/>
          <w:bCs/>
          <w:spacing w:val="4"/>
          <w:lang w:eastAsia="zh-CN"/>
        </w:rPr>
        <w:t>.</w:t>
      </w:r>
      <w:r w:rsidR="00543C94" w:rsidRPr="00F30125">
        <w:rPr>
          <w:rFonts w:ascii="Lato" w:eastAsia="Times New Roman" w:hAnsi="Lato" w:cs="Arial"/>
          <w:bCs/>
          <w:spacing w:val="4"/>
          <w:lang w:eastAsia="zh-CN"/>
        </w:rPr>
        <w:t xml:space="preserve"> P</w:t>
      </w:r>
      <w:r w:rsidR="008C44A6">
        <w:rPr>
          <w:rFonts w:ascii="Lato" w:eastAsia="Times New Roman" w:hAnsi="Lato" w:cs="Arial"/>
          <w:bCs/>
          <w:spacing w:val="4"/>
          <w:lang w:eastAsia="zh-CN"/>
        </w:rPr>
        <w:t>.</w:t>
      </w:r>
      <w:r w:rsidR="00244C2E" w:rsidRPr="00F30125">
        <w:rPr>
          <w:rFonts w:ascii="Lato" w:hAnsi="Lato" w:cs="Lato"/>
          <w:bCs/>
          <w:spacing w:val="4"/>
        </w:rPr>
        <w:t xml:space="preserve">, Minister stwierdził, co następuje. </w:t>
      </w:r>
    </w:p>
    <w:p w14:paraId="42AC9D09" w14:textId="7A87E36F" w:rsidR="00B2246D" w:rsidRDefault="00DD6421" w:rsidP="007772C0">
      <w:pPr>
        <w:spacing w:after="240" w:line="240" w:lineRule="exact"/>
        <w:jc w:val="both"/>
        <w:outlineLvl w:val="0"/>
        <w:rPr>
          <w:rFonts w:ascii="Lato" w:hAnsi="Lato" w:cs="Lato"/>
          <w:bCs/>
          <w:spacing w:val="4"/>
        </w:rPr>
      </w:pPr>
      <w:r w:rsidRPr="00F30125">
        <w:rPr>
          <w:rFonts w:ascii="Lato" w:hAnsi="Lato" w:cs="Lato"/>
          <w:bCs/>
          <w:spacing w:val="4"/>
        </w:rPr>
        <w:t>Z odwoła</w:t>
      </w:r>
      <w:r w:rsidR="00732561">
        <w:rPr>
          <w:rFonts w:ascii="Lato" w:hAnsi="Lato" w:cs="Lato"/>
          <w:bCs/>
          <w:spacing w:val="4"/>
        </w:rPr>
        <w:t>nia</w:t>
      </w:r>
      <w:r w:rsidRPr="00F30125">
        <w:rPr>
          <w:rFonts w:ascii="Lato" w:hAnsi="Lato" w:cs="Lato"/>
          <w:bCs/>
          <w:spacing w:val="4"/>
        </w:rPr>
        <w:t xml:space="preserve"> </w:t>
      </w:r>
      <w:r w:rsidRPr="00F30125">
        <w:rPr>
          <w:rFonts w:ascii="Lato" w:hAnsi="Lato" w:cs="Lato"/>
          <w:bCs/>
          <w:spacing w:val="4"/>
          <w:lang w:bidi="pl-PL"/>
        </w:rPr>
        <w:t xml:space="preserve">wynika, </w:t>
      </w:r>
      <w:r w:rsidR="00465358" w:rsidRPr="00F30125">
        <w:rPr>
          <w:rFonts w:ascii="Lato" w:hAnsi="Lato" w:cs="Lato"/>
          <w:bCs/>
          <w:spacing w:val="4"/>
          <w:lang w:bidi="pl-PL"/>
        </w:rPr>
        <w:t xml:space="preserve">że </w:t>
      </w:r>
      <w:r w:rsidR="007772C0" w:rsidRPr="00F30125">
        <w:rPr>
          <w:rFonts w:ascii="Lato" w:hAnsi="Lato" w:cs="Lato"/>
          <w:bCs/>
          <w:spacing w:val="4"/>
          <w:lang w:bidi="pl-PL"/>
        </w:rPr>
        <w:t>Pan J</w:t>
      </w:r>
      <w:r w:rsidR="008C44A6">
        <w:rPr>
          <w:rFonts w:ascii="Lato" w:hAnsi="Lato" w:cs="Lato"/>
          <w:bCs/>
          <w:spacing w:val="4"/>
          <w:lang w:bidi="pl-PL"/>
        </w:rPr>
        <w:t>.</w:t>
      </w:r>
      <w:r w:rsidR="007772C0" w:rsidRPr="00F30125">
        <w:rPr>
          <w:rFonts w:ascii="Lato" w:hAnsi="Lato" w:cs="Lato"/>
          <w:bCs/>
          <w:spacing w:val="4"/>
          <w:lang w:bidi="pl-PL"/>
        </w:rPr>
        <w:t xml:space="preserve"> D</w:t>
      </w:r>
      <w:r w:rsidR="008C44A6">
        <w:rPr>
          <w:rFonts w:ascii="Lato" w:hAnsi="Lato" w:cs="Lato"/>
          <w:bCs/>
          <w:spacing w:val="4"/>
          <w:lang w:bidi="pl-PL"/>
        </w:rPr>
        <w:t>.</w:t>
      </w:r>
      <w:r w:rsidR="007772C0" w:rsidRPr="00F30125">
        <w:rPr>
          <w:rFonts w:ascii="Lato" w:hAnsi="Lato" w:cs="Lato"/>
          <w:bCs/>
          <w:spacing w:val="4"/>
          <w:lang w:bidi="pl-PL"/>
        </w:rPr>
        <w:t xml:space="preserve"> </w:t>
      </w:r>
      <w:r w:rsidR="00465358" w:rsidRPr="00F30125">
        <w:rPr>
          <w:rFonts w:ascii="Lato" w:hAnsi="Lato" w:cs="Lato"/>
          <w:bCs/>
          <w:spacing w:val="4"/>
          <w:lang w:bidi="pl-PL"/>
        </w:rPr>
        <w:t>wnos</w:t>
      </w:r>
      <w:r w:rsidR="007772C0" w:rsidRPr="00F30125">
        <w:rPr>
          <w:rFonts w:ascii="Lato" w:hAnsi="Lato" w:cs="Lato"/>
          <w:bCs/>
          <w:spacing w:val="4"/>
          <w:lang w:bidi="pl-PL"/>
        </w:rPr>
        <w:t xml:space="preserve">i </w:t>
      </w:r>
      <w:r w:rsidR="00465358" w:rsidRPr="00F30125">
        <w:rPr>
          <w:rFonts w:ascii="Lato" w:hAnsi="Lato" w:cs="Lato"/>
          <w:bCs/>
          <w:spacing w:val="4"/>
          <w:lang w:bidi="pl-PL"/>
        </w:rPr>
        <w:t xml:space="preserve">o wprowadzenie do </w:t>
      </w:r>
      <w:r w:rsidR="00200EF7" w:rsidRPr="00F30125">
        <w:rPr>
          <w:rFonts w:ascii="Lato" w:hAnsi="Lato" w:cs="Lato"/>
          <w:bCs/>
          <w:spacing w:val="4"/>
          <w:lang w:bidi="pl-PL"/>
        </w:rPr>
        <w:t xml:space="preserve">treści </w:t>
      </w:r>
      <w:r w:rsidR="00465358" w:rsidRPr="00F30125">
        <w:rPr>
          <w:rFonts w:ascii="Lato" w:hAnsi="Lato" w:cs="Lato"/>
          <w:bCs/>
          <w:spacing w:val="4"/>
          <w:lang w:bidi="pl-PL"/>
        </w:rPr>
        <w:t>decyzji Wojewody Dolnośląskiego (</w:t>
      </w:r>
      <w:r w:rsidR="00200EF7" w:rsidRPr="00F30125">
        <w:rPr>
          <w:rFonts w:ascii="Lato" w:hAnsi="Lato" w:cs="Lato"/>
          <w:bCs/>
          <w:spacing w:val="4"/>
          <w:lang w:bidi="pl-PL"/>
        </w:rPr>
        <w:t xml:space="preserve">pkt III tej decyzji </w:t>
      </w:r>
      <w:r w:rsidR="00465358" w:rsidRPr="00F30125">
        <w:rPr>
          <w:rFonts w:ascii="Lato" w:hAnsi="Lato" w:cs="Lato"/>
          <w:bCs/>
          <w:spacing w:val="4"/>
          <w:lang w:bidi="pl-PL"/>
        </w:rPr>
        <w:t xml:space="preserve">pn.: „Warunki techniczne realizacji inwestycji”) </w:t>
      </w:r>
      <w:r w:rsidRPr="00F30125">
        <w:rPr>
          <w:rFonts w:ascii="Lato" w:hAnsi="Lato" w:cs="Lato"/>
          <w:bCs/>
          <w:spacing w:val="4"/>
          <w:lang w:bidi="pl-PL"/>
        </w:rPr>
        <w:t xml:space="preserve">zapisów chroniących </w:t>
      </w:r>
      <w:r w:rsidR="00732561">
        <w:rPr>
          <w:rFonts w:ascii="Lato" w:hAnsi="Lato" w:cs="Lato"/>
          <w:bCs/>
          <w:spacing w:val="4"/>
          <w:lang w:bidi="pl-PL"/>
        </w:rPr>
        <w:t xml:space="preserve">jego </w:t>
      </w:r>
      <w:r w:rsidRPr="00F30125">
        <w:rPr>
          <w:rFonts w:ascii="Lato" w:hAnsi="Lato" w:cs="Lato"/>
          <w:bCs/>
          <w:spacing w:val="4"/>
          <w:lang w:bidi="pl-PL"/>
        </w:rPr>
        <w:t>interes</w:t>
      </w:r>
      <w:r w:rsidR="00465358" w:rsidRPr="00F30125">
        <w:rPr>
          <w:rFonts w:ascii="Lato" w:hAnsi="Lato" w:cs="Lato"/>
          <w:bCs/>
          <w:spacing w:val="4"/>
          <w:lang w:bidi="pl-PL"/>
        </w:rPr>
        <w:t xml:space="preserve"> związany z prowadzoną działalnoś</w:t>
      </w:r>
      <w:r w:rsidR="00963024">
        <w:rPr>
          <w:rFonts w:ascii="Lato" w:hAnsi="Lato" w:cs="Lato"/>
          <w:bCs/>
          <w:spacing w:val="4"/>
          <w:lang w:bidi="pl-PL"/>
        </w:rPr>
        <w:t>cią</w:t>
      </w:r>
      <w:r w:rsidR="00465358" w:rsidRPr="00F30125">
        <w:rPr>
          <w:rFonts w:ascii="Lato" w:hAnsi="Lato" w:cs="Lato"/>
          <w:bCs/>
          <w:spacing w:val="4"/>
          <w:lang w:bidi="pl-PL"/>
        </w:rPr>
        <w:t xml:space="preserve"> sadowniczą na dział</w:t>
      </w:r>
      <w:r w:rsidR="007772C0" w:rsidRPr="00F30125">
        <w:rPr>
          <w:rFonts w:ascii="Lato" w:hAnsi="Lato" w:cs="Lato"/>
          <w:bCs/>
          <w:spacing w:val="4"/>
          <w:lang w:bidi="pl-PL"/>
        </w:rPr>
        <w:t>ce</w:t>
      </w:r>
      <w:r w:rsidR="00465358" w:rsidRPr="00F30125">
        <w:rPr>
          <w:rFonts w:ascii="Lato" w:hAnsi="Lato" w:cs="Lato"/>
          <w:bCs/>
          <w:spacing w:val="4"/>
          <w:lang w:bidi="pl-PL"/>
        </w:rPr>
        <w:t xml:space="preserve"> nr 255/5, z obrębu 0018</w:t>
      </w:r>
      <w:r w:rsidR="00465358">
        <w:rPr>
          <w:rFonts w:ascii="Lato" w:hAnsi="Lato" w:cs="Lato"/>
          <w:bCs/>
          <w:spacing w:val="4"/>
          <w:lang w:bidi="pl-PL"/>
        </w:rPr>
        <w:t xml:space="preserve"> Świebodów</w:t>
      </w:r>
      <w:r w:rsidR="007772C0">
        <w:rPr>
          <w:rFonts w:ascii="Lato" w:hAnsi="Lato" w:cs="Lato"/>
          <w:bCs/>
          <w:spacing w:val="4"/>
          <w:lang w:bidi="pl-PL"/>
        </w:rPr>
        <w:t xml:space="preserve">, </w:t>
      </w:r>
      <w:r w:rsidR="00465358">
        <w:rPr>
          <w:rFonts w:ascii="Lato" w:hAnsi="Lato" w:cs="Lato"/>
          <w:bCs/>
          <w:spacing w:val="4"/>
          <w:lang w:bidi="pl-PL"/>
        </w:rPr>
        <w:t xml:space="preserve">w taki sposób </w:t>
      </w:r>
      <w:r w:rsidR="00465358" w:rsidRPr="00465358">
        <w:rPr>
          <w:rFonts w:ascii="Lato" w:hAnsi="Lato" w:cs="Lato"/>
          <w:bCs/>
          <w:spacing w:val="4"/>
        </w:rPr>
        <w:t xml:space="preserve">aby uniknąć lub przynajmniej zminimalizować ryzyko kolizji pomiędzy robotami </w:t>
      </w:r>
      <w:r w:rsidR="007E18E4">
        <w:rPr>
          <w:rFonts w:ascii="Lato" w:hAnsi="Lato" w:cs="Lato"/>
          <w:bCs/>
          <w:spacing w:val="4"/>
        </w:rPr>
        <w:t xml:space="preserve">związanymi z budową </w:t>
      </w:r>
      <w:r w:rsidR="00790025">
        <w:rPr>
          <w:rFonts w:ascii="Lato" w:hAnsi="Lato" w:cs="Lato"/>
          <w:bCs/>
          <w:spacing w:val="4"/>
        </w:rPr>
        <w:t xml:space="preserve">przedmiotowej inwestycji </w:t>
      </w:r>
      <w:r w:rsidR="00465358" w:rsidRPr="00465358">
        <w:rPr>
          <w:rFonts w:ascii="Lato" w:hAnsi="Lato" w:cs="Lato"/>
          <w:bCs/>
          <w:spacing w:val="4"/>
        </w:rPr>
        <w:t>a ewentualnymi niezbędnymi zabiegami agrotechnicznymi</w:t>
      </w:r>
      <w:r w:rsidR="007E18E4">
        <w:rPr>
          <w:rFonts w:ascii="Lato" w:hAnsi="Lato" w:cs="Lato"/>
          <w:bCs/>
          <w:spacing w:val="4"/>
        </w:rPr>
        <w:t xml:space="preserve"> związanymi z działalnością sadowniczą. W ocenie skarżąc</w:t>
      </w:r>
      <w:r w:rsidR="00732561">
        <w:rPr>
          <w:rFonts w:ascii="Lato" w:hAnsi="Lato" w:cs="Lato"/>
          <w:bCs/>
          <w:spacing w:val="4"/>
        </w:rPr>
        <w:t>ego</w:t>
      </w:r>
      <w:r w:rsidR="007E18E4">
        <w:rPr>
          <w:rFonts w:ascii="Lato" w:hAnsi="Lato" w:cs="Lato"/>
          <w:bCs/>
          <w:spacing w:val="4"/>
        </w:rPr>
        <w:t>, i</w:t>
      </w:r>
      <w:r w:rsidR="007E18E4" w:rsidRPr="007E18E4">
        <w:rPr>
          <w:rFonts w:ascii="Lato" w:hAnsi="Lato" w:cs="Lato"/>
          <w:bCs/>
          <w:spacing w:val="4"/>
        </w:rPr>
        <w:t>nwestor powinien</w:t>
      </w:r>
      <w:r w:rsidR="00732561">
        <w:rPr>
          <w:rFonts w:ascii="Lato" w:hAnsi="Lato" w:cs="Lato"/>
          <w:bCs/>
          <w:spacing w:val="4"/>
        </w:rPr>
        <w:t xml:space="preserve"> być</w:t>
      </w:r>
      <w:r w:rsidR="007E18E4" w:rsidRPr="007E18E4">
        <w:rPr>
          <w:rFonts w:ascii="Lato" w:hAnsi="Lato" w:cs="Lato"/>
          <w:bCs/>
          <w:spacing w:val="4"/>
        </w:rPr>
        <w:t xml:space="preserve"> zobowiązany </w:t>
      </w:r>
      <w:r w:rsidR="00E37420">
        <w:rPr>
          <w:rFonts w:ascii="Lato" w:hAnsi="Lato" w:cs="Lato"/>
          <w:bCs/>
          <w:spacing w:val="4"/>
        </w:rPr>
        <w:t>do uzgadnia</w:t>
      </w:r>
      <w:r w:rsidR="00732561">
        <w:rPr>
          <w:rFonts w:ascii="Lato" w:hAnsi="Lato" w:cs="Lato"/>
          <w:bCs/>
          <w:spacing w:val="4"/>
        </w:rPr>
        <w:t>nia</w:t>
      </w:r>
      <w:r w:rsidR="00E37420">
        <w:rPr>
          <w:rFonts w:ascii="Lato" w:hAnsi="Lato" w:cs="Lato"/>
          <w:bCs/>
          <w:spacing w:val="4"/>
        </w:rPr>
        <w:t xml:space="preserve"> z nim harmonogramu prowadzonych robót budowlanych </w:t>
      </w:r>
      <w:r w:rsidR="00732561">
        <w:rPr>
          <w:rFonts w:ascii="Lato" w:hAnsi="Lato" w:cs="Lato"/>
          <w:bCs/>
          <w:spacing w:val="4"/>
        </w:rPr>
        <w:br/>
      </w:r>
      <w:r w:rsidR="00E37420">
        <w:rPr>
          <w:rFonts w:ascii="Lato" w:hAnsi="Lato" w:cs="Lato"/>
          <w:bCs/>
          <w:spacing w:val="4"/>
        </w:rPr>
        <w:t xml:space="preserve">i </w:t>
      </w:r>
      <w:r w:rsidR="007E18E4" w:rsidRPr="007E18E4">
        <w:rPr>
          <w:rFonts w:ascii="Lato" w:hAnsi="Lato" w:cs="Lato"/>
          <w:bCs/>
          <w:spacing w:val="4"/>
        </w:rPr>
        <w:t>takiego prowadzenia robót, aby utrzymać ciągłość istnienia ogrodzenia</w:t>
      </w:r>
      <w:r w:rsidR="007E18E4">
        <w:rPr>
          <w:rFonts w:ascii="Lato" w:hAnsi="Lato" w:cs="Lato"/>
          <w:bCs/>
          <w:spacing w:val="4"/>
        </w:rPr>
        <w:t xml:space="preserve"> sadu</w:t>
      </w:r>
      <w:r w:rsidR="007E18E4" w:rsidRPr="007E18E4">
        <w:rPr>
          <w:rFonts w:ascii="Lato" w:hAnsi="Lato" w:cs="Lato"/>
          <w:bCs/>
          <w:spacing w:val="4"/>
        </w:rPr>
        <w:t xml:space="preserve"> jako fizycznej bariery zabezpieczenia przed zwierzyną i osobami trzecimi</w:t>
      </w:r>
      <w:r w:rsidR="00B2246D">
        <w:rPr>
          <w:rFonts w:ascii="Lato" w:hAnsi="Lato" w:cs="Lato"/>
          <w:bCs/>
          <w:spacing w:val="4"/>
        </w:rPr>
        <w:t xml:space="preserve"> oraz zapewnić komunikację wewnątrz nieruchomości pomiędzy jej poszczególnymi częściami</w:t>
      </w:r>
      <w:r w:rsidR="007E18E4" w:rsidRPr="007E18E4">
        <w:rPr>
          <w:rFonts w:ascii="Lato" w:hAnsi="Lato" w:cs="Lato"/>
          <w:bCs/>
          <w:spacing w:val="4"/>
        </w:rPr>
        <w:t>.</w:t>
      </w:r>
    </w:p>
    <w:p w14:paraId="5673AD6A" w14:textId="5D24C835" w:rsidR="007772C0" w:rsidRPr="007772C0" w:rsidRDefault="007772C0" w:rsidP="007772C0">
      <w:pPr>
        <w:spacing w:after="240" w:line="240" w:lineRule="exact"/>
        <w:jc w:val="both"/>
        <w:outlineLvl w:val="0"/>
        <w:rPr>
          <w:rFonts w:ascii="Lato" w:hAnsi="Lato" w:cs="Lato"/>
          <w:bCs/>
          <w:spacing w:val="4"/>
        </w:rPr>
      </w:pPr>
      <w:r>
        <w:rPr>
          <w:rFonts w:ascii="Lato" w:hAnsi="Lato" w:cs="Lato"/>
          <w:bCs/>
          <w:spacing w:val="4"/>
        </w:rPr>
        <w:t xml:space="preserve">Natomiast </w:t>
      </w:r>
      <w:r w:rsidRPr="007772C0">
        <w:rPr>
          <w:rFonts w:ascii="Lato" w:hAnsi="Lato" w:cs="Lato"/>
          <w:bCs/>
          <w:spacing w:val="4"/>
        </w:rPr>
        <w:t>Pani M</w:t>
      </w:r>
      <w:r w:rsidR="008C44A6">
        <w:rPr>
          <w:rFonts w:ascii="Lato" w:hAnsi="Lato" w:cs="Lato"/>
          <w:bCs/>
          <w:spacing w:val="4"/>
        </w:rPr>
        <w:t>.</w:t>
      </w:r>
      <w:r w:rsidRPr="007772C0">
        <w:rPr>
          <w:rFonts w:ascii="Lato" w:hAnsi="Lato" w:cs="Lato"/>
          <w:bCs/>
          <w:spacing w:val="4"/>
        </w:rPr>
        <w:t xml:space="preserve"> P</w:t>
      </w:r>
      <w:r w:rsidR="008C44A6">
        <w:rPr>
          <w:rFonts w:ascii="Lato" w:hAnsi="Lato" w:cs="Lato"/>
          <w:bCs/>
          <w:spacing w:val="4"/>
        </w:rPr>
        <w:t>.</w:t>
      </w:r>
      <w:r>
        <w:rPr>
          <w:rFonts w:ascii="Lato" w:hAnsi="Lato" w:cs="Lato"/>
          <w:bCs/>
          <w:spacing w:val="4"/>
        </w:rPr>
        <w:t xml:space="preserve"> w odwołaniu w</w:t>
      </w:r>
      <w:r w:rsidRPr="007772C0">
        <w:rPr>
          <w:rFonts w:ascii="Lato" w:hAnsi="Lato" w:cs="Lato"/>
          <w:bCs/>
          <w:spacing w:val="4"/>
        </w:rPr>
        <w:t xml:space="preserve"> pierwszej kolejności wniosła o zmianę zaskarżonej decyzji w ten sposób, aby w odniesieniu do jej działki nr 272/18, z obrębu 0020 Wierzchowice (na której</w:t>
      </w:r>
      <w:r w:rsidR="002D08EF">
        <w:rPr>
          <w:rFonts w:ascii="Lato" w:hAnsi="Lato" w:cs="Lato"/>
          <w:bCs/>
          <w:spacing w:val="4"/>
        </w:rPr>
        <w:t>, podobnie jak w przypadku działki Pana J</w:t>
      </w:r>
      <w:r w:rsidR="008C44A6">
        <w:rPr>
          <w:rFonts w:ascii="Lato" w:hAnsi="Lato" w:cs="Lato"/>
          <w:bCs/>
          <w:spacing w:val="4"/>
        </w:rPr>
        <w:t>.</w:t>
      </w:r>
      <w:r w:rsidR="002D08EF">
        <w:rPr>
          <w:rFonts w:ascii="Lato" w:hAnsi="Lato" w:cs="Lato"/>
          <w:bCs/>
          <w:spacing w:val="4"/>
        </w:rPr>
        <w:t xml:space="preserve"> D</w:t>
      </w:r>
      <w:r w:rsidR="008C44A6">
        <w:rPr>
          <w:rFonts w:ascii="Lato" w:hAnsi="Lato" w:cs="Lato"/>
          <w:bCs/>
          <w:spacing w:val="4"/>
        </w:rPr>
        <w:t>.</w:t>
      </w:r>
      <w:r w:rsidR="002D08EF">
        <w:rPr>
          <w:rFonts w:ascii="Lato" w:hAnsi="Lato" w:cs="Lato"/>
          <w:bCs/>
          <w:spacing w:val="4"/>
        </w:rPr>
        <w:t xml:space="preserve">, także </w:t>
      </w:r>
      <w:r w:rsidRPr="007772C0">
        <w:rPr>
          <w:rFonts w:ascii="Lato" w:hAnsi="Lato" w:cs="Lato"/>
          <w:bCs/>
          <w:spacing w:val="4"/>
        </w:rPr>
        <w:t>prowadzona jest działalność sadownicza) nie zezwolić na lokalizację inwestycji</w:t>
      </w:r>
      <w:r w:rsidR="00732561">
        <w:rPr>
          <w:rFonts w:ascii="Lato" w:hAnsi="Lato" w:cs="Lato"/>
          <w:bCs/>
          <w:spacing w:val="4"/>
        </w:rPr>
        <w:t xml:space="preserve"> </w:t>
      </w:r>
      <w:r w:rsidRPr="007772C0">
        <w:rPr>
          <w:rFonts w:ascii="Lato" w:hAnsi="Lato" w:cs="Lato"/>
          <w:bCs/>
          <w:spacing w:val="4"/>
        </w:rPr>
        <w:t>będącej przedmiotem decyzji Wojewody Dolnośląskiego.</w:t>
      </w:r>
      <w:r w:rsidR="00B2246D">
        <w:rPr>
          <w:rFonts w:ascii="Lato" w:hAnsi="Lato" w:cs="Lato"/>
          <w:bCs/>
          <w:spacing w:val="4"/>
        </w:rPr>
        <w:t xml:space="preserve"> </w:t>
      </w:r>
      <w:r w:rsidRPr="007772C0">
        <w:rPr>
          <w:rFonts w:ascii="Lato" w:hAnsi="Lato" w:cs="Lato"/>
          <w:bCs/>
          <w:spacing w:val="4"/>
        </w:rPr>
        <w:t xml:space="preserve">Ewentualnie w razie nie uwzględnienia </w:t>
      </w:r>
      <w:r>
        <w:rPr>
          <w:rFonts w:ascii="Lato" w:hAnsi="Lato" w:cs="Lato"/>
          <w:bCs/>
          <w:spacing w:val="4"/>
        </w:rPr>
        <w:t xml:space="preserve">tego </w:t>
      </w:r>
      <w:r w:rsidRPr="007772C0">
        <w:rPr>
          <w:rFonts w:ascii="Lato" w:hAnsi="Lato" w:cs="Lato"/>
          <w:bCs/>
          <w:spacing w:val="4"/>
        </w:rPr>
        <w:t>żądania,</w:t>
      </w:r>
      <w:r>
        <w:rPr>
          <w:rFonts w:ascii="Lato" w:hAnsi="Lato" w:cs="Lato"/>
          <w:bCs/>
          <w:spacing w:val="4"/>
        </w:rPr>
        <w:t xml:space="preserve"> skarżąca wniosła o wprowadzenie </w:t>
      </w:r>
      <w:r w:rsidRPr="007772C0">
        <w:rPr>
          <w:rFonts w:ascii="Lato" w:hAnsi="Lato" w:cs="Lato"/>
          <w:bCs/>
          <w:spacing w:val="4"/>
          <w:lang w:bidi="pl-PL"/>
        </w:rPr>
        <w:t xml:space="preserve">do treści decyzji Wojewody Dolnośląskiego </w:t>
      </w:r>
      <w:r>
        <w:rPr>
          <w:rFonts w:ascii="Lato" w:hAnsi="Lato" w:cs="Lato"/>
          <w:bCs/>
          <w:spacing w:val="4"/>
          <w:lang w:bidi="pl-PL"/>
        </w:rPr>
        <w:t>tożsamych zapisów jak Pan J</w:t>
      </w:r>
      <w:r w:rsidR="008C44A6">
        <w:rPr>
          <w:rFonts w:ascii="Lato" w:hAnsi="Lato" w:cs="Lato"/>
          <w:bCs/>
          <w:spacing w:val="4"/>
          <w:lang w:bidi="pl-PL"/>
        </w:rPr>
        <w:t>.</w:t>
      </w:r>
      <w:r>
        <w:rPr>
          <w:rFonts w:ascii="Lato" w:hAnsi="Lato" w:cs="Lato"/>
          <w:bCs/>
          <w:spacing w:val="4"/>
          <w:lang w:bidi="pl-PL"/>
        </w:rPr>
        <w:t xml:space="preserve"> D</w:t>
      </w:r>
      <w:r w:rsidR="008C44A6">
        <w:rPr>
          <w:rFonts w:ascii="Lato" w:hAnsi="Lato" w:cs="Lato"/>
          <w:bCs/>
          <w:spacing w:val="4"/>
          <w:lang w:bidi="pl-PL"/>
        </w:rPr>
        <w:t>.</w:t>
      </w:r>
      <w:r w:rsidR="00732561">
        <w:rPr>
          <w:rFonts w:ascii="Lato" w:hAnsi="Lato" w:cs="Lato"/>
          <w:bCs/>
          <w:spacing w:val="4"/>
          <w:lang w:bidi="pl-PL"/>
        </w:rPr>
        <w:t xml:space="preserve">, </w:t>
      </w:r>
      <w:r w:rsidR="00732561" w:rsidRPr="00732561">
        <w:rPr>
          <w:rFonts w:ascii="Lato" w:hAnsi="Lato" w:cs="Lato"/>
          <w:bCs/>
          <w:spacing w:val="4"/>
          <w:lang w:bidi="pl-PL"/>
        </w:rPr>
        <w:t>chroniących je</w:t>
      </w:r>
      <w:r w:rsidR="00732561">
        <w:rPr>
          <w:rFonts w:ascii="Lato" w:hAnsi="Lato" w:cs="Lato"/>
          <w:bCs/>
          <w:spacing w:val="4"/>
          <w:lang w:bidi="pl-PL"/>
        </w:rPr>
        <w:t>j</w:t>
      </w:r>
      <w:r w:rsidR="00732561" w:rsidRPr="00732561">
        <w:rPr>
          <w:rFonts w:ascii="Lato" w:hAnsi="Lato" w:cs="Lato"/>
          <w:bCs/>
          <w:spacing w:val="4"/>
          <w:lang w:bidi="pl-PL"/>
        </w:rPr>
        <w:t xml:space="preserve"> interes związany z prowadzoną działalnoś</w:t>
      </w:r>
      <w:r w:rsidR="00963024">
        <w:rPr>
          <w:rFonts w:ascii="Lato" w:hAnsi="Lato" w:cs="Lato"/>
          <w:bCs/>
          <w:spacing w:val="4"/>
          <w:lang w:bidi="pl-PL"/>
        </w:rPr>
        <w:t>cią</w:t>
      </w:r>
      <w:r w:rsidR="00732561" w:rsidRPr="00732561">
        <w:rPr>
          <w:rFonts w:ascii="Lato" w:hAnsi="Lato" w:cs="Lato"/>
          <w:bCs/>
          <w:spacing w:val="4"/>
          <w:lang w:bidi="pl-PL"/>
        </w:rPr>
        <w:t xml:space="preserve"> sadowniczą</w:t>
      </w:r>
      <w:r w:rsidR="00732561">
        <w:rPr>
          <w:rFonts w:ascii="Lato" w:hAnsi="Lato" w:cs="Lato"/>
          <w:bCs/>
          <w:spacing w:val="4"/>
          <w:lang w:bidi="pl-PL"/>
        </w:rPr>
        <w:t xml:space="preserve">. </w:t>
      </w:r>
      <w:r>
        <w:rPr>
          <w:rFonts w:ascii="Lato" w:hAnsi="Lato" w:cs="Lato"/>
          <w:bCs/>
          <w:spacing w:val="4"/>
          <w:lang w:bidi="pl-PL"/>
        </w:rPr>
        <w:t xml:space="preserve">Oboje skarżący decyzji Wojewody Dolnośląskiego zarzucili, że </w:t>
      </w:r>
      <w:r w:rsidRPr="007772C0">
        <w:rPr>
          <w:rFonts w:ascii="Lato" w:hAnsi="Lato" w:cs="Lato"/>
          <w:bCs/>
          <w:spacing w:val="4"/>
          <w:lang w:bidi="pl-PL"/>
        </w:rPr>
        <w:t xml:space="preserve">dokonując ograniczenia </w:t>
      </w:r>
      <w:r>
        <w:rPr>
          <w:rFonts w:ascii="Lato" w:hAnsi="Lato" w:cs="Lato"/>
          <w:bCs/>
          <w:spacing w:val="4"/>
          <w:lang w:bidi="pl-PL"/>
        </w:rPr>
        <w:t xml:space="preserve">ich </w:t>
      </w:r>
      <w:r w:rsidRPr="007772C0">
        <w:rPr>
          <w:rFonts w:ascii="Lato" w:hAnsi="Lato" w:cs="Lato"/>
          <w:bCs/>
          <w:spacing w:val="4"/>
          <w:lang w:bidi="pl-PL"/>
        </w:rPr>
        <w:t xml:space="preserve">praw </w:t>
      </w:r>
      <w:r>
        <w:rPr>
          <w:rFonts w:ascii="Lato" w:hAnsi="Lato" w:cs="Lato"/>
          <w:bCs/>
          <w:spacing w:val="4"/>
          <w:lang w:bidi="pl-PL"/>
        </w:rPr>
        <w:t xml:space="preserve">własności </w:t>
      </w:r>
      <w:r w:rsidRPr="007772C0">
        <w:rPr>
          <w:rFonts w:ascii="Lato" w:hAnsi="Lato" w:cs="Lato"/>
          <w:bCs/>
          <w:spacing w:val="4"/>
          <w:lang w:bidi="pl-PL"/>
        </w:rPr>
        <w:t>nie czyni tego w sposób uwzględniając</w:t>
      </w:r>
      <w:r w:rsidR="00B2246D">
        <w:rPr>
          <w:rFonts w:ascii="Lato" w:hAnsi="Lato" w:cs="Lato"/>
          <w:bCs/>
          <w:spacing w:val="4"/>
          <w:lang w:bidi="pl-PL"/>
        </w:rPr>
        <w:t>y</w:t>
      </w:r>
      <w:r w:rsidRPr="007772C0">
        <w:rPr>
          <w:rFonts w:ascii="Lato" w:hAnsi="Lato" w:cs="Lato"/>
          <w:bCs/>
          <w:spacing w:val="4"/>
          <w:lang w:bidi="pl-PL"/>
        </w:rPr>
        <w:t xml:space="preserve"> konstytucyj</w:t>
      </w:r>
      <w:r w:rsidR="00B2246D">
        <w:rPr>
          <w:rFonts w:ascii="Lato" w:hAnsi="Lato" w:cs="Lato"/>
          <w:bCs/>
          <w:spacing w:val="4"/>
          <w:lang w:bidi="pl-PL"/>
        </w:rPr>
        <w:t>ną</w:t>
      </w:r>
      <w:r w:rsidRPr="007772C0">
        <w:rPr>
          <w:rFonts w:ascii="Lato" w:hAnsi="Lato" w:cs="Lato"/>
          <w:bCs/>
          <w:spacing w:val="4"/>
          <w:lang w:bidi="pl-PL"/>
        </w:rPr>
        <w:t xml:space="preserve"> zasadę ochrony własności </w:t>
      </w:r>
      <w:r w:rsidR="00B2246D">
        <w:rPr>
          <w:rFonts w:ascii="Lato" w:hAnsi="Lato" w:cs="Lato"/>
          <w:bCs/>
          <w:spacing w:val="4"/>
          <w:lang w:bidi="pl-PL"/>
        </w:rPr>
        <w:br/>
      </w:r>
      <w:r w:rsidRPr="007772C0">
        <w:rPr>
          <w:rFonts w:ascii="Lato" w:hAnsi="Lato" w:cs="Lato"/>
          <w:bCs/>
          <w:spacing w:val="4"/>
          <w:lang w:bidi="pl-PL"/>
        </w:rPr>
        <w:t>i wynikający z niej obowiązek wprowadzania ograniczeń praw</w:t>
      </w:r>
      <w:r w:rsidR="00494F77">
        <w:rPr>
          <w:rFonts w:ascii="Lato" w:hAnsi="Lato" w:cs="Lato"/>
          <w:bCs/>
          <w:spacing w:val="4"/>
          <w:lang w:bidi="pl-PL"/>
        </w:rPr>
        <w:t>a</w:t>
      </w:r>
      <w:r w:rsidRPr="007772C0">
        <w:rPr>
          <w:rFonts w:ascii="Lato" w:hAnsi="Lato" w:cs="Lato"/>
          <w:bCs/>
          <w:spacing w:val="4"/>
          <w:lang w:bidi="pl-PL"/>
        </w:rPr>
        <w:t xml:space="preserve"> własności w sposób jak najmniej dolegliwy.</w:t>
      </w:r>
    </w:p>
    <w:p w14:paraId="38F726FB" w14:textId="108C19C3" w:rsidR="007E18E4" w:rsidRPr="007E18E4" w:rsidRDefault="007E18E4" w:rsidP="00200EF7">
      <w:pPr>
        <w:spacing w:after="240" w:line="240" w:lineRule="exact"/>
        <w:jc w:val="both"/>
        <w:outlineLvl w:val="0"/>
        <w:rPr>
          <w:rFonts w:ascii="Lato" w:hAnsi="Lato" w:cs="Arial"/>
          <w:bCs/>
          <w:spacing w:val="4"/>
          <w:lang w:bidi="pl-PL"/>
        </w:rPr>
      </w:pPr>
      <w:r>
        <w:rPr>
          <w:rFonts w:ascii="Lato" w:hAnsi="Lato" w:cs="Arial"/>
          <w:bCs/>
          <w:spacing w:val="4"/>
          <w:lang w:bidi="pl-PL"/>
        </w:rPr>
        <w:t xml:space="preserve">W ocenie Ministra, powyższe żądania i zarzuty skarżących </w:t>
      </w:r>
      <w:r w:rsidR="00732561">
        <w:rPr>
          <w:rFonts w:ascii="Lato" w:hAnsi="Lato" w:cs="Arial"/>
          <w:bCs/>
          <w:spacing w:val="4"/>
          <w:lang w:bidi="pl-PL"/>
        </w:rPr>
        <w:t xml:space="preserve">stron </w:t>
      </w:r>
      <w:r>
        <w:rPr>
          <w:rFonts w:ascii="Lato" w:hAnsi="Lato" w:cs="Arial"/>
          <w:bCs/>
          <w:spacing w:val="4"/>
          <w:lang w:bidi="pl-PL"/>
        </w:rPr>
        <w:t xml:space="preserve">są niezasadne. </w:t>
      </w:r>
      <w:r w:rsidR="00F30125">
        <w:rPr>
          <w:rFonts w:ascii="Lato" w:hAnsi="Lato" w:cs="Arial"/>
          <w:bCs/>
          <w:spacing w:val="4"/>
          <w:lang w:bidi="pl-PL"/>
        </w:rPr>
        <w:t xml:space="preserve">Stanowisko to znajduje potwierdzenie w przedstawionej poniżej argumentacji. </w:t>
      </w:r>
      <w:r w:rsidR="00732561">
        <w:rPr>
          <w:rFonts w:ascii="Lato" w:hAnsi="Lato" w:cs="Arial"/>
          <w:bCs/>
          <w:spacing w:val="4"/>
          <w:lang w:bidi="pl-PL"/>
        </w:rPr>
        <w:br/>
      </w:r>
      <w:r w:rsidRPr="007E18E4">
        <w:rPr>
          <w:rFonts w:ascii="Lato" w:hAnsi="Lato" w:cs="Arial"/>
          <w:bCs/>
          <w:spacing w:val="4"/>
          <w:lang w:bidi="pl-PL"/>
        </w:rPr>
        <w:t>W pierwszej kolejności należy wyjaśnić charakterystykę decyzji lokalizacyjnej wydawanej na podstawie specustawy gazowej</w:t>
      </w:r>
      <w:r w:rsidR="007772C0">
        <w:rPr>
          <w:rFonts w:ascii="Lato" w:hAnsi="Lato" w:cs="Arial"/>
          <w:bCs/>
          <w:spacing w:val="4"/>
          <w:lang w:bidi="pl-PL"/>
        </w:rPr>
        <w:t xml:space="preserve"> (ma to szczegól</w:t>
      </w:r>
      <w:r w:rsidR="00732561">
        <w:rPr>
          <w:rFonts w:ascii="Lato" w:hAnsi="Lato" w:cs="Arial"/>
          <w:bCs/>
          <w:spacing w:val="4"/>
          <w:lang w:bidi="pl-PL"/>
        </w:rPr>
        <w:t>ne</w:t>
      </w:r>
      <w:r w:rsidR="007772C0">
        <w:rPr>
          <w:rFonts w:ascii="Lato" w:hAnsi="Lato" w:cs="Arial"/>
          <w:bCs/>
          <w:spacing w:val="4"/>
          <w:lang w:bidi="pl-PL"/>
        </w:rPr>
        <w:t xml:space="preserve"> znaczenie w kontekście zarzutu Pani M</w:t>
      </w:r>
      <w:r w:rsidR="008C44A6">
        <w:rPr>
          <w:rFonts w:ascii="Lato" w:hAnsi="Lato" w:cs="Arial"/>
          <w:bCs/>
          <w:spacing w:val="4"/>
          <w:lang w:bidi="pl-PL"/>
        </w:rPr>
        <w:t>.</w:t>
      </w:r>
      <w:r w:rsidR="007772C0">
        <w:rPr>
          <w:rFonts w:ascii="Lato" w:hAnsi="Lato" w:cs="Arial"/>
          <w:bCs/>
          <w:spacing w:val="4"/>
          <w:lang w:bidi="pl-PL"/>
        </w:rPr>
        <w:t xml:space="preserve"> P</w:t>
      </w:r>
      <w:r w:rsidR="008C44A6">
        <w:rPr>
          <w:rFonts w:ascii="Lato" w:hAnsi="Lato" w:cs="Arial"/>
          <w:bCs/>
          <w:spacing w:val="4"/>
          <w:lang w:bidi="pl-PL"/>
        </w:rPr>
        <w:t>.</w:t>
      </w:r>
      <w:r w:rsidR="007772C0">
        <w:rPr>
          <w:rFonts w:ascii="Lato" w:hAnsi="Lato" w:cs="Arial"/>
          <w:bCs/>
          <w:spacing w:val="4"/>
          <w:lang w:bidi="pl-PL"/>
        </w:rPr>
        <w:t>, która wnosi o wyłącznie jej działki z zakresu inwestycji</w:t>
      </w:r>
      <w:r w:rsidR="00732561">
        <w:rPr>
          <w:rFonts w:ascii="Lato" w:hAnsi="Lato" w:cs="Arial"/>
          <w:bCs/>
          <w:spacing w:val="4"/>
          <w:lang w:bidi="pl-PL"/>
        </w:rPr>
        <w:t xml:space="preserve"> gazowej</w:t>
      </w:r>
      <w:r w:rsidR="007772C0">
        <w:rPr>
          <w:rFonts w:ascii="Lato" w:hAnsi="Lato" w:cs="Arial"/>
          <w:bCs/>
          <w:spacing w:val="4"/>
          <w:lang w:bidi="pl-PL"/>
        </w:rPr>
        <w:t xml:space="preserve">). </w:t>
      </w:r>
      <w:r w:rsidRPr="007E18E4">
        <w:rPr>
          <w:rFonts w:ascii="Lato" w:hAnsi="Lato" w:cs="Arial"/>
          <w:bCs/>
          <w:spacing w:val="4"/>
          <w:lang w:bidi="pl-PL"/>
        </w:rPr>
        <w:t>Charakter specustawy gazowej posiada bowiem zasadnicze znaczenie w procesie jej stosowania, ponieważ przez pryzmat tego charakteru należy postrzegać granice skutków prawnych wywoływanych przez przyjęte w tej ustawie rozwiązania. Przepisy specustawy gazowej należą do szczególnych regulacji prawnych, których podstawowym celem jest uproszczenie i przyspieszenie procesu inwestycyjnego.</w:t>
      </w:r>
      <w:r w:rsidR="00494F77">
        <w:rPr>
          <w:rFonts w:ascii="Lato" w:hAnsi="Lato" w:cs="Arial"/>
          <w:bCs/>
          <w:spacing w:val="4"/>
          <w:lang w:bidi="pl-PL"/>
        </w:rPr>
        <w:t xml:space="preserve"> </w:t>
      </w:r>
      <w:r w:rsidRPr="007E18E4">
        <w:rPr>
          <w:rFonts w:ascii="Lato" w:hAnsi="Lato" w:cs="Arial"/>
          <w:bCs/>
          <w:spacing w:val="4"/>
          <w:lang w:bidi="pl-PL"/>
        </w:rPr>
        <w:t xml:space="preserve">Uregulowania specustawy gazowej mają charakter uregulowań specjalnych (stanowiących wyjątki od ogólnych zasad i reguł wyrażonych w innych aktach prawnych odnoszących się do procesów inwestycyjnych), które mają za zadanie ułatwić inwestorowi realizację inwestycji, w tym poprzez pozyskiwanie tytułów prawnych nieruchomości dla celów takich inwestycji. Ustawodawca uchwalając szczególne przepisy specustawy gazowej zdecydował, </w:t>
      </w:r>
      <w:r w:rsidR="00230698">
        <w:rPr>
          <w:rFonts w:ascii="Lato" w:hAnsi="Lato" w:cs="Arial"/>
          <w:bCs/>
          <w:spacing w:val="4"/>
          <w:lang w:bidi="pl-PL"/>
        </w:rPr>
        <w:br/>
      </w:r>
      <w:r w:rsidRPr="007E18E4">
        <w:rPr>
          <w:rFonts w:ascii="Lato" w:hAnsi="Lato" w:cs="Arial"/>
          <w:bCs/>
          <w:spacing w:val="4"/>
          <w:lang w:bidi="pl-PL"/>
        </w:rPr>
        <w:t xml:space="preserve">iż inwestycje w zakresie terminalu oraz inwestycje towarzyszące będą korzystały </w:t>
      </w:r>
      <w:r w:rsidR="00230698">
        <w:rPr>
          <w:rFonts w:ascii="Lato" w:hAnsi="Lato" w:cs="Arial"/>
          <w:bCs/>
          <w:spacing w:val="4"/>
          <w:lang w:bidi="pl-PL"/>
        </w:rPr>
        <w:br/>
      </w:r>
      <w:r w:rsidRPr="007E18E4">
        <w:rPr>
          <w:rFonts w:ascii="Lato" w:hAnsi="Lato" w:cs="Arial"/>
          <w:bCs/>
          <w:spacing w:val="4"/>
          <w:lang w:bidi="pl-PL"/>
        </w:rPr>
        <w:t xml:space="preserve">z priorytetowej, przyspieszonej ścieżki pozyskiwania decyzji i zezwoleń niezbędnych do realizacji tych przedsięwzięć. Pośród celów regulacji specustawy gazowej wymienić </w:t>
      </w:r>
      <w:r w:rsidRPr="007E18E4">
        <w:rPr>
          <w:rFonts w:ascii="Lato" w:hAnsi="Lato" w:cs="Arial"/>
          <w:bCs/>
          <w:spacing w:val="4"/>
          <w:lang w:bidi="pl-PL"/>
        </w:rPr>
        <w:lastRenderedPageBreak/>
        <w:t xml:space="preserve">można ograniczenie ilości pozwoleń niezbędnych do rozpoczęcia inwestycji oraz skrócenie czasu trwania procedur niezbędnych do uzyskania wymaganych decyzji. </w:t>
      </w:r>
      <w:r w:rsidRPr="007E18E4">
        <w:rPr>
          <w:rFonts w:ascii="Lato" w:hAnsi="Lato" w:cs="Arial"/>
          <w:bCs/>
          <w:iCs/>
          <w:spacing w:val="4"/>
          <w:lang w:bidi="pl-PL"/>
        </w:rPr>
        <w:t xml:space="preserve">A więc decyzja Wojewody </w:t>
      </w:r>
      <w:r w:rsidR="00B957A9">
        <w:rPr>
          <w:rFonts w:ascii="Lato" w:hAnsi="Lato" w:cs="Arial"/>
          <w:bCs/>
          <w:iCs/>
          <w:spacing w:val="4"/>
          <w:lang w:bidi="pl-PL"/>
        </w:rPr>
        <w:t xml:space="preserve">Dolnośląskiego </w:t>
      </w:r>
      <w:r w:rsidRPr="007E18E4">
        <w:rPr>
          <w:rFonts w:ascii="Lato" w:hAnsi="Lato" w:cs="Arial"/>
          <w:bCs/>
          <w:iCs/>
          <w:spacing w:val="4"/>
          <w:lang w:bidi="pl-PL"/>
        </w:rPr>
        <w:t>została wydana na podstawie przepisów jednej z tzw. „specustaw”, a więc ustaw na podstawie których realizowane są inwestycje celu publicznego, mające szczególne znaczenie z punktu widzenia interesu publicznego, których wspólną cechą charakterystyczną jest nie tylko uproszczona procedura, ale również specyficzne uregulowanie prawne w zakresie kognicyjnym organów administracji publicznej.</w:t>
      </w:r>
    </w:p>
    <w:p w14:paraId="0569F385" w14:textId="7CCF5A16" w:rsidR="007E18E4" w:rsidRPr="007E18E4" w:rsidRDefault="007E18E4" w:rsidP="00200EF7">
      <w:pPr>
        <w:spacing w:after="240" w:line="240" w:lineRule="exact"/>
        <w:jc w:val="both"/>
        <w:outlineLvl w:val="0"/>
        <w:rPr>
          <w:rFonts w:ascii="Lato" w:hAnsi="Lato" w:cs="Arial"/>
          <w:bCs/>
          <w:spacing w:val="4"/>
          <w:lang w:bidi="pl-PL"/>
        </w:rPr>
      </w:pPr>
      <w:r w:rsidRPr="007E18E4">
        <w:rPr>
          <w:rFonts w:ascii="Lato" w:hAnsi="Lato" w:cs="Arial"/>
          <w:bCs/>
          <w:spacing w:val="4"/>
          <w:lang w:bidi="pl-PL"/>
        </w:rPr>
        <w:t xml:space="preserve">Powyższymi okolicznościami należy uzasadniać z jednej strony znaczne zwiększenie uprawnień inwestora, natomiast z drugiej zdecydowane ograniczenie uprawnień właścicieli nieruchomości znajdujących się w obszarze inwestycji. </w:t>
      </w:r>
      <w:r w:rsidR="00B957A9">
        <w:rPr>
          <w:rFonts w:ascii="Lato" w:hAnsi="Lato" w:cs="Arial"/>
          <w:bCs/>
          <w:spacing w:val="4"/>
          <w:lang w:bidi="pl-PL"/>
        </w:rPr>
        <w:t>P</w:t>
      </w:r>
      <w:r w:rsidRPr="007E18E4">
        <w:rPr>
          <w:rFonts w:ascii="Lato" w:hAnsi="Lato" w:cs="Arial"/>
          <w:bCs/>
          <w:spacing w:val="4"/>
          <w:lang w:bidi="pl-PL"/>
        </w:rPr>
        <w:t xml:space="preserve">rzepisy specustawy gazowej, nie uzależniają udzielenia inwestorowi lokalizacji inwestycji na danej nieruchomości od wyrażenia na to zgody podmiotu będącego właścicielem bądź użytkownikiem wieczystym tejże nieruchomości. Przepisy specustawy gazowej nie zobowiązują inwestora do poprzedzenia wystąpienia z wnioskiem o wydanie decyzji lokalizacyjnej przeprowadzeniem uzgodnień, czy też konsultacji, które miałyby na celu ustalenie przebiegu projektowanej inwestycji z właścicielami nieruchomości objętych inwestycją. Wszystkie działania w ramach lokalizacji inwestycji na podstawie specustawy gazowej dokonywane są w oparciu o władztwo administracyjne, a specustawa gazowa nie przewiduje w tej materii konsultacji lub uzyskania zezwoleń właścicieli nieruchomości objętych zakresem inwestycji. W specustawie gazowej w ramach ujednoliconej procedury, którą wieńczy wydanie decyzji o ustaleniu lokalizacji inwestycji towarzyszącej inwestycjom w zakresie terminalu dokonywane jest ustalenie lokalizacji inwestycji, ograniczenie sposobu korzystania z nieruchomości (tzw. służebność publiczna), a także niekiedy zatwierdzenie podziału nieruchomości i przejmowanie nieruchomości </w:t>
      </w:r>
      <w:r w:rsidR="000611A9">
        <w:rPr>
          <w:rFonts w:ascii="Lato" w:hAnsi="Lato" w:cs="Arial"/>
          <w:bCs/>
          <w:spacing w:val="4"/>
          <w:lang w:bidi="pl-PL"/>
        </w:rPr>
        <w:br/>
      </w:r>
      <w:r w:rsidRPr="007E18E4">
        <w:rPr>
          <w:rFonts w:ascii="Lato" w:hAnsi="Lato" w:cs="Arial"/>
          <w:bCs/>
          <w:spacing w:val="4"/>
          <w:lang w:bidi="pl-PL"/>
        </w:rPr>
        <w:t xml:space="preserve">na własność Skarbu Państwa. Tym samym, treść decyzji administracyjnej wydawanej </w:t>
      </w:r>
      <w:r w:rsidR="000611A9">
        <w:rPr>
          <w:rFonts w:ascii="Lato" w:hAnsi="Lato" w:cs="Arial"/>
          <w:bCs/>
          <w:spacing w:val="4"/>
          <w:lang w:bidi="pl-PL"/>
        </w:rPr>
        <w:br/>
      </w:r>
      <w:r w:rsidRPr="007E18E4">
        <w:rPr>
          <w:rFonts w:ascii="Lato" w:hAnsi="Lato" w:cs="Arial"/>
          <w:bCs/>
          <w:spacing w:val="4"/>
          <w:lang w:bidi="pl-PL"/>
        </w:rPr>
        <w:t xml:space="preserve">na podstawie specustawy gazowej inkorporuje rozstrzygnięcia kwestii, które – w zwykłym trybie – stanowiłyby przedmiot kilku odrębnych postępowań. W orzecznictwie przyjmuje się, że decyzja wydana w oparciu o przepisy specustawy gazowej jest rozstrzygnięciem o charakterze związanym, gdyż jak wynika z art. 6 ust. 2 specustawy gazowej, nie można uzależniać ustalenia lokalizacji inwestycji od zobowiązania inwestora do spełnienia nieprzewidzianych odrębnymi przepisami świadczeń lub warunków. Wynika z powyższego, że decyzja o ustaleniu lokalizacji inwestycji w zakresie terminalu regazyfikacyjnego skroplonego gazu ziemnego w Świnoujściu oraz inwestycji towarzyszących, nie ma charakteru uznaniowego i w razie spełnienia przez inwestora wymagań określonych w przepisach specustawy gazowej organ jest zobligowany ustalić lokalizację inwestycji w wersji zgodnej z wnioskiem inwestora. </w:t>
      </w:r>
    </w:p>
    <w:p w14:paraId="4CAFD89B" w14:textId="543B1307" w:rsidR="007E18E4" w:rsidRPr="007E18E4" w:rsidRDefault="007E18E4" w:rsidP="00200EF7">
      <w:pPr>
        <w:spacing w:after="240" w:line="240" w:lineRule="exact"/>
        <w:jc w:val="both"/>
        <w:outlineLvl w:val="0"/>
        <w:rPr>
          <w:rFonts w:ascii="Lato" w:hAnsi="Lato" w:cs="Arial"/>
          <w:bCs/>
          <w:spacing w:val="4"/>
          <w:lang w:bidi="pl-PL"/>
        </w:rPr>
      </w:pPr>
      <w:r w:rsidRPr="007E18E4">
        <w:rPr>
          <w:rFonts w:ascii="Lato" w:hAnsi="Lato" w:cs="Arial"/>
          <w:bCs/>
          <w:spacing w:val="4"/>
          <w:lang w:bidi="pl-PL"/>
        </w:rPr>
        <w:t xml:space="preserve">Podkreślenia wymaga to, że w postępowaniu w sprawie ustalenia lokalizacji inwestycji </w:t>
      </w:r>
      <w:r w:rsidRPr="007E18E4">
        <w:rPr>
          <w:rFonts w:ascii="Lato" w:hAnsi="Lato" w:cs="Arial"/>
          <w:bCs/>
          <w:spacing w:val="4"/>
          <w:lang w:bidi="pl-PL"/>
        </w:rPr>
        <w:br/>
        <w:t>w zakresie terminalu oraz inwestycji towarzyszących organ jest związany wnioskiem inwestora, co do kształtu i przebiegu inwestycji.</w:t>
      </w:r>
      <w:r w:rsidR="00494F77">
        <w:rPr>
          <w:rFonts w:ascii="Lato" w:hAnsi="Lato" w:cs="Arial"/>
          <w:bCs/>
          <w:spacing w:val="4"/>
          <w:lang w:bidi="pl-PL"/>
        </w:rPr>
        <w:t xml:space="preserve"> </w:t>
      </w:r>
      <w:r w:rsidRPr="007E18E4">
        <w:rPr>
          <w:rFonts w:ascii="Lato" w:hAnsi="Lato" w:cs="Arial"/>
          <w:bCs/>
          <w:spacing w:val="4"/>
          <w:lang w:bidi="pl-PL"/>
        </w:rPr>
        <w:t xml:space="preserve">Zarówno wojewoda orzekający </w:t>
      </w:r>
      <w:r w:rsidRPr="007E18E4">
        <w:rPr>
          <w:rFonts w:ascii="Lato" w:hAnsi="Lato" w:cs="Arial"/>
          <w:bCs/>
          <w:spacing w:val="4"/>
          <w:lang w:bidi="pl-PL"/>
        </w:rPr>
        <w:br/>
        <w:t xml:space="preserve">w sprawie jako organ I instancji, jak i Minister działający jako organ odwoławczy, pełnią w procesie inwestycyjnym funkcję organów, które będąc właściwe do wydania decyzji </w:t>
      </w:r>
      <w:r w:rsidRPr="007E18E4">
        <w:rPr>
          <w:rFonts w:ascii="Lato" w:hAnsi="Lato" w:cs="Arial"/>
          <w:bCs/>
          <w:spacing w:val="4"/>
          <w:lang w:bidi="pl-PL"/>
        </w:rPr>
        <w:br/>
        <w:t xml:space="preserve">w przedmiocie ustalenia lokalizacji inwestycji w zakresie terminalu regazyfikacyjnego skroplonego gazu ziemnego w Świnoujściu oraz inwestycji towarzyszących, nie są jednocześnie uprawnione do wyznaczania i korygowania trasy tych inwestycji, ani do zmiany proponowanych we wniosku rozwiązań. To inwestor we wniosku o wydanie decyzji o ustaleniu lokalizacji inwestycji w zakresie terminalu regazyfikacyjnego skroplonego gazu ziemnego w Świnoujściu oraz inwestycji towarzyszących decyduje </w:t>
      </w:r>
      <w:r w:rsidRPr="007E18E4">
        <w:rPr>
          <w:rFonts w:ascii="Lato" w:hAnsi="Lato" w:cs="Arial"/>
          <w:bCs/>
          <w:spacing w:val="4"/>
          <w:lang w:bidi="pl-PL"/>
        </w:rPr>
        <w:br/>
        <w:t xml:space="preserve">o przebiegu inwestycji oraz o wielkości terenu niezbędnego dla jej realizacji. Inwestor samodzielnie dokonuje wyboru najbardziej korzystnych rozwiązań lokalizacyjnych. </w:t>
      </w:r>
    </w:p>
    <w:p w14:paraId="5462FFB1" w14:textId="77777777" w:rsidR="00B957A9" w:rsidRDefault="007E18E4" w:rsidP="00200EF7">
      <w:pPr>
        <w:spacing w:after="240" w:line="240" w:lineRule="exact"/>
        <w:jc w:val="both"/>
        <w:outlineLvl w:val="0"/>
        <w:rPr>
          <w:rFonts w:ascii="Lato" w:hAnsi="Lato" w:cs="Arial"/>
          <w:bCs/>
          <w:spacing w:val="4"/>
          <w:lang w:bidi="pl-PL"/>
        </w:rPr>
      </w:pPr>
      <w:r w:rsidRPr="007E18E4">
        <w:rPr>
          <w:rFonts w:ascii="Lato" w:hAnsi="Lato" w:cs="Arial"/>
          <w:bCs/>
          <w:spacing w:val="4"/>
          <w:lang w:bidi="pl-PL"/>
        </w:rPr>
        <w:lastRenderedPageBreak/>
        <w:t xml:space="preserve">Zarówno wojewoda, jak i organ odwoławczy, mogą działać tylko w granicach tego wniosku i nie mają możliwości ingerowania w lokalizację inwestycji. Ocenie dokonanej przez organy I </w:t>
      </w:r>
      <w:proofErr w:type="spellStart"/>
      <w:r w:rsidRPr="007E18E4">
        <w:rPr>
          <w:rFonts w:ascii="Lato" w:hAnsi="Lato" w:cs="Arial"/>
          <w:bCs/>
          <w:spacing w:val="4"/>
          <w:lang w:bidi="pl-PL"/>
        </w:rPr>
        <w:t>i</w:t>
      </w:r>
      <w:proofErr w:type="spellEnd"/>
      <w:r w:rsidRPr="007E18E4">
        <w:rPr>
          <w:rFonts w:ascii="Lato" w:hAnsi="Lato" w:cs="Arial"/>
          <w:bCs/>
          <w:spacing w:val="4"/>
          <w:lang w:bidi="pl-PL"/>
        </w:rPr>
        <w:t xml:space="preserve"> II instancji podlega zgodność z prawem planowanego przedsięwzięcia, </w:t>
      </w:r>
      <w:r w:rsidRPr="007E18E4">
        <w:rPr>
          <w:rFonts w:ascii="Lato" w:hAnsi="Lato" w:cs="Arial"/>
          <w:bCs/>
          <w:spacing w:val="4"/>
          <w:lang w:bidi="pl-PL"/>
        </w:rPr>
        <w:br/>
        <w:t xml:space="preserve">w szczególności spełnienie warunków zawartych w przepisach specustawy gazowej. Rola organów właściwych do wydania decyzji w przedmiocie ustalenia lokalizacji inwestycji </w:t>
      </w:r>
      <w:r w:rsidRPr="007E18E4">
        <w:rPr>
          <w:rFonts w:ascii="Lato" w:hAnsi="Lato" w:cs="Arial"/>
          <w:bCs/>
          <w:spacing w:val="4"/>
          <w:lang w:bidi="pl-PL"/>
        </w:rPr>
        <w:br/>
        <w:t xml:space="preserve">w procedurze inwestycyjnej uregulowanej przepisami specustawy gazowej nie polega na aktywnym uczestnictwie w projektowaniu inwestycji. Organy administracji publicznej </w:t>
      </w:r>
      <w:r w:rsidRPr="007E18E4">
        <w:rPr>
          <w:rFonts w:ascii="Lato" w:hAnsi="Lato" w:cs="Arial"/>
          <w:bCs/>
          <w:spacing w:val="4"/>
          <w:lang w:bidi="pl-PL"/>
        </w:rPr>
        <w:br/>
        <w:t xml:space="preserve">w procedurze inwestycyjnej uregulowanej przepisami specustawy gazowej nie współuczestniczą w projektowaniu inwestycji, której usytuowanie i konkretny kształt zależą od woli inwestora. Gospodarzem projektu jest tylko inwestor, a organ wydający decyzję w oparciu o przedłożony projekt nie jest uprawniony do ingerowania w jego założenia, w tym w przebieg inwestycji liniowej. Inwestor jest zatem kreatorem miejsca, sposobu i kształtu realizacji inwestycji, natomiast rolą organu orzekającego jest wyłącznie ocena, czy przedstawiona koncepcja jest zgodna z prawem, a nie poszukiwanie rozwiązań alternatywnych czy optymalnych z punktu widzenia interesów właścicieli poszczególnych nieruchomości. Nie stanowią przedmiotu kontroli organów właściwych do wydania decyzji o ustaleniu lokalizacji inwestycji zagadnienia dotyczące racjonalności czy słuszności koncepcji przedstawionej przez inwestora, ewentualnych odmiennych wariantów przebiegu inwestycji, infrastruktury towarzyszącej, czy aspektów ekonomicznych i społecznych koncepcji przedstawionej przez inwestora. </w:t>
      </w:r>
    </w:p>
    <w:p w14:paraId="0147DCD5" w14:textId="77777777" w:rsidR="007772C0" w:rsidRPr="007802B8" w:rsidRDefault="007772C0" w:rsidP="007772C0">
      <w:pPr>
        <w:tabs>
          <w:tab w:val="left" w:pos="2977"/>
        </w:tabs>
        <w:spacing w:after="120" w:line="240" w:lineRule="exact"/>
        <w:jc w:val="both"/>
        <w:outlineLvl w:val="0"/>
        <w:rPr>
          <w:rFonts w:ascii="Lato" w:hAnsi="Lato" w:cs="Arial"/>
          <w:bCs/>
          <w:spacing w:val="4"/>
          <w:lang w:bidi="pl-PL"/>
        </w:rPr>
      </w:pPr>
      <w:r w:rsidRPr="007802B8">
        <w:rPr>
          <w:rFonts w:ascii="Lato" w:hAnsi="Lato" w:cs="Arial"/>
          <w:bCs/>
          <w:spacing w:val="4"/>
          <w:lang w:bidi="pl-PL"/>
        </w:rPr>
        <w:t>Powyższe stanowisko jest ugruntowane i jednolite w orzecznictwie sądów administracyjnych dotyczącym zarówno specustawy gazowej:</w:t>
      </w:r>
    </w:p>
    <w:p w14:paraId="3CEF8E01" w14:textId="77777777" w:rsidR="007772C0" w:rsidRPr="007802B8" w:rsidRDefault="007772C0" w:rsidP="007772C0">
      <w:pPr>
        <w:pStyle w:val="Akapitzlist"/>
        <w:numPr>
          <w:ilvl w:val="0"/>
          <w:numId w:val="39"/>
        </w:numPr>
        <w:tabs>
          <w:tab w:val="left" w:pos="2977"/>
        </w:tabs>
        <w:spacing w:after="120" w:line="240" w:lineRule="exact"/>
        <w:ind w:left="357" w:hanging="357"/>
        <w:contextualSpacing w:val="0"/>
        <w:jc w:val="both"/>
        <w:outlineLvl w:val="0"/>
        <w:rPr>
          <w:rFonts w:ascii="Lato" w:hAnsi="Lato" w:cs="Arial"/>
          <w:bCs/>
          <w:spacing w:val="4"/>
          <w:sz w:val="22"/>
          <w:szCs w:val="22"/>
          <w:lang w:bidi="pl-PL"/>
        </w:rPr>
      </w:pPr>
      <w:r w:rsidRPr="007802B8">
        <w:rPr>
          <w:rFonts w:ascii="Lato" w:hAnsi="Lato" w:cs="Arial"/>
          <w:bCs/>
          <w:spacing w:val="4"/>
          <w:sz w:val="22"/>
          <w:szCs w:val="22"/>
          <w:lang w:bidi="pl-PL"/>
        </w:rPr>
        <w:t xml:space="preserve">por. </w:t>
      </w:r>
      <w:r w:rsidRPr="007802B8">
        <w:rPr>
          <w:rFonts w:ascii="Lato" w:hAnsi="Lato" w:cs="Arial"/>
          <w:bCs/>
          <w:spacing w:val="4"/>
          <w:sz w:val="22"/>
          <w:szCs w:val="22"/>
        </w:rPr>
        <w:t xml:space="preserve">wyroki Naczelnego Sądu Administracyjnego: </w:t>
      </w:r>
      <w:r w:rsidRPr="007802B8">
        <w:rPr>
          <w:rFonts w:ascii="Lato" w:hAnsi="Lato" w:cs="Arial"/>
          <w:bCs/>
          <w:iCs/>
          <w:spacing w:val="4"/>
          <w:sz w:val="22"/>
          <w:szCs w:val="22"/>
          <w:lang w:bidi="pl-PL"/>
        </w:rPr>
        <w:t xml:space="preserve">z dnia 11 grudnia 2025 r., sygn. akt </w:t>
      </w:r>
      <w:r w:rsidRPr="007802B8">
        <w:rPr>
          <w:rFonts w:ascii="Lato" w:hAnsi="Lato" w:cs="Arial"/>
          <w:bCs/>
          <w:iCs/>
          <w:spacing w:val="4"/>
          <w:sz w:val="22"/>
          <w:szCs w:val="22"/>
          <w:lang w:bidi="pl-PL"/>
        </w:rPr>
        <w:br/>
        <w:t xml:space="preserve">II OSK 2069/25, z dnia 15 października 2025 r., sygn. akt II OSK 2802/24, </w:t>
      </w:r>
      <w:r w:rsidRPr="007802B8">
        <w:rPr>
          <w:rFonts w:ascii="Lato" w:hAnsi="Lato" w:cs="Arial"/>
          <w:bCs/>
          <w:spacing w:val="4"/>
          <w:sz w:val="22"/>
          <w:szCs w:val="22"/>
        </w:rPr>
        <w:t xml:space="preserve">z dnia </w:t>
      </w:r>
      <w:r w:rsidRPr="007802B8">
        <w:rPr>
          <w:rFonts w:ascii="Lato" w:hAnsi="Lato" w:cs="Arial"/>
          <w:bCs/>
          <w:spacing w:val="4"/>
          <w:sz w:val="22"/>
          <w:szCs w:val="22"/>
        </w:rPr>
        <w:br/>
        <w:t>23 października 2024 r., sygn. akt II OSK 1477/24, z dnia 12 września 2023 r., sygn. akt II OSK 1004/23, z dnia 8 listopada 2022 r., sygn. akt II OSK 1636/22, wyroki Wojewódzkiego Sądu Administracyjnego w Warszawie: z dnia 26 lutego 2026 r., sygn. akt VII SA/</w:t>
      </w:r>
      <w:proofErr w:type="spellStart"/>
      <w:r w:rsidRPr="007802B8">
        <w:rPr>
          <w:rFonts w:ascii="Lato" w:hAnsi="Lato" w:cs="Arial"/>
          <w:bCs/>
          <w:spacing w:val="4"/>
          <w:sz w:val="22"/>
          <w:szCs w:val="22"/>
        </w:rPr>
        <w:t>Wa</w:t>
      </w:r>
      <w:proofErr w:type="spellEnd"/>
      <w:r w:rsidRPr="007802B8">
        <w:rPr>
          <w:rFonts w:ascii="Lato" w:hAnsi="Lato" w:cs="Arial"/>
          <w:bCs/>
          <w:spacing w:val="4"/>
          <w:sz w:val="22"/>
          <w:szCs w:val="22"/>
        </w:rPr>
        <w:t xml:space="preserve"> 3069/25, z dnia 12 lipca 2023 r., sygn. akt VII SA/</w:t>
      </w:r>
      <w:proofErr w:type="spellStart"/>
      <w:r w:rsidRPr="007802B8">
        <w:rPr>
          <w:rFonts w:ascii="Lato" w:hAnsi="Lato" w:cs="Arial"/>
          <w:bCs/>
          <w:spacing w:val="4"/>
          <w:sz w:val="22"/>
          <w:szCs w:val="22"/>
        </w:rPr>
        <w:t>Wa</w:t>
      </w:r>
      <w:proofErr w:type="spellEnd"/>
      <w:r w:rsidRPr="007802B8">
        <w:rPr>
          <w:rFonts w:ascii="Lato" w:hAnsi="Lato" w:cs="Arial"/>
          <w:bCs/>
          <w:spacing w:val="4"/>
          <w:sz w:val="22"/>
          <w:szCs w:val="22"/>
        </w:rPr>
        <w:t xml:space="preserve"> 1975/22, z dnia 28 października 2022 r., sygn. akt VII SA/</w:t>
      </w:r>
      <w:proofErr w:type="spellStart"/>
      <w:r w:rsidRPr="007802B8">
        <w:rPr>
          <w:rFonts w:ascii="Lato" w:hAnsi="Lato" w:cs="Arial"/>
          <w:bCs/>
          <w:spacing w:val="4"/>
          <w:sz w:val="22"/>
          <w:szCs w:val="22"/>
        </w:rPr>
        <w:t>Wa</w:t>
      </w:r>
      <w:proofErr w:type="spellEnd"/>
      <w:r w:rsidRPr="007802B8">
        <w:rPr>
          <w:rFonts w:ascii="Lato" w:hAnsi="Lato" w:cs="Arial"/>
          <w:bCs/>
          <w:spacing w:val="4"/>
          <w:sz w:val="22"/>
          <w:szCs w:val="22"/>
        </w:rPr>
        <w:t xml:space="preserve"> 544/22, z dnia 21 kwietnia </w:t>
      </w:r>
      <w:r>
        <w:rPr>
          <w:rFonts w:ascii="Lato" w:hAnsi="Lato" w:cs="Arial"/>
          <w:bCs/>
          <w:spacing w:val="4"/>
          <w:sz w:val="22"/>
          <w:szCs w:val="22"/>
        </w:rPr>
        <w:br/>
      </w:r>
      <w:r w:rsidRPr="007802B8">
        <w:rPr>
          <w:rFonts w:ascii="Lato" w:hAnsi="Lato" w:cs="Arial"/>
          <w:bCs/>
          <w:spacing w:val="4"/>
          <w:sz w:val="22"/>
          <w:szCs w:val="22"/>
        </w:rPr>
        <w:t>2021 r., sygn. akt VII SA/</w:t>
      </w:r>
      <w:proofErr w:type="spellStart"/>
      <w:r w:rsidRPr="007802B8">
        <w:rPr>
          <w:rFonts w:ascii="Lato" w:hAnsi="Lato" w:cs="Arial"/>
          <w:bCs/>
          <w:spacing w:val="4"/>
          <w:sz w:val="22"/>
          <w:szCs w:val="22"/>
        </w:rPr>
        <w:t>Wa</w:t>
      </w:r>
      <w:proofErr w:type="spellEnd"/>
      <w:r w:rsidRPr="007802B8">
        <w:rPr>
          <w:rFonts w:ascii="Lato" w:hAnsi="Lato" w:cs="Arial"/>
          <w:bCs/>
          <w:spacing w:val="4"/>
          <w:sz w:val="22"/>
          <w:szCs w:val="22"/>
        </w:rPr>
        <w:t xml:space="preserve"> 364/21, z dnia 19 listopada 2019 r., sygn. akt IV SA/</w:t>
      </w:r>
      <w:proofErr w:type="spellStart"/>
      <w:r w:rsidRPr="007802B8">
        <w:rPr>
          <w:rFonts w:ascii="Lato" w:hAnsi="Lato" w:cs="Arial"/>
          <w:bCs/>
          <w:spacing w:val="4"/>
          <w:sz w:val="22"/>
          <w:szCs w:val="22"/>
        </w:rPr>
        <w:t>Wa</w:t>
      </w:r>
      <w:proofErr w:type="spellEnd"/>
      <w:r w:rsidRPr="007802B8">
        <w:rPr>
          <w:rFonts w:ascii="Lato" w:hAnsi="Lato" w:cs="Arial"/>
          <w:bCs/>
          <w:spacing w:val="4"/>
          <w:sz w:val="22"/>
          <w:szCs w:val="22"/>
        </w:rPr>
        <w:t xml:space="preserve"> 1496/19, z dnia 31 sierpnia 2018 r., sygn. akt IV SA/</w:t>
      </w:r>
      <w:proofErr w:type="spellStart"/>
      <w:r w:rsidRPr="007802B8">
        <w:rPr>
          <w:rFonts w:ascii="Lato" w:hAnsi="Lato" w:cs="Arial"/>
          <w:bCs/>
          <w:spacing w:val="4"/>
          <w:sz w:val="22"/>
          <w:szCs w:val="22"/>
        </w:rPr>
        <w:t>Wa</w:t>
      </w:r>
      <w:proofErr w:type="spellEnd"/>
      <w:r w:rsidRPr="007802B8">
        <w:rPr>
          <w:rFonts w:ascii="Lato" w:hAnsi="Lato" w:cs="Arial"/>
          <w:bCs/>
          <w:spacing w:val="4"/>
          <w:sz w:val="22"/>
          <w:szCs w:val="22"/>
        </w:rPr>
        <w:t xml:space="preserve"> 3345/17, z dnia 19 września 2018 r., sygn. akt IV SA/</w:t>
      </w:r>
      <w:proofErr w:type="spellStart"/>
      <w:r w:rsidRPr="007802B8">
        <w:rPr>
          <w:rFonts w:ascii="Lato" w:hAnsi="Lato" w:cs="Arial"/>
          <w:bCs/>
          <w:spacing w:val="4"/>
          <w:sz w:val="22"/>
          <w:szCs w:val="22"/>
        </w:rPr>
        <w:t>Wa</w:t>
      </w:r>
      <w:proofErr w:type="spellEnd"/>
      <w:r w:rsidRPr="007802B8">
        <w:rPr>
          <w:rFonts w:ascii="Lato" w:hAnsi="Lato" w:cs="Arial"/>
          <w:bCs/>
          <w:spacing w:val="4"/>
          <w:sz w:val="22"/>
          <w:szCs w:val="22"/>
        </w:rPr>
        <w:t xml:space="preserve"> 510/18, </w:t>
      </w:r>
    </w:p>
    <w:p w14:paraId="4D277FCD" w14:textId="77777777" w:rsidR="007772C0" w:rsidRPr="00750480" w:rsidRDefault="007772C0" w:rsidP="007772C0">
      <w:pPr>
        <w:tabs>
          <w:tab w:val="left" w:pos="2977"/>
        </w:tabs>
        <w:spacing w:after="120" w:line="240" w:lineRule="exact"/>
        <w:jc w:val="both"/>
        <w:outlineLvl w:val="0"/>
        <w:rPr>
          <w:rFonts w:ascii="Lato" w:eastAsia="Times New Roman" w:hAnsi="Lato" w:cs="Arial"/>
          <w:bCs/>
          <w:iCs/>
          <w:color w:val="000000"/>
          <w:spacing w:val="4"/>
          <w:lang w:eastAsia="pl-PL" w:bidi="pl-PL"/>
        </w:rPr>
      </w:pPr>
      <w:r>
        <w:rPr>
          <w:rFonts w:ascii="Lato" w:hAnsi="Lato" w:cs="Arial"/>
          <w:bCs/>
          <w:spacing w:val="4"/>
          <w:lang w:bidi="pl-PL"/>
        </w:rPr>
        <w:t xml:space="preserve">jak i w </w:t>
      </w:r>
      <w:r w:rsidRPr="00750480">
        <w:rPr>
          <w:rFonts w:ascii="Lato" w:eastAsia="Times New Roman" w:hAnsi="Lato" w:cs="Arial"/>
          <w:bCs/>
          <w:iCs/>
          <w:color w:val="000000"/>
          <w:spacing w:val="4"/>
          <w:lang w:eastAsia="pl-PL" w:bidi="pl-PL"/>
        </w:rPr>
        <w:t>orzecznictwie sądów administracyjnych dotyczącym innych specjalnych ustaw inwestycyjnych</w:t>
      </w:r>
      <w:r>
        <w:rPr>
          <w:rFonts w:ascii="Lato" w:eastAsia="Times New Roman" w:hAnsi="Lato" w:cs="Arial"/>
          <w:bCs/>
          <w:iCs/>
          <w:color w:val="000000"/>
          <w:spacing w:val="4"/>
          <w:lang w:eastAsia="pl-PL" w:bidi="pl-PL"/>
        </w:rPr>
        <w:t>,</w:t>
      </w:r>
      <w:r w:rsidRPr="00DF6B5B">
        <w:rPr>
          <w:rFonts w:ascii="Lato" w:hAnsi="Lato" w:cs="Arial"/>
          <w:bCs/>
          <w:iCs/>
          <w:spacing w:val="4"/>
          <w:lang w:bidi="pl-PL"/>
        </w:rPr>
        <w:t xml:space="preserve"> </w:t>
      </w:r>
      <w:r w:rsidRPr="00DF6B5B">
        <w:rPr>
          <w:rFonts w:ascii="Lato" w:eastAsia="Times New Roman" w:hAnsi="Lato" w:cs="Arial"/>
          <w:bCs/>
          <w:iCs/>
          <w:color w:val="000000"/>
          <w:spacing w:val="4"/>
          <w:lang w:eastAsia="pl-PL" w:bidi="pl-PL"/>
        </w:rPr>
        <w:t>lecz w istotnym zakresie w pełni analogiczn</w:t>
      </w:r>
      <w:r>
        <w:rPr>
          <w:rFonts w:ascii="Lato" w:eastAsia="Times New Roman" w:hAnsi="Lato" w:cs="Arial"/>
          <w:bCs/>
          <w:iCs/>
          <w:color w:val="000000"/>
          <w:spacing w:val="4"/>
          <w:lang w:eastAsia="pl-PL" w:bidi="pl-PL"/>
        </w:rPr>
        <w:t>ych</w:t>
      </w:r>
      <w:r w:rsidRPr="00DF6B5B">
        <w:rPr>
          <w:rFonts w:ascii="Lato" w:eastAsia="Times New Roman" w:hAnsi="Lato" w:cs="Arial"/>
          <w:bCs/>
          <w:iCs/>
          <w:color w:val="000000"/>
          <w:spacing w:val="4"/>
          <w:lang w:eastAsia="pl-PL" w:bidi="pl-PL"/>
        </w:rPr>
        <w:t xml:space="preserve"> do rozwiązań przyjętych w </w:t>
      </w:r>
      <w:r>
        <w:rPr>
          <w:rFonts w:ascii="Lato" w:eastAsia="Times New Roman" w:hAnsi="Lato" w:cs="Arial"/>
          <w:bCs/>
          <w:iCs/>
          <w:color w:val="000000"/>
          <w:spacing w:val="4"/>
          <w:lang w:eastAsia="pl-PL" w:bidi="pl-PL"/>
        </w:rPr>
        <w:t>spec</w:t>
      </w:r>
      <w:r w:rsidRPr="00DF6B5B">
        <w:rPr>
          <w:rFonts w:ascii="Lato" w:eastAsia="Times New Roman" w:hAnsi="Lato" w:cs="Arial"/>
          <w:bCs/>
          <w:iCs/>
          <w:color w:val="000000"/>
          <w:spacing w:val="4"/>
          <w:lang w:eastAsia="pl-PL" w:bidi="pl-PL"/>
        </w:rPr>
        <w:t>ustawie</w:t>
      </w:r>
      <w:r>
        <w:rPr>
          <w:rFonts w:ascii="Lato" w:eastAsia="Times New Roman" w:hAnsi="Lato" w:cs="Arial"/>
          <w:bCs/>
          <w:iCs/>
          <w:color w:val="000000"/>
          <w:spacing w:val="4"/>
          <w:lang w:eastAsia="pl-PL" w:bidi="pl-PL"/>
        </w:rPr>
        <w:t xml:space="preserve"> gazowej,</w:t>
      </w:r>
      <w:r w:rsidRPr="00DF6B5B">
        <w:rPr>
          <w:rFonts w:ascii="Lato" w:eastAsia="Times New Roman" w:hAnsi="Lato" w:cs="Arial"/>
          <w:bCs/>
          <w:iCs/>
          <w:color w:val="000000"/>
          <w:spacing w:val="4"/>
          <w:lang w:eastAsia="pl-PL" w:bidi="pl-PL"/>
        </w:rPr>
        <w:t xml:space="preserve"> </w:t>
      </w:r>
      <w:r w:rsidRPr="00750480">
        <w:rPr>
          <w:rFonts w:ascii="Lato" w:eastAsia="Times New Roman" w:hAnsi="Lato" w:cs="Arial"/>
          <w:bCs/>
          <w:iCs/>
          <w:color w:val="000000"/>
          <w:spacing w:val="4"/>
          <w:lang w:eastAsia="pl-PL" w:bidi="pl-PL"/>
        </w:rPr>
        <w:t xml:space="preserve">takich jak: </w:t>
      </w:r>
    </w:p>
    <w:p w14:paraId="7F5EACB1" w14:textId="77777777" w:rsidR="007772C0" w:rsidRPr="00750480" w:rsidRDefault="007772C0" w:rsidP="007772C0">
      <w:pPr>
        <w:numPr>
          <w:ilvl w:val="0"/>
          <w:numId w:val="40"/>
        </w:numPr>
        <w:tabs>
          <w:tab w:val="num" w:pos="709"/>
        </w:tabs>
        <w:autoSpaceDE w:val="0"/>
        <w:autoSpaceDN w:val="0"/>
        <w:adjustRightInd w:val="0"/>
        <w:spacing w:after="120" w:line="240" w:lineRule="exact"/>
        <w:jc w:val="both"/>
        <w:rPr>
          <w:rFonts w:ascii="Lato" w:eastAsia="Times New Roman" w:hAnsi="Lato" w:cs="Arial"/>
          <w:bCs/>
          <w:iCs/>
          <w:color w:val="000000"/>
          <w:spacing w:val="4"/>
          <w:lang w:eastAsia="pl-PL" w:bidi="pl-PL"/>
        </w:rPr>
      </w:pPr>
      <w:r w:rsidRPr="00750480">
        <w:rPr>
          <w:rFonts w:ascii="Lato" w:eastAsia="Times New Roman" w:hAnsi="Lato" w:cs="Arial"/>
          <w:bCs/>
          <w:iCs/>
          <w:color w:val="000000"/>
          <w:spacing w:val="4"/>
          <w:lang w:eastAsia="pl-PL" w:bidi="pl-PL"/>
        </w:rPr>
        <w:t xml:space="preserve">ustawa z dnia 10 kwietnia 2003 r. o szczególnych zasadach przygotowania i realizacji inwestycji w zakresie dróg publicznych (t.j. Dz.U. z 2024 r. poz. 311), zwana dalej „specustawą drogową” - por.: np. wyroki Naczelnego Sądu Administracyjnego z dnia 8 kwietnia 2025 r., sygn. akt II OSK 246/25, z dnia 17 kwietnia 2024 r., sygn. akt </w:t>
      </w:r>
      <w:r w:rsidRPr="00750480">
        <w:rPr>
          <w:rFonts w:ascii="Lato" w:eastAsia="Times New Roman" w:hAnsi="Lato" w:cs="Arial"/>
          <w:bCs/>
          <w:iCs/>
          <w:color w:val="000000"/>
          <w:spacing w:val="4"/>
          <w:lang w:eastAsia="pl-PL" w:bidi="pl-PL"/>
        </w:rPr>
        <w:br/>
        <w:t xml:space="preserve">II OSK 101/24, z dnia 5 marca 2024 r., sygn. akt II OSK 2405/23, z dnia 17 stycznia 2023 r., sygn. akt II OSK 2352/22, z dnia 14 września 2021 r., sygn. akt II OSK 1332/21, z dnia 13 kwietnia 2021 r., sygn. akt II OSK 156/21, z dnia 20 lipca </w:t>
      </w:r>
      <w:r w:rsidRPr="00750480">
        <w:rPr>
          <w:rFonts w:ascii="Lato" w:eastAsia="Times New Roman" w:hAnsi="Lato" w:cs="Arial"/>
          <w:bCs/>
          <w:iCs/>
          <w:color w:val="000000"/>
          <w:spacing w:val="4"/>
          <w:lang w:eastAsia="pl-PL" w:bidi="pl-PL"/>
        </w:rPr>
        <w:br/>
        <w:t>2021 r., sygn. akt II OSK 852/21, z dnia 5 sierpnia 2021 r., sygn. akt II OSK 1235/21,</w:t>
      </w:r>
      <w:r w:rsidRPr="00750480">
        <w:rPr>
          <w:rFonts w:ascii="Lato" w:eastAsia="Times New Roman" w:hAnsi="Lato" w:cs="Arial"/>
          <w:bCs/>
          <w:iCs/>
          <w:spacing w:val="4"/>
          <w:lang w:eastAsia="pl-PL"/>
        </w:rPr>
        <w:t xml:space="preserve"> </w:t>
      </w:r>
      <w:r w:rsidRPr="00750480">
        <w:rPr>
          <w:rFonts w:ascii="Lato" w:eastAsia="Times New Roman" w:hAnsi="Lato" w:cs="Arial"/>
          <w:bCs/>
          <w:iCs/>
          <w:color w:val="000000"/>
          <w:spacing w:val="4"/>
          <w:lang w:eastAsia="pl-PL" w:bidi="pl-PL"/>
        </w:rPr>
        <w:t>z dnia 30 września 2021 r., sygn. akt II OSK 193/21,</w:t>
      </w:r>
      <w:r w:rsidRPr="00750480">
        <w:rPr>
          <w:rFonts w:ascii="Lato" w:eastAsia="Times New Roman" w:hAnsi="Lato" w:cs="Arial"/>
          <w:bCs/>
          <w:iCs/>
          <w:spacing w:val="4"/>
          <w:lang w:eastAsia="pl-PL"/>
        </w:rPr>
        <w:t xml:space="preserve"> </w:t>
      </w:r>
      <w:r w:rsidRPr="00750480">
        <w:rPr>
          <w:rFonts w:ascii="Lato" w:eastAsia="Times New Roman" w:hAnsi="Lato" w:cs="Arial"/>
          <w:bCs/>
          <w:iCs/>
          <w:color w:val="000000"/>
          <w:spacing w:val="4"/>
          <w:lang w:eastAsia="pl-PL" w:bidi="pl-PL"/>
        </w:rPr>
        <w:t xml:space="preserve">z dnia 13 listopada 2018 r., sygn. akt II OSK 2933/18, z dnia 13 września 2017 r., sygn. akt II OSK 1705/17; </w:t>
      </w:r>
    </w:p>
    <w:p w14:paraId="6E13FE9B" w14:textId="5DF929B3" w:rsidR="007772C0" w:rsidRPr="00750480" w:rsidRDefault="007772C0" w:rsidP="007772C0">
      <w:pPr>
        <w:numPr>
          <w:ilvl w:val="0"/>
          <w:numId w:val="40"/>
        </w:numPr>
        <w:tabs>
          <w:tab w:val="num" w:pos="709"/>
        </w:tabs>
        <w:autoSpaceDE w:val="0"/>
        <w:autoSpaceDN w:val="0"/>
        <w:adjustRightInd w:val="0"/>
        <w:spacing w:after="120" w:line="240" w:lineRule="exact"/>
        <w:jc w:val="both"/>
        <w:rPr>
          <w:rFonts w:ascii="Lato" w:hAnsi="Lato" w:cs="Arial"/>
          <w:bCs/>
          <w:iCs/>
          <w:color w:val="000000"/>
          <w:spacing w:val="4"/>
          <w:lang w:eastAsia="pl-PL" w:bidi="pl-PL"/>
        </w:rPr>
      </w:pPr>
      <w:r w:rsidRPr="00750480">
        <w:rPr>
          <w:rFonts w:ascii="Lato" w:eastAsia="Times New Roman" w:hAnsi="Lato" w:cs="Arial"/>
          <w:bCs/>
          <w:iCs/>
          <w:color w:val="000000"/>
          <w:spacing w:val="4"/>
          <w:lang w:eastAsia="pl-PL" w:bidi="pl-PL"/>
        </w:rPr>
        <w:t>ustawa z dnia 28 marca 2003 r. o transporcie kolejowym (t.j. Dz.U. z 2025 r. poz. 1234)</w:t>
      </w:r>
      <w:r w:rsidR="005F6A68">
        <w:rPr>
          <w:rFonts w:ascii="Lato" w:eastAsia="Times New Roman" w:hAnsi="Lato" w:cs="Arial"/>
          <w:bCs/>
          <w:iCs/>
          <w:color w:val="000000"/>
          <w:spacing w:val="4"/>
          <w:lang w:eastAsia="pl-PL" w:bidi="pl-PL"/>
        </w:rPr>
        <w:t>, zwanej dalej „ustawą o transporcie kolejowym”</w:t>
      </w:r>
      <w:r>
        <w:rPr>
          <w:rFonts w:ascii="Lato" w:eastAsia="Times New Roman" w:hAnsi="Lato" w:cs="Arial"/>
          <w:bCs/>
          <w:iCs/>
          <w:color w:val="000000"/>
          <w:spacing w:val="4"/>
          <w:lang w:eastAsia="pl-PL" w:bidi="pl-PL"/>
        </w:rPr>
        <w:t xml:space="preserve"> </w:t>
      </w:r>
      <w:r w:rsidRPr="00750480">
        <w:rPr>
          <w:rFonts w:ascii="Lato" w:eastAsia="Times New Roman" w:hAnsi="Lato" w:cs="Arial"/>
          <w:bCs/>
          <w:iCs/>
          <w:color w:val="000000"/>
          <w:spacing w:val="4"/>
          <w:lang w:eastAsia="pl-PL" w:bidi="pl-PL"/>
        </w:rPr>
        <w:t xml:space="preserve">- por.: np. </w:t>
      </w:r>
      <w:r w:rsidRPr="00750480">
        <w:rPr>
          <w:rFonts w:ascii="Lato" w:eastAsia="Aptos" w:hAnsi="Lato" w:cs="Arial"/>
          <w:bCs/>
          <w:iCs/>
          <w:color w:val="000000"/>
          <w:spacing w:val="4"/>
          <w:lang w:eastAsia="pl-PL" w:bidi="pl-PL"/>
        </w:rPr>
        <w:t xml:space="preserve">wyroki Naczelnego Sądu Administracyjnego z dnia 10 września 2025 r., sygn. akt II OSK 899/25, z dnia 12 marca 2024 r., sygn. akt II OSK 2303/21, z dnia 5 marca 2024 r., sygn. akt II OSK 1896/23, z dnia 25 października 2023 r., sygn. akt II OSK 1350/23, z dnia 9 lutego 2018 r., sygn. akt II OSK 1282/17, z dnia 5 września 2017 r., sygn. akt II OSK </w:t>
      </w:r>
      <w:r w:rsidRPr="00750480">
        <w:rPr>
          <w:rFonts w:ascii="Lato" w:eastAsia="Aptos" w:hAnsi="Lato" w:cs="Arial"/>
          <w:bCs/>
          <w:iCs/>
          <w:color w:val="000000"/>
          <w:spacing w:val="4"/>
          <w:lang w:eastAsia="pl-PL" w:bidi="pl-PL"/>
        </w:rPr>
        <w:lastRenderedPageBreak/>
        <w:t>2892/15, z dnia 30 czerwca 2017 r., sygn. akt II OSK 762/17, i z dnia 15 czerwca 2016 r., sygn. akt II OSK 721/16;</w:t>
      </w:r>
      <w:r w:rsidRPr="00750480">
        <w:rPr>
          <w:rFonts w:ascii="Times New Roman" w:eastAsia="Times New Roman" w:hAnsi="Times New Roman" w:cs="Times New Roman"/>
          <w:sz w:val="24"/>
          <w:szCs w:val="24"/>
          <w:lang w:eastAsia="pl-PL"/>
        </w:rPr>
        <w:t xml:space="preserve"> </w:t>
      </w:r>
      <w:r w:rsidRPr="00750480">
        <w:rPr>
          <w:rFonts w:ascii="Lato" w:eastAsia="Aptos" w:hAnsi="Lato" w:cs="Arial"/>
          <w:bCs/>
          <w:iCs/>
          <w:color w:val="000000"/>
          <w:spacing w:val="4"/>
          <w:lang w:eastAsia="pl-PL" w:bidi="pl-PL"/>
        </w:rPr>
        <w:t xml:space="preserve">wyroki Wojewódzkiego Sądu Administracyjnego </w:t>
      </w:r>
      <w:r w:rsidR="005F6A68">
        <w:rPr>
          <w:rFonts w:ascii="Lato" w:eastAsia="Aptos" w:hAnsi="Lato" w:cs="Arial"/>
          <w:bCs/>
          <w:iCs/>
          <w:color w:val="000000"/>
          <w:spacing w:val="4"/>
          <w:lang w:eastAsia="pl-PL" w:bidi="pl-PL"/>
        </w:rPr>
        <w:br/>
      </w:r>
      <w:r w:rsidRPr="00750480">
        <w:rPr>
          <w:rFonts w:ascii="Lato" w:eastAsia="Aptos" w:hAnsi="Lato" w:cs="Arial"/>
          <w:bCs/>
          <w:iCs/>
          <w:color w:val="000000"/>
          <w:spacing w:val="4"/>
          <w:lang w:eastAsia="pl-PL" w:bidi="pl-PL"/>
        </w:rPr>
        <w:t>w Warszawie z dnia 24 stycznia 2025 r., sygn. akt VII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2967/24</w:t>
      </w:r>
      <w:r>
        <w:rPr>
          <w:rFonts w:ascii="Lato" w:eastAsia="Aptos" w:hAnsi="Lato" w:cs="Arial"/>
          <w:bCs/>
          <w:iCs/>
          <w:color w:val="000000"/>
          <w:spacing w:val="4"/>
          <w:lang w:eastAsia="pl-PL" w:bidi="pl-PL"/>
        </w:rPr>
        <w:t xml:space="preserve">, </w:t>
      </w:r>
      <w:r w:rsidRPr="00750480">
        <w:rPr>
          <w:rFonts w:ascii="Lato" w:eastAsia="Aptos" w:hAnsi="Lato" w:cs="Arial"/>
          <w:bCs/>
          <w:iCs/>
          <w:color w:val="000000"/>
          <w:spacing w:val="4"/>
          <w:lang w:eastAsia="pl-PL" w:bidi="pl-PL"/>
        </w:rPr>
        <w:t>z dnia 9 maja 2023 r., sygn. akt VII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2679/22, z dnia 28 czerwca 2017 r., sygn. akt IV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611/17, z dnia 9 czerwca 2017 r., sygn. akt IV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786/17, z dnia 28 października 2016 r., sygn. akt IV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1534/16, z dnia 19 października 2016 r., sygn. akt IV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1561/16, z dnia 15 lipca 2015 r., sygn. akt IV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1532/15, i z dnia 30 maja 2012 r., sygn. akt IV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1899/11;</w:t>
      </w:r>
    </w:p>
    <w:p w14:paraId="101B6757" w14:textId="77777777" w:rsidR="007772C0" w:rsidRPr="00750480" w:rsidRDefault="007772C0" w:rsidP="007772C0">
      <w:pPr>
        <w:numPr>
          <w:ilvl w:val="0"/>
          <w:numId w:val="40"/>
        </w:numPr>
        <w:tabs>
          <w:tab w:val="num" w:pos="709"/>
        </w:tabs>
        <w:autoSpaceDE w:val="0"/>
        <w:autoSpaceDN w:val="0"/>
        <w:adjustRightInd w:val="0"/>
        <w:spacing w:after="240" w:line="240" w:lineRule="exact"/>
        <w:ind w:left="357" w:hanging="357"/>
        <w:jc w:val="both"/>
        <w:rPr>
          <w:rFonts w:ascii="Lato" w:eastAsia="Times New Roman" w:hAnsi="Lato" w:cs="Arial"/>
          <w:bCs/>
          <w:iCs/>
          <w:color w:val="000000"/>
          <w:spacing w:val="4"/>
          <w:lang w:eastAsia="pl-PL" w:bidi="pl-PL"/>
        </w:rPr>
      </w:pPr>
      <w:r w:rsidRPr="00750480">
        <w:rPr>
          <w:rFonts w:ascii="Lato" w:eastAsia="Times New Roman" w:hAnsi="Lato" w:cs="Arial"/>
          <w:bCs/>
          <w:iCs/>
          <w:color w:val="000000"/>
          <w:spacing w:val="4"/>
          <w:lang w:eastAsia="pl-PL" w:bidi="pl-PL"/>
        </w:rPr>
        <w:t>ustawa z dnia 24 lipca 2015 r. o przygotowaniu i realizacji strategicznych inwestycji w zakresie sieci przesyłowych (t.j. Dz.U. z 2024 r. poz. 1199), zwana dalej „specustawą przesyłową” - por.: np. wyroki Wojewódzkiego Sądu Administracyjnego w Warszawie: z dnia 31 maja 2023 r., sygn. akt VII SA/</w:t>
      </w:r>
      <w:proofErr w:type="spellStart"/>
      <w:r w:rsidRPr="00750480">
        <w:rPr>
          <w:rFonts w:ascii="Lato" w:eastAsia="Times New Roman" w:hAnsi="Lato" w:cs="Arial"/>
          <w:bCs/>
          <w:iCs/>
          <w:color w:val="000000"/>
          <w:spacing w:val="4"/>
          <w:lang w:eastAsia="pl-PL" w:bidi="pl-PL"/>
        </w:rPr>
        <w:t>Wa</w:t>
      </w:r>
      <w:proofErr w:type="spellEnd"/>
      <w:r w:rsidRPr="00750480">
        <w:rPr>
          <w:rFonts w:ascii="Lato" w:eastAsia="Times New Roman" w:hAnsi="Lato" w:cs="Arial"/>
          <w:bCs/>
          <w:iCs/>
          <w:color w:val="000000"/>
          <w:spacing w:val="4"/>
          <w:lang w:eastAsia="pl-PL" w:bidi="pl-PL"/>
        </w:rPr>
        <w:t xml:space="preserve"> 608/23, z dnia </w:t>
      </w:r>
      <w:r>
        <w:rPr>
          <w:rFonts w:ascii="Lato" w:eastAsia="Times New Roman" w:hAnsi="Lato" w:cs="Arial"/>
          <w:bCs/>
          <w:iCs/>
          <w:color w:val="000000"/>
          <w:spacing w:val="4"/>
          <w:lang w:eastAsia="pl-PL" w:bidi="pl-PL"/>
        </w:rPr>
        <w:br/>
      </w:r>
      <w:r w:rsidRPr="00750480">
        <w:rPr>
          <w:rFonts w:ascii="Lato" w:eastAsia="Times New Roman" w:hAnsi="Lato" w:cs="Arial"/>
          <w:bCs/>
          <w:iCs/>
          <w:color w:val="000000"/>
          <w:spacing w:val="4"/>
          <w:lang w:eastAsia="pl-PL" w:bidi="pl-PL"/>
        </w:rPr>
        <w:t>27 października 2022 r., sygn. akt VII SA/</w:t>
      </w:r>
      <w:proofErr w:type="spellStart"/>
      <w:r w:rsidRPr="00750480">
        <w:rPr>
          <w:rFonts w:ascii="Lato" w:eastAsia="Times New Roman" w:hAnsi="Lato" w:cs="Arial"/>
          <w:bCs/>
          <w:iCs/>
          <w:color w:val="000000"/>
          <w:spacing w:val="4"/>
          <w:lang w:eastAsia="pl-PL" w:bidi="pl-PL"/>
        </w:rPr>
        <w:t>Wa</w:t>
      </w:r>
      <w:proofErr w:type="spellEnd"/>
      <w:r w:rsidRPr="00750480">
        <w:rPr>
          <w:rFonts w:ascii="Lato" w:eastAsia="Times New Roman" w:hAnsi="Lato" w:cs="Arial"/>
          <w:bCs/>
          <w:iCs/>
          <w:color w:val="000000"/>
          <w:spacing w:val="4"/>
          <w:lang w:eastAsia="pl-PL" w:bidi="pl-PL"/>
        </w:rPr>
        <w:t xml:space="preserve"> 1225/22, z dnia 10 października </w:t>
      </w:r>
      <w:r>
        <w:rPr>
          <w:rFonts w:ascii="Lato" w:eastAsia="Times New Roman" w:hAnsi="Lato" w:cs="Arial"/>
          <w:bCs/>
          <w:iCs/>
          <w:color w:val="000000"/>
          <w:spacing w:val="4"/>
          <w:lang w:eastAsia="pl-PL" w:bidi="pl-PL"/>
        </w:rPr>
        <w:br/>
      </w:r>
      <w:r w:rsidRPr="00750480">
        <w:rPr>
          <w:rFonts w:ascii="Lato" w:eastAsia="Times New Roman" w:hAnsi="Lato" w:cs="Arial"/>
          <w:bCs/>
          <w:iCs/>
          <w:color w:val="000000"/>
          <w:spacing w:val="4"/>
          <w:lang w:eastAsia="pl-PL" w:bidi="pl-PL"/>
        </w:rPr>
        <w:t>2018 r., sygn. akt IV SA/</w:t>
      </w:r>
      <w:proofErr w:type="spellStart"/>
      <w:r w:rsidRPr="00750480">
        <w:rPr>
          <w:rFonts w:ascii="Lato" w:eastAsia="Times New Roman" w:hAnsi="Lato" w:cs="Arial"/>
          <w:bCs/>
          <w:iCs/>
          <w:color w:val="000000"/>
          <w:spacing w:val="4"/>
          <w:lang w:eastAsia="pl-PL" w:bidi="pl-PL"/>
        </w:rPr>
        <w:t>Wa</w:t>
      </w:r>
      <w:proofErr w:type="spellEnd"/>
      <w:r w:rsidRPr="00750480">
        <w:rPr>
          <w:rFonts w:ascii="Lato" w:eastAsia="Times New Roman" w:hAnsi="Lato" w:cs="Arial"/>
          <w:bCs/>
          <w:iCs/>
          <w:color w:val="000000"/>
          <w:spacing w:val="4"/>
          <w:lang w:eastAsia="pl-PL" w:bidi="pl-PL"/>
        </w:rPr>
        <w:t xml:space="preserve"> 2480/17, z dnia 9 lutego 2018 r., sygn. akt IV SA/</w:t>
      </w:r>
      <w:proofErr w:type="spellStart"/>
      <w:r w:rsidRPr="00750480">
        <w:rPr>
          <w:rFonts w:ascii="Lato" w:eastAsia="Times New Roman" w:hAnsi="Lato" w:cs="Arial"/>
          <w:bCs/>
          <w:iCs/>
          <w:color w:val="000000"/>
          <w:spacing w:val="4"/>
          <w:lang w:eastAsia="pl-PL" w:bidi="pl-PL"/>
        </w:rPr>
        <w:t>Wa</w:t>
      </w:r>
      <w:proofErr w:type="spellEnd"/>
      <w:r w:rsidRPr="00750480">
        <w:rPr>
          <w:rFonts w:ascii="Lato" w:eastAsia="Times New Roman" w:hAnsi="Lato" w:cs="Arial"/>
          <w:bCs/>
          <w:iCs/>
          <w:color w:val="000000"/>
          <w:spacing w:val="4"/>
          <w:lang w:eastAsia="pl-PL" w:bidi="pl-PL"/>
        </w:rPr>
        <w:t xml:space="preserve"> 2780/17 i z dnia 7 września 2017 r., sygn. akt IV SA/</w:t>
      </w:r>
      <w:proofErr w:type="spellStart"/>
      <w:r w:rsidRPr="00750480">
        <w:rPr>
          <w:rFonts w:ascii="Lato" w:eastAsia="Times New Roman" w:hAnsi="Lato" w:cs="Arial"/>
          <w:bCs/>
          <w:iCs/>
          <w:color w:val="000000"/>
          <w:spacing w:val="4"/>
          <w:lang w:eastAsia="pl-PL" w:bidi="pl-PL"/>
        </w:rPr>
        <w:t>Wa</w:t>
      </w:r>
      <w:proofErr w:type="spellEnd"/>
      <w:r w:rsidRPr="00750480">
        <w:rPr>
          <w:rFonts w:ascii="Lato" w:eastAsia="Times New Roman" w:hAnsi="Lato" w:cs="Arial"/>
          <w:bCs/>
          <w:iCs/>
          <w:color w:val="000000"/>
          <w:spacing w:val="4"/>
          <w:lang w:eastAsia="pl-PL" w:bidi="pl-PL"/>
        </w:rPr>
        <w:t xml:space="preserve"> 1749/17</w:t>
      </w:r>
      <w:r>
        <w:rPr>
          <w:rFonts w:ascii="Lato" w:eastAsia="Times New Roman" w:hAnsi="Lato" w:cs="Arial"/>
          <w:bCs/>
          <w:iCs/>
          <w:color w:val="000000"/>
          <w:spacing w:val="4"/>
          <w:lang w:eastAsia="pl-PL" w:bidi="pl-PL"/>
        </w:rPr>
        <w:t>.</w:t>
      </w:r>
    </w:p>
    <w:p w14:paraId="7DA20F55" w14:textId="6A564A0D" w:rsidR="007772C0" w:rsidRPr="00B40594" w:rsidRDefault="007772C0" w:rsidP="007772C0">
      <w:pPr>
        <w:tabs>
          <w:tab w:val="left" w:pos="2977"/>
        </w:tabs>
        <w:spacing w:after="240" w:line="240" w:lineRule="exact"/>
        <w:jc w:val="both"/>
        <w:outlineLvl w:val="0"/>
        <w:rPr>
          <w:rFonts w:ascii="Lato" w:hAnsi="Lato" w:cs="Arial"/>
          <w:bCs/>
          <w:spacing w:val="4"/>
        </w:rPr>
      </w:pPr>
      <w:r w:rsidRPr="00B40594">
        <w:rPr>
          <w:rFonts w:ascii="Lato" w:hAnsi="Lato" w:cs="Arial"/>
          <w:bCs/>
          <w:spacing w:val="4"/>
        </w:rPr>
        <w:t>W tym miejscu zasadnym jest także przywołanie stanowiska Trybunału Konstytucyjnego, który w uzasadnieniu wyroku z dnia 16 października 2012 r., K 4/10 – dotyczącym specustawy drogowej</w:t>
      </w:r>
      <w:r>
        <w:rPr>
          <w:rFonts w:ascii="Lato" w:hAnsi="Lato" w:cs="Arial"/>
          <w:bCs/>
          <w:spacing w:val="4"/>
        </w:rPr>
        <w:t xml:space="preserve"> </w:t>
      </w:r>
      <w:r w:rsidRPr="00956783">
        <w:rPr>
          <w:rFonts w:ascii="Lato" w:hAnsi="Lato" w:cs="Arial"/>
          <w:bCs/>
          <w:iCs/>
          <w:spacing w:val="4"/>
          <w:lang w:bidi="pl-PL"/>
        </w:rPr>
        <w:t>[która jest często uznawana za wzór dla innych przepisów szczególnych (specustaw) w Polsce ze względu na stworzenie efektywnego modelu przyspieszania kluczowych inwestycji]</w:t>
      </w:r>
      <w:r>
        <w:rPr>
          <w:rFonts w:ascii="Lato" w:hAnsi="Lato" w:cs="Arial"/>
          <w:bCs/>
          <w:spacing w:val="4"/>
        </w:rPr>
        <w:t xml:space="preserve"> </w:t>
      </w:r>
      <w:r w:rsidRPr="00B40594">
        <w:rPr>
          <w:rFonts w:ascii="Lato" w:hAnsi="Lato" w:cs="Arial"/>
          <w:bCs/>
          <w:spacing w:val="4"/>
        </w:rPr>
        <w:t xml:space="preserve">– zwrócił uwagę na specyfikę spraw dotyczących budowy dróg publicznych, których budowa jest realizacją celu publicznego. Budowa bezpiecznych dróg w Polsce stanowi nadal priorytetowy cel publiczny, gdyż jest konieczna zarówno dla ochrony środowiska, jak i zdrowia, wolności i praw konstytucyjnych całych społeczności. Trybunał Konstytucyjny zwrócił uwagę, że po pierwsze, drogi są budowane nie w interesie państwa, jednostki samorządu terytorialnego czy zarządcy drogi, lecz w interesie wszystkich członków społeczeństwa, także tych wywłaszczonych; po drugie, uproszczona procedura wywłaszczenia z mocy prawa podczas realizacji inwestycji liniowych, obejmujących wiele nieruchomości, jest metodą skuteczną; po trzecie, lokalizacja (wytyczenie) drogi niejako narzuca listę nieruchomości, które muszą być zajęte, a zatem wywłaszczone. Jeżeli przyjmujemy, że przebieg drogi jest wyznaczony w sposób racjonalny przez grono specjalistów z zakresu transportu, geologii, ochrony środowiska, musimy przyjąć nieuchronność zajęcia ściśle oznaczonych gruntów pod budowę drogi. Trzeba mieć na względzie liniowy charakter inwestycji drogowych, który dyktuje w sposób naturalny pewne rozstrzygnięcia, </w:t>
      </w:r>
      <w:r>
        <w:rPr>
          <w:rFonts w:ascii="Lato" w:hAnsi="Lato" w:cs="Arial"/>
          <w:bCs/>
          <w:spacing w:val="4"/>
        </w:rPr>
        <w:br/>
      </w:r>
      <w:r w:rsidRPr="00B40594">
        <w:rPr>
          <w:rFonts w:ascii="Lato" w:hAnsi="Lato" w:cs="Arial"/>
          <w:bCs/>
          <w:spacing w:val="4"/>
        </w:rPr>
        <w:t xml:space="preserve">w szczególności co do wyboru nieruchomości objętych decyzją i – w następstwie jej wydania – wywłaszczonych. Przy założonym przebiegu drogi – z jednej strony, wybór działek, przez które ma ona przebiegać, jest bardzo ograniczony albo wręcz wybór taki nie istnieje, z drugiej strony – wypadnięcie choćby jednej z grup wywłaszczonych nieruchomości może unicestwić całą inwestycję. W ocenie organu odwoławczego przedstawiony pogląd Trybunału Konstytucyjnego znajduje zastosowanie również </w:t>
      </w:r>
      <w:r w:rsidR="00F30125">
        <w:rPr>
          <w:rFonts w:ascii="Lato" w:hAnsi="Lato" w:cs="Arial"/>
          <w:bCs/>
          <w:spacing w:val="4"/>
        </w:rPr>
        <w:br/>
      </w:r>
      <w:r w:rsidRPr="00B40594">
        <w:rPr>
          <w:rFonts w:ascii="Lato" w:hAnsi="Lato" w:cs="Arial"/>
          <w:bCs/>
          <w:spacing w:val="4"/>
        </w:rPr>
        <w:t>w zakresie zasad ustalania lokalizacji inwestycji w zakresie terminalu oraz inwestycji towarzyszących.</w:t>
      </w:r>
      <w:r w:rsidRPr="00B40594">
        <w:rPr>
          <w:rFonts w:ascii="Lato" w:hAnsi="Lato" w:cs="Arial"/>
          <w:bCs/>
          <w:spacing w:val="4"/>
          <w:lang w:bidi="pl-PL"/>
        </w:rPr>
        <w:t xml:space="preserve"> Powyższe stwierdzenia mają bowiem uniwersalny wymiar, niezależnie od przedmiotu postępowania, z uwagi na jedność interpretacji w ramach spójnego systemu prawa.</w:t>
      </w:r>
    </w:p>
    <w:p w14:paraId="56DCAC19" w14:textId="653176A4" w:rsidR="00D12ACB" w:rsidRPr="0016162E" w:rsidRDefault="000611A9" w:rsidP="00200EF7">
      <w:pPr>
        <w:spacing w:after="240" w:line="240" w:lineRule="exact"/>
        <w:jc w:val="both"/>
        <w:outlineLvl w:val="0"/>
        <w:rPr>
          <w:rFonts w:ascii="Lato" w:hAnsi="Lato" w:cs="Arial"/>
          <w:bCs/>
          <w:iCs/>
          <w:spacing w:val="4"/>
          <w:lang w:bidi="pl-PL"/>
        </w:rPr>
      </w:pPr>
      <w:r>
        <w:rPr>
          <w:rFonts w:ascii="Lato" w:hAnsi="Lato" w:cs="Arial"/>
          <w:bCs/>
          <w:spacing w:val="4"/>
          <w:lang w:bidi="pl-PL"/>
        </w:rPr>
        <w:t xml:space="preserve">Następnie wyjaśnić należy, że </w:t>
      </w:r>
      <w:r w:rsidRPr="000611A9">
        <w:rPr>
          <w:rFonts w:ascii="Lato" w:hAnsi="Lato" w:cs="Arial"/>
          <w:bCs/>
          <w:iCs/>
          <w:spacing w:val="4"/>
          <w:lang w:bidi="pl-PL"/>
        </w:rPr>
        <w:t>uzyskiwanie zezwolenia na realizację inwestycji towarzyszącej inwestycjom w zakresie terminalu ma charakter etapowy, w którym zasadniczo wydzielić można decyzję o charakterze lokalizacyjnym i decyzję o charakterze architektoniczno</w:t>
      </w:r>
      <w:r w:rsidRPr="000611A9">
        <w:rPr>
          <w:rFonts w:ascii="Lato" w:hAnsi="Lato" w:cs="Arial"/>
          <w:bCs/>
          <w:iCs/>
          <w:spacing w:val="4"/>
          <w:lang w:bidi="pl-PL"/>
        </w:rPr>
        <w:noBreakHyphen/>
        <w:t xml:space="preserve">budowlanym (pozwolenie na budowę). Mając to na uwadze, </w:t>
      </w:r>
      <w:r>
        <w:rPr>
          <w:rFonts w:ascii="Lato" w:hAnsi="Lato" w:cs="Arial"/>
          <w:bCs/>
          <w:iCs/>
          <w:spacing w:val="4"/>
          <w:lang w:bidi="pl-PL"/>
        </w:rPr>
        <w:t xml:space="preserve">podkreślić </w:t>
      </w:r>
      <w:r w:rsidRPr="000611A9">
        <w:rPr>
          <w:rFonts w:ascii="Lato" w:hAnsi="Lato" w:cs="Arial"/>
          <w:bCs/>
          <w:iCs/>
          <w:spacing w:val="4"/>
          <w:lang w:bidi="pl-PL"/>
        </w:rPr>
        <w:t xml:space="preserve">należy, iż zaskarżona decyzja Wojewody </w:t>
      </w:r>
      <w:r>
        <w:rPr>
          <w:rFonts w:ascii="Lato" w:hAnsi="Lato" w:cs="Arial"/>
          <w:bCs/>
          <w:iCs/>
          <w:spacing w:val="4"/>
          <w:lang w:bidi="pl-PL"/>
        </w:rPr>
        <w:t xml:space="preserve">Dolnośląskiego </w:t>
      </w:r>
      <w:r w:rsidRPr="000611A9">
        <w:rPr>
          <w:rFonts w:ascii="Lato" w:hAnsi="Lato" w:cs="Arial"/>
          <w:bCs/>
          <w:iCs/>
          <w:spacing w:val="4"/>
          <w:lang w:bidi="pl-PL"/>
        </w:rPr>
        <w:t>jest decyzją w przedmiocie ustalenia lokalizacji inwestycji.</w:t>
      </w:r>
      <w:r>
        <w:rPr>
          <w:rFonts w:ascii="Lato" w:hAnsi="Lato" w:cs="Arial"/>
          <w:bCs/>
          <w:spacing w:val="4"/>
          <w:lang w:bidi="pl-PL"/>
        </w:rPr>
        <w:t xml:space="preserve"> </w:t>
      </w:r>
      <w:r w:rsidR="00D12ACB">
        <w:rPr>
          <w:rFonts w:ascii="Lato" w:hAnsi="Lato" w:cs="Arial"/>
          <w:bCs/>
          <w:iCs/>
          <w:spacing w:val="4"/>
          <w:lang w:bidi="pl-PL"/>
        </w:rPr>
        <w:t>U</w:t>
      </w:r>
      <w:r w:rsidR="00D12ACB" w:rsidRPr="00D12ACB">
        <w:rPr>
          <w:rFonts w:ascii="Lato" w:hAnsi="Lato" w:cs="Arial"/>
          <w:bCs/>
          <w:iCs/>
          <w:spacing w:val="4"/>
          <w:lang w:bidi="pl-PL"/>
        </w:rPr>
        <w:t xml:space="preserve">miejscowienie decyzji lokalizacyjnej w procesie inwestycyjnym wskazuje na to, iż ma ona charakter wstępny – określa dopuszczalność zamierzenia inwestycyjnego w wyznaczonej przez inwestora lokalizacji, a także podaje </w:t>
      </w:r>
      <w:r w:rsidR="00D12ACB" w:rsidRPr="00D12ACB">
        <w:rPr>
          <w:rFonts w:ascii="Lato" w:hAnsi="Lato" w:cs="Arial"/>
          <w:bCs/>
          <w:iCs/>
          <w:spacing w:val="4"/>
          <w:lang w:bidi="pl-PL"/>
        </w:rPr>
        <w:lastRenderedPageBreak/>
        <w:t>ogólne warunki i zasady, którym inwestycja powinna odpowiadać. Decyzja lokalizacyjna nie rozstrzyga w przedmiocie szczegółowych rozwiązań projektowych, ani nie odnosi się do przyszłej realizacji inwestycji.</w:t>
      </w:r>
      <w:r w:rsidR="00D12ACB" w:rsidRPr="00D12ACB">
        <w:rPr>
          <w:rFonts w:ascii="Lato" w:eastAsia="Times New Roman" w:hAnsi="Lato" w:cs="Arial"/>
          <w:bCs/>
          <w:iCs/>
          <w:color w:val="000000"/>
          <w:spacing w:val="4"/>
          <w:lang w:eastAsia="pl-PL" w:bidi="pl-PL"/>
        </w:rPr>
        <w:t xml:space="preserve"> </w:t>
      </w:r>
      <w:r w:rsidR="00D12ACB" w:rsidRPr="00D12ACB">
        <w:rPr>
          <w:rFonts w:ascii="Lato" w:hAnsi="Lato" w:cs="Arial"/>
          <w:bCs/>
          <w:iCs/>
          <w:spacing w:val="4"/>
          <w:lang w:bidi="pl-PL"/>
        </w:rPr>
        <w:t xml:space="preserve">Na etapie ustalania lokalizacji inwestycji określane </w:t>
      </w:r>
      <w:r w:rsidR="00230698">
        <w:rPr>
          <w:rFonts w:ascii="Lato" w:hAnsi="Lato" w:cs="Arial"/>
          <w:bCs/>
          <w:iCs/>
          <w:spacing w:val="4"/>
          <w:lang w:bidi="pl-PL"/>
        </w:rPr>
        <w:br/>
      </w:r>
      <w:r w:rsidR="00D12ACB" w:rsidRPr="00D12ACB">
        <w:rPr>
          <w:rFonts w:ascii="Lato" w:hAnsi="Lato" w:cs="Arial"/>
          <w:bCs/>
          <w:iCs/>
          <w:spacing w:val="4"/>
          <w:lang w:bidi="pl-PL"/>
        </w:rPr>
        <w:t xml:space="preserve">są warunki brzegowe dla planowanej </w:t>
      </w:r>
      <w:r w:rsidR="00D12ACB">
        <w:rPr>
          <w:rFonts w:ascii="Lato" w:hAnsi="Lato" w:cs="Arial"/>
          <w:bCs/>
          <w:iCs/>
          <w:spacing w:val="4"/>
          <w:lang w:bidi="pl-PL"/>
        </w:rPr>
        <w:t>i</w:t>
      </w:r>
      <w:r w:rsidR="00D12ACB" w:rsidRPr="00D12ACB">
        <w:rPr>
          <w:rFonts w:ascii="Lato" w:hAnsi="Lato" w:cs="Arial"/>
          <w:bCs/>
          <w:iCs/>
          <w:spacing w:val="4"/>
          <w:lang w:bidi="pl-PL"/>
        </w:rPr>
        <w:t xml:space="preserve">nwestycji. Nie jest to bowiem etap postępowania, który charakteryzuje się dokładnym sprecyzowaniem robót budowlanych koniecznych do realizacji inwestycji. Etap wydawania decyzji o ustaleniu lokalizacji inwestycji to jest de facto etap planistyczny, którego celem jest wyznaczenie terenu pod budowę </w:t>
      </w:r>
      <w:r w:rsidR="00D12ACB">
        <w:rPr>
          <w:rFonts w:ascii="Lato" w:hAnsi="Lato" w:cs="Arial"/>
          <w:bCs/>
          <w:iCs/>
          <w:spacing w:val="4"/>
          <w:lang w:bidi="pl-PL"/>
        </w:rPr>
        <w:t>i</w:t>
      </w:r>
      <w:r w:rsidR="00D12ACB" w:rsidRPr="00D12ACB">
        <w:rPr>
          <w:rFonts w:ascii="Lato" w:hAnsi="Lato" w:cs="Arial"/>
          <w:bCs/>
          <w:iCs/>
          <w:spacing w:val="4"/>
          <w:lang w:bidi="pl-PL"/>
        </w:rPr>
        <w:t>nwestycji, a nie uszczegóławianie planu zagospodarowania poszczególnych obiektów na tym etapie</w:t>
      </w:r>
      <w:r w:rsidR="00D12ACB">
        <w:rPr>
          <w:rFonts w:ascii="Lato" w:hAnsi="Lato" w:cs="Arial"/>
          <w:bCs/>
          <w:iCs/>
          <w:spacing w:val="4"/>
          <w:lang w:bidi="pl-PL"/>
        </w:rPr>
        <w:t xml:space="preserve"> i wią</w:t>
      </w:r>
      <w:r w:rsidR="00494F77">
        <w:rPr>
          <w:rFonts w:ascii="Lato" w:hAnsi="Lato" w:cs="Arial"/>
          <w:bCs/>
          <w:iCs/>
          <w:spacing w:val="4"/>
          <w:lang w:bidi="pl-PL"/>
        </w:rPr>
        <w:t>żą</w:t>
      </w:r>
      <w:r w:rsidR="00D12ACB">
        <w:rPr>
          <w:rFonts w:ascii="Lato" w:hAnsi="Lato" w:cs="Arial"/>
          <w:bCs/>
          <w:iCs/>
          <w:spacing w:val="4"/>
          <w:lang w:bidi="pl-PL"/>
        </w:rPr>
        <w:t>ce przes</w:t>
      </w:r>
      <w:r w:rsidR="00494F77">
        <w:rPr>
          <w:rFonts w:ascii="Lato" w:hAnsi="Lato" w:cs="Arial"/>
          <w:bCs/>
          <w:iCs/>
          <w:spacing w:val="4"/>
          <w:lang w:bidi="pl-PL"/>
        </w:rPr>
        <w:t>ą</w:t>
      </w:r>
      <w:r w:rsidR="00D12ACB">
        <w:rPr>
          <w:rFonts w:ascii="Lato" w:hAnsi="Lato" w:cs="Arial"/>
          <w:bCs/>
          <w:iCs/>
          <w:spacing w:val="4"/>
          <w:lang w:bidi="pl-PL"/>
        </w:rPr>
        <w:t xml:space="preserve">dzenie o technicznym sposobie prowadzenia robót budowlanych.  </w:t>
      </w:r>
      <w:r w:rsidR="00D12ACB" w:rsidRPr="00D12ACB">
        <w:rPr>
          <w:rFonts w:ascii="Lato" w:hAnsi="Lato" w:cs="Arial"/>
          <w:bCs/>
          <w:iCs/>
          <w:spacing w:val="4"/>
          <w:lang w:bidi="pl-PL"/>
        </w:rPr>
        <w:t>Dopiero w toku prowadzonego postępowania w przedmiocie pozwolenia na budowę (a więc na dalszym etapie procesu inwestycyjnego) zostaną określone szczegółowe rozwiązania techniczne dotyczące wymogów i warunków, dla prowadzenia robót w ustalonym obszarze. W związku z powyższym, wymagania dotyczące postępowania inwestora w okresie budowy, jak również szczegółowe wymogi dotyczące rozwiązań technicznych zostaną określone w projekcie budowlanym, pozostałych załącznikach do projektu oraz w po</w:t>
      </w:r>
      <w:r w:rsidR="00D12ACB" w:rsidRPr="00D12ACB">
        <w:rPr>
          <w:rFonts w:ascii="Lato" w:hAnsi="Lato" w:cs="Arial"/>
          <w:bCs/>
          <w:iCs/>
          <w:spacing w:val="4"/>
          <w:lang w:bidi="pl-PL"/>
        </w:rPr>
        <w:softHyphen/>
        <w:t>zwoleniu na budowę.</w:t>
      </w:r>
      <w:r w:rsidR="0016162E">
        <w:rPr>
          <w:rFonts w:ascii="Lato" w:hAnsi="Lato" w:cs="Arial"/>
          <w:bCs/>
          <w:iCs/>
          <w:spacing w:val="4"/>
          <w:lang w:bidi="pl-PL"/>
        </w:rPr>
        <w:t xml:space="preserve"> Natomiast k</w:t>
      </w:r>
      <w:r w:rsidR="0016162E" w:rsidRPr="0016162E">
        <w:rPr>
          <w:rFonts w:ascii="Lato" w:hAnsi="Lato" w:cs="Arial"/>
          <w:bCs/>
          <w:iCs/>
          <w:spacing w:val="4"/>
          <w:lang w:bidi="pl-PL"/>
        </w:rPr>
        <w:t xml:space="preserve">westie związane </w:t>
      </w:r>
      <w:r w:rsidR="005F6A68">
        <w:rPr>
          <w:rFonts w:ascii="Lato" w:hAnsi="Lato" w:cs="Arial"/>
          <w:bCs/>
          <w:iCs/>
          <w:spacing w:val="4"/>
          <w:lang w:bidi="pl-PL"/>
        </w:rPr>
        <w:br/>
      </w:r>
      <w:r w:rsidR="0016162E" w:rsidRPr="0016162E">
        <w:rPr>
          <w:rFonts w:ascii="Lato" w:hAnsi="Lato" w:cs="Arial"/>
          <w:bCs/>
          <w:iCs/>
          <w:spacing w:val="4"/>
          <w:lang w:bidi="pl-PL"/>
        </w:rPr>
        <w:t>z organizacją placu budowy, harmonogramem prac, czy koordynacją robót z otoczeniem (w tym z sąsiadującą działalnością rolniczą lub sadowniczą) należą wyłącznie do sfery wykonawczej</w:t>
      </w:r>
      <w:r w:rsidR="0016162E">
        <w:rPr>
          <w:rFonts w:ascii="Lato" w:hAnsi="Lato" w:cs="Arial"/>
          <w:bCs/>
          <w:iCs/>
          <w:spacing w:val="4"/>
          <w:lang w:bidi="pl-PL"/>
        </w:rPr>
        <w:t xml:space="preserve"> inwestycji. </w:t>
      </w:r>
      <w:r>
        <w:rPr>
          <w:rFonts w:ascii="Lato" w:hAnsi="Lato" w:cs="Arial"/>
          <w:bCs/>
          <w:iCs/>
          <w:spacing w:val="4"/>
          <w:lang w:bidi="pl-PL"/>
        </w:rPr>
        <w:t xml:space="preserve">W świetle powyższego, </w:t>
      </w:r>
      <w:r w:rsidR="0016162E" w:rsidRPr="0016162E">
        <w:rPr>
          <w:rFonts w:ascii="Lato" w:hAnsi="Lato" w:cs="Arial"/>
          <w:bCs/>
          <w:iCs/>
          <w:spacing w:val="4"/>
          <w:lang w:bidi="pl-PL"/>
        </w:rPr>
        <w:t>żądanie skarżących dotyczące określenia w decyzji Wojewody Dolnośląskiego sposobu prowadzenia robót budowlanych oraz ich koordynacji z działalnością sadowniczą nie znajduje uzasadnienia prawnego</w:t>
      </w:r>
      <w:r w:rsidR="00230698">
        <w:rPr>
          <w:rFonts w:ascii="Lato" w:hAnsi="Lato" w:cs="Arial"/>
          <w:bCs/>
          <w:iCs/>
          <w:spacing w:val="4"/>
          <w:lang w:bidi="pl-PL"/>
        </w:rPr>
        <w:t xml:space="preserve">, bowiem </w:t>
      </w:r>
      <w:r w:rsidR="00230698" w:rsidRPr="00230698">
        <w:rPr>
          <w:rFonts w:ascii="Lato" w:hAnsi="Lato" w:cs="Arial"/>
          <w:bCs/>
          <w:iCs/>
          <w:spacing w:val="4"/>
          <w:lang w:bidi="pl-PL"/>
        </w:rPr>
        <w:t>decyzja lokalizacyjna nie decyduje o technologii prowadzenia prac, sposobie zabezpieczenia placu budowy ani o metodach organizacji robót.</w:t>
      </w:r>
    </w:p>
    <w:p w14:paraId="55D9C3A8" w14:textId="165C2411" w:rsidR="00B957A9" w:rsidRPr="00B957A9" w:rsidRDefault="00790025" w:rsidP="00200EF7">
      <w:pPr>
        <w:spacing w:after="240" w:line="240" w:lineRule="exact"/>
        <w:jc w:val="both"/>
        <w:outlineLvl w:val="0"/>
        <w:rPr>
          <w:rFonts w:ascii="Lato" w:hAnsi="Lato" w:cs="Arial"/>
          <w:bCs/>
          <w:spacing w:val="4"/>
          <w:lang w:bidi="pl-PL"/>
        </w:rPr>
      </w:pPr>
      <w:r>
        <w:rPr>
          <w:rFonts w:ascii="Lato" w:hAnsi="Lato" w:cs="Arial"/>
          <w:bCs/>
          <w:spacing w:val="4"/>
          <w:lang w:bidi="pl-PL"/>
        </w:rPr>
        <w:t>W decyzji Wojewody Dolnośląskiego</w:t>
      </w:r>
      <w:r w:rsidR="00494F77">
        <w:rPr>
          <w:rFonts w:ascii="Lato" w:hAnsi="Lato" w:cs="Arial"/>
          <w:bCs/>
          <w:spacing w:val="4"/>
          <w:lang w:bidi="pl-PL"/>
        </w:rPr>
        <w:t xml:space="preserve"> </w:t>
      </w:r>
      <w:r w:rsidRPr="00790025">
        <w:rPr>
          <w:rFonts w:ascii="Lato" w:hAnsi="Lato" w:cs="Arial"/>
          <w:bCs/>
          <w:spacing w:val="4"/>
          <w:lang w:bidi="pl-PL"/>
        </w:rPr>
        <w:t xml:space="preserve">ww. działki skarżących </w:t>
      </w:r>
      <w:r w:rsidR="00230698">
        <w:rPr>
          <w:rFonts w:ascii="Lato" w:hAnsi="Lato" w:cs="Arial"/>
          <w:bCs/>
          <w:spacing w:val="4"/>
          <w:lang w:bidi="pl-PL"/>
        </w:rPr>
        <w:t xml:space="preserve">podlegają </w:t>
      </w:r>
      <w:r w:rsidRPr="00790025">
        <w:rPr>
          <w:rFonts w:ascii="Lato" w:hAnsi="Lato" w:cs="Arial"/>
          <w:bCs/>
          <w:spacing w:val="4"/>
          <w:lang w:bidi="pl-PL"/>
        </w:rPr>
        <w:t>ogranicze</w:t>
      </w:r>
      <w:r w:rsidR="00230698">
        <w:rPr>
          <w:rFonts w:ascii="Lato" w:hAnsi="Lato" w:cs="Arial"/>
          <w:bCs/>
          <w:spacing w:val="4"/>
          <w:lang w:bidi="pl-PL"/>
        </w:rPr>
        <w:t>niu</w:t>
      </w:r>
      <w:r w:rsidRPr="00790025">
        <w:rPr>
          <w:rFonts w:ascii="Lato" w:hAnsi="Lato" w:cs="Arial"/>
          <w:bCs/>
          <w:spacing w:val="4"/>
          <w:lang w:bidi="pl-PL"/>
        </w:rPr>
        <w:t xml:space="preserve"> </w:t>
      </w:r>
      <w:r w:rsidR="00494F77">
        <w:rPr>
          <w:rFonts w:ascii="Lato" w:hAnsi="Lato" w:cs="Arial"/>
          <w:bCs/>
          <w:spacing w:val="4"/>
          <w:lang w:bidi="pl-PL"/>
        </w:rPr>
        <w:br/>
      </w:r>
      <w:r w:rsidRPr="00790025">
        <w:rPr>
          <w:rFonts w:ascii="Lato" w:hAnsi="Lato" w:cs="Arial"/>
          <w:bCs/>
          <w:spacing w:val="4"/>
          <w:lang w:bidi="pl-PL"/>
        </w:rPr>
        <w:t xml:space="preserve">w korzystaniu </w:t>
      </w:r>
      <w:r w:rsidR="00230698">
        <w:rPr>
          <w:rFonts w:ascii="Lato" w:hAnsi="Lato" w:cs="Arial"/>
          <w:bCs/>
          <w:spacing w:val="4"/>
          <w:lang w:bidi="pl-PL"/>
        </w:rPr>
        <w:t xml:space="preserve">na podstawie </w:t>
      </w:r>
      <w:r w:rsidRPr="00790025">
        <w:rPr>
          <w:rFonts w:ascii="Lato" w:hAnsi="Lato" w:cs="Arial"/>
          <w:bCs/>
          <w:spacing w:val="4"/>
          <w:lang w:bidi="pl-PL"/>
        </w:rPr>
        <w:t>art. 24 ust. 1</w:t>
      </w:r>
      <w:r w:rsidR="00067D30">
        <w:rPr>
          <w:rFonts w:ascii="Lato" w:hAnsi="Lato" w:cs="Arial"/>
          <w:bCs/>
          <w:spacing w:val="4"/>
          <w:lang w:bidi="pl-PL"/>
        </w:rPr>
        <w:t xml:space="preserve"> </w:t>
      </w:r>
      <w:r w:rsidRPr="00790025">
        <w:rPr>
          <w:rFonts w:ascii="Lato" w:hAnsi="Lato" w:cs="Arial"/>
          <w:bCs/>
          <w:spacing w:val="4"/>
          <w:lang w:bidi="pl-PL"/>
        </w:rPr>
        <w:t>specustawy gazowej</w:t>
      </w:r>
      <w:r w:rsidR="00B957A9" w:rsidRPr="00B957A9">
        <w:rPr>
          <w:rFonts w:ascii="Lato" w:hAnsi="Lato" w:cs="Arial"/>
          <w:bCs/>
          <w:spacing w:val="4"/>
          <w:lang w:bidi="pl-PL"/>
        </w:rPr>
        <w:t xml:space="preserve">. Jak wynika z treści </w:t>
      </w:r>
      <w:r w:rsidR="00067D30">
        <w:rPr>
          <w:rFonts w:ascii="Lato" w:hAnsi="Lato" w:cs="Arial"/>
          <w:bCs/>
          <w:spacing w:val="4"/>
          <w:lang w:bidi="pl-PL"/>
        </w:rPr>
        <w:br/>
      </w:r>
      <w:r w:rsidR="00B957A9" w:rsidRPr="00B957A9">
        <w:rPr>
          <w:rFonts w:ascii="Lato" w:hAnsi="Lato" w:cs="Arial"/>
          <w:bCs/>
          <w:spacing w:val="4"/>
          <w:lang w:bidi="pl-PL"/>
        </w:rPr>
        <w:t xml:space="preserve">art. 24 ust. 1 specustawy gazowej ustawodawca umożliwił organowi wydającemu decyzję o ustaleniu lokalizacji inwestycji wprowadzenie ograniczenia prawa własności nieruchomości określonych w art. 10 ust. 1 pkt 8 specustawy gazowej poprzez udzielenie zezwolenia w szczególności na zakładanie i przeprowadzenie na nieruchomości ciągów drenażowych, przewodów i urządzeń służących do przesyłania płynów, pary, gazów </w:t>
      </w:r>
      <w:r>
        <w:rPr>
          <w:rFonts w:ascii="Lato" w:hAnsi="Lato" w:cs="Arial"/>
          <w:bCs/>
          <w:spacing w:val="4"/>
          <w:lang w:bidi="pl-PL"/>
        </w:rPr>
        <w:br/>
      </w:r>
      <w:r w:rsidR="00B957A9" w:rsidRPr="00B957A9">
        <w:rPr>
          <w:rFonts w:ascii="Lato" w:hAnsi="Lato" w:cs="Arial"/>
          <w:bCs/>
          <w:spacing w:val="4"/>
          <w:lang w:bidi="pl-PL"/>
        </w:rPr>
        <w:t xml:space="preserve">i energii elektrycznej oraz urządzeń łączności publicznej i sygnalizacji, a także innych podziemnych, naziemnych lub nadziemnych obiektów i urządzeń niezbędnych </w:t>
      </w:r>
      <w:r w:rsidR="00494F77">
        <w:rPr>
          <w:rFonts w:ascii="Lato" w:hAnsi="Lato" w:cs="Arial"/>
          <w:bCs/>
          <w:spacing w:val="4"/>
          <w:lang w:bidi="pl-PL"/>
        </w:rPr>
        <w:br/>
      </w:r>
      <w:r w:rsidR="00B957A9" w:rsidRPr="00B957A9">
        <w:rPr>
          <w:rFonts w:ascii="Lato" w:hAnsi="Lato" w:cs="Arial"/>
          <w:bCs/>
          <w:spacing w:val="4"/>
          <w:lang w:bidi="pl-PL"/>
        </w:rPr>
        <w:t xml:space="preserve">do założenia, przeprowadzenia oraz korzystania z tych przewodów i urządzeń. Jednocześnie wskazano cel, dla którego wprowadza się takie ograniczenie – zapewnienie prawa do wejścia na teren nieruchomości dla prowadzenia na nich budowy inwestycji, </w:t>
      </w:r>
      <w:r w:rsidR="00494F77">
        <w:rPr>
          <w:rFonts w:ascii="Lato" w:hAnsi="Lato" w:cs="Arial"/>
          <w:bCs/>
          <w:spacing w:val="4"/>
          <w:lang w:bidi="pl-PL"/>
        </w:rPr>
        <w:br/>
      </w:r>
      <w:r w:rsidR="00B957A9" w:rsidRPr="00B957A9">
        <w:rPr>
          <w:rFonts w:ascii="Lato" w:hAnsi="Lato" w:cs="Arial"/>
          <w:bCs/>
          <w:spacing w:val="4"/>
          <w:lang w:bidi="pl-PL"/>
        </w:rPr>
        <w:t xml:space="preserve">a także prac związanych z rozbiórką, przebudową, zmianą sposobu użytkowania, utrzymaniem, eksploatacją, użytkowaniem, remontami oraz usuwaniem awarii. </w:t>
      </w:r>
      <w:r w:rsidR="00D12ACB" w:rsidRPr="00D12ACB">
        <w:rPr>
          <w:rFonts w:ascii="Lato" w:hAnsi="Lato" w:cs="Arial"/>
          <w:bCs/>
          <w:iCs/>
          <w:spacing w:val="4"/>
          <w:lang w:bidi="pl-PL"/>
        </w:rPr>
        <w:t xml:space="preserve">Stosownie </w:t>
      </w:r>
      <w:r w:rsidR="00D12ACB">
        <w:rPr>
          <w:rFonts w:ascii="Lato" w:hAnsi="Lato" w:cs="Arial"/>
          <w:bCs/>
          <w:iCs/>
          <w:spacing w:val="4"/>
          <w:lang w:bidi="pl-PL"/>
        </w:rPr>
        <w:t xml:space="preserve">natomiast </w:t>
      </w:r>
      <w:r w:rsidR="00D12ACB" w:rsidRPr="00D12ACB">
        <w:rPr>
          <w:rFonts w:ascii="Lato" w:hAnsi="Lato" w:cs="Arial"/>
          <w:bCs/>
          <w:iCs/>
          <w:spacing w:val="4"/>
          <w:lang w:bidi="pl-PL"/>
        </w:rPr>
        <w:t>do art. 24 ust. 1b specustawy gazowej, na wniosek inwestora ograniczenie sposobu korzystania z nieruchomości, o którym mowa w art. 24 ust. 1, może nastąpić na czas określony.</w:t>
      </w:r>
    </w:p>
    <w:p w14:paraId="1E33D568" w14:textId="26E71D75" w:rsidR="00B957A9" w:rsidRPr="00B957A9" w:rsidRDefault="00B957A9" w:rsidP="00200EF7">
      <w:pPr>
        <w:spacing w:after="240" w:line="240" w:lineRule="exact"/>
        <w:jc w:val="both"/>
        <w:outlineLvl w:val="0"/>
        <w:rPr>
          <w:rFonts w:ascii="Lato" w:hAnsi="Lato" w:cs="Arial"/>
          <w:bCs/>
          <w:spacing w:val="4"/>
          <w:lang w:bidi="pl-PL"/>
        </w:rPr>
      </w:pPr>
      <w:r w:rsidRPr="00B957A9">
        <w:rPr>
          <w:rFonts w:ascii="Lato" w:hAnsi="Lato" w:cs="Arial"/>
          <w:bCs/>
          <w:spacing w:val="4"/>
          <w:lang w:bidi="pl-PL"/>
        </w:rPr>
        <w:t>Przepis art. 24 specustawy gazowej, podobnie jak m.in. art. 22</w:t>
      </w:r>
      <w:r w:rsidR="007772C0">
        <w:rPr>
          <w:rFonts w:ascii="Lato" w:hAnsi="Lato" w:cs="Arial"/>
          <w:bCs/>
          <w:iCs/>
          <w:spacing w:val="4"/>
          <w:lang w:bidi="pl-PL"/>
        </w:rPr>
        <w:t xml:space="preserve"> specustawy </w:t>
      </w:r>
      <w:r w:rsidR="00067D30">
        <w:rPr>
          <w:rFonts w:ascii="Lato" w:hAnsi="Lato" w:cs="Arial"/>
          <w:bCs/>
          <w:iCs/>
          <w:spacing w:val="4"/>
          <w:lang w:bidi="pl-PL"/>
        </w:rPr>
        <w:t>przesyłowej</w:t>
      </w:r>
      <w:r w:rsidRPr="00B957A9">
        <w:rPr>
          <w:rFonts w:ascii="Lato" w:hAnsi="Lato" w:cs="Arial"/>
          <w:bCs/>
          <w:spacing w:val="4"/>
          <w:lang w:bidi="pl-PL"/>
        </w:rPr>
        <w:t xml:space="preserve">, oraz art. 30 ustawy z dnia 22 lutego 2019 r. o przygotowaniu i realizacji strategicznych inwestycji w sektorze naftowym (t.j. Dz.U. z 2024 r. poz. 1839) na zasadzie lex specialis przewiduje szczególny tryb ustanowienia i wykonywania służebności publicznej </w:t>
      </w:r>
      <w:r w:rsidR="007772C0">
        <w:rPr>
          <w:rFonts w:ascii="Lato" w:hAnsi="Lato" w:cs="Arial"/>
          <w:bCs/>
          <w:spacing w:val="4"/>
          <w:lang w:bidi="pl-PL"/>
        </w:rPr>
        <w:br/>
      </w:r>
      <w:r w:rsidRPr="00B957A9">
        <w:rPr>
          <w:rFonts w:ascii="Lato" w:hAnsi="Lato" w:cs="Arial"/>
          <w:bCs/>
          <w:spacing w:val="4"/>
          <w:lang w:bidi="pl-PL"/>
        </w:rPr>
        <w:t xml:space="preserve">w stosunku do generalnego rozwiązania dotyczącego służebności publicznej zawartego w art. 124 ustawy z dnia 21 sierpnia 1997 r. o gospodarce nieruchomościami (t.j. Dz.U. </w:t>
      </w:r>
      <w:r w:rsidR="007772C0">
        <w:rPr>
          <w:rFonts w:ascii="Lato" w:hAnsi="Lato" w:cs="Arial"/>
          <w:bCs/>
          <w:spacing w:val="4"/>
          <w:lang w:bidi="pl-PL"/>
        </w:rPr>
        <w:br/>
      </w:r>
      <w:r w:rsidRPr="00B957A9">
        <w:rPr>
          <w:rFonts w:ascii="Lato" w:hAnsi="Lato" w:cs="Arial"/>
          <w:bCs/>
          <w:spacing w:val="4"/>
          <w:lang w:bidi="pl-PL"/>
        </w:rPr>
        <w:t xml:space="preserve">z 2026 r. poz. 399), zwanej dalej „ugn”. Konstrukcja prawna służebności publicznej staje się coraz ważniejszym publicznoprawnym instrumentem kształtowania treści prawa własności w rozumieniu art. 140 </w:t>
      </w:r>
      <w:r w:rsidR="00EA55D4" w:rsidRPr="00EA55D4">
        <w:rPr>
          <w:rFonts w:ascii="Lato" w:hAnsi="Lato" w:cs="Arial"/>
          <w:bCs/>
          <w:spacing w:val="4"/>
          <w:lang w:bidi="pl-PL"/>
        </w:rPr>
        <w:t xml:space="preserve">ustawy z dnia 23 kwietnia 1964 r. – Kodeks cywilny </w:t>
      </w:r>
      <w:r w:rsidR="007772C0">
        <w:rPr>
          <w:rFonts w:ascii="Lato" w:hAnsi="Lato" w:cs="Arial"/>
          <w:bCs/>
          <w:spacing w:val="4"/>
          <w:lang w:bidi="pl-PL"/>
        </w:rPr>
        <w:br/>
      </w:r>
      <w:r w:rsidR="00EA55D4" w:rsidRPr="00EA55D4">
        <w:rPr>
          <w:rFonts w:ascii="Lato" w:hAnsi="Lato" w:cs="Arial"/>
          <w:bCs/>
          <w:spacing w:val="4"/>
          <w:lang w:bidi="pl-PL"/>
        </w:rPr>
        <w:t>(t.j. Dz.U. z 2026 r. poz. 795)</w:t>
      </w:r>
      <w:r w:rsidRPr="00B957A9">
        <w:rPr>
          <w:rFonts w:ascii="Lato" w:hAnsi="Lato" w:cs="Arial"/>
          <w:bCs/>
          <w:spacing w:val="4"/>
          <w:lang w:bidi="pl-PL"/>
        </w:rPr>
        <w:t xml:space="preserve">. Służebność publiczna jest ustanawiana w interesie publicznym. Kształtuje treść prawa własności w ramach kompetencji regulacyjnej – narzucając właścicielowi obowiązek określonego zachowania (znoszenia ingerencji). Jej </w:t>
      </w:r>
      <w:r w:rsidRPr="00B957A9">
        <w:rPr>
          <w:rFonts w:ascii="Lato" w:hAnsi="Lato" w:cs="Arial"/>
          <w:bCs/>
          <w:spacing w:val="4"/>
          <w:lang w:bidi="pl-PL"/>
        </w:rPr>
        <w:lastRenderedPageBreak/>
        <w:t xml:space="preserve">istotą jest właśnie ograniczenie uprawnień właścicielskich i narzucenie publicznego współkorzystania z nieruchomości w interesie publicznym (por. M. </w:t>
      </w:r>
      <w:proofErr w:type="spellStart"/>
      <w:r w:rsidRPr="00B957A9">
        <w:rPr>
          <w:rFonts w:ascii="Lato" w:hAnsi="Lato" w:cs="Arial"/>
          <w:bCs/>
          <w:spacing w:val="4"/>
          <w:lang w:bidi="pl-PL"/>
        </w:rPr>
        <w:t>Gdesz</w:t>
      </w:r>
      <w:proofErr w:type="spellEnd"/>
      <w:r w:rsidRPr="00B957A9">
        <w:rPr>
          <w:rFonts w:ascii="Lato" w:hAnsi="Lato" w:cs="Arial"/>
          <w:bCs/>
          <w:spacing w:val="4"/>
          <w:lang w:bidi="pl-PL"/>
        </w:rPr>
        <w:t xml:space="preserve">, A. </w:t>
      </w:r>
      <w:proofErr w:type="spellStart"/>
      <w:r w:rsidRPr="00B957A9">
        <w:rPr>
          <w:rFonts w:ascii="Lato" w:hAnsi="Lato" w:cs="Arial"/>
          <w:bCs/>
          <w:spacing w:val="4"/>
          <w:lang w:bidi="pl-PL"/>
        </w:rPr>
        <w:t>Milicka-Stojek</w:t>
      </w:r>
      <w:proofErr w:type="spellEnd"/>
      <w:r w:rsidRPr="00B957A9">
        <w:rPr>
          <w:rFonts w:ascii="Lato" w:hAnsi="Lato" w:cs="Arial"/>
          <w:bCs/>
          <w:spacing w:val="4"/>
          <w:lang w:bidi="pl-PL"/>
        </w:rPr>
        <w:t>, C. Kowalczyk, D. Konieczny: „Aspekty prawne i ekonomiczne administracyjnego ograniczenia korzystania z nieruchomości – służebność publiczna i odszkodowania”, wyd. Instytut Infrastruktury Liniowej, Olsztyn 2016).</w:t>
      </w:r>
      <w:r w:rsidR="00494F77">
        <w:rPr>
          <w:rFonts w:ascii="Lato" w:hAnsi="Lato" w:cs="Arial"/>
          <w:bCs/>
          <w:spacing w:val="4"/>
          <w:lang w:bidi="pl-PL"/>
        </w:rPr>
        <w:t xml:space="preserve"> </w:t>
      </w:r>
      <w:r w:rsidRPr="00B957A9">
        <w:rPr>
          <w:rFonts w:ascii="Lato" w:hAnsi="Lato" w:cs="Arial"/>
          <w:bCs/>
          <w:spacing w:val="4"/>
          <w:lang w:bidi="pl-PL"/>
        </w:rPr>
        <w:t xml:space="preserve">Zatem podstawowym elementem służebności publicznej jest dokonane w interesie publicznym, w drodze aktu administracyjnego (decyzji administracyjnej) ograniczenie prawa własności dla umożliwienia realizacji celu publicznego. Na poziomie ustawowym pojęcie „celu publicznego” zostało zdefiniowane w art. 6 ugn. Decyzja administracyjna o ograniczeniu w korzystaniu z nieruchomości, narzuca zatem określoną treść służebności publicznej każdoczesnemu właścicielowi nieruchomości, w związku z realizacją określonego celu publicznego. </w:t>
      </w:r>
    </w:p>
    <w:p w14:paraId="2FD0BF5E" w14:textId="45A86AFD" w:rsidR="0005503F" w:rsidRDefault="00B957A9" w:rsidP="00200EF7">
      <w:pPr>
        <w:spacing w:after="240" w:line="240" w:lineRule="exact"/>
        <w:jc w:val="both"/>
        <w:outlineLvl w:val="0"/>
        <w:rPr>
          <w:rFonts w:ascii="Lato" w:hAnsi="Lato" w:cs="Arial"/>
          <w:bCs/>
          <w:spacing w:val="4"/>
          <w:lang w:bidi="pl-PL"/>
        </w:rPr>
      </w:pPr>
      <w:r w:rsidRPr="00B957A9">
        <w:rPr>
          <w:rFonts w:ascii="Lato" w:hAnsi="Lato" w:cs="Arial"/>
          <w:bCs/>
          <w:spacing w:val="4"/>
          <w:lang w:bidi="pl-PL"/>
        </w:rPr>
        <w:t xml:space="preserve">W omawianym przypadku nie stosuje się procedury uzyskiwania zgody właściciela nieruchomości na ograniczenie w korzystaniu z nieruchomości, bowiem wyłączony jest obowiązek prowadzenia rokowań między właścicielem nieruchomości a inwestorem </w:t>
      </w:r>
      <w:r w:rsidRPr="00B957A9">
        <w:rPr>
          <w:rFonts w:ascii="Lato" w:hAnsi="Lato" w:cs="Arial"/>
          <w:bCs/>
          <w:spacing w:val="4"/>
          <w:lang w:bidi="pl-PL"/>
        </w:rPr>
        <w:br/>
        <w:t xml:space="preserve">co do przeprowadzenia robót. Specustawa gazowa nie uzależnia uzyskania decyzji </w:t>
      </w:r>
      <w:r w:rsidRPr="00B957A9">
        <w:rPr>
          <w:rFonts w:ascii="Lato" w:hAnsi="Lato" w:cs="Arial"/>
          <w:bCs/>
          <w:spacing w:val="4"/>
          <w:lang w:bidi="pl-PL"/>
        </w:rPr>
        <w:br/>
        <w:t xml:space="preserve">o ustaleniu lokalizacji inwestycji od zgód lub umów pochodzących od podmiotów, którym przysługuje tytuł prawny do gruntu. W tym zakresie wystarczające jest wskazanie </w:t>
      </w:r>
      <w:r w:rsidRPr="00B957A9">
        <w:rPr>
          <w:rFonts w:ascii="Lato" w:hAnsi="Lato" w:cs="Arial"/>
          <w:bCs/>
          <w:spacing w:val="4"/>
          <w:lang w:bidi="pl-PL"/>
        </w:rPr>
        <w:br/>
        <w:t xml:space="preserve">we wniosku konkretnych nieruchomości, których mają dotyczyć skutki o jakich mowa </w:t>
      </w:r>
      <w:r w:rsidRPr="00B957A9">
        <w:rPr>
          <w:rFonts w:ascii="Lato" w:hAnsi="Lato" w:cs="Arial"/>
          <w:bCs/>
          <w:spacing w:val="4"/>
          <w:lang w:bidi="pl-PL"/>
        </w:rPr>
        <w:br/>
        <w:t>w art. 24 ust. 1</w:t>
      </w:r>
      <w:r w:rsidR="00494F77">
        <w:rPr>
          <w:rFonts w:ascii="Lato" w:hAnsi="Lato" w:cs="Arial"/>
          <w:bCs/>
          <w:spacing w:val="4"/>
          <w:lang w:bidi="pl-PL"/>
        </w:rPr>
        <w:t xml:space="preserve"> i ust. 1a </w:t>
      </w:r>
      <w:r w:rsidRPr="00B957A9">
        <w:rPr>
          <w:rFonts w:ascii="Lato" w:hAnsi="Lato" w:cs="Arial"/>
          <w:bCs/>
          <w:spacing w:val="4"/>
          <w:lang w:bidi="pl-PL"/>
        </w:rPr>
        <w:t xml:space="preserve">ww. ustawy. Zauważyć bowiem należy, że art. 10 ust. 1 pkt </w:t>
      </w:r>
      <w:r w:rsidRPr="00B957A9">
        <w:rPr>
          <w:rFonts w:ascii="Lato" w:hAnsi="Lato" w:cs="Arial"/>
          <w:bCs/>
          <w:spacing w:val="4"/>
          <w:lang w:bidi="pl-PL"/>
        </w:rPr>
        <w:br/>
        <w:t xml:space="preserve">8 w zw. z art. 24 specustawy gazowej stanowi normę szczególną wobec art. 124 ust. </w:t>
      </w:r>
      <w:r w:rsidRPr="00B957A9">
        <w:rPr>
          <w:rFonts w:ascii="Lato" w:hAnsi="Lato" w:cs="Arial"/>
          <w:bCs/>
          <w:spacing w:val="4"/>
          <w:lang w:bidi="pl-PL"/>
        </w:rPr>
        <w:br/>
        <w:t xml:space="preserve">1 i ust. 3 ugn i okoliczność określenia ograniczeń w korzystaniu z nieruchomości </w:t>
      </w:r>
      <w:r w:rsidRPr="00B957A9">
        <w:rPr>
          <w:rFonts w:ascii="Lato" w:hAnsi="Lato" w:cs="Arial"/>
          <w:bCs/>
          <w:spacing w:val="4"/>
          <w:lang w:bidi="pl-PL"/>
        </w:rPr>
        <w:br/>
        <w:t xml:space="preserve">i prowadzenia robót może być w tym przypadku oparta tylko na ww. przepisach specustawy gazowej (por. wyrok Naczelnego Sądu Administracyjnego z dnia </w:t>
      </w:r>
      <w:r w:rsidRPr="00B957A9">
        <w:rPr>
          <w:rFonts w:ascii="Lato" w:hAnsi="Lato" w:cs="Arial"/>
          <w:bCs/>
          <w:spacing w:val="4"/>
          <w:lang w:bidi="pl-PL"/>
        </w:rPr>
        <w:br/>
        <w:t>23 października 2024 r., sygn. akt II OSK 1477/24, oraz wyrok Naczelnego Sądu Administracyjnego z dnia 18 lutego 2021 r., sygn. akt II OSK 2897/20, opubl. Centralna Baza Orzeczeń Sądów Administracyjnych, opubl. Centralna Baza Orzeczeń Sądów Administracyjnych).</w:t>
      </w:r>
      <w:r w:rsidRPr="00B957A9" w:rsidDel="000F35D5">
        <w:rPr>
          <w:rFonts w:ascii="Lato" w:hAnsi="Lato" w:cs="Arial"/>
          <w:bCs/>
          <w:spacing w:val="4"/>
          <w:lang w:bidi="pl-PL"/>
        </w:rPr>
        <w:t xml:space="preserve"> </w:t>
      </w:r>
    </w:p>
    <w:p w14:paraId="1F171D21" w14:textId="103DA466" w:rsidR="0084251D" w:rsidRDefault="00790025" w:rsidP="005539EA">
      <w:pPr>
        <w:spacing w:after="240" w:line="240" w:lineRule="exact"/>
        <w:jc w:val="both"/>
        <w:outlineLvl w:val="0"/>
        <w:rPr>
          <w:rFonts w:ascii="Lato" w:hAnsi="Lato" w:cs="Times New Roman"/>
          <w:bCs/>
          <w:iCs/>
          <w:spacing w:val="4"/>
          <w:lang w:bidi="pl-PL"/>
        </w:rPr>
      </w:pPr>
      <w:r w:rsidRPr="00790025">
        <w:rPr>
          <w:rFonts w:ascii="Lato" w:hAnsi="Lato" w:cs="Arial"/>
          <w:bCs/>
          <w:spacing w:val="4"/>
          <w:lang w:bidi="pl-PL"/>
        </w:rPr>
        <w:t>Z treści pkt X decyzji Wojewody Dolnośląskiego i załącznika graficznego nr 1 do tej decyzji (mapa określając</w:t>
      </w:r>
      <w:r w:rsidR="00067D30">
        <w:rPr>
          <w:rFonts w:ascii="Lato" w:hAnsi="Lato" w:cs="Arial"/>
          <w:bCs/>
          <w:spacing w:val="4"/>
          <w:lang w:bidi="pl-PL"/>
        </w:rPr>
        <w:t>a</w:t>
      </w:r>
      <w:r w:rsidRPr="00790025">
        <w:rPr>
          <w:rFonts w:ascii="Lato" w:hAnsi="Lato" w:cs="Arial"/>
          <w:bCs/>
          <w:spacing w:val="4"/>
          <w:lang w:bidi="pl-PL"/>
        </w:rPr>
        <w:t xml:space="preserve"> granice terenu objętego inwestycją) wynika, że działka Pana J</w:t>
      </w:r>
      <w:r w:rsidR="008C44A6">
        <w:rPr>
          <w:rFonts w:ascii="Lato" w:hAnsi="Lato" w:cs="Arial"/>
          <w:bCs/>
          <w:spacing w:val="4"/>
          <w:lang w:bidi="pl-PL"/>
        </w:rPr>
        <w:t>.</w:t>
      </w:r>
      <w:r w:rsidRPr="00790025">
        <w:rPr>
          <w:rFonts w:ascii="Lato" w:hAnsi="Lato" w:cs="Arial"/>
          <w:bCs/>
          <w:spacing w:val="4"/>
          <w:lang w:bidi="pl-PL"/>
        </w:rPr>
        <w:t xml:space="preserve"> D</w:t>
      </w:r>
      <w:r w:rsidR="008C44A6">
        <w:rPr>
          <w:rFonts w:ascii="Lato" w:hAnsi="Lato" w:cs="Arial"/>
          <w:bCs/>
          <w:spacing w:val="4"/>
          <w:lang w:bidi="pl-PL"/>
        </w:rPr>
        <w:t>.</w:t>
      </w:r>
      <w:r w:rsidRPr="00790025">
        <w:rPr>
          <w:rFonts w:ascii="Lato" w:hAnsi="Lato" w:cs="Arial"/>
          <w:bCs/>
          <w:spacing w:val="4"/>
          <w:lang w:bidi="pl-PL"/>
        </w:rPr>
        <w:t xml:space="preserve"> nr 255/5, z obrębu 0018 Świebodów, </w:t>
      </w:r>
      <w:r w:rsidRPr="00790025">
        <w:rPr>
          <w:rFonts w:ascii="Lato" w:hAnsi="Lato" w:cs="Arial"/>
          <w:bCs/>
          <w:iCs/>
          <w:spacing w:val="4"/>
          <w:lang w:bidi="pl-PL"/>
        </w:rPr>
        <w:t>podlega ograniczeniu w sposobie korzystania jedynie na czas określony (art. 24 ust. 1b specustawy gazowej).</w:t>
      </w:r>
      <w:r w:rsidR="0016162E" w:rsidRPr="0016162E">
        <w:rPr>
          <w:rFonts w:ascii="Lato" w:hAnsi="Lato" w:cs="Times New Roman"/>
          <w:bCs/>
          <w:iCs/>
          <w:spacing w:val="4"/>
          <w:lang w:bidi="pl-PL"/>
        </w:rPr>
        <w:t xml:space="preserve"> </w:t>
      </w:r>
      <w:r w:rsidR="0016162E">
        <w:rPr>
          <w:rFonts w:ascii="Lato" w:hAnsi="Lato" w:cs="Times New Roman"/>
          <w:bCs/>
          <w:iCs/>
          <w:spacing w:val="4"/>
          <w:lang w:bidi="pl-PL"/>
        </w:rPr>
        <w:t xml:space="preserve">Teren tej działki </w:t>
      </w:r>
      <w:r w:rsidR="0016162E" w:rsidRPr="0016162E">
        <w:rPr>
          <w:rFonts w:ascii="Lato" w:hAnsi="Lato" w:cs="Times New Roman"/>
          <w:bCs/>
          <w:iCs/>
          <w:spacing w:val="4"/>
          <w:lang w:bidi="pl-PL"/>
        </w:rPr>
        <w:t>będzie wykorzystywany wyłącznie pod pas budowlano-montażowy na czas realizacji inwestycji. Na dział</w:t>
      </w:r>
      <w:r w:rsidR="0016162E">
        <w:rPr>
          <w:rFonts w:ascii="Lato" w:hAnsi="Lato" w:cs="Times New Roman"/>
          <w:bCs/>
          <w:iCs/>
          <w:spacing w:val="4"/>
          <w:lang w:bidi="pl-PL"/>
        </w:rPr>
        <w:t>ce</w:t>
      </w:r>
      <w:r w:rsidR="0016162E" w:rsidRPr="0016162E">
        <w:rPr>
          <w:rFonts w:ascii="Lato" w:hAnsi="Lato" w:cs="Times New Roman"/>
          <w:bCs/>
          <w:iCs/>
          <w:spacing w:val="4"/>
          <w:lang w:bidi="pl-PL"/>
        </w:rPr>
        <w:t xml:space="preserve"> </w:t>
      </w:r>
      <w:r w:rsidR="0016162E">
        <w:rPr>
          <w:rFonts w:ascii="Lato" w:hAnsi="Lato" w:cs="Times New Roman"/>
          <w:bCs/>
          <w:iCs/>
          <w:spacing w:val="4"/>
          <w:lang w:bidi="pl-PL"/>
        </w:rPr>
        <w:t xml:space="preserve">tej </w:t>
      </w:r>
      <w:r w:rsidR="0016162E" w:rsidRPr="0016162E">
        <w:rPr>
          <w:rFonts w:ascii="Lato" w:hAnsi="Lato" w:cs="Times New Roman"/>
          <w:bCs/>
          <w:iCs/>
          <w:spacing w:val="4"/>
          <w:lang w:bidi="pl-PL"/>
        </w:rPr>
        <w:t xml:space="preserve">nie przewidziano lokalizacji </w:t>
      </w:r>
      <w:r w:rsidR="0016162E">
        <w:rPr>
          <w:rFonts w:ascii="Lato" w:hAnsi="Lato" w:cs="Times New Roman"/>
          <w:bCs/>
          <w:iCs/>
          <w:spacing w:val="4"/>
          <w:lang w:bidi="pl-PL"/>
        </w:rPr>
        <w:t xml:space="preserve">infrastruktury technicznej objętej zakresem decyzji Wojewody Dolnośląskiego. </w:t>
      </w:r>
      <w:r w:rsidR="0084251D">
        <w:rPr>
          <w:rFonts w:ascii="Lato" w:hAnsi="Lato" w:cs="Times New Roman"/>
          <w:bCs/>
          <w:iCs/>
          <w:spacing w:val="4"/>
          <w:lang w:bidi="pl-PL"/>
        </w:rPr>
        <w:t>P</w:t>
      </w:r>
      <w:r w:rsidR="0084251D" w:rsidRPr="0084251D">
        <w:rPr>
          <w:rFonts w:ascii="Lato" w:hAnsi="Lato" w:cs="Times New Roman"/>
          <w:bCs/>
          <w:iCs/>
          <w:spacing w:val="4"/>
          <w:lang w:bidi="pl-PL"/>
        </w:rPr>
        <w:t>lanowane zajęcie części nieruchomości skarżące</w:t>
      </w:r>
      <w:r w:rsidR="0084251D">
        <w:rPr>
          <w:rFonts w:ascii="Lato" w:hAnsi="Lato" w:cs="Times New Roman"/>
          <w:bCs/>
          <w:iCs/>
          <w:spacing w:val="4"/>
          <w:lang w:bidi="pl-PL"/>
        </w:rPr>
        <w:t>go</w:t>
      </w:r>
      <w:r w:rsidR="0084251D" w:rsidRPr="0084251D">
        <w:rPr>
          <w:rFonts w:ascii="Lato" w:hAnsi="Lato" w:cs="Times New Roman"/>
          <w:bCs/>
          <w:iCs/>
          <w:spacing w:val="4"/>
          <w:lang w:bidi="pl-PL"/>
        </w:rPr>
        <w:t xml:space="preserve"> ma charakter wyłącznie czasowy i przejściowy, związany </w:t>
      </w:r>
      <w:r w:rsidR="00067D30">
        <w:rPr>
          <w:rFonts w:ascii="Lato" w:hAnsi="Lato" w:cs="Times New Roman"/>
          <w:bCs/>
          <w:iCs/>
          <w:spacing w:val="4"/>
          <w:lang w:bidi="pl-PL"/>
        </w:rPr>
        <w:br/>
      </w:r>
      <w:r w:rsidR="0084251D" w:rsidRPr="0084251D">
        <w:rPr>
          <w:rFonts w:ascii="Lato" w:hAnsi="Lato" w:cs="Times New Roman"/>
          <w:bCs/>
          <w:iCs/>
          <w:spacing w:val="4"/>
          <w:lang w:bidi="pl-PL"/>
        </w:rPr>
        <w:t>z etapem realizacyjnym inwestycji gazowej. Po zakończeniu prac budowlanych nieruchomość zostanie przywrócona do stanu poprzedniego, a w sytuacji jeżeli przywrócenie nieruchomości do stanu poprzedniego nie będzie możliwe albo będzie powodować nadmierne trudności lub koszty, właścicielowi będzie przysługiwać od inwestora odszkodowanie.</w:t>
      </w:r>
      <w:r w:rsidR="0084251D">
        <w:rPr>
          <w:rFonts w:ascii="Lato" w:hAnsi="Lato" w:cs="Times New Roman"/>
          <w:bCs/>
          <w:iCs/>
          <w:spacing w:val="4"/>
          <w:lang w:bidi="pl-PL"/>
        </w:rPr>
        <w:t xml:space="preserve"> </w:t>
      </w:r>
      <w:r w:rsidR="0016162E">
        <w:rPr>
          <w:rFonts w:ascii="Lato" w:hAnsi="Lato" w:cs="Times New Roman"/>
          <w:bCs/>
          <w:iCs/>
          <w:spacing w:val="4"/>
          <w:lang w:bidi="pl-PL"/>
        </w:rPr>
        <w:t xml:space="preserve">Z wyjaśnień inwestora przedstawionych w piśmie z dnia </w:t>
      </w:r>
      <w:r w:rsidR="00067D30">
        <w:rPr>
          <w:rFonts w:ascii="Lato" w:hAnsi="Lato" w:cs="Times New Roman"/>
          <w:bCs/>
          <w:iCs/>
          <w:spacing w:val="4"/>
          <w:lang w:bidi="pl-PL"/>
        </w:rPr>
        <w:br/>
      </w:r>
      <w:r w:rsidR="00200EF7">
        <w:rPr>
          <w:rFonts w:ascii="Lato" w:hAnsi="Lato" w:cs="Times New Roman"/>
          <w:bCs/>
          <w:iCs/>
          <w:spacing w:val="4"/>
          <w:lang w:bidi="pl-PL"/>
        </w:rPr>
        <w:t>4 kwietnia 2024 r., znak: DIG2.2142-PMGW2.08(40.1.)24, wynika, że c</w:t>
      </w:r>
      <w:r w:rsidR="00200EF7" w:rsidRPr="00200EF7">
        <w:rPr>
          <w:rFonts w:ascii="Lato" w:hAnsi="Lato" w:cs="Times New Roman"/>
          <w:bCs/>
          <w:iCs/>
          <w:spacing w:val="4"/>
          <w:lang w:bidi="pl-PL"/>
        </w:rPr>
        <w:t>zęść</w:t>
      </w:r>
      <w:r w:rsidR="00200EF7">
        <w:rPr>
          <w:rFonts w:ascii="Lato" w:hAnsi="Lato" w:cs="Times New Roman"/>
          <w:bCs/>
          <w:iCs/>
          <w:spacing w:val="4"/>
          <w:lang w:bidi="pl-PL"/>
        </w:rPr>
        <w:t xml:space="preserve"> </w:t>
      </w:r>
      <w:r w:rsidR="00200EF7" w:rsidRPr="00200EF7">
        <w:rPr>
          <w:rFonts w:ascii="Lato" w:hAnsi="Lato" w:cs="Times New Roman"/>
          <w:bCs/>
          <w:iCs/>
          <w:spacing w:val="4"/>
          <w:lang w:bidi="pl-PL"/>
        </w:rPr>
        <w:t>nieruchomości</w:t>
      </w:r>
      <w:r w:rsidR="00200EF7">
        <w:rPr>
          <w:rFonts w:ascii="Lato" w:hAnsi="Lato" w:cs="Times New Roman"/>
          <w:bCs/>
          <w:iCs/>
          <w:spacing w:val="4"/>
          <w:lang w:bidi="pl-PL"/>
        </w:rPr>
        <w:t xml:space="preserve"> skarżącego (</w:t>
      </w:r>
      <w:r w:rsidR="00200EF7" w:rsidRPr="00200EF7">
        <w:rPr>
          <w:rFonts w:ascii="Lato" w:hAnsi="Lato" w:cs="Times New Roman"/>
          <w:bCs/>
          <w:iCs/>
          <w:spacing w:val="4"/>
          <w:lang w:bidi="pl-PL"/>
        </w:rPr>
        <w:t>podlegająca czasowemu ograniczeniu</w:t>
      </w:r>
      <w:r w:rsidR="00200EF7">
        <w:rPr>
          <w:rFonts w:ascii="Lato" w:hAnsi="Lato" w:cs="Times New Roman"/>
          <w:bCs/>
          <w:iCs/>
          <w:spacing w:val="4"/>
          <w:lang w:bidi="pl-PL"/>
        </w:rPr>
        <w:t>)</w:t>
      </w:r>
      <w:r w:rsidR="00200EF7" w:rsidRPr="00200EF7">
        <w:rPr>
          <w:rFonts w:ascii="Lato" w:hAnsi="Lato" w:cs="Times New Roman"/>
          <w:bCs/>
          <w:iCs/>
          <w:spacing w:val="4"/>
          <w:lang w:bidi="pl-PL"/>
        </w:rPr>
        <w:t xml:space="preserve"> znajduje się w jej</w:t>
      </w:r>
      <w:r w:rsidR="00200EF7">
        <w:rPr>
          <w:rFonts w:ascii="Lato" w:hAnsi="Lato" w:cs="Times New Roman"/>
          <w:bCs/>
          <w:iCs/>
          <w:spacing w:val="4"/>
          <w:lang w:bidi="pl-PL"/>
        </w:rPr>
        <w:t xml:space="preserve"> </w:t>
      </w:r>
      <w:r w:rsidR="00200EF7" w:rsidRPr="00200EF7">
        <w:rPr>
          <w:rFonts w:ascii="Lato" w:hAnsi="Lato" w:cs="Times New Roman"/>
          <w:bCs/>
          <w:iCs/>
          <w:spacing w:val="4"/>
          <w:lang w:bidi="pl-PL"/>
        </w:rPr>
        <w:t>obszarze niezagospodarowanym pod sad.</w:t>
      </w:r>
      <w:r w:rsidR="0005503F">
        <w:rPr>
          <w:rFonts w:ascii="Lato" w:hAnsi="Lato" w:cs="Times New Roman"/>
          <w:bCs/>
          <w:iCs/>
          <w:spacing w:val="4"/>
          <w:lang w:bidi="pl-PL"/>
        </w:rPr>
        <w:t xml:space="preserve"> </w:t>
      </w:r>
    </w:p>
    <w:p w14:paraId="670EB7CC" w14:textId="5169450F" w:rsidR="005539EA" w:rsidRPr="005539EA" w:rsidRDefault="002D08EF" w:rsidP="005539EA">
      <w:pPr>
        <w:spacing w:after="240" w:line="240" w:lineRule="exact"/>
        <w:jc w:val="both"/>
        <w:outlineLvl w:val="0"/>
        <w:rPr>
          <w:rFonts w:ascii="Lato" w:hAnsi="Lato" w:cs="Times New Roman"/>
          <w:bCs/>
          <w:iCs/>
          <w:spacing w:val="4"/>
          <w:lang w:bidi="pl-PL"/>
        </w:rPr>
      </w:pPr>
      <w:r>
        <w:rPr>
          <w:rFonts w:ascii="Lato" w:hAnsi="Lato" w:cs="Times New Roman"/>
          <w:bCs/>
          <w:iCs/>
          <w:spacing w:val="4"/>
          <w:lang w:bidi="pl-PL"/>
        </w:rPr>
        <w:t>Odnośnie zaś działki Pani M</w:t>
      </w:r>
      <w:r w:rsidR="008C44A6">
        <w:rPr>
          <w:rFonts w:ascii="Lato" w:hAnsi="Lato" w:cs="Times New Roman"/>
          <w:bCs/>
          <w:iCs/>
          <w:spacing w:val="4"/>
          <w:lang w:bidi="pl-PL"/>
        </w:rPr>
        <w:t>.</w:t>
      </w:r>
      <w:r>
        <w:rPr>
          <w:rFonts w:ascii="Lato" w:hAnsi="Lato" w:cs="Times New Roman"/>
          <w:bCs/>
          <w:iCs/>
          <w:spacing w:val="4"/>
          <w:lang w:bidi="pl-PL"/>
        </w:rPr>
        <w:t xml:space="preserve"> P</w:t>
      </w:r>
      <w:r w:rsidR="008C44A6">
        <w:rPr>
          <w:rFonts w:ascii="Lato" w:hAnsi="Lato" w:cs="Times New Roman"/>
          <w:bCs/>
          <w:iCs/>
          <w:spacing w:val="4"/>
          <w:lang w:bidi="pl-PL"/>
        </w:rPr>
        <w:t>.</w:t>
      </w:r>
      <w:r>
        <w:rPr>
          <w:rFonts w:ascii="Lato" w:hAnsi="Lato" w:cs="Times New Roman"/>
          <w:bCs/>
          <w:iCs/>
          <w:spacing w:val="4"/>
          <w:lang w:bidi="pl-PL"/>
        </w:rPr>
        <w:t xml:space="preserve"> </w:t>
      </w:r>
      <w:r w:rsidRPr="002D08EF">
        <w:rPr>
          <w:rFonts w:ascii="Lato" w:hAnsi="Lato" w:cs="Times New Roman"/>
          <w:bCs/>
          <w:iCs/>
          <w:spacing w:val="4"/>
          <w:lang w:bidi="pl-PL"/>
        </w:rPr>
        <w:t>nr 272/18, z obrębu 0020 Wierzchowice</w:t>
      </w:r>
      <w:r>
        <w:rPr>
          <w:rFonts w:ascii="Lato" w:hAnsi="Lato" w:cs="Times New Roman"/>
          <w:bCs/>
          <w:iCs/>
          <w:spacing w:val="4"/>
          <w:lang w:bidi="pl-PL"/>
        </w:rPr>
        <w:t xml:space="preserve">, </w:t>
      </w:r>
      <w:r w:rsidR="00067D30">
        <w:rPr>
          <w:rFonts w:ascii="Lato" w:hAnsi="Lato" w:cs="Times New Roman"/>
          <w:bCs/>
          <w:iCs/>
          <w:spacing w:val="4"/>
          <w:lang w:bidi="pl-PL"/>
        </w:rPr>
        <w:br/>
      </w:r>
      <w:r>
        <w:rPr>
          <w:rFonts w:ascii="Lato" w:hAnsi="Lato" w:cs="Times New Roman"/>
          <w:bCs/>
          <w:iCs/>
          <w:spacing w:val="4"/>
          <w:lang w:bidi="pl-PL"/>
        </w:rPr>
        <w:t>to</w:t>
      </w:r>
      <w:r w:rsidRPr="002D08EF">
        <w:rPr>
          <w:rFonts w:ascii="Lato" w:hAnsi="Lato" w:cs="Times New Roman"/>
          <w:bCs/>
          <w:iCs/>
          <w:spacing w:val="4"/>
          <w:lang w:bidi="pl-PL"/>
        </w:rPr>
        <w:t xml:space="preserve"> </w:t>
      </w:r>
      <w:r w:rsidR="005539EA">
        <w:rPr>
          <w:rFonts w:ascii="Lato" w:hAnsi="Lato" w:cs="Times New Roman"/>
          <w:bCs/>
          <w:iCs/>
          <w:spacing w:val="4"/>
          <w:lang w:bidi="pl-PL"/>
        </w:rPr>
        <w:t xml:space="preserve">z </w:t>
      </w:r>
      <w:r w:rsidRPr="002D08EF">
        <w:rPr>
          <w:rFonts w:ascii="Lato" w:hAnsi="Lato" w:cs="Times New Roman"/>
          <w:bCs/>
          <w:iCs/>
          <w:spacing w:val="4"/>
          <w:lang w:bidi="pl-PL"/>
        </w:rPr>
        <w:t>treści pkt X decyzji Wojewody Dolnośląskiego i załącznika graficznego nr 1 do tej decyzji</w:t>
      </w:r>
      <w:r>
        <w:rPr>
          <w:rFonts w:ascii="Lato" w:hAnsi="Lato" w:cs="Times New Roman"/>
          <w:bCs/>
          <w:iCs/>
          <w:spacing w:val="4"/>
          <w:lang w:bidi="pl-PL"/>
        </w:rPr>
        <w:t xml:space="preserve">, </w:t>
      </w:r>
      <w:r w:rsidRPr="002D08EF">
        <w:rPr>
          <w:rFonts w:ascii="Lato" w:hAnsi="Lato" w:cs="Times New Roman"/>
          <w:bCs/>
          <w:iCs/>
          <w:spacing w:val="4"/>
          <w:lang w:bidi="pl-PL"/>
        </w:rPr>
        <w:t>wynika, że</w:t>
      </w:r>
      <w:r>
        <w:rPr>
          <w:rFonts w:ascii="Lato" w:hAnsi="Lato" w:cs="Times New Roman"/>
          <w:bCs/>
          <w:iCs/>
          <w:spacing w:val="4"/>
          <w:lang w:bidi="pl-PL"/>
        </w:rPr>
        <w:t xml:space="preserve"> działka ta podlega zarówno trwałemu ogranicz</w:t>
      </w:r>
      <w:r w:rsidR="00494F77">
        <w:rPr>
          <w:rFonts w:ascii="Lato" w:hAnsi="Lato" w:cs="Times New Roman"/>
          <w:bCs/>
          <w:iCs/>
          <w:spacing w:val="4"/>
          <w:lang w:bidi="pl-PL"/>
        </w:rPr>
        <w:t>e</w:t>
      </w:r>
      <w:r>
        <w:rPr>
          <w:rFonts w:ascii="Lato" w:hAnsi="Lato" w:cs="Times New Roman"/>
          <w:bCs/>
          <w:iCs/>
          <w:spacing w:val="4"/>
          <w:lang w:bidi="pl-PL"/>
        </w:rPr>
        <w:t xml:space="preserve">niu w sposobie korzystania na </w:t>
      </w:r>
      <w:r w:rsidR="005539EA">
        <w:rPr>
          <w:rFonts w:ascii="Lato" w:hAnsi="Lato" w:cs="Times New Roman"/>
          <w:bCs/>
          <w:iCs/>
          <w:spacing w:val="4"/>
          <w:lang w:bidi="pl-PL"/>
        </w:rPr>
        <w:t>podstawie</w:t>
      </w:r>
      <w:r>
        <w:rPr>
          <w:rFonts w:ascii="Lato" w:hAnsi="Lato" w:cs="Times New Roman"/>
          <w:bCs/>
          <w:iCs/>
          <w:spacing w:val="4"/>
          <w:lang w:bidi="pl-PL"/>
        </w:rPr>
        <w:t xml:space="preserve"> art. 24 ust. 1 specustawy gazowej (ze względu na lokalizację na jej części infrastruktury gazowej wraz ze strefą kontrolowaną), jak i </w:t>
      </w:r>
      <w:r w:rsidRPr="002D08EF">
        <w:rPr>
          <w:rFonts w:ascii="Lato" w:hAnsi="Lato" w:cs="Times New Roman"/>
          <w:bCs/>
          <w:iCs/>
          <w:spacing w:val="4"/>
          <w:lang w:bidi="pl-PL"/>
        </w:rPr>
        <w:t xml:space="preserve">ograniczeniu </w:t>
      </w:r>
      <w:r w:rsidR="0084251D">
        <w:rPr>
          <w:rFonts w:ascii="Lato" w:hAnsi="Lato" w:cs="Times New Roman"/>
          <w:bCs/>
          <w:iCs/>
          <w:spacing w:val="4"/>
          <w:lang w:bidi="pl-PL"/>
        </w:rPr>
        <w:br/>
      </w:r>
      <w:r w:rsidRPr="002D08EF">
        <w:rPr>
          <w:rFonts w:ascii="Lato" w:hAnsi="Lato" w:cs="Times New Roman"/>
          <w:bCs/>
          <w:iCs/>
          <w:spacing w:val="4"/>
          <w:lang w:bidi="pl-PL"/>
        </w:rPr>
        <w:t>w sposobie korzystania na czas określony (art. 24 ust. 1b specustawy gazowej)</w:t>
      </w:r>
      <w:r>
        <w:rPr>
          <w:rFonts w:ascii="Lato" w:hAnsi="Lato" w:cs="Times New Roman"/>
          <w:bCs/>
          <w:iCs/>
          <w:spacing w:val="4"/>
          <w:lang w:bidi="pl-PL"/>
        </w:rPr>
        <w:t xml:space="preserve"> </w:t>
      </w:r>
      <w:r w:rsidRPr="002D08EF">
        <w:rPr>
          <w:rFonts w:ascii="Lato" w:hAnsi="Lato" w:cs="Times New Roman"/>
          <w:bCs/>
          <w:iCs/>
          <w:spacing w:val="4"/>
          <w:lang w:bidi="pl-PL"/>
        </w:rPr>
        <w:t>pod pas budowlano-montażowy na czas realizacji inwestycji.</w:t>
      </w:r>
      <w:r w:rsidR="005539EA">
        <w:rPr>
          <w:rFonts w:ascii="Lato" w:hAnsi="Lato" w:cs="Times New Roman"/>
          <w:bCs/>
          <w:iCs/>
          <w:spacing w:val="4"/>
          <w:lang w:bidi="pl-PL"/>
        </w:rPr>
        <w:t xml:space="preserve"> Żądanie Pani M</w:t>
      </w:r>
      <w:r w:rsidR="008C44A6">
        <w:rPr>
          <w:rFonts w:ascii="Lato" w:hAnsi="Lato" w:cs="Times New Roman"/>
          <w:bCs/>
          <w:iCs/>
          <w:spacing w:val="4"/>
          <w:lang w:bidi="pl-PL"/>
        </w:rPr>
        <w:t>.</w:t>
      </w:r>
      <w:r w:rsidR="005539EA">
        <w:rPr>
          <w:rFonts w:ascii="Lato" w:hAnsi="Lato" w:cs="Times New Roman"/>
          <w:bCs/>
          <w:iCs/>
          <w:spacing w:val="4"/>
          <w:lang w:bidi="pl-PL"/>
        </w:rPr>
        <w:t xml:space="preserve"> P</w:t>
      </w:r>
      <w:r w:rsidR="008C44A6">
        <w:rPr>
          <w:rFonts w:ascii="Lato" w:hAnsi="Lato" w:cs="Times New Roman"/>
          <w:bCs/>
          <w:iCs/>
          <w:spacing w:val="4"/>
          <w:lang w:bidi="pl-PL"/>
        </w:rPr>
        <w:t>.</w:t>
      </w:r>
      <w:r w:rsidR="005539EA">
        <w:rPr>
          <w:rFonts w:ascii="Lato" w:hAnsi="Lato" w:cs="Times New Roman"/>
          <w:bCs/>
          <w:iCs/>
          <w:spacing w:val="4"/>
          <w:lang w:bidi="pl-PL"/>
        </w:rPr>
        <w:t xml:space="preserve"> </w:t>
      </w:r>
      <w:r w:rsidR="00067D30">
        <w:rPr>
          <w:rFonts w:ascii="Lato" w:hAnsi="Lato" w:cs="Times New Roman"/>
          <w:bCs/>
          <w:iCs/>
          <w:spacing w:val="4"/>
          <w:lang w:bidi="pl-PL"/>
        </w:rPr>
        <w:br/>
      </w:r>
      <w:r w:rsidR="005539EA">
        <w:rPr>
          <w:rFonts w:ascii="Lato" w:hAnsi="Lato" w:cs="Times New Roman"/>
          <w:bCs/>
          <w:iCs/>
          <w:spacing w:val="4"/>
          <w:lang w:bidi="pl-PL"/>
        </w:rPr>
        <w:lastRenderedPageBreak/>
        <w:t xml:space="preserve">o wyłączenie jej działki z zakresu przedmiotowej inwestycji </w:t>
      </w:r>
      <w:r w:rsidR="00EB097E">
        <w:rPr>
          <w:rFonts w:ascii="Lato" w:hAnsi="Lato" w:cs="Times New Roman"/>
          <w:bCs/>
          <w:iCs/>
          <w:spacing w:val="4"/>
          <w:lang w:bidi="pl-PL"/>
        </w:rPr>
        <w:t>–</w:t>
      </w:r>
      <w:r w:rsidR="005539EA" w:rsidRPr="005539EA">
        <w:rPr>
          <w:rFonts w:ascii="Lato" w:hAnsi="Lato" w:cs="Times New Roman"/>
          <w:bCs/>
          <w:iCs/>
          <w:spacing w:val="4"/>
          <w:lang w:bidi="pl-PL"/>
        </w:rPr>
        <w:t xml:space="preserve"> aczkolwiek</w:t>
      </w:r>
      <w:r w:rsidR="00EB097E">
        <w:rPr>
          <w:rFonts w:ascii="Lato" w:hAnsi="Lato" w:cs="Times New Roman"/>
          <w:bCs/>
          <w:iCs/>
          <w:spacing w:val="4"/>
          <w:lang w:bidi="pl-PL"/>
        </w:rPr>
        <w:t xml:space="preserve"> </w:t>
      </w:r>
      <w:r w:rsidR="005539EA" w:rsidRPr="005539EA">
        <w:rPr>
          <w:rFonts w:ascii="Lato" w:hAnsi="Lato" w:cs="Times New Roman"/>
          <w:bCs/>
          <w:iCs/>
          <w:spacing w:val="4"/>
          <w:lang w:bidi="pl-PL"/>
        </w:rPr>
        <w:t xml:space="preserve">zrozumiałe faktycznie </w:t>
      </w:r>
      <w:r w:rsidR="00EB097E">
        <w:rPr>
          <w:rFonts w:ascii="Lato" w:hAnsi="Lato" w:cs="Times New Roman"/>
          <w:bCs/>
          <w:iCs/>
          <w:spacing w:val="4"/>
          <w:lang w:bidi="pl-PL"/>
        </w:rPr>
        <w:t>–</w:t>
      </w:r>
      <w:r w:rsidR="005539EA" w:rsidRPr="005539EA">
        <w:rPr>
          <w:rFonts w:ascii="Lato" w:hAnsi="Lato" w:cs="Times New Roman"/>
          <w:bCs/>
          <w:iCs/>
          <w:spacing w:val="4"/>
          <w:lang w:bidi="pl-PL"/>
        </w:rPr>
        <w:t xml:space="preserve"> nie</w:t>
      </w:r>
      <w:r w:rsidR="00EB097E">
        <w:rPr>
          <w:rFonts w:ascii="Lato" w:hAnsi="Lato" w:cs="Times New Roman"/>
          <w:bCs/>
          <w:iCs/>
          <w:spacing w:val="4"/>
          <w:lang w:bidi="pl-PL"/>
        </w:rPr>
        <w:t xml:space="preserve"> </w:t>
      </w:r>
      <w:r w:rsidR="005539EA" w:rsidRPr="005539EA">
        <w:rPr>
          <w:rFonts w:ascii="Lato" w:hAnsi="Lato" w:cs="Times New Roman"/>
          <w:bCs/>
          <w:iCs/>
          <w:spacing w:val="4"/>
          <w:lang w:bidi="pl-PL"/>
        </w:rPr>
        <w:t xml:space="preserve">upoważnia prawnie ani organu I instancji ani organu II instancji do korekty ustalenia lokalizacji inwestycji we własnym zakresie lub nakazania takowej inwestorowi. </w:t>
      </w:r>
      <w:r w:rsidR="00067D30" w:rsidRPr="00067D30">
        <w:rPr>
          <w:rFonts w:ascii="Lato" w:hAnsi="Lato" w:cs="Times New Roman"/>
          <w:bCs/>
          <w:iCs/>
          <w:spacing w:val="4"/>
          <w:lang w:bidi="pl-PL"/>
        </w:rPr>
        <w:t>Jak już to zasygnalizowano powyżej, specustawa gazowa nie zobowiązuje inwestora do przedstawienia różnych wariantów przebiegu planowanej inwestycji i nie ma on obowiązku uwzględniać oczekiwań stron postępowania.</w:t>
      </w:r>
      <w:r w:rsidR="00067D30">
        <w:rPr>
          <w:rFonts w:ascii="Lato" w:hAnsi="Lato" w:cs="Times New Roman"/>
          <w:bCs/>
          <w:iCs/>
          <w:spacing w:val="4"/>
          <w:lang w:bidi="pl-PL"/>
        </w:rPr>
        <w:t xml:space="preserve"> </w:t>
      </w:r>
      <w:r w:rsidR="00576B55">
        <w:rPr>
          <w:rFonts w:ascii="Lato" w:hAnsi="Lato" w:cs="Times New Roman"/>
          <w:bCs/>
          <w:iCs/>
          <w:spacing w:val="4"/>
          <w:lang w:bidi="pl-PL"/>
        </w:rPr>
        <w:t>N</w:t>
      </w:r>
      <w:r w:rsidR="00576B55" w:rsidRPr="00576B55">
        <w:rPr>
          <w:rFonts w:ascii="Lato" w:hAnsi="Lato" w:cs="Times New Roman"/>
          <w:bCs/>
          <w:iCs/>
          <w:spacing w:val="4"/>
          <w:lang w:bidi="pl-PL"/>
        </w:rPr>
        <w:t>a etapie postępowania o wydanie decyzji o ustaleniu lokalizacji gazociągu nie bada się innych wariantów lokalizacyjnych przeprowadzenia inwestycji (por. wyrok Wojewódzkiego Sądu Administracyjnego w Warszawie z dnia 19 września 2019 r., sygn. akt IV SA/</w:t>
      </w:r>
      <w:proofErr w:type="spellStart"/>
      <w:r w:rsidR="00576B55" w:rsidRPr="00576B55">
        <w:rPr>
          <w:rFonts w:ascii="Lato" w:hAnsi="Lato" w:cs="Times New Roman"/>
          <w:bCs/>
          <w:iCs/>
          <w:spacing w:val="4"/>
          <w:lang w:bidi="pl-PL"/>
        </w:rPr>
        <w:t>Wa</w:t>
      </w:r>
      <w:proofErr w:type="spellEnd"/>
      <w:r w:rsidR="00576B55" w:rsidRPr="00576B55">
        <w:rPr>
          <w:rFonts w:ascii="Lato" w:hAnsi="Lato" w:cs="Times New Roman"/>
          <w:bCs/>
          <w:iCs/>
          <w:spacing w:val="4"/>
          <w:lang w:bidi="pl-PL"/>
        </w:rPr>
        <w:t xml:space="preserve"> 510/18, opubl. Centralna Baza Orzeczeń Sądów Administracyjnych). </w:t>
      </w:r>
      <w:r w:rsidR="005539EA" w:rsidRPr="005539EA">
        <w:rPr>
          <w:rFonts w:ascii="Lato" w:hAnsi="Lato" w:cs="Times New Roman"/>
          <w:bCs/>
          <w:iCs/>
          <w:spacing w:val="4"/>
          <w:lang w:bidi="pl-PL"/>
        </w:rPr>
        <w:t xml:space="preserve">Dlatego też organy I </w:t>
      </w:r>
      <w:proofErr w:type="spellStart"/>
      <w:r w:rsidR="005539EA" w:rsidRPr="005539EA">
        <w:rPr>
          <w:rFonts w:ascii="Lato" w:hAnsi="Lato" w:cs="Times New Roman"/>
          <w:bCs/>
          <w:iCs/>
          <w:spacing w:val="4"/>
          <w:lang w:bidi="pl-PL"/>
        </w:rPr>
        <w:t>i</w:t>
      </w:r>
      <w:proofErr w:type="spellEnd"/>
      <w:r w:rsidR="005539EA" w:rsidRPr="005539EA">
        <w:rPr>
          <w:rFonts w:ascii="Lato" w:hAnsi="Lato" w:cs="Times New Roman"/>
          <w:bCs/>
          <w:iCs/>
          <w:spacing w:val="4"/>
          <w:lang w:bidi="pl-PL"/>
        </w:rPr>
        <w:t xml:space="preserve"> II instancji mają obowiązek dokonać oceny zgodności z prawem takiego wariantu, jaki przedstawił wnioskodawca, nie są natomiast władne nakazać inwestorowi przyjęcia innych rozwiązań lokalizacyjnych, skoro te przedstawione przez inwestora są zgodne </w:t>
      </w:r>
      <w:r w:rsidR="00067D30">
        <w:rPr>
          <w:rFonts w:ascii="Lato" w:hAnsi="Lato" w:cs="Times New Roman"/>
          <w:bCs/>
          <w:iCs/>
          <w:spacing w:val="4"/>
          <w:lang w:bidi="pl-PL"/>
        </w:rPr>
        <w:br/>
      </w:r>
      <w:r w:rsidR="005539EA" w:rsidRPr="005539EA">
        <w:rPr>
          <w:rFonts w:ascii="Lato" w:hAnsi="Lato" w:cs="Times New Roman"/>
          <w:bCs/>
          <w:iCs/>
          <w:spacing w:val="4"/>
          <w:lang w:bidi="pl-PL"/>
        </w:rPr>
        <w:t xml:space="preserve">z prawem. Stanowisko to potwierdza niekwestionowany dorobek powołanego już </w:t>
      </w:r>
      <w:r w:rsidR="0084251D">
        <w:rPr>
          <w:rFonts w:ascii="Lato" w:hAnsi="Lato" w:cs="Times New Roman"/>
          <w:bCs/>
          <w:iCs/>
          <w:spacing w:val="4"/>
          <w:lang w:bidi="pl-PL"/>
        </w:rPr>
        <w:br/>
      </w:r>
      <w:r w:rsidR="005539EA" w:rsidRPr="005539EA">
        <w:rPr>
          <w:rFonts w:ascii="Lato" w:hAnsi="Lato" w:cs="Times New Roman"/>
          <w:bCs/>
          <w:iCs/>
          <w:spacing w:val="4"/>
          <w:lang w:bidi="pl-PL"/>
        </w:rPr>
        <w:t xml:space="preserve">w niniejszej decyzji orzecznictwa sądów administracyjnych. Ze wskazanego orzecznictwa wynika, iż badanie zasadności ingerencji w prawo własności i badanie zasadności określonego przebiegu inwestycji, ogranicza się do kontroli zgodności z przepisami wariantu przedstawionego przez wnioskodawcę bez prawa do dokonywania zmian </w:t>
      </w:r>
      <w:r w:rsidR="0084251D">
        <w:rPr>
          <w:rFonts w:ascii="Lato" w:hAnsi="Lato" w:cs="Times New Roman"/>
          <w:bCs/>
          <w:iCs/>
          <w:spacing w:val="4"/>
          <w:lang w:bidi="pl-PL"/>
        </w:rPr>
        <w:br/>
      </w:r>
      <w:r w:rsidR="005539EA" w:rsidRPr="005539EA">
        <w:rPr>
          <w:rFonts w:ascii="Lato" w:hAnsi="Lato" w:cs="Times New Roman"/>
          <w:bCs/>
          <w:iCs/>
          <w:spacing w:val="4"/>
          <w:lang w:bidi="pl-PL"/>
        </w:rPr>
        <w:t xml:space="preserve">w przedstawionej przez inwestora koncepcji przebiegu inwestycji. Proces inwestycyjny nie polega na tym, że to osoby trzecie (właściciele gruntów), a nie inwestor, decydują </w:t>
      </w:r>
      <w:r w:rsidR="0084251D">
        <w:rPr>
          <w:rFonts w:ascii="Lato" w:hAnsi="Lato" w:cs="Times New Roman"/>
          <w:bCs/>
          <w:iCs/>
          <w:spacing w:val="4"/>
          <w:lang w:bidi="pl-PL"/>
        </w:rPr>
        <w:br/>
      </w:r>
      <w:r w:rsidR="005539EA" w:rsidRPr="005539EA">
        <w:rPr>
          <w:rFonts w:ascii="Lato" w:hAnsi="Lato" w:cs="Times New Roman"/>
          <w:bCs/>
          <w:iCs/>
          <w:spacing w:val="4"/>
          <w:lang w:bidi="pl-PL"/>
        </w:rPr>
        <w:t>o możliwości lokalizacji inwestycji, jej miejscu. Nie można dopuścić do sytuacji, w której uprawnienia właściciela nieruchomości całkowicie ograniczają uprawnienia inwestora. Przedmiotem orzekania w sprawie ustalenia lokalizacji inwestycji towarzyszącej inwestycjom w zakresie terminalu jest zatem inwestycja w kształcie wskazanym we wniosku, a nie poszukiwanie rozwiązań alternatywnych w celu uwzględnienia interesów jednej lub kilku ze stron postępowania.</w:t>
      </w:r>
    </w:p>
    <w:p w14:paraId="3AADF82F" w14:textId="7EF74D0E" w:rsidR="005539EA" w:rsidRPr="005539EA" w:rsidRDefault="005539EA" w:rsidP="005539EA">
      <w:pPr>
        <w:spacing w:after="240" w:line="240" w:lineRule="exact"/>
        <w:jc w:val="both"/>
        <w:outlineLvl w:val="0"/>
        <w:rPr>
          <w:rFonts w:ascii="Lato" w:hAnsi="Lato" w:cs="Times New Roman"/>
          <w:bCs/>
          <w:iCs/>
          <w:spacing w:val="4"/>
          <w:lang w:bidi="pl-PL"/>
        </w:rPr>
      </w:pPr>
      <w:r w:rsidRPr="005539EA">
        <w:rPr>
          <w:rFonts w:ascii="Lato" w:hAnsi="Lato" w:cs="Times New Roman"/>
          <w:bCs/>
          <w:iCs/>
          <w:spacing w:val="4"/>
          <w:lang w:bidi="pl-PL"/>
        </w:rPr>
        <w:t xml:space="preserve">Miejsce posadowienia infrastruktury gazowej stanowi wypadkową szeregu czynników – technicznych, środowiskowych, planistycznych oraz społecznych – określających optymalne warunki budowy i przyszłej eksploatacji gazociągu. W wypadku inwestycji liniowych ich przebieg zawsze pozostaje kompromisem uwzględniającym szereg czynników i nie jest możliwe całkowite zrezygnowanie z ich przebiegu przez nieruchomości będące własnością prywatną. Oczywistym jest, iż lokalizacja przedmiotowej inwestycji wiąże się z ograniczeniami dla właścicieli przejmowanych nieruchomości. Dokonany przez inwestora wybór jakiegokolwiek z wariantów przebiegu inwestycji liniowej musi się wiązać z koniecznością pozyskania pod nią gruntów. </w:t>
      </w:r>
      <w:r w:rsidR="00067D30">
        <w:rPr>
          <w:rFonts w:ascii="Lato" w:hAnsi="Lato" w:cs="Times New Roman"/>
          <w:bCs/>
          <w:iCs/>
          <w:spacing w:val="4"/>
          <w:lang w:bidi="pl-PL"/>
        </w:rPr>
        <w:br/>
      </w:r>
      <w:r w:rsidRPr="005539EA">
        <w:rPr>
          <w:rFonts w:ascii="Lato" w:hAnsi="Lato" w:cs="Times New Roman"/>
          <w:bCs/>
          <w:iCs/>
          <w:spacing w:val="4"/>
          <w:lang w:bidi="pl-PL"/>
        </w:rPr>
        <w:t xml:space="preserve">Nie można też zapomnieć, że ograniczenia techniczne związane z charakterem projektu gazociągu powodują, że niemożliwe jest dowolne kształtowanie jego przebiegu. Projektowanie </w:t>
      </w:r>
      <w:r w:rsidR="00494F77">
        <w:rPr>
          <w:rFonts w:ascii="Lato" w:hAnsi="Lato" w:cs="Times New Roman"/>
          <w:bCs/>
          <w:iCs/>
          <w:spacing w:val="4"/>
          <w:lang w:bidi="pl-PL"/>
        </w:rPr>
        <w:t>tego rodzaju inwestycji jak w niniejszej sprawie</w:t>
      </w:r>
      <w:r w:rsidRPr="005539EA">
        <w:rPr>
          <w:rFonts w:ascii="Lato" w:hAnsi="Lato" w:cs="Times New Roman"/>
          <w:bCs/>
          <w:iCs/>
          <w:spacing w:val="4"/>
          <w:lang w:bidi="pl-PL"/>
        </w:rPr>
        <w:t xml:space="preserve">, z uwagi </w:t>
      </w:r>
      <w:r w:rsidR="00FE587D">
        <w:rPr>
          <w:rFonts w:ascii="Lato" w:hAnsi="Lato" w:cs="Times New Roman"/>
          <w:bCs/>
          <w:iCs/>
          <w:spacing w:val="4"/>
          <w:lang w:bidi="pl-PL"/>
        </w:rPr>
        <w:br/>
      </w:r>
      <w:r w:rsidRPr="005539EA">
        <w:rPr>
          <w:rFonts w:ascii="Lato" w:hAnsi="Lato" w:cs="Times New Roman"/>
          <w:bCs/>
          <w:iCs/>
          <w:spacing w:val="4"/>
          <w:lang w:bidi="pl-PL"/>
        </w:rPr>
        <w:t>na bezpieczeństwo je</w:t>
      </w:r>
      <w:r w:rsidR="00494F77">
        <w:rPr>
          <w:rFonts w:ascii="Lato" w:hAnsi="Lato" w:cs="Times New Roman"/>
          <w:bCs/>
          <w:iCs/>
          <w:spacing w:val="4"/>
          <w:lang w:bidi="pl-PL"/>
        </w:rPr>
        <w:t>j</w:t>
      </w:r>
      <w:r w:rsidRPr="005539EA">
        <w:rPr>
          <w:rFonts w:ascii="Lato" w:hAnsi="Lato" w:cs="Times New Roman"/>
          <w:bCs/>
          <w:iCs/>
          <w:spacing w:val="4"/>
          <w:lang w:bidi="pl-PL"/>
        </w:rPr>
        <w:t xml:space="preserve"> funkcjonowania, podlega ściśle określonym regułom wynikającym z obowiązujących przepisów technicznych. Przy założonym przebiegu inwestycji </w:t>
      </w:r>
      <w:r w:rsidR="00FE587D">
        <w:rPr>
          <w:rFonts w:ascii="Lato" w:hAnsi="Lato" w:cs="Times New Roman"/>
          <w:bCs/>
          <w:iCs/>
          <w:spacing w:val="4"/>
          <w:lang w:bidi="pl-PL"/>
        </w:rPr>
        <w:br/>
      </w:r>
      <w:r w:rsidRPr="005539EA">
        <w:rPr>
          <w:rFonts w:ascii="Lato" w:hAnsi="Lato" w:cs="Times New Roman"/>
          <w:bCs/>
          <w:iCs/>
          <w:spacing w:val="4"/>
          <w:lang w:bidi="pl-PL"/>
        </w:rPr>
        <w:t>– z jednej strony, wybór działek, przez które ma ona przebiegać, jest bardzo ograniczony albo wręcz wybór taki nie istnieje, z drugiej strony – wypadnięcie choćby jednej z grup nieruchomości może unicestwić całą inwestycję (por. wyrok Wojewódzkiego Sądu Administracyjnego w Warszawie z dnia 21 kwietnia 2021 r., sygn. akt VII SA/</w:t>
      </w:r>
      <w:proofErr w:type="spellStart"/>
      <w:r w:rsidRPr="005539EA">
        <w:rPr>
          <w:rFonts w:ascii="Lato" w:hAnsi="Lato" w:cs="Times New Roman"/>
          <w:bCs/>
          <w:iCs/>
          <w:spacing w:val="4"/>
          <w:lang w:bidi="pl-PL"/>
        </w:rPr>
        <w:t>Wa</w:t>
      </w:r>
      <w:proofErr w:type="spellEnd"/>
      <w:r w:rsidRPr="005539EA">
        <w:rPr>
          <w:rFonts w:ascii="Lato" w:hAnsi="Lato" w:cs="Times New Roman"/>
          <w:bCs/>
          <w:iCs/>
          <w:spacing w:val="4"/>
          <w:lang w:bidi="pl-PL"/>
        </w:rPr>
        <w:t xml:space="preserve"> 364/21, opubl. Centralna Baza Orzeczeń Sądów Administracyjnych). </w:t>
      </w:r>
    </w:p>
    <w:p w14:paraId="53DE19FB" w14:textId="4B2A79EC" w:rsidR="00AC150E" w:rsidRDefault="005539EA" w:rsidP="005539EA">
      <w:pPr>
        <w:spacing w:after="240" w:line="240" w:lineRule="exact"/>
        <w:jc w:val="both"/>
        <w:outlineLvl w:val="0"/>
        <w:rPr>
          <w:rFonts w:ascii="Lato" w:hAnsi="Lato" w:cs="Times New Roman"/>
          <w:bCs/>
          <w:iCs/>
          <w:spacing w:val="4"/>
          <w:lang w:bidi="pl-PL"/>
        </w:rPr>
      </w:pPr>
      <w:r w:rsidRPr="005539EA">
        <w:rPr>
          <w:rFonts w:ascii="Lato" w:hAnsi="Lato" w:cs="Times New Roman"/>
          <w:bCs/>
          <w:iCs/>
          <w:spacing w:val="4"/>
          <w:lang w:bidi="pl-PL"/>
        </w:rPr>
        <w:t xml:space="preserve">Podkreślić należy, że realizacja inwestycji gazowej (a więc inwestycji o przebiegu liniowym) każdorazowo wiąże się z licznymi ograniczeniami w korzystaniu </w:t>
      </w:r>
      <w:r w:rsidRPr="005539EA">
        <w:rPr>
          <w:rFonts w:ascii="Lato" w:hAnsi="Lato" w:cs="Times New Roman"/>
          <w:bCs/>
          <w:iCs/>
          <w:spacing w:val="4"/>
          <w:lang w:bidi="pl-PL"/>
        </w:rPr>
        <w:br/>
        <w:t>z nieruchomości objętych jej zakresem (niekiedy nawet wywłaszczeniami), a inwestycja gazowa byłaby niemożliwa do zrealizowania, jeśli organy orzekające w sprawie miałyby obowiązek uwzględniać uwagi właścicieli nieruchomości dotyczące nadmiernego obciążenia ich nieruchomości. Ewentualna korekta w zakresie obciążeń nieruchomości skarżące</w:t>
      </w:r>
      <w:r>
        <w:rPr>
          <w:rFonts w:ascii="Lato" w:hAnsi="Lato" w:cs="Times New Roman"/>
          <w:bCs/>
          <w:iCs/>
          <w:spacing w:val="4"/>
          <w:lang w:bidi="pl-PL"/>
        </w:rPr>
        <w:t>j</w:t>
      </w:r>
      <w:r w:rsidRPr="005539EA">
        <w:rPr>
          <w:rFonts w:ascii="Lato" w:hAnsi="Lato" w:cs="Times New Roman"/>
          <w:bCs/>
          <w:iCs/>
          <w:spacing w:val="4"/>
          <w:lang w:bidi="pl-PL"/>
        </w:rPr>
        <w:t xml:space="preserve"> mogłaby budzić z kolei sprzeciw podmiotu, którego prawa w wyniku dokonania </w:t>
      </w:r>
      <w:r w:rsidRPr="005539EA">
        <w:rPr>
          <w:rFonts w:ascii="Lato" w:hAnsi="Lato" w:cs="Times New Roman"/>
          <w:bCs/>
          <w:iCs/>
          <w:spacing w:val="4"/>
          <w:lang w:bidi="pl-PL"/>
        </w:rPr>
        <w:lastRenderedPageBreak/>
        <w:t xml:space="preserve">tej korekty podlegałyby zwiększonym ograniczeniom. Projektowanie inwestycji gazowych ze względu na ich złożoność i konieczność zapewnienia warunków technicznych oraz bezpieczeństwa nie może się opierać wyłącznie o wiedzę ogólną, gdyż nie jest to wystarczające do prawidłowej oceny sytuacji i możliwości zarówno technicznych, jak i uwarunkowań lokalizacyjnych w szerszym kontekście. Konieczne jest bowiem postrzeganie inwestycji w całym jej przebiegu. Z tego powodu często nie jest możliwa lokalna korekta trasy inwestycji, gdyż dana zmiana jest ograniczona przez przebieg gazociągu na wcześniejszym i/lub dalszym odcinku (m.in. odległością </w:t>
      </w:r>
      <w:r w:rsidRPr="005539EA">
        <w:rPr>
          <w:rFonts w:ascii="Lato" w:hAnsi="Lato" w:cs="Times New Roman"/>
          <w:bCs/>
          <w:iCs/>
          <w:spacing w:val="4"/>
          <w:lang w:bidi="pl-PL"/>
        </w:rPr>
        <w:br/>
        <w:t xml:space="preserve">od istniejących obiektów oraz ich przekroczenia itp.). </w:t>
      </w:r>
      <w:r w:rsidR="00AC150E">
        <w:rPr>
          <w:rFonts w:ascii="Lato" w:hAnsi="Lato" w:cs="Times New Roman"/>
          <w:bCs/>
          <w:iCs/>
          <w:spacing w:val="4"/>
          <w:lang w:bidi="pl-PL"/>
        </w:rPr>
        <w:t>Z</w:t>
      </w:r>
      <w:r w:rsidR="00AC150E" w:rsidRPr="00AC150E">
        <w:rPr>
          <w:rFonts w:ascii="Lato" w:hAnsi="Lato" w:cs="Times New Roman"/>
          <w:bCs/>
          <w:iCs/>
          <w:spacing w:val="4"/>
          <w:lang w:bidi="pl-PL"/>
        </w:rPr>
        <w:t xml:space="preserve">aprojektowanie inwestycji pozostawia się specjalistom posiadającym odpowiednie przygotowanie zawodowe, a nie powinny decydować o tym strony postępowania, których nieruchomości zostały objęte wnioskiem o wydanie decyzji lokalizacyjnej, gdyż żaden z przepisów </w:t>
      </w:r>
      <w:r w:rsidR="00AC150E">
        <w:rPr>
          <w:rFonts w:ascii="Lato" w:hAnsi="Lato" w:cs="Times New Roman"/>
          <w:bCs/>
          <w:iCs/>
          <w:spacing w:val="4"/>
          <w:lang w:bidi="pl-PL"/>
        </w:rPr>
        <w:t xml:space="preserve">specustawy gazowej </w:t>
      </w:r>
      <w:r w:rsidR="00AC150E" w:rsidRPr="00AC150E">
        <w:rPr>
          <w:rFonts w:ascii="Lato" w:hAnsi="Lato" w:cs="Times New Roman"/>
          <w:bCs/>
          <w:iCs/>
          <w:spacing w:val="4"/>
          <w:lang w:bidi="pl-PL"/>
        </w:rPr>
        <w:t>nie przewiduje takich uprawnień.</w:t>
      </w:r>
    </w:p>
    <w:p w14:paraId="38EBA4AD" w14:textId="7E71361A" w:rsidR="00576B55" w:rsidRPr="005539EA" w:rsidRDefault="00576B55" w:rsidP="005539EA">
      <w:pPr>
        <w:spacing w:after="240" w:line="240" w:lineRule="exact"/>
        <w:jc w:val="both"/>
        <w:outlineLvl w:val="0"/>
        <w:rPr>
          <w:rFonts w:ascii="Lato" w:hAnsi="Lato" w:cs="Times New Roman"/>
          <w:bCs/>
          <w:iCs/>
          <w:spacing w:val="4"/>
          <w:lang w:bidi="pl-PL"/>
        </w:rPr>
      </w:pPr>
      <w:r w:rsidRPr="00576B55">
        <w:rPr>
          <w:rFonts w:ascii="Lato" w:hAnsi="Lato" w:cs="Times New Roman"/>
          <w:bCs/>
          <w:iCs/>
          <w:spacing w:val="4"/>
          <w:lang w:bidi="pl-PL"/>
        </w:rPr>
        <w:t xml:space="preserve">Nie można </w:t>
      </w:r>
      <w:r w:rsidR="00FE587D">
        <w:rPr>
          <w:rFonts w:ascii="Lato" w:hAnsi="Lato" w:cs="Times New Roman"/>
          <w:bCs/>
          <w:iCs/>
          <w:spacing w:val="4"/>
          <w:lang w:bidi="pl-PL"/>
        </w:rPr>
        <w:t xml:space="preserve">też </w:t>
      </w:r>
      <w:r w:rsidRPr="00576B55">
        <w:rPr>
          <w:rFonts w:ascii="Lato" w:hAnsi="Lato" w:cs="Times New Roman"/>
          <w:bCs/>
          <w:iCs/>
          <w:spacing w:val="4"/>
          <w:lang w:bidi="pl-PL"/>
        </w:rPr>
        <w:t xml:space="preserve">pominąć istotnej okoliczności, że określenie wariantu przebiegu przedmiotowej inwestycji i analiza aspektów jej wpływu na środowisko i ludzi nastąpiło na etapie postępowania w sprawie wydania decyzji Regionalnego Dyrektora Ochrony Środowiska we Wrocławiu z dnia 19 lipca 2023 r., znak: WOOŚ.420.19.2023.AS.11, stwierdzającej brak potrzeby przeprowadzenia oceny oddziaływania na środowisko dla przedmiotowego przedsięwzięcia, zwanej dalej „decyzją o środowiskowych uwarunkowaniach” i w tym postępowaniu strony mogły wnosić uwagi co do trasy projektowanej inwestycji (por. wyrok Wojewódzkiego Sądu Administracyjnego </w:t>
      </w:r>
      <w:r w:rsidR="00AC150E">
        <w:rPr>
          <w:rFonts w:ascii="Lato" w:hAnsi="Lato" w:cs="Times New Roman"/>
          <w:bCs/>
          <w:iCs/>
          <w:spacing w:val="4"/>
          <w:lang w:bidi="pl-PL"/>
        </w:rPr>
        <w:br/>
      </w:r>
      <w:r w:rsidRPr="00576B55">
        <w:rPr>
          <w:rFonts w:ascii="Lato" w:hAnsi="Lato" w:cs="Times New Roman"/>
          <w:bCs/>
          <w:iCs/>
          <w:spacing w:val="4"/>
          <w:lang w:bidi="pl-PL"/>
        </w:rPr>
        <w:t>w Warszawie z dnia 7 września 2017 r., sygn. akt IV SA/</w:t>
      </w:r>
      <w:proofErr w:type="spellStart"/>
      <w:r w:rsidRPr="00576B55">
        <w:rPr>
          <w:rFonts w:ascii="Lato" w:hAnsi="Lato" w:cs="Times New Roman"/>
          <w:bCs/>
          <w:iCs/>
          <w:spacing w:val="4"/>
          <w:lang w:bidi="pl-PL"/>
        </w:rPr>
        <w:t>Wa</w:t>
      </w:r>
      <w:proofErr w:type="spellEnd"/>
      <w:r w:rsidRPr="00576B55">
        <w:rPr>
          <w:rFonts w:ascii="Lato" w:hAnsi="Lato" w:cs="Times New Roman"/>
          <w:bCs/>
          <w:iCs/>
          <w:spacing w:val="4"/>
          <w:lang w:bidi="pl-PL"/>
        </w:rPr>
        <w:t xml:space="preserve"> 1749/17, wydany w sprawie rozpatrywanej na podstawie specustawy przesyłowej, lecz w istotnym zakresie w pełni analogicznej do rozwiązań przyjętych w specustawie gazowej).</w:t>
      </w:r>
      <w:r w:rsidR="00FE587D">
        <w:rPr>
          <w:rFonts w:ascii="Lato" w:hAnsi="Lato" w:cs="Times New Roman"/>
          <w:bCs/>
          <w:iCs/>
          <w:spacing w:val="4"/>
          <w:lang w:bidi="pl-PL"/>
        </w:rPr>
        <w:t xml:space="preserve"> </w:t>
      </w:r>
      <w:r w:rsidRPr="00576B55">
        <w:rPr>
          <w:rFonts w:ascii="Lato" w:hAnsi="Lato" w:cs="Times New Roman"/>
          <w:bCs/>
          <w:iCs/>
          <w:spacing w:val="4"/>
          <w:lang w:bidi="pl-PL"/>
        </w:rPr>
        <w:t xml:space="preserve">Znacznie decyzji </w:t>
      </w:r>
      <w:r w:rsidR="00AC150E">
        <w:rPr>
          <w:rFonts w:ascii="Lato" w:hAnsi="Lato" w:cs="Times New Roman"/>
          <w:bCs/>
          <w:iCs/>
          <w:spacing w:val="4"/>
          <w:lang w:bidi="pl-PL"/>
        </w:rPr>
        <w:br/>
      </w:r>
      <w:r w:rsidRPr="00576B55">
        <w:rPr>
          <w:rFonts w:ascii="Lato" w:hAnsi="Lato" w:cs="Times New Roman"/>
          <w:bCs/>
          <w:iCs/>
          <w:spacing w:val="4"/>
          <w:lang w:bidi="pl-PL"/>
        </w:rPr>
        <w:t xml:space="preserve">o środowiskowych uwarunkowaniach dla dalszego procesu inwestycyjnego zostało określone w art. 86 pkt 2 ustawy z dnia 3 października 2008 r. o udostępnianiu informacji o środowisku i jego ochronie, udziale społeczeństwa w ochronie środowiska oraz </w:t>
      </w:r>
      <w:r w:rsidR="00AC150E">
        <w:rPr>
          <w:rFonts w:ascii="Lato" w:hAnsi="Lato" w:cs="Times New Roman"/>
          <w:bCs/>
          <w:iCs/>
          <w:spacing w:val="4"/>
          <w:lang w:bidi="pl-PL"/>
        </w:rPr>
        <w:br/>
      </w:r>
      <w:r w:rsidRPr="00576B55">
        <w:rPr>
          <w:rFonts w:ascii="Lato" w:hAnsi="Lato" w:cs="Times New Roman"/>
          <w:bCs/>
          <w:iCs/>
          <w:spacing w:val="4"/>
          <w:lang w:bidi="pl-PL"/>
        </w:rPr>
        <w:t>o ocenach oddziaływania na środowisko (t.j. Dz.U. z 2026 r. poz. 670). Zgodnie z tym przepisem, decyzja o środowiskowych uwarunkowaniach wiąże organ wydający decyzję o ustaleniu lokalizacji inwestycji na podstawie specustawy gazowej.</w:t>
      </w:r>
    </w:p>
    <w:p w14:paraId="60BA4D49" w14:textId="331DEC59" w:rsidR="00067764" w:rsidRPr="00067764" w:rsidRDefault="005539EA" w:rsidP="00067764">
      <w:pPr>
        <w:spacing w:after="240" w:line="240" w:lineRule="exact"/>
        <w:jc w:val="both"/>
        <w:outlineLvl w:val="0"/>
        <w:rPr>
          <w:rFonts w:ascii="Lato" w:hAnsi="Lato" w:cs="Times New Roman"/>
          <w:bCs/>
          <w:iCs/>
          <w:spacing w:val="4"/>
          <w:lang w:bidi="pl-PL"/>
        </w:rPr>
      </w:pPr>
      <w:r w:rsidRPr="005539EA">
        <w:rPr>
          <w:rFonts w:ascii="Lato" w:hAnsi="Lato" w:cs="Times New Roman"/>
          <w:bCs/>
          <w:iCs/>
          <w:spacing w:val="4"/>
          <w:lang w:bidi="pl-PL"/>
        </w:rPr>
        <w:t xml:space="preserve">Z wyjaśnień inwestora przedstawionych w </w:t>
      </w:r>
      <w:r>
        <w:rPr>
          <w:rFonts w:ascii="Lato" w:hAnsi="Lato" w:cs="Times New Roman"/>
          <w:bCs/>
          <w:iCs/>
          <w:spacing w:val="4"/>
          <w:lang w:bidi="pl-PL"/>
        </w:rPr>
        <w:t xml:space="preserve">ww. </w:t>
      </w:r>
      <w:r w:rsidRPr="005539EA">
        <w:rPr>
          <w:rFonts w:ascii="Lato" w:hAnsi="Lato" w:cs="Times New Roman"/>
          <w:bCs/>
          <w:iCs/>
          <w:spacing w:val="4"/>
          <w:lang w:bidi="pl-PL"/>
        </w:rPr>
        <w:t>piśmie z dnia 4 kwietnia 2024 r.</w:t>
      </w:r>
      <w:r>
        <w:rPr>
          <w:rFonts w:ascii="Lato" w:hAnsi="Lato" w:cs="Times New Roman"/>
          <w:bCs/>
          <w:iCs/>
          <w:spacing w:val="4"/>
          <w:lang w:bidi="pl-PL"/>
        </w:rPr>
        <w:t xml:space="preserve"> </w:t>
      </w:r>
      <w:r w:rsidRPr="005539EA">
        <w:rPr>
          <w:rFonts w:ascii="Lato" w:hAnsi="Lato" w:cs="Times New Roman"/>
          <w:bCs/>
          <w:iCs/>
          <w:spacing w:val="4"/>
          <w:lang w:bidi="pl-PL"/>
        </w:rPr>
        <w:t xml:space="preserve">wynika, że </w:t>
      </w:r>
      <w:r w:rsidR="00576B55">
        <w:rPr>
          <w:rFonts w:ascii="Lato" w:hAnsi="Lato" w:cs="Times New Roman"/>
          <w:bCs/>
          <w:iCs/>
          <w:spacing w:val="4"/>
          <w:lang w:bidi="pl-PL"/>
        </w:rPr>
        <w:t>l</w:t>
      </w:r>
      <w:r w:rsidR="00576B55" w:rsidRPr="00576B55">
        <w:rPr>
          <w:rFonts w:ascii="Lato" w:hAnsi="Lato" w:cs="Times New Roman"/>
          <w:bCs/>
          <w:iCs/>
          <w:spacing w:val="4"/>
          <w:lang w:bidi="pl-PL"/>
        </w:rPr>
        <w:t xml:space="preserve">okalizacja </w:t>
      </w:r>
      <w:r w:rsidR="00576B55">
        <w:rPr>
          <w:rFonts w:ascii="Lato" w:hAnsi="Lato" w:cs="Times New Roman"/>
          <w:bCs/>
          <w:iCs/>
          <w:spacing w:val="4"/>
          <w:lang w:bidi="pl-PL"/>
        </w:rPr>
        <w:t xml:space="preserve">przedmiotowej </w:t>
      </w:r>
      <w:r w:rsidR="00EB097E">
        <w:rPr>
          <w:rFonts w:ascii="Lato" w:hAnsi="Lato" w:cs="Times New Roman"/>
          <w:bCs/>
          <w:iCs/>
          <w:spacing w:val="4"/>
          <w:lang w:bidi="pl-PL"/>
        </w:rPr>
        <w:t xml:space="preserve">inwestycji </w:t>
      </w:r>
      <w:r w:rsidR="00576B55">
        <w:rPr>
          <w:rFonts w:ascii="Lato" w:hAnsi="Lato" w:cs="Times New Roman"/>
          <w:bCs/>
          <w:iCs/>
          <w:spacing w:val="4"/>
          <w:lang w:bidi="pl-PL"/>
        </w:rPr>
        <w:t xml:space="preserve">na działce skarżącej </w:t>
      </w:r>
      <w:r w:rsidR="00576B55" w:rsidRPr="00576B55">
        <w:rPr>
          <w:rFonts w:ascii="Lato" w:hAnsi="Lato" w:cs="Times New Roman"/>
          <w:bCs/>
          <w:iCs/>
          <w:spacing w:val="4"/>
          <w:lang w:bidi="pl-PL"/>
        </w:rPr>
        <w:t>nr 272/18</w:t>
      </w:r>
      <w:r w:rsidR="00576B55">
        <w:rPr>
          <w:rFonts w:ascii="Lato" w:hAnsi="Lato" w:cs="Times New Roman"/>
          <w:bCs/>
          <w:iCs/>
          <w:spacing w:val="4"/>
          <w:lang w:bidi="pl-PL"/>
        </w:rPr>
        <w:t xml:space="preserve"> </w:t>
      </w:r>
      <w:r w:rsidR="00576B55" w:rsidRPr="00576B55">
        <w:rPr>
          <w:rFonts w:ascii="Lato" w:hAnsi="Lato" w:cs="Times New Roman"/>
          <w:bCs/>
          <w:iCs/>
          <w:spacing w:val="4"/>
          <w:lang w:bidi="pl-PL"/>
        </w:rPr>
        <w:t>zaplanowana jest w taki sposób,</w:t>
      </w:r>
      <w:r w:rsidR="00576B55" w:rsidRPr="00576B55">
        <w:rPr>
          <w:rFonts w:ascii="Arial" w:hAnsi="Arial" w:cs="Arial"/>
          <w:sz w:val="21"/>
          <w:szCs w:val="21"/>
        </w:rPr>
        <w:t xml:space="preserve"> </w:t>
      </w:r>
      <w:r w:rsidR="00576B55" w:rsidRPr="00576B55">
        <w:rPr>
          <w:rFonts w:ascii="Lato" w:hAnsi="Lato" w:cs="Times New Roman"/>
          <w:bCs/>
          <w:iCs/>
          <w:spacing w:val="4"/>
          <w:lang w:bidi="pl-PL"/>
        </w:rPr>
        <w:t xml:space="preserve">aby przy przejściu na kierunku północ </w:t>
      </w:r>
      <w:r w:rsidR="00EB097E">
        <w:rPr>
          <w:rFonts w:ascii="Lato" w:hAnsi="Lato" w:cs="Times New Roman"/>
          <w:bCs/>
          <w:iCs/>
          <w:spacing w:val="4"/>
          <w:lang w:bidi="pl-PL"/>
        </w:rPr>
        <w:t>–</w:t>
      </w:r>
      <w:r w:rsidR="00576B55" w:rsidRPr="00576B55">
        <w:rPr>
          <w:rFonts w:ascii="Lato" w:hAnsi="Lato" w:cs="Times New Roman"/>
          <w:bCs/>
          <w:iCs/>
          <w:spacing w:val="4"/>
          <w:lang w:bidi="pl-PL"/>
        </w:rPr>
        <w:t xml:space="preserve"> południe, w jak największym stopniu</w:t>
      </w:r>
      <w:r w:rsidR="00576B55">
        <w:rPr>
          <w:rFonts w:ascii="Lato" w:hAnsi="Lato" w:cs="Times New Roman"/>
          <w:bCs/>
          <w:iCs/>
          <w:spacing w:val="4"/>
          <w:lang w:bidi="pl-PL"/>
        </w:rPr>
        <w:t xml:space="preserve"> </w:t>
      </w:r>
      <w:r w:rsidR="00576B55" w:rsidRPr="00576B55">
        <w:rPr>
          <w:rFonts w:ascii="Lato" w:hAnsi="Lato" w:cs="Times New Roman"/>
          <w:bCs/>
          <w:iCs/>
          <w:spacing w:val="4"/>
          <w:lang w:bidi="pl-PL"/>
        </w:rPr>
        <w:t xml:space="preserve">wykorzystać istniejąca </w:t>
      </w:r>
      <w:r w:rsidR="00576B55">
        <w:rPr>
          <w:rFonts w:ascii="Lato" w:hAnsi="Lato" w:cs="Times New Roman"/>
          <w:bCs/>
          <w:iCs/>
          <w:spacing w:val="4"/>
          <w:lang w:bidi="pl-PL"/>
        </w:rPr>
        <w:t>„</w:t>
      </w:r>
      <w:r w:rsidR="00576B55" w:rsidRPr="00576B55">
        <w:rPr>
          <w:rFonts w:ascii="Lato" w:hAnsi="Lato" w:cs="Times New Roman"/>
          <w:bCs/>
          <w:iCs/>
          <w:spacing w:val="4"/>
          <w:lang w:bidi="pl-PL"/>
        </w:rPr>
        <w:t>przecinkę</w:t>
      </w:r>
      <w:r w:rsidR="00576B55">
        <w:rPr>
          <w:rFonts w:ascii="Lato" w:hAnsi="Lato" w:cs="Times New Roman"/>
          <w:bCs/>
          <w:iCs/>
          <w:spacing w:val="4"/>
          <w:lang w:bidi="pl-PL"/>
        </w:rPr>
        <w:t>”</w:t>
      </w:r>
      <w:r w:rsidR="00576B55" w:rsidRPr="00576B55">
        <w:rPr>
          <w:rFonts w:ascii="Lato" w:hAnsi="Lato" w:cs="Times New Roman"/>
          <w:bCs/>
          <w:iCs/>
          <w:spacing w:val="4"/>
          <w:lang w:bidi="pl-PL"/>
        </w:rPr>
        <w:t xml:space="preserve"> w sadzie. Następnie inwestycja </w:t>
      </w:r>
      <w:r w:rsidR="00576B55">
        <w:rPr>
          <w:rFonts w:ascii="Lato" w:hAnsi="Lato" w:cs="Times New Roman"/>
          <w:bCs/>
          <w:iCs/>
          <w:spacing w:val="4"/>
          <w:lang w:bidi="pl-PL"/>
        </w:rPr>
        <w:t>–</w:t>
      </w:r>
      <w:r w:rsidR="00576B55" w:rsidRPr="00576B55">
        <w:rPr>
          <w:rFonts w:ascii="Lato" w:hAnsi="Lato" w:cs="Times New Roman"/>
          <w:bCs/>
          <w:iCs/>
          <w:spacing w:val="4"/>
          <w:lang w:bidi="pl-PL"/>
        </w:rPr>
        <w:t xml:space="preserve"> zmieniając</w:t>
      </w:r>
      <w:r w:rsidR="00576B55">
        <w:rPr>
          <w:rFonts w:ascii="Lato" w:hAnsi="Lato" w:cs="Times New Roman"/>
          <w:bCs/>
          <w:iCs/>
          <w:spacing w:val="4"/>
          <w:lang w:bidi="pl-PL"/>
        </w:rPr>
        <w:t xml:space="preserve"> </w:t>
      </w:r>
      <w:r w:rsidR="00576B55" w:rsidRPr="00576B55">
        <w:rPr>
          <w:rFonts w:ascii="Lato" w:hAnsi="Lato" w:cs="Times New Roman"/>
          <w:bCs/>
          <w:iCs/>
          <w:spacing w:val="4"/>
          <w:lang w:bidi="pl-PL"/>
        </w:rPr>
        <w:t xml:space="preserve">kierunek na wschód </w:t>
      </w:r>
      <w:r w:rsidR="00EB097E">
        <w:rPr>
          <w:rFonts w:ascii="Lato" w:hAnsi="Lato" w:cs="Times New Roman"/>
          <w:bCs/>
          <w:iCs/>
          <w:spacing w:val="4"/>
          <w:lang w:bidi="pl-PL"/>
        </w:rPr>
        <w:t>–</w:t>
      </w:r>
      <w:r w:rsidR="00576B55" w:rsidRPr="00576B55">
        <w:rPr>
          <w:rFonts w:ascii="Lato" w:hAnsi="Lato" w:cs="Times New Roman"/>
          <w:bCs/>
          <w:iCs/>
          <w:spacing w:val="4"/>
          <w:lang w:bidi="pl-PL"/>
        </w:rPr>
        <w:t xml:space="preserve"> zachód </w:t>
      </w:r>
      <w:r w:rsidR="00EB097E">
        <w:rPr>
          <w:rFonts w:ascii="Lato" w:hAnsi="Lato" w:cs="Times New Roman"/>
          <w:bCs/>
          <w:iCs/>
          <w:spacing w:val="4"/>
          <w:lang w:bidi="pl-PL"/>
        </w:rPr>
        <w:t>–</w:t>
      </w:r>
      <w:r w:rsidR="00576B55" w:rsidRPr="00576B55">
        <w:rPr>
          <w:rFonts w:ascii="Lato" w:hAnsi="Lato" w:cs="Times New Roman"/>
          <w:bCs/>
          <w:iCs/>
          <w:spacing w:val="4"/>
          <w:lang w:bidi="pl-PL"/>
        </w:rPr>
        <w:t xml:space="preserve"> biegnie</w:t>
      </w:r>
      <w:r w:rsidR="00EB097E">
        <w:rPr>
          <w:rFonts w:ascii="Lato" w:hAnsi="Lato" w:cs="Times New Roman"/>
          <w:bCs/>
          <w:iCs/>
          <w:spacing w:val="4"/>
          <w:lang w:bidi="pl-PL"/>
        </w:rPr>
        <w:t xml:space="preserve"> </w:t>
      </w:r>
      <w:r w:rsidR="00576B55" w:rsidRPr="00576B55">
        <w:rPr>
          <w:rFonts w:ascii="Lato" w:hAnsi="Lato" w:cs="Times New Roman"/>
          <w:bCs/>
          <w:iCs/>
          <w:spacing w:val="4"/>
          <w:lang w:bidi="pl-PL"/>
        </w:rPr>
        <w:t>wzdłuż istniejącego zadrzewienia i granicy</w:t>
      </w:r>
      <w:r w:rsidR="00576B55">
        <w:rPr>
          <w:rFonts w:ascii="Lato" w:hAnsi="Lato" w:cs="Times New Roman"/>
          <w:bCs/>
          <w:iCs/>
          <w:spacing w:val="4"/>
          <w:lang w:bidi="pl-PL"/>
        </w:rPr>
        <w:t xml:space="preserve"> </w:t>
      </w:r>
      <w:r w:rsidR="00576B55" w:rsidRPr="00576B55">
        <w:rPr>
          <w:rFonts w:ascii="Lato" w:hAnsi="Lato" w:cs="Times New Roman"/>
          <w:bCs/>
          <w:iCs/>
          <w:spacing w:val="4"/>
          <w:lang w:bidi="pl-PL"/>
        </w:rPr>
        <w:t>działek tak, aby w jak najmniejszym stopniu ingerować w zagospodarowanie</w:t>
      </w:r>
      <w:r w:rsidR="00576B55">
        <w:rPr>
          <w:rFonts w:ascii="Lato" w:hAnsi="Lato" w:cs="Times New Roman"/>
          <w:bCs/>
          <w:iCs/>
          <w:spacing w:val="4"/>
          <w:lang w:bidi="pl-PL"/>
        </w:rPr>
        <w:t xml:space="preserve"> </w:t>
      </w:r>
      <w:r w:rsidR="00576B55" w:rsidRPr="00576B55">
        <w:rPr>
          <w:rFonts w:ascii="Lato" w:hAnsi="Lato" w:cs="Times New Roman"/>
          <w:bCs/>
          <w:iCs/>
          <w:spacing w:val="4"/>
          <w:lang w:bidi="pl-PL"/>
        </w:rPr>
        <w:t>przedmiotowej nieruchomości.</w:t>
      </w:r>
      <w:r w:rsidR="00576B55">
        <w:rPr>
          <w:rFonts w:ascii="Lato" w:hAnsi="Lato" w:cs="Times New Roman"/>
          <w:bCs/>
          <w:iCs/>
          <w:spacing w:val="4"/>
          <w:lang w:bidi="pl-PL"/>
        </w:rPr>
        <w:t xml:space="preserve"> </w:t>
      </w:r>
      <w:r w:rsidR="00AC150E">
        <w:rPr>
          <w:rFonts w:ascii="Lato" w:hAnsi="Lato" w:cs="Times New Roman"/>
          <w:bCs/>
          <w:iCs/>
          <w:spacing w:val="4"/>
          <w:lang w:bidi="pl-PL"/>
        </w:rPr>
        <w:t xml:space="preserve">A zatem planując przedmiotową inwestycję na działce skarżącej, inwestor niewątpliwe kierował się założeniem możliwej jak najmniejszej ingerencji w działalność sadowniczą. </w:t>
      </w:r>
      <w:r w:rsidR="00067764" w:rsidRPr="00067764" w:rsidDel="00E50C8D">
        <w:rPr>
          <w:rFonts w:ascii="Lato" w:hAnsi="Lato" w:cs="Times New Roman"/>
          <w:bCs/>
          <w:iCs/>
          <w:spacing w:val="4"/>
          <w:lang w:bidi="pl-PL"/>
        </w:rPr>
        <w:t>Dostrzec trzeba, że skarżąc</w:t>
      </w:r>
      <w:r w:rsidR="00A46552">
        <w:rPr>
          <w:rFonts w:ascii="Lato" w:hAnsi="Lato" w:cs="Times New Roman"/>
          <w:bCs/>
          <w:iCs/>
          <w:spacing w:val="4"/>
          <w:lang w:bidi="pl-PL"/>
        </w:rPr>
        <w:t>a</w:t>
      </w:r>
      <w:r w:rsidR="00067764" w:rsidRPr="00067764" w:rsidDel="00E50C8D">
        <w:rPr>
          <w:rFonts w:ascii="Lato" w:hAnsi="Lato" w:cs="Times New Roman"/>
          <w:bCs/>
          <w:iCs/>
          <w:spacing w:val="4"/>
          <w:lang w:bidi="pl-PL"/>
        </w:rPr>
        <w:t xml:space="preserve"> domaga się utrzymania swojego status quo w zakresie, w jakim dotychczas korzysta</w:t>
      </w:r>
      <w:r w:rsidR="00A46552">
        <w:rPr>
          <w:rFonts w:ascii="Lato" w:hAnsi="Lato" w:cs="Times New Roman"/>
          <w:bCs/>
          <w:iCs/>
          <w:spacing w:val="4"/>
          <w:lang w:bidi="pl-PL"/>
        </w:rPr>
        <w:t>ła</w:t>
      </w:r>
      <w:r w:rsidR="00067764" w:rsidRPr="00067764" w:rsidDel="00E50C8D">
        <w:rPr>
          <w:rFonts w:ascii="Lato" w:hAnsi="Lato" w:cs="Times New Roman"/>
          <w:bCs/>
          <w:iCs/>
          <w:spacing w:val="4"/>
          <w:lang w:bidi="pl-PL"/>
        </w:rPr>
        <w:t xml:space="preserve"> z nieruchomości objęt</w:t>
      </w:r>
      <w:r w:rsidR="00A46552">
        <w:rPr>
          <w:rFonts w:ascii="Lato" w:hAnsi="Lato" w:cs="Times New Roman"/>
          <w:bCs/>
          <w:iCs/>
          <w:spacing w:val="4"/>
          <w:lang w:bidi="pl-PL"/>
        </w:rPr>
        <w:t>ej</w:t>
      </w:r>
      <w:r w:rsidR="00067764" w:rsidRPr="00067764" w:rsidDel="00E50C8D">
        <w:rPr>
          <w:rFonts w:ascii="Lato" w:hAnsi="Lato" w:cs="Times New Roman"/>
          <w:bCs/>
          <w:iCs/>
          <w:spacing w:val="4"/>
          <w:lang w:bidi="pl-PL"/>
        </w:rPr>
        <w:t xml:space="preserve"> lokalizacją przedmiotowej inwestycji i w tym kontekście </w:t>
      </w:r>
      <w:r w:rsidR="00067764" w:rsidRPr="00067764">
        <w:rPr>
          <w:rFonts w:ascii="Lato" w:hAnsi="Lato" w:cs="Times New Roman"/>
          <w:bCs/>
          <w:iCs/>
          <w:spacing w:val="4"/>
          <w:lang w:bidi="pl-PL"/>
        </w:rPr>
        <w:t>je</w:t>
      </w:r>
      <w:r w:rsidR="00A46552">
        <w:rPr>
          <w:rFonts w:ascii="Lato" w:hAnsi="Lato" w:cs="Times New Roman"/>
          <w:bCs/>
          <w:iCs/>
          <w:spacing w:val="4"/>
          <w:lang w:bidi="pl-PL"/>
        </w:rPr>
        <w:t>j</w:t>
      </w:r>
      <w:r w:rsidR="00067764" w:rsidRPr="00067764">
        <w:rPr>
          <w:rFonts w:ascii="Lato" w:hAnsi="Lato" w:cs="Times New Roman"/>
          <w:bCs/>
          <w:iCs/>
          <w:spacing w:val="4"/>
          <w:lang w:bidi="pl-PL"/>
        </w:rPr>
        <w:t xml:space="preserve"> </w:t>
      </w:r>
      <w:r w:rsidR="00067764" w:rsidRPr="00067764" w:rsidDel="00E50C8D">
        <w:rPr>
          <w:rFonts w:ascii="Lato" w:hAnsi="Lato" w:cs="Times New Roman"/>
          <w:bCs/>
          <w:iCs/>
          <w:spacing w:val="4"/>
          <w:lang w:bidi="pl-PL"/>
        </w:rPr>
        <w:t xml:space="preserve">sprzeciw wydaje się być oczywiście naturalnym odruchem ochrony sposobu </w:t>
      </w:r>
      <w:r w:rsidR="00067764" w:rsidRPr="00067764">
        <w:rPr>
          <w:rFonts w:ascii="Lato" w:hAnsi="Lato" w:cs="Times New Roman"/>
          <w:bCs/>
          <w:iCs/>
          <w:spacing w:val="4"/>
          <w:lang w:bidi="pl-PL"/>
        </w:rPr>
        <w:t>w</w:t>
      </w:r>
      <w:r w:rsidR="00067764" w:rsidRPr="00067764" w:rsidDel="00E50C8D">
        <w:rPr>
          <w:rFonts w:ascii="Lato" w:hAnsi="Lato" w:cs="Times New Roman"/>
          <w:bCs/>
          <w:iCs/>
          <w:spacing w:val="4"/>
          <w:lang w:bidi="pl-PL"/>
        </w:rPr>
        <w:t>ykonywania dotychczasowego prawa własności nieruchomości.</w:t>
      </w:r>
      <w:r w:rsidR="00067764" w:rsidRPr="00067764">
        <w:rPr>
          <w:rFonts w:ascii="Lato" w:hAnsi="Lato" w:cs="Times New Roman"/>
          <w:bCs/>
          <w:iCs/>
          <w:spacing w:val="4"/>
          <w:lang w:bidi="pl-PL"/>
        </w:rPr>
        <w:t xml:space="preserve"> </w:t>
      </w:r>
      <w:r w:rsidR="00067764" w:rsidRPr="00067764" w:rsidDel="00E50C8D">
        <w:rPr>
          <w:rFonts w:ascii="Lato" w:hAnsi="Lato" w:cs="Times New Roman"/>
          <w:bCs/>
          <w:iCs/>
          <w:spacing w:val="4"/>
          <w:lang w:bidi="pl-PL"/>
        </w:rPr>
        <w:t>Jednakże rozwój urbanizacyjny skutkuje zwiększającym się ograniczaniem indywidualnych praw właścicielskich na rzecz konieczności rozwoju infrastruktury publicznej lub społecznej użyteczności w ramach społecznej funkcji prawa własności.</w:t>
      </w:r>
      <w:r w:rsidR="00067764" w:rsidRPr="00067764">
        <w:rPr>
          <w:rFonts w:ascii="Lato" w:hAnsi="Lato" w:cs="Times New Roman"/>
          <w:bCs/>
          <w:iCs/>
          <w:spacing w:val="4"/>
          <w:lang w:bidi="pl-PL"/>
        </w:rPr>
        <w:t xml:space="preserve"> </w:t>
      </w:r>
      <w:r w:rsidR="00403931" w:rsidRPr="00403931" w:rsidDel="00E50C8D">
        <w:rPr>
          <w:rFonts w:ascii="Lato" w:hAnsi="Lato" w:cs="Times New Roman"/>
          <w:bCs/>
          <w:iCs/>
          <w:spacing w:val="4"/>
          <w:lang w:bidi="pl-PL"/>
        </w:rPr>
        <w:t xml:space="preserve">W takich okolicznościach inwestor zawsze będzie narażony </w:t>
      </w:r>
      <w:r w:rsidR="00376D58">
        <w:rPr>
          <w:rFonts w:ascii="Lato" w:hAnsi="Lato" w:cs="Times New Roman"/>
          <w:bCs/>
          <w:iCs/>
          <w:spacing w:val="4"/>
          <w:lang w:bidi="pl-PL"/>
        </w:rPr>
        <w:br/>
      </w:r>
      <w:r w:rsidR="00403931" w:rsidRPr="00403931" w:rsidDel="00E50C8D">
        <w:rPr>
          <w:rFonts w:ascii="Lato" w:hAnsi="Lato" w:cs="Times New Roman"/>
          <w:bCs/>
          <w:iCs/>
          <w:spacing w:val="4"/>
          <w:lang w:bidi="pl-PL"/>
        </w:rPr>
        <w:t>na niezadowolenie części właścicieli nieruchomości objętych lokalizacją inwestycji, ponieważ to on samodzielnie dokonuje wyboru najbardziej korzystnych rozwiązań lokalizacyjnych, o czym była już mowa szerzej w niniejszej decyzji</w:t>
      </w:r>
      <w:r w:rsidR="00403931">
        <w:rPr>
          <w:rFonts w:ascii="Lato" w:hAnsi="Lato" w:cs="Times New Roman"/>
          <w:bCs/>
          <w:iCs/>
          <w:spacing w:val="4"/>
          <w:lang w:bidi="pl-PL"/>
        </w:rPr>
        <w:t xml:space="preserve">. </w:t>
      </w:r>
      <w:r w:rsidR="00067764" w:rsidRPr="00067764">
        <w:rPr>
          <w:rFonts w:ascii="Lato" w:hAnsi="Lato" w:cs="Times New Roman"/>
          <w:bCs/>
          <w:iCs/>
          <w:spacing w:val="4"/>
          <w:lang w:bidi="pl-PL"/>
        </w:rPr>
        <w:t xml:space="preserve">Ustalenie lokalizacji inwestycji gazowej w wielu wypadkach musi uwzględniać sprzeczne interesy wielu osób i podmiotów, których prawa lub interesy mogą być zagrożone lub naruszone w związku z lokalizacją takiej inwestycji. Granice tych praw i interesów określają przepisy </w:t>
      </w:r>
      <w:r w:rsidR="00067764" w:rsidRPr="00067764">
        <w:rPr>
          <w:rFonts w:ascii="Lato" w:hAnsi="Lato" w:cs="Times New Roman"/>
          <w:bCs/>
          <w:iCs/>
          <w:spacing w:val="4"/>
          <w:lang w:bidi="pl-PL"/>
        </w:rPr>
        <w:lastRenderedPageBreak/>
        <w:t xml:space="preserve">specustawy gazowej oraz innych aktów prawnych wydanych na podstawie </w:t>
      </w:r>
      <w:r w:rsidR="00A46552">
        <w:rPr>
          <w:rFonts w:ascii="Lato" w:hAnsi="Lato" w:cs="Times New Roman"/>
          <w:bCs/>
          <w:iCs/>
          <w:spacing w:val="4"/>
          <w:lang w:bidi="pl-PL"/>
        </w:rPr>
        <w:br/>
      </w:r>
      <w:r w:rsidR="00067764" w:rsidRPr="00067764">
        <w:rPr>
          <w:rFonts w:ascii="Lato" w:hAnsi="Lato" w:cs="Times New Roman"/>
          <w:bCs/>
          <w:iCs/>
          <w:spacing w:val="4"/>
          <w:lang w:bidi="pl-PL"/>
        </w:rPr>
        <w:t xml:space="preserve">i w wykonaniu przepisów tego prawa lub przepisów wydanych dla ochrony środowiska. Poza tymi granicami, a zatem poza ochroną prawną wynikającą z norm prawa pozytywnego, pozostają natomiast protesty obywateli wyrażające ich osobiste zapatrywania, oczekiwania, postulaty i życzenia. Jednakże oczekiwania, postulaty </w:t>
      </w:r>
      <w:r w:rsidR="00A46552">
        <w:rPr>
          <w:rFonts w:ascii="Lato" w:hAnsi="Lato" w:cs="Times New Roman"/>
          <w:bCs/>
          <w:iCs/>
          <w:spacing w:val="4"/>
          <w:lang w:bidi="pl-PL"/>
        </w:rPr>
        <w:br/>
      </w:r>
      <w:r w:rsidR="00067764" w:rsidRPr="00067764">
        <w:rPr>
          <w:rFonts w:ascii="Lato" w:hAnsi="Lato" w:cs="Times New Roman"/>
          <w:bCs/>
          <w:iCs/>
          <w:spacing w:val="4"/>
          <w:lang w:bidi="pl-PL"/>
        </w:rPr>
        <w:t>i życzenia, co do określonego przebiegu inwestycji – nie mające prawnego osadzenia – są bezskuteczne</w:t>
      </w:r>
      <w:r w:rsidR="00403931">
        <w:rPr>
          <w:rFonts w:ascii="Lato" w:hAnsi="Lato" w:cs="Times New Roman"/>
          <w:bCs/>
          <w:iCs/>
          <w:spacing w:val="4"/>
          <w:lang w:bidi="pl-PL"/>
        </w:rPr>
        <w:t xml:space="preserve"> </w:t>
      </w:r>
      <w:r w:rsidR="00067764" w:rsidRPr="00067764">
        <w:rPr>
          <w:rFonts w:ascii="Lato" w:hAnsi="Lato" w:cs="Times New Roman"/>
          <w:bCs/>
          <w:iCs/>
          <w:spacing w:val="4"/>
          <w:lang w:bidi="pl-PL"/>
        </w:rPr>
        <w:t>i nieuwzględnienie ich nie może stanowić podstawy kwestionowania legalności ustalenia lokalizacji inwestycji towarzyszącej inwestycjom w zakresie terminalu.</w:t>
      </w:r>
    </w:p>
    <w:p w14:paraId="7077F649" w14:textId="78DB1115" w:rsidR="005539EA" w:rsidRPr="005539EA" w:rsidRDefault="005539EA" w:rsidP="005539EA">
      <w:pPr>
        <w:spacing w:after="240" w:line="240" w:lineRule="exact"/>
        <w:jc w:val="both"/>
        <w:outlineLvl w:val="0"/>
        <w:rPr>
          <w:rFonts w:ascii="Lato" w:hAnsi="Lato" w:cs="Times New Roman"/>
          <w:bCs/>
          <w:iCs/>
          <w:spacing w:val="4"/>
          <w:lang w:bidi="pl-PL"/>
        </w:rPr>
      </w:pPr>
      <w:r w:rsidRPr="005539EA">
        <w:rPr>
          <w:rFonts w:ascii="Lato" w:hAnsi="Lato" w:cs="Times New Roman"/>
          <w:bCs/>
          <w:iCs/>
          <w:spacing w:val="4"/>
          <w:lang w:bidi="pl-PL"/>
        </w:rPr>
        <w:t xml:space="preserve">W sprawach ustalenia lokalizacji inwestycji gazowych na podstawie specustawy gazowej na tle konstytucyjnych praw i ochrony tych praw, do podważenia legalności decyzji </w:t>
      </w:r>
      <w:r w:rsidRPr="005539EA">
        <w:rPr>
          <w:rFonts w:ascii="Lato" w:hAnsi="Lato" w:cs="Times New Roman"/>
          <w:bCs/>
          <w:iCs/>
          <w:spacing w:val="4"/>
          <w:lang w:bidi="pl-PL"/>
        </w:rPr>
        <w:br/>
        <w:t xml:space="preserve">o ustaleniu lokalizacji inwestycji towarzyszącej inwestycjom w zakresie terminalu nie wystarczy samo wskazanie faktu, że dana inwestycja ingeruje w prawo własności, które to prawo w ogólności może mieć postać np. słusznego interesu obywatela, ponieważ przewidziana w specustawie gazowej możliwość wywłaszczenia i ograniczenia wpisuje się w przewidzianą w Konstytucji RP dopuszczalność ingerencji władzy publicznej </w:t>
      </w:r>
      <w:r w:rsidRPr="005539EA">
        <w:rPr>
          <w:rFonts w:ascii="Lato" w:hAnsi="Lato" w:cs="Times New Roman"/>
          <w:bCs/>
          <w:iCs/>
          <w:spacing w:val="4"/>
          <w:lang w:bidi="pl-PL"/>
        </w:rPr>
        <w:br/>
        <w:t xml:space="preserve">w prawo własności (patrz: art. 21 ust. 2, art. 31 ust. 3 i art. 64 ust. 3 Konstytucji RP). Nie jest to nic nadzwyczajnego w demokratycznym państwie prawnym, jeżeli są ku temu spełnione wszystkie konstytucyjne przesłanki, jak ma to miejsce w przypadku inwestycji realizowanych na podstawie specustawy gazowej. </w:t>
      </w:r>
      <w:r w:rsidR="00A46552">
        <w:rPr>
          <w:rFonts w:ascii="Lato" w:hAnsi="Lato" w:cs="Times New Roman"/>
          <w:bCs/>
          <w:iCs/>
          <w:spacing w:val="4"/>
          <w:lang w:bidi="pl-PL"/>
        </w:rPr>
        <w:t>P</w:t>
      </w:r>
      <w:r w:rsidRPr="005539EA">
        <w:rPr>
          <w:rFonts w:ascii="Lato" w:hAnsi="Lato" w:cs="Times New Roman"/>
          <w:bCs/>
          <w:iCs/>
          <w:spacing w:val="4"/>
          <w:lang w:bidi="pl-PL"/>
        </w:rPr>
        <w:t>rawo własności nie stanowi „prawa nieskończonego” (</w:t>
      </w:r>
      <w:proofErr w:type="spellStart"/>
      <w:r w:rsidRPr="005539EA">
        <w:rPr>
          <w:rFonts w:ascii="Lato" w:hAnsi="Lato" w:cs="Times New Roman"/>
          <w:bCs/>
          <w:iCs/>
          <w:spacing w:val="4"/>
          <w:lang w:bidi="pl-PL"/>
        </w:rPr>
        <w:t>ius</w:t>
      </w:r>
      <w:proofErr w:type="spellEnd"/>
      <w:r w:rsidRPr="005539EA">
        <w:rPr>
          <w:rFonts w:ascii="Lato" w:hAnsi="Lato" w:cs="Times New Roman"/>
          <w:bCs/>
          <w:iCs/>
          <w:spacing w:val="4"/>
          <w:lang w:bidi="pl-PL"/>
        </w:rPr>
        <w:t xml:space="preserve"> infinitum), tzn. wartości absolutnej, niepodlegającej żadnym ograniczeniom. Konstytucja RP w art. 64 ust. 3 dopuszcza możliwość ograniczenia prawa własności w drodze ustawy i w zakresie, w jakim nie narusza istoty prawa własności. </w:t>
      </w:r>
    </w:p>
    <w:p w14:paraId="351BF3E2" w14:textId="1C34F31E" w:rsidR="00AD2C6E" w:rsidRDefault="005539EA" w:rsidP="005539EA">
      <w:pPr>
        <w:spacing w:after="240" w:line="240" w:lineRule="exact"/>
        <w:jc w:val="both"/>
        <w:outlineLvl w:val="0"/>
        <w:rPr>
          <w:rFonts w:ascii="Lato" w:hAnsi="Lato" w:cs="Times New Roman"/>
          <w:bCs/>
          <w:iCs/>
          <w:spacing w:val="4"/>
          <w:lang w:bidi="pl-PL"/>
        </w:rPr>
      </w:pPr>
      <w:r w:rsidRPr="005539EA">
        <w:rPr>
          <w:rFonts w:ascii="Lato" w:hAnsi="Lato" w:cs="Times New Roman"/>
          <w:bCs/>
          <w:iCs/>
          <w:spacing w:val="4"/>
          <w:lang w:bidi="pl-PL"/>
        </w:rPr>
        <w:t xml:space="preserve">Zaskarżoną decyzję wydano na podstawie przepisu ustawy – specustawy gazowej. Skoro ustawodawca w art. 10 ust. 1 pkt 8 w zw. z art. 24 ust. 1 specustawy gazowej przewidział wywołanie określonych skutków prawnych – w tym prawnorzeczowych – decyzją </w:t>
      </w:r>
      <w:r w:rsidRPr="005539EA">
        <w:rPr>
          <w:rFonts w:ascii="Lato" w:hAnsi="Lato" w:cs="Times New Roman"/>
          <w:bCs/>
          <w:iCs/>
          <w:spacing w:val="4"/>
          <w:lang w:bidi="pl-PL"/>
        </w:rPr>
        <w:br/>
        <w:t xml:space="preserve">o ustaleniu lokalizacji inwestycji, to tym samym ograniczenie praw właścicielskich wynika z ustawy, a tym samym jest dopuszczalne. Ograniczenie prawa własności </w:t>
      </w:r>
      <w:r w:rsidR="00A46552" w:rsidRPr="00A46552">
        <w:rPr>
          <w:rFonts w:ascii="Lato" w:hAnsi="Lato" w:cs="Times New Roman"/>
          <w:bCs/>
          <w:iCs/>
          <w:spacing w:val="4"/>
          <w:lang w:bidi="pl-PL"/>
        </w:rPr>
        <w:t>Pana J</w:t>
      </w:r>
      <w:r w:rsidR="008C44A6">
        <w:rPr>
          <w:rFonts w:ascii="Lato" w:hAnsi="Lato" w:cs="Times New Roman"/>
          <w:bCs/>
          <w:iCs/>
          <w:spacing w:val="4"/>
          <w:lang w:bidi="pl-PL"/>
        </w:rPr>
        <w:t>.</w:t>
      </w:r>
      <w:r w:rsidR="00A46552" w:rsidRPr="00A46552">
        <w:rPr>
          <w:rFonts w:ascii="Lato" w:hAnsi="Lato" w:cs="Times New Roman"/>
          <w:bCs/>
          <w:iCs/>
          <w:spacing w:val="4"/>
          <w:lang w:bidi="pl-PL"/>
        </w:rPr>
        <w:t xml:space="preserve"> D</w:t>
      </w:r>
      <w:r w:rsidR="008C44A6">
        <w:rPr>
          <w:rFonts w:ascii="Lato" w:hAnsi="Lato" w:cs="Times New Roman"/>
          <w:bCs/>
          <w:iCs/>
          <w:spacing w:val="4"/>
          <w:lang w:bidi="pl-PL"/>
        </w:rPr>
        <w:t>.</w:t>
      </w:r>
      <w:r w:rsidR="00A46552" w:rsidRPr="00A46552">
        <w:rPr>
          <w:rFonts w:ascii="Lato" w:hAnsi="Lato" w:cs="Times New Roman"/>
          <w:bCs/>
          <w:iCs/>
          <w:spacing w:val="4"/>
          <w:lang w:bidi="pl-PL"/>
        </w:rPr>
        <w:t xml:space="preserve"> i Pani M</w:t>
      </w:r>
      <w:r w:rsidR="008C44A6">
        <w:rPr>
          <w:rFonts w:ascii="Lato" w:hAnsi="Lato" w:cs="Times New Roman"/>
          <w:bCs/>
          <w:iCs/>
          <w:spacing w:val="4"/>
          <w:lang w:bidi="pl-PL"/>
        </w:rPr>
        <w:t>.</w:t>
      </w:r>
      <w:r w:rsidR="00A46552" w:rsidRPr="00A46552">
        <w:rPr>
          <w:rFonts w:ascii="Lato" w:hAnsi="Lato" w:cs="Times New Roman"/>
          <w:bCs/>
          <w:iCs/>
          <w:spacing w:val="4"/>
          <w:lang w:bidi="pl-PL"/>
        </w:rPr>
        <w:t xml:space="preserve"> P</w:t>
      </w:r>
      <w:r w:rsidR="008C44A6">
        <w:rPr>
          <w:rFonts w:ascii="Lato" w:hAnsi="Lato" w:cs="Times New Roman"/>
          <w:bCs/>
          <w:iCs/>
          <w:spacing w:val="4"/>
          <w:lang w:bidi="pl-PL"/>
        </w:rPr>
        <w:t>.</w:t>
      </w:r>
      <w:r w:rsidR="00A46552">
        <w:rPr>
          <w:rFonts w:ascii="Lato" w:hAnsi="Lato" w:cs="Times New Roman"/>
          <w:bCs/>
          <w:iCs/>
          <w:spacing w:val="4"/>
          <w:lang w:bidi="pl-PL"/>
        </w:rPr>
        <w:t xml:space="preserve"> </w:t>
      </w:r>
      <w:r w:rsidRPr="005539EA">
        <w:rPr>
          <w:rFonts w:ascii="Lato" w:hAnsi="Lato" w:cs="Times New Roman"/>
          <w:bCs/>
          <w:iCs/>
          <w:spacing w:val="4"/>
          <w:lang w:bidi="pl-PL"/>
        </w:rPr>
        <w:t xml:space="preserve">zostało dokonane na cel publiczny, bowiem art. 4 specustawy gazowej, nadaje inwestycjom w zakresie terminalu oraz inwestycjom towarzyszącym status celu publicznego w rozumieniu przepisów ugn. Realizacja strategicznych inwestycji w zakresie bezpieczeństwa energetycznego państwa, </w:t>
      </w:r>
      <w:r w:rsidR="00FE587D">
        <w:rPr>
          <w:rFonts w:ascii="Lato" w:hAnsi="Lato" w:cs="Times New Roman"/>
          <w:bCs/>
          <w:iCs/>
          <w:spacing w:val="4"/>
          <w:lang w:bidi="pl-PL"/>
        </w:rPr>
        <w:br/>
      </w:r>
      <w:r w:rsidRPr="005539EA">
        <w:rPr>
          <w:rFonts w:ascii="Lato" w:hAnsi="Lato" w:cs="Times New Roman"/>
          <w:bCs/>
          <w:iCs/>
          <w:spacing w:val="4"/>
          <w:lang w:bidi="pl-PL"/>
        </w:rPr>
        <w:t xml:space="preserve">do których należy </w:t>
      </w:r>
      <w:r w:rsidR="00AD2C6E">
        <w:rPr>
          <w:rFonts w:ascii="Lato" w:hAnsi="Lato" w:cs="Times New Roman"/>
          <w:bCs/>
          <w:iCs/>
          <w:spacing w:val="4"/>
          <w:lang w:bidi="pl-PL"/>
        </w:rPr>
        <w:t>niewątpliwie rozbudowa PMG Wierzchowice</w:t>
      </w:r>
      <w:r w:rsidR="00A46552">
        <w:rPr>
          <w:rFonts w:ascii="Lato" w:hAnsi="Lato" w:cs="Times New Roman"/>
          <w:bCs/>
          <w:iCs/>
          <w:spacing w:val="4"/>
          <w:lang w:bidi="pl-PL"/>
        </w:rPr>
        <w:t xml:space="preserve"> (</w:t>
      </w:r>
      <w:r w:rsidR="00AD2C6E">
        <w:rPr>
          <w:rFonts w:ascii="Lato" w:hAnsi="Lato" w:cs="Times New Roman"/>
          <w:bCs/>
          <w:iCs/>
          <w:spacing w:val="4"/>
          <w:lang w:bidi="pl-PL"/>
        </w:rPr>
        <w:t>wraz z infrastrukturą towarzyszącą</w:t>
      </w:r>
      <w:r w:rsidR="00A46552">
        <w:rPr>
          <w:rFonts w:ascii="Lato" w:hAnsi="Lato" w:cs="Times New Roman"/>
          <w:bCs/>
          <w:iCs/>
          <w:spacing w:val="4"/>
          <w:lang w:bidi="pl-PL"/>
        </w:rPr>
        <w:t xml:space="preserve">) </w:t>
      </w:r>
      <w:r w:rsidR="00AD2C6E">
        <w:rPr>
          <w:rFonts w:ascii="Lato" w:hAnsi="Lato" w:cs="Times New Roman"/>
          <w:bCs/>
          <w:iCs/>
          <w:spacing w:val="4"/>
          <w:lang w:bidi="pl-PL"/>
        </w:rPr>
        <w:t xml:space="preserve">w zakresie </w:t>
      </w:r>
      <w:r w:rsidR="00AD2C6E" w:rsidRPr="00AD2C6E">
        <w:rPr>
          <w:rFonts w:ascii="Lato" w:hAnsi="Lato" w:cs="Times New Roman"/>
          <w:bCs/>
          <w:iCs/>
          <w:spacing w:val="4"/>
          <w:lang w:bidi="pl-PL"/>
        </w:rPr>
        <w:t>zwiększeni</w:t>
      </w:r>
      <w:r w:rsidR="00AD2C6E">
        <w:rPr>
          <w:rFonts w:ascii="Lato" w:hAnsi="Lato" w:cs="Times New Roman"/>
          <w:bCs/>
          <w:iCs/>
          <w:spacing w:val="4"/>
          <w:lang w:bidi="pl-PL"/>
        </w:rPr>
        <w:t>a</w:t>
      </w:r>
      <w:r w:rsidR="00AD2C6E" w:rsidRPr="00AD2C6E">
        <w:rPr>
          <w:rFonts w:ascii="Lato" w:hAnsi="Lato" w:cs="Times New Roman"/>
          <w:bCs/>
          <w:iCs/>
          <w:spacing w:val="4"/>
          <w:lang w:bidi="pl-PL"/>
        </w:rPr>
        <w:t xml:space="preserve"> pojemności czynnej</w:t>
      </w:r>
      <w:r w:rsidR="0084251D">
        <w:rPr>
          <w:rFonts w:ascii="Lato" w:hAnsi="Lato" w:cs="Times New Roman"/>
          <w:bCs/>
          <w:iCs/>
          <w:spacing w:val="4"/>
          <w:lang w:bidi="pl-PL"/>
        </w:rPr>
        <w:t xml:space="preserve"> </w:t>
      </w:r>
      <w:r w:rsidR="00FE587D" w:rsidRPr="00FE587D">
        <w:rPr>
          <w:rFonts w:ascii="Lato" w:hAnsi="Lato" w:cs="Times New Roman"/>
          <w:bCs/>
          <w:iCs/>
          <w:spacing w:val="4"/>
          <w:lang w:bidi="pl-PL"/>
        </w:rPr>
        <w:t xml:space="preserve">gazu ziemnego wysokometanowego </w:t>
      </w:r>
      <w:r w:rsidR="0084251D">
        <w:rPr>
          <w:rFonts w:ascii="Lato" w:hAnsi="Lato" w:cs="Times New Roman"/>
          <w:bCs/>
          <w:iCs/>
          <w:spacing w:val="4"/>
          <w:lang w:bidi="pl-PL"/>
        </w:rPr>
        <w:t>(</w:t>
      </w:r>
      <w:r w:rsidR="00F30125">
        <w:rPr>
          <w:rFonts w:ascii="Lato" w:hAnsi="Lato" w:cs="Times New Roman"/>
          <w:bCs/>
          <w:iCs/>
          <w:spacing w:val="4"/>
          <w:lang w:bidi="pl-PL"/>
        </w:rPr>
        <w:t>z 1,2</w:t>
      </w:r>
      <w:r w:rsidR="00F30125" w:rsidRPr="00F30125">
        <w:rPr>
          <w:rFonts w:ascii="Lato" w:hAnsi="Lato" w:cs="Times New Roman"/>
          <w:bCs/>
          <w:iCs/>
          <w:spacing w:val="4"/>
          <w:lang w:bidi="pl-PL"/>
        </w:rPr>
        <w:t xml:space="preserve"> mld Nm</w:t>
      </w:r>
      <w:r w:rsidR="00F30125" w:rsidRPr="00F30125">
        <w:rPr>
          <w:rFonts w:ascii="Lato" w:hAnsi="Lato" w:cs="Times New Roman"/>
          <w:bCs/>
          <w:iCs/>
          <w:spacing w:val="4"/>
          <w:vertAlign w:val="superscript"/>
          <w:lang w:bidi="pl-PL"/>
        </w:rPr>
        <w:t>3</w:t>
      </w:r>
      <w:r w:rsidR="00F30125">
        <w:rPr>
          <w:rFonts w:ascii="Lato" w:hAnsi="Lato" w:cs="Times New Roman"/>
          <w:bCs/>
          <w:iCs/>
          <w:spacing w:val="4"/>
          <w:lang w:bidi="pl-PL"/>
        </w:rPr>
        <w:t xml:space="preserve"> </w:t>
      </w:r>
      <w:r w:rsidR="00AD2C6E">
        <w:rPr>
          <w:rFonts w:ascii="Lato" w:hAnsi="Lato" w:cs="Times New Roman"/>
          <w:bCs/>
          <w:iCs/>
          <w:spacing w:val="4"/>
          <w:lang w:bidi="pl-PL"/>
        </w:rPr>
        <w:t xml:space="preserve">do </w:t>
      </w:r>
      <w:r w:rsidR="00AD2C6E" w:rsidRPr="00AD2C6E">
        <w:rPr>
          <w:rFonts w:ascii="Lato" w:hAnsi="Lato" w:cs="Times New Roman"/>
          <w:bCs/>
          <w:iCs/>
          <w:spacing w:val="4"/>
          <w:lang w:bidi="pl-PL"/>
        </w:rPr>
        <w:t>2,1 mld Nm</w:t>
      </w:r>
      <w:r w:rsidR="00AD2C6E" w:rsidRPr="00AD2C6E">
        <w:rPr>
          <w:rFonts w:ascii="Lato" w:hAnsi="Lato" w:cs="Times New Roman"/>
          <w:bCs/>
          <w:iCs/>
          <w:spacing w:val="4"/>
          <w:vertAlign w:val="superscript"/>
          <w:lang w:bidi="pl-PL"/>
        </w:rPr>
        <w:t>3</w:t>
      </w:r>
      <w:r w:rsidR="0084251D">
        <w:rPr>
          <w:rFonts w:ascii="Lato" w:hAnsi="Lato" w:cs="Times New Roman"/>
          <w:bCs/>
          <w:iCs/>
          <w:spacing w:val="4"/>
          <w:lang w:bidi="pl-PL"/>
        </w:rPr>
        <w:t>)</w:t>
      </w:r>
      <w:r w:rsidR="005F6A68">
        <w:rPr>
          <w:rFonts w:ascii="Lato" w:hAnsi="Lato" w:cs="Times New Roman"/>
          <w:bCs/>
          <w:iCs/>
          <w:spacing w:val="4"/>
          <w:lang w:bidi="pl-PL"/>
        </w:rPr>
        <w:t xml:space="preserve">, </w:t>
      </w:r>
      <w:r w:rsidRPr="005539EA">
        <w:rPr>
          <w:rFonts w:ascii="Lato" w:hAnsi="Lato" w:cs="Times New Roman"/>
          <w:bCs/>
          <w:iCs/>
          <w:spacing w:val="4"/>
          <w:lang w:bidi="pl-PL"/>
        </w:rPr>
        <w:t>stanowi ważny interes publiczny</w:t>
      </w:r>
      <w:r w:rsidR="00F33CBA">
        <w:rPr>
          <w:rFonts w:ascii="Lato" w:hAnsi="Lato" w:cs="Times New Roman"/>
          <w:bCs/>
          <w:iCs/>
          <w:spacing w:val="4"/>
          <w:lang w:bidi="pl-PL"/>
        </w:rPr>
        <w:t xml:space="preserve">, bowiem </w:t>
      </w:r>
      <w:r w:rsidR="00F33CBA" w:rsidRPr="00F33CBA">
        <w:rPr>
          <w:rFonts w:ascii="Lato" w:hAnsi="Lato" w:cs="Times New Roman"/>
          <w:bCs/>
          <w:iCs/>
          <w:spacing w:val="4"/>
          <w:lang w:bidi="pl-PL"/>
        </w:rPr>
        <w:t>podnosi odporność na nagłe przerwy w dostawach surowca z kierunków zewnętrznych, awarie sieci przesyłowych czy gwałtowne anomalie pogodowe.</w:t>
      </w:r>
      <w:r w:rsidR="00F33CBA" w:rsidRPr="00F33CBA">
        <w:t xml:space="preserve"> </w:t>
      </w:r>
      <w:r w:rsidR="00F33CBA" w:rsidRPr="00F33CBA">
        <w:rPr>
          <w:rFonts w:ascii="Lato" w:hAnsi="Lato" w:cs="Times New Roman"/>
          <w:bCs/>
          <w:iCs/>
          <w:spacing w:val="4"/>
          <w:lang w:bidi="pl-PL"/>
        </w:rPr>
        <w:t xml:space="preserve">Rozbudowa magazynu umożliwia </w:t>
      </w:r>
      <w:r w:rsidR="00F33CBA">
        <w:rPr>
          <w:rFonts w:ascii="Lato" w:hAnsi="Lato" w:cs="Times New Roman"/>
          <w:bCs/>
          <w:iCs/>
          <w:spacing w:val="4"/>
          <w:lang w:bidi="pl-PL"/>
        </w:rPr>
        <w:t xml:space="preserve">również </w:t>
      </w:r>
      <w:r w:rsidR="00F33CBA" w:rsidRPr="00F33CBA">
        <w:rPr>
          <w:rFonts w:ascii="Lato" w:hAnsi="Lato" w:cs="Times New Roman"/>
          <w:bCs/>
          <w:iCs/>
          <w:spacing w:val="4"/>
          <w:lang w:bidi="pl-PL"/>
        </w:rPr>
        <w:t>elastyczne reagowanie na dobowe i sezonowe wzrosty zapotrzebowania</w:t>
      </w:r>
      <w:r w:rsidR="00F33CBA">
        <w:rPr>
          <w:rFonts w:ascii="Lato" w:hAnsi="Lato" w:cs="Times New Roman"/>
          <w:bCs/>
          <w:iCs/>
          <w:spacing w:val="4"/>
          <w:lang w:bidi="pl-PL"/>
        </w:rPr>
        <w:t xml:space="preserve"> na paliwo gazowe. </w:t>
      </w:r>
      <w:r w:rsidRPr="005539EA">
        <w:rPr>
          <w:rFonts w:ascii="Lato" w:hAnsi="Lato" w:cs="Times New Roman"/>
          <w:bCs/>
          <w:iCs/>
          <w:spacing w:val="4"/>
          <w:lang w:bidi="pl-PL"/>
        </w:rPr>
        <w:t xml:space="preserve">A zatem niewątpliwie realizacja przedmiotowej inwestycji leży w dobrze pojętym interesie społecznym </w:t>
      </w:r>
      <w:r w:rsidR="00EB097E">
        <w:rPr>
          <w:rFonts w:ascii="Lato" w:hAnsi="Lato" w:cs="Times New Roman"/>
          <w:bCs/>
          <w:iCs/>
          <w:spacing w:val="4"/>
          <w:lang w:bidi="pl-PL"/>
        </w:rPr>
        <w:t xml:space="preserve">i </w:t>
      </w:r>
      <w:r w:rsidR="00EB097E" w:rsidRPr="005539EA">
        <w:rPr>
          <w:rFonts w:ascii="Lato" w:hAnsi="Lato" w:cs="Times New Roman"/>
          <w:bCs/>
          <w:iCs/>
          <w:spacing w:val="4"/>
          <w:lang w:bidi="pl-PL"/>
        </w:rPr>
        <w:t>gospodarczym</w:t>
      </w:r>
      <w:r w:rsidR="00EB097E" w:rsidRPr="00AD2C6E">
        <w:rPr>
          <w:rFonts w:ascii="Lato" w:hAnsi="Lato" w:cs="Times New Roman"/>
          <w:bCs/>
          <w:iCs/>
          <w:spacing w:val="4"/>
          <w:lang w:bidi="pl-PL"/>
        </w:rPr>
        <w:t xml:space="preserve"> </w:t>
      </w:r>
      <w:r w:rsidR="00AD2C6E" w:rsidRPr="00AD2C6E">
        <w:rPr>
          <w:rFonts w:ascii="Lato" w:hAnsi="Lato" w:cs="Times New Roman"/>
          <w:bCs/>
          <w:iCs/>
          <w:spacing w:val="4"/>
          <w:lang w:bidi="pl-PL"/>
        </w:rPr>
        <w:t>(por. wyrok Naczelnego Sądu Administracyjnego z dnia 15 października 2025 r., sygn. akt II OSK 2802/24, opubl. Centralna Baza Orzeczeń Sądów Administracyjnych)</w:t>
      </w:r>
      <w:r w:rsidRPr="005539EA">
        <w:rPr>
          <w:rFonts w:ascii="Lato" w:hAnsi="Lato" w:cs="Times New Roman"/>
          <w:bCs/>
          <w:iCs/>
          <w:spacing w:val="4"/>
          <w:lang w:bidi="pl-PL"/>
        </w:rPr>
        <w:t>.</w:t>
      </w:r>
    </w:p>
    <w:p w14:paraId="02086D17" w14:textId="5D007F83" w:rsidR="00F30125" w:rsidRPr="005539EA" w:rsidRDefault="00F33CBA" w:rsidP="005539EA">
      <w:pPr>
        <w:spacing w:after="240" w:line="240" w:lineRule="exact"/>
        <w:jc w:val="both"/>
        <w:outlineLvl w:val="0"/>
        <w:rPr>
          <w:rFonts w:ascii="Lato" w:hAnsi="Lato" w:cs="Times New Roman"/>
          <w:bCs/>
          <w:iCs/>
          <w:spacing w:val="4"/>
          <w:lang w:bidi="pl-PL"/>
        </w:rPr>
      </w:pPr>
      <w:r w:rsidRPr="00F33CBA">
        <w:rPr>
          <w:rFonts w:ascii="Lato" w:hAnsi="Lato" w:cs="Times New Roman"/>
          <w:bCs/>
          <w:iCs/>
          <w:spacing w:val="4"/>
          <w:lang w:bidi="pl-PL"/>
        </w:rPr>
        <w:t>W przypadku realizacji celów publicznych niemal zawsze dochodzi do nieuchronnej kolizji interesu publicznego i interesów indywidualnych. Co do zasady, w tego rodzaju sytuacji prymat przyznany zostaje interesowi publicznemu, chyba że zakres planowanej ingerencji w prawo podmiotowe doprowadziłby do naruszenia jego istoty (art. 64 ust. 3 Konstytucji RP), co w niniejszej sprawie nie miało miejsca.</w:t>
      </w:r>
      <w:r>
        <w:rPr>
          <w:rFonts w:ascii="Lato" w:hAnsi="Lato" w:cs="Times New Roman"/>
          <w:bCs/>
          <w:iCs/>
          <w:spacing w:val="4"/>
          <w:lang w:bidi="pl-PL"/>
        </w:rPr>
        <w:t xml:space="preserve"> </w:t>
      </w:r>
      <w:r w:rsidR="005539EA" w:rsidRPr="005539EA">
        <w:rPr>
          <w:rFonts w:ascii="Lato" w:hAnsi="Lato" w:cs="Times New Roman"/>
          <w:bCs/>
          <w:iCs/>
          <w:spacing w:val="4"/>
          <w:lang w:bidi="pl-PL"/>
        </w:rPr>
        <w:t xml:space="preserve">W orzecznictwie Naczelnego Sądu Administracyjnego dotyczącym specustawy drogowej i ustawy o transporcie kolejowym, ugruntował się jednolity pogląd, że przy realizacji systemu dróg/kolei służących poprawie bezpieczeństwa, komunikacji, transportu nie dochodzi do naruszenia proporcji między interesem publicznym, a ingerencją w sferę praw i wolności, które na </w:t>
      </w:r>
      <w:r w:rsidR="005539EA" w:rsidRPr="005539EA">
        <w:rPr>
          <w:rFonts w:ascii="Lato" w:hAnsi="Lato" w:cs="Times New Roman"/>
          <w:bCs/>
          <w:iCs/>
          <w:spacing w:val="4"/>
          <w:lang w:bidi="pl-PL"/>
        </w:rPr>
        <w:lastRenderedPageBreak/>
        <w:t xml:space="preserve">mocy ustawy są rekompensowane stosownym odszkodowaniem (por. np. wyroki Naczelnego Sądu Administracyjnego z dnia 5 września 2024 r., sygn. akt II OSK 970/24, z dnia 30 czerwca 2017 r., sygn. akt II OSK 762/17, z dnia 11 stycznia 2023 r., sygn. akt II OSK 2348/22, z dnia 5 marca 2024 r. sygn. akt II OSK 2405/23, z dnia 8 kwietnia </w:t>
      </w:r>
      <w:r w:rsidR="0005503F">
        <w:rPr>
          <w:rFonts w:ascii="Lato" w:hAnsi="Lato" w:cs="Times New Roman"/>
          <w:bCs/>
          <w:iCs/>
          <w:spacing w:val="4"/>
          <w:lang w:bidi="pl-PL"/>
        </w:rPr>
        <w:br/>
      </w:r>
      <w:r w:rsidR="005539EA" w:rsidRPr="005539EA">
        <w:rPr>
          <w:rFonts w:ascii="Lato" w:hAnsi="Lato" w:cs="Times New Roman"/>
          <w:bCs/>
          <w:iCs/>
          <w:spacing w:val="4"/>
          <w:lang w:bidi="pl-PL"/>
        </w:rPr>
        <w:t>2024 r., sygn. akt II OSK 246/25, opubl. Centralna Baza Orzeczeń Sądów Administracyjnych). Stanowisko to na zasadzie analogi znajduje również zastosowanie do decyzji o ustaleniu lokalizacji inwestycji wydawanej na podstawie specustawy gazowej.</w:t>
      </w:r>
      <w:r w:rsidR="00F30125" w:rsidRPr="00F30125">
        <w:rPr>
          <w:rFonts w:ascii="Lato" w:hAnsi="Lato" w:cs="Arial"/>
          <w:bCs/>
          <w:spacing w:val="4"/>
          <w:lang w:bidi="pl-PL"/>
        </w:rPr>
        <w:t xml:space="preserve"> </w:t>
      </w:r>
    </w:p>
    <w:p w14:paraId="5B058FD0" w14:textId="29DE9EAF" w:rsidR="005539EA" w:rsidRPr="005539EA" w:rsidRDefault="005539EA" w:rsidP="005539EA">
      <w:pPr>
        <w:spacing w:after="240" w:line="240" w:lineRule="exact"/>
        <w:jc w:val="both"/>
        <w:outlineLvl w:val="0"/>
        <w:rPr>
          <w:rFonts w:ascii="Lato" w:hAnsi="Lato" w:cs="Times New Roman"/>
          <w:bCs/>
          <w:iCs/>
          <w:spacing w:val="4"/>
          <w:lang w:bidi="pl-PL"/>
        </w:rPr>
      </w:pPr>
      <w:r w:rsidRPr="005539EA">
        <w:rPr>
          <w:rFonts w:ascii="Lato" w:hAnsi="Lato" w:cs="Times New Roman"/>
          <w:bCs/>
          <w:iCs/>
          <w:spacing w:val="4"/>
          <w:lang w:bidi="pl-PL"/>
        </w:rPr>
        <w:t>W ocenie Ministra ograniczenie prawa własności skarżąc</w:t>
      </w:r>
      <w:r w:rsidR="005F6A68">
        <w:rPr>
          <w:rFonts w:ascii="Lato" w:hAnsi="Lato" w:cs="Times New Roman"/>
          <w:bCs/>
          <w:iCs/>
          <w:spacing w:val="4"/>
          <w:lang w:bidi="pl-PL"/>
        </w:rPr>
        <w:t>ych</w:t>
      </w:r>
      <w:r w:rsidRPr="005539EA">
        <w:rPr>
          <w:rFonts w:ascii="Lato" w:hAnsi="Lato" w:cs="Times New Roman"/>
          <w:bCs/>
          <w:iCs/>
          <w:spacing w:val="4"/>
          <w:lang w:bidi="pl-PL"/>
        </w:rPr>
        <w:t xml:space="preserve"> nastąpiło w zakresie, </w:t>
      </w:r>
      <w:r w:rsidRPr="005539EA">
        <w:rPr>
          <w:rFonts w:ascii="Lato" w:hAnsi="Lato" w:cs="Times New Roman"/>
          <w:bCs/>
          <w:iCs/>
          <w:spacing w:val="4"/>
          <w:lang w:bidi="pl-PL"/>
        </w:rPr>
        <w:br/>
        <w:t xml:space="preserve">w jakim nie narusza istoty prawa własności, gdyż decyzja </w:t>
      </w:r>
      <w:proofErr w:type="spellStart"/>
      <w:r w:rsidRPr="005539EA">
        <w:rPr>
          <w:rFonts w:ascii="Lato" w:hAnsi="Lato" w:cs="Times New Roman"/>
          <w:bCs/>
          <w:iCs/>
          <w:spacing w:val="4"/>
          <w:lang w:bidi="pl-PL"/>
        </w:rPr>
        <w:t>pierwszoinstancyjna</w:t>
      </w:r>
      <w:proofErr w:type="spellEnd"/>
      <w:r w:rsidRPr="005539EA">
        <w:rPr>
          <w:rFonts w:ascii="Lato" w:hAnsi="Lato" w:cs="Times New Roman"/>
          <w:bCs/>
          <w:iCs/>
          <w:spacing w:val="4"/>
          <w:lang w:bidi="pl-PL"/>
        </w:rPr>
        <w:t xml:space="preserve"> nie przewiduje rozwiązań, które wprowadzają nadmierną i nieuzasadnioną ingerencję </w:t>
      </w:r>
      <w:r w:rsidRPr="005539EA">
        <w:rPr>
          <w:rFonts w:ascii="Lato" w:hAnsi="Lato" w:cs="Times New Roman"/>
          <w:bCs/>
          <w:iCs/>
          <w:spacing w:val="4"/>
          <w:lang w:bidi="pl-PL"/>
        </w:rPr>
        <w:br/>
        <w:t>w prawo własności skarżąc</w:t>
      </w:r>
      <w:r w:rsidR="005F6A68">
        <w:rPr>
          <w:rFonts w:ascii="Lato" w:hAnsi="Lato" w:cs="Times New Roman"/>
          <w:bCs/>
          <w:iCs/>
          <w:spacing w:val="4"/>
          <w:lang w:bidi="pl-PL"/>
        </w:rPr>
        <w:t>ych stron</w:t>
      </w:r>
      <w:r w:rsidRPr="005539EA">
        <w:rPr>
          <w:rFonts w:ascii="Lato" w:hAnsi="Lato" w:cs="Times New Roman"/>
          <w:bCs/>
          <w:iCs/>
          <w:spacing w:val="4"/>
          <w:lang w:bidi="pl-PL"/>
        </w:rPr>
        <w:t xml:space="preserve">. </w:t>
      </w:r>
      <w:r w:rsidR="005F6A68">
        <w:rPr>
          <w:rFonts w:ascii="Lato" w:hAnsi="Lato" w:cs="Times New Roman"/>
          <w:bCs/>
          <w:iCs/>
          <w:spacing w:val="4"/>
          <w:lang w:bidi="pl-PL"/>
        </w:rPr>
        <w:t>O</w:t>
      </w:r>
      <w:r w:rsidRPr="005539EA">
        <w:rPr>
          <w:rFonts w:ascii="Lato" w:hAnsi="Lato" w:cs="Times New Roman"/>
          <w:bCs/>
          <w:iCs/>
          <w:spacing w:val="4"/>
          <w:lang w:bidi="pl-PL"/>
        </w:rPr>
        <w:t>graniczenie własności skarżąc</w:t>
      </w:r>
      <w:r w:rsidR="005F6A68">
        <w:rPr>
          <w:rFonts w:ascii="Lato" w:hAnsi="Lato" w:cs="Times New Roman"/>
          <w:bCs/>
          <w:iCs/>
          <w:spacing w:val="4"/>
          <w:lang w:bidi="pl-PL"/>
        </w:rPr>
        <w:t>ych stron</w:t>
      </w:r>
      <w:r w:rsidRPr="005539EA">
        <w:rPr>
          <w:rFonts w:ascii="Lato" w:hAnsi="Lato" w:cs="Times New Roman"/>
          <w:bCs/>
          <w:iCs/>
          <w:spacing w:val="4"/>
          <w:lang w:bidi="pl-PL"/>
        </w:rPr>
        <w:t xml:space="preserve"> nastąpiło </w:t>
      </w:r>
      <w:r w:rsidRPr="005539EA">
        <w:rPr>
          <w:rFonts w:ascii="Lato" w:hAnsi="Lato" w:cs="Times New Roman"/>
          <w:bCs/>
          <w:iCs/>
          <w:spacing w:val="4"/>
          <w:lang w:bidi="pl-PL"/>
        </w:rPr>
        <w:br/>
        <w:t xml:space="preserve">na podstawie ustawy, dla realizacji konkretnego celu publicznego, w sposób proporcjonalny do potrzeb i niewykraczający poza prawnie uzasadnioną niezbędność, </w:t>
      </w:r>
      <w:r w:rsidRPr="005539EA">
        <w:rPr>
          <w:rFonts w:ascii="Lato" w:hAnsi="Lato" w:cs="Times New Roman"/>
          <w:bCs/>
          <w:iCs/>
          <w:spacing w:val="4"/>
          <w:lang w:bidi="pl-PL"/>
        </w:rPr>
        <w:br/>
        <w:t xml:space="preserve">i łączy się bezpośrednio z przyznaniem ekwiwalentu w postaci roszczenia </w:t>
      </w:r>
      <w:r w:rsidR="00347081">
        <w:rPr>
          <w:rFonts w:ascii="Lato" w:hAnsi="Lato" w:cs="Times New Roman"/>
          <w:bCs/>
          <w:iCs/>
          <w:spacing w:val="4"/>
          <w:lang w:bidi="pl-PL"/>
        </w:rPr>
        <w:br/>
      </w:r>
      <w:r w:rsidRPr="005539EA">
        <w:rPr>
          <w:rFonts w:ascii="Lato" w:hAnsi="Lato" w:cs="Times New Roman"/>
          <w:bCs/>
          <w:iCs/>
          <w:spacing w:val="4"/>
          <w:lang w:bidi="pl-PL"/>
        </w:rPr>
        <w:t xml:space="preserve">o odszkodowanie, realizowanego przez organ administracji w odrębnej decyzji. </w:t>
      </w:r>
      <w:r w:rsidRPr="005539EA">
        <w:rPr>
          <w:rFonts w:ascii="Lato" w:hAnsi="Lato" w:cs="Times New Roman"/>
          <w:bCs/>
          <w:iCs/>
          <w:spacing w:val="4"/>
          <w:lang w:bidi="pl-PL"/>
        </w:rPr>
        <w:br/>
        <w:t>W dorobku myśli prawniczej nie wymyślono innego lepszego mechanizmu, który by zezwalał na ingerencję organów władzy publicznej w prawo własności. Przyznanie prymatu interesowi publicznemu nad interesem partykularnym skarżąc</w:t>
      </w:r>
      <w:r w:rsidR="005F6A68">
        <w:rPr>
          <w:rFonts w:ascii="Lato" w:hAnsi="Lato" w:cs="Times New Roman"/>
          <w:bCs/>
          <w:iCs/>
          <w:spacing w:val="4"/>
          <w:lang w:bidi="pl-PL"/>
        </w:rPr>
        <w:t>ych</w:t>
      </w:r>
      <w:r w:rsidRPr="005539EA">
        <w:rPr>
          <w:rFonts w:ascii="Lato" w:hAnsi="Lato" w:cs="Times New Roman"/>
          <w:bCs/>
          <w:iCs/>
          <w:spacing w:val="4"/>
          <w:lang w:bidi="pl-PL"/>
        </w:rPr>
        <w:t xml:space="preserve"> było więc </w:t>
      </w:r>
      <w:r w:rsidRPr="005539EA">
        <w:rPr>
          <w:rFonts w:ascii="Lato" w:hAnsi="Lato" w:cs="Times New Roman"/>
          <w:bCs/>
          <w:iCs/>
          <w:spacing w:val="4"/>
          <w:lang w:bidi="pl-PL"/>
        </w:rPr>
        <w:br/>
        <w:t xml:space="preserve">w tej sprawie uzasadnione. Funkcję kompensacyjną pełni w tych sytuacjach odszkodowanie (z treści art. 24 ust. 1 specustawy gazowej wynika, że ograniczenie sposobu korzystania z nieruchomości następuje za odszkodowaniem, które jest ustalane decyzją wojewody w odrębnym postępowaniu), jak i możliwość skorzystania przez właściciela nieruchomości z uprawnienia wynikającego z art. 124 ust. 5 ugn (o czym będzie mowa szerzej w dalszej części niniejszej decyzji). Pomimo zatem ograniczenia własności, dochodzi w ten sposób do równoważenia strat i szkód związanych </w:t>
      </w:r>
      <w:r w:rsidRPr="005539EA">
        <w:rPr>
          <w:rFonts w:ascii="Lato" w:hAnsi="Lato" w:cs="Times New Roman"/>
          <w:bCs/>
          <w:iCs/>
          <w:spacing w:val="4"/>
          <w:lang w:bidi="pl-PL"/>
        </w:rPr>
        <w:br/>
        <w:t>z prowadzonym postępowaniem.</w:t>
      </w:r>
    </w:p>
    <w:p w14:paraId="54280CCB" w14:textId="7F56F82B" w:rsidR="00347081" w:rsidRDefault="005539EA" w:rsidP="005539EA">
      <w:pPr>
        <w:spacing w:after="240" w:line="240" w:lineRule="exact"/>
        <w:jc w:val="both"/>
        <w:outlineLvl w:val="0"/>
        <w:rPr>
          <w:rFonts w:ascii="Lato" w:hAnsi="Lato" w:cs="Times New Roman"/>
          <w:bCs/>
          <w:iCs/>
          <w:spacing w:val="4"/>
          <w:lang w:bidi="pl-PL"/>
        </w:rPr>
      </w:pPr>
      <w:r w:rsidRPr="005539EA">
        <w:rPr>
          <w:rFonts w:ascii="Lato" w:hAnsi="Lato" w:cs="Times New Roman"/>
          <w:bCs/>
          <w:iCs/>
          <w:spacing w:val="4"/>
          <w:lang w:bidi="pl-PL"/>
        </w:rPr>
        <w:t xml:space="preserve">O wadliwości decyzji Wojewody </w:t>
      </w:r>
      <w:r w:rsidR="005F6A68">
        <w:rPr>
          <w:rFonts w:ascii="Lato" w:hAnsi="Lato" w:cs="Times New Roman"/>
          <w:bCs/>
          <w:iCs/>
          <w:spacing w:val="4"/>
          <w:lang w:bidi="pl-PL"/>
        </w:rPr>
        <w:t>Dolnośląskiego nie świadczy zarzut Pani M</w:t>
      </w:r>
      <w:r w:rsidR="008C44A6">
        <w:rPr>
          <w:rFonts w:ascii="Lato" w:hAnsi="Lato" w:cs="Times New Roman"/>
          <w:bCs/>
          <w:iCs/>
          <w:spacing w:val="4"/>
          <w:lang w:bidi="pl-PL"/>
        </w:rPr>
        <w:t>.</w:t>
      </w:r>
      <w:r w:rsidR="005F6A68">
        <w:rPr>
          <w:rFonts w:ascii="Lato" w:hAnsi="Lato" w:cs="Times New Roman"/>
          <w:bCs/>
          <w:iCs/>
          <w:spacing w:val="4"/>
          <w:lang w:bidi="pl-PL"/>
        </w:rPr>
        <w:t xml:space="preserve"> P</w:t>
      </w:r>
      <w:r w:rsidR="008C44A6">
        <w:rPr>
          <w:rFonts w:ascii="Lato" w:hAnsi="Lato" w:cs="Times New Roman"/>
          <w:bCs/>
          <w:iCs/>
          <w:spacing w:val="4"/>
          <w:lang w:bidi="pl-PL"/>
        </w:rPr>
        <w:t>.</w:t>
      </w:r>
      <w:r w:rsidR="005F6A68">
        <w:rPr>
          <w:rFonts w:ascii="Lato" w:hAnsi="Lato" w:cs="Times New Roman"/>
          <w:bCs/>
          <w:iCs/>
          <w:spacing w:val="4"/>
          <w:lang w:bidi="pl-PL"/>
        </w:rPr>
        <w:t xml:space="preserve">, że </w:t>
      </w:r>
      <w:r w:rsidR="005F6A68" w:rsidRPr="005F6A68">
        <w:rPr>
          <w:rFonts w:ascii="Lato" w:hAnsi="Lato" w:cs="Times New Roman"/>
          <w:bCs/>
          <w:iCs/>
          <w:spacing w:val="4"/>
          <w:lang w:bidi="pl-PL"/>
        </w:rPr>
        <w:t xml:space="preserve">planowana budowa </w:t>
      </w:r>
      <w:r w:rsidR="005F6A68">
        <w:rPr>
          <w:rFonts w:ascii="Lato" w:hAnsi="Lato" w:cs="Times New Roman"/>
          <w:bCs/>
          <w:iCs/>
          <w:spacing w:val="4"/>
          <w:lang w:bidi="pl-PL"/>
        </w:rPr>
        <w:t xml:space="preserve">infrastruktury </w:t>
      </w:r>
      <w:r w:rsidR="00067764" w:rsidRPr="005F6A68">
        <w:rPr>
          <w:rFonts w:ascii="Lato" w:hAnsi="Lato" w:cs="Times New Roman"/>
          <w:bCs/>
          <w:iCs/>
          <w:spacing w:val="4"/>
          <w:lang w:bidi="pl-PL"/>
        </w:rPr>
        <w:t>gaz</w:t>
      </w:r>
      <w:r w:rsidR="00067764">
        <w:rPr>
          <w:rFonts w:ascii="Lato" w:hAnsi="Lato" w:cs="Times New Roman"/>
          <w:bCs/>
          <w:iCs/>
          <w:spacing w:val="4"/>
          <w:lang w:bidi="pl-PL"/>
        </w:rPr>
        <w:t>owej</w:t>
      </w:r>
      <w:r w:rsidR="005F6A68" w:rsidRPr="005F6A68">
        <w:rPr>
          <w:rFonts w:ascii="Lato" w:hAnsi="Lato" w:cs="Times New Roman"/>
          <w:bCs/>
          <w:iCs/>
          <w:spacing w:val="4"/>
          <w:lang w:bidi="pl-PL"/>
        </w:rPr>
        <w:t xml:space="preserve"> na </w:t>
      </w:r>
      <w:r w:rsidR="00067764">
        <w:rPr>
          <w:rFonts w:ascii="Lato" w:hAnsi="Lato" w:cs="Times New Roman"/>
          <w:bCs/>
          <w:iCs/>
          <w:spacing w:val="4"/>
          <w:lang w:bidi="pl-PL"/>
        </w:rPr>
        <w:t xml:space="preserve">jej </w:t>
      </w:r>
      <w:r w:rsidR="005F6A68" w:rsidRPr="005F6A68">
        <w:rPr>
          <w:rFonts w:ascii="Lato" w:hAnsi="Lato" w:cs="Times New Roman"/>
          <w:bCs/>
          <w:iCs/>
          <w:spacing w:val="4"/>
          <w:lang w:bidi="pl-PL"/>
        </w:rPr>
        <w:t>działce nr 272/18 zmniejszy powierzchnie upraw</w:t>
      </w:r>
      <w:r w:rsidR="00067764">
        <w:rPr>
          <w:rFonts w:ascii="Lato" w:hAnsi="Lato" w:cs="Times New Roman"/>
          <w:bCs/>
          <w:iCs/>
          <w:spacing w:val="4"/>
          <w:lang w:bidi="pl-PL"/>
        </w:rPr>
        <w:t xml:space="preserve"> </w:t>
      </w:r>
      <w:r w:rsidR="005F6A68" w:rsidRPr="005F6A68">
        <w:rPr>
          <w:rFonts w:ascii="Lato" w:hAnsi="Lato" w:cs="Times New Roman"/>
          <w:bCs/>
          <w:iCs/>
          <w:spacing w:val="4"/>
          <w:lang w:bidi="pl-PL"/>
        </w:rPr>
        <w:t>i może doprowadzić do konieczności zwrotu dofinansowania</w:t>
      </w:r>
      <w:r w:rsidR="00067764" w:rsidRPr="00067764">
        <w:rPr>
          <w:rFonts w:ascii="Calibri" w:hAnsi="Calibri" w:cs="Calibri"/>
          <w:color w:val="000000"/>
        </w:rPr>
        <w:t xml:space="preserve"> </w:t>
      </w:r>
      <w:r w:rsidR="00067764">
        <w:rPr>
          <w:rFonts w:ascii="Calibri" w:hAnsi="Calibri" w:cs="Calibri"/>
          <w:color w:val="000000"/>
        </w:rPr>
        <w:br/>
      </w:r>
      <w:r w:rsidR="00067764" w:rsidRPr="00067764">
        <w:rPr>
          <w:rFonts w:ascii="Lato" w:hAnsi="Lato" w:cs="Times New Roman"/>
          <w:bCs/>
          <w:iCs/>
          <w:spacing w:val="4"/>
          <w:lang w:bidi="pl-PL"/>
        </w:rPr>
        <w:t xml:space="preserve">z programu </w:t>
      </w:r>
      <w:r w:rsidR="00067764">
        <w:rPr>
          <w:rFonts w:ascii="Lato" w:hAnsi="Lato" w:cs="Times New Roman"/>
          <w:bCs/>
          <w:iCs/>
          <w:spacing w:val="4"/>
          <w:lang w:bidi="pl-PL"/>
        </w:rPr>
        <w:t>„</w:t>
      </w:r>
      <w:r w:rsidR="00067764" w:rsidRPr="00067764">
        <w:rPr>
          <w:rFonts w:ascii="Lato" w:hAnsi="Lato" w:cs="Times New Roman"/>
          <w:bCs/>
          <w:iCs/>
          <w:spacing w:val="4"/>
          <w:lang w:bidi="pl-PL"/>
        </w:rPr>
        <w:t>Modernizacja Gospodarstw Rolnych: Premia dla młodych rolników</w:t>
      </w:r>
      <w:r w:rsidR="00067764">
        <w:rPr>
          <w:rFonts w:ascii="Lato" w:hAnsi="Lato" w:cs="Times New Roman"/>
          <w:bCs/>
          <w:iCs/>
          <w:spacing w:val="4"/>
          <w:lang w:bidi="pl-PL"/>
        </w:rPr>
        <w:t xml:space="preserve">”. </w:t>
      </w:r>
      <w:r w:rsidRPr="005539EA">
        <w:rPr>
          <w:rFonts w:ascii="Lato" w:hAnsi="Lato" w:cs="Times New Roman"/>
          <w:bCs/>
          <w:iCs/>
          <w:spacing w:val="4"/>
          <w:lang w:bidi="pl-PL"/>
        </w:rPr>
        <w:t xml:space="preserve">Wyjaśnić bowiem należy, iż wskazane </w:t>
      </w:r>
      <w:r w:rsidR="00347081">
        <w:rPr>
          <w:rFonts w:ascii="Lato" w:hAnsi="Lato" w:cs="Times New Roman"/>
          <w:bCs/>
          <w:iCs/>
          <w:spacing w:val="4"/>
          <w:lang w:bidi="pl-PL"/>
        </w:rPr>
        <w:t xml:space="preserve">przez skarżącą kwestie </w:t>
      </w:r>
      <w:r w:rsidRPr="005539EA">
        <w:rPr>
          <w:rFonts w:ascii="Lato" w:hAnsi="Lato" w:cs="Times New Roman"/>
          <w:bCs/>
          <w:iCs/>
          <w:spacing w:val="4"/>
          <w:lang w:bidi="pl-PL"/>
        </w:rPr>
        <w:t xml:space="preserve">nie są przedmiotem rozważań organów administracji właściwych w sprawie wydania decyzji o ustaleniu lokalizacji inwestycji w zakresie terminalu oraz inwestycji towarzyszących. Przepisy specustawy gazowej nie wymagają oceny wniosku inwestora przez pryzmat możliwości korzystania z nieruchomości objętej lokalizacją inwestycji w dotychczasowym zakresie lub w zakresie planowanym przez właściciela oraz badania indywidualnych skutków ingerencji w prawo własności z punktu widzenia swobody jego wykonywania względem działek objętych inwestycją. Skutki ograniczenia w korzystaniu z nieruchomości na mocy art. 24 ust. 1 specustawy gazowej oceniane są w odrębnych postępowaniach, w tym przewidzianym w specustawie gazowej </w:t>
      </w:r>
      <w:r w:rsidR="00EB097E">
        <w:rPr>
          <w:rFonts w:ascii="Lato" w:hAnsi="Lato" w:cs="Times New Roman"/>
          <w:bCs/>
          <w:iCs/>
          <w:spacing w:val="4"/>
          <w:lang w:bidi="pl-PL"/>
        </w:rPr>
        <w:t>–</w:t>
      </w:r>
      <w:r w:rsidRPr="005539EA">
        <w:rPr>
          <w:rFonts w:ascii="Lato" w:hAnsi="Lato" w:cs="Times New Roman"/>
          <w:bCs/>
          <w:iCs/>
          <w:spacing w:val="4"/>
          <w:lang w:bidi="pl-PL"/>
        </w:rPr>
        <w:t xml:space="preserve"> postępowaniu</w:t>
      </w:r>
      <w:r w:rsidR="00EB097E">
        <w:rPr>
          <w:rFonts w:ascii="Lato" w:hAnsi="Lato" w:cs="Times New Roman"/>
          <w:bCs/>
          <w:iCs/>
          <w:spacing w:val="4"/>
          <w:lang w:bidi="pl-PL"/>
        </w:rPr>
        <w:t xml:space="preserve"> </w:t>
      </w:r>
      <w:r w:rsidRPr="005539EA">
        <w:rPr>
          <w:rFonts w:ascii="Lato" w:hAnsi="Lato" w:cs="Times New Roman"/>
          <w:bCs/>
          <w:iCs/>
          <w:spacing w:val="4"/>
          <w:lang w:bidi="pl-PL"/>
        </w:rPr>
        <w:t xml:space="preserve">odszkodowawczym, a nie </w:t>
      </w:r>
      <w:r w:rsidR="00347081">
        <w:rPr>
          <w:rFonts w:ascii="Lato" w:hAnsi="Lato" w:cs="Times New Roman"/>
          <w:bCs/>
          <w:iCs/>
          <w:spacing w:val="4"/>
          <w:lang w:bidi="pl-PL"/>
        </w:rPr>
        <w:br/>
      </w:r>
      <w:r w:rsidRPr="005539EA">
        <w:rPr>
          <w:rFonts w:ascii="Lato" w:hAnsi="Lato" w:cs="Times New Roman"/>
          <w:bCs/>
          <w:iCs/>
          <w:spacing w:val="4"/>
          <w:lang w:bidi="pl-PL"/>
        </w:rPr>
        <w:t xml:space="preserve">w decyzji o ustaleniu lokalizacji inwestycji towarzyszącej inwestycjom w zakresie terminalu. </w:t>
      </w:r>
    </w:p>
    <w:p w14:paraId="2AD35832" w14:textId="13529612" w:rsidR="005539EA" w:rsidRPr="005539EA" w:rsidRDefault="005539EA" w:rsidP="005539EA">
      <w:pPr>
        <w:spacing w:after="240" w:line="240" w:lineRule="exact"/>
        <w:jc w:val="both"/>
        <w:outlineLvl w:val="0"/>
        <w:rPr>
          <w:rFonts w:ascii="Lato" w:hAnsi="Lato" w:cs="Times New Roman"/>
          <w:bCs/>
          <w:iCs/>
          <w:spacing w:val="4"/>
          <w:lang w:bidi="pl-PL"/>
        </w:rPr>
      </w:pPr>
      <w:r w:rsidRPr="005539EA">
        <w:rPr>
          <w:rFonts w:ascii="Lato" w:hAnsi="Lato" w:cs="Times New Roman"/>
          <w:bCs/>
          <w:iCs/>
          <w:spacing w:val="4"/>
          <w:lang w:bidi="pl-PL"/>
        </w:rPr>
        <w:t xml:space="preserve">Dla decyzji o ustaleniu lokalizacji inwestycji dotychczasowe lub planowane przeznaczenie nieruchomości nie ma żadnego znaczenia i nie podważa prawidłowości decyzji. Może mieć jednak znaczenie dla obiektywnej możliwości dalszego korzystania </w:t>
      </w:r>
      <w:r w:rsidR="00347081">
        <w:rPr>
          <w:rFonts w:ascii="Lato" w:hAnsi="Lato" w:cs="Times New Roman"/>
          <w:bCs/>
          <w:iCs/>
          <w:spacing w:val="4"/>
          <w:lang w:bidi="pl-PL"/>
        </w:rPr>
        <w:br/>
      </w:r>
      <w:r w:rsidRPr="005539EA">
        <w:rPr>
          <w:rFonts w:ascii="Lato" w:hAnsi="Lato" w:cs="Times New Roman"/>
          <w:bCs/>
          <w:iCs/>
          <w:spacing w:val="4"/>
          <w:lang w:bidi="pl-PL"/>
        </w:rPr>
        <w:t>z nieruchomości i ewentualnego roszczenia odszkodowawczego przysługującego zgodnie z art. 124 ust. 5 ugn. Według bowiem art. 24 ust. 1 specustawy gazowej, przepisy art. 124 ust. 4-7 ugn stosuje się odpowiednio, z uwzględnieniem przepisów niniejszej ustawy (por. wyroki Wojewódzkiego Sądu Administracyjnego z dnia 30 sierpnia 2019 r., sygn. akt IV SA/</w:t>
      </w:r>
      <w:proofErr w:type="spellStart"/>
      <w:r w:rsidRPr="005539EA">
        <w:rPr>
          <w:rFonts w:ascii="Lato" w:hAnsi="Lato" w:cs="Times New Roman"/>
          <w:bCs/>
          <w:iCs/>
          <w:spacing w:val="4"/>
          <w:lang w:bidi="pl-PL"/>
        </w:rPr>
        <w:t>Wa</w:t>
      </w:r>
      <w:proofErr w:type="spellEnd"/>
      <w:r w:rsidRPr="005539EA">
        <w:rPr>
          <w:rFonts w:ascii="Lato" w:hAnsi="Lato" w:cs="Times New Roman"/>
          <w:bCs/>
          <w:iCs/>
          <w:spacing w:val="4"/>
          <w:lang w:bidi="pl-PL"/>
        </w:rPr>
        <w:t xml:space="preserve"> 1477/19 i z dnia 31 sierpnia 2018 r., sygn. akt IV SA/</w:t>
      </w:r>
      <w:proofErr w:type="spellStart"/>
      <w:r w:rsidRPr="005539EA">
        <w:rPr>
          <w:rFonts w:ascii="Lato" w:hAnsi="Lato" w:cs="Times New Roman"/>
          <w:bCs/>
          <w:iCs/>
          <w:spacing w:val="4"/>
          <w:lang w:bidi="pl-PL"/>
        </w:rPr>
        <w:t>Wa</w:t>
      </w:r>
      <w:proofErr w:type="spellEnd"/>
      <w:r w:rsidRPr="005539EA">
        <w:rPr>
          <w:rFonts w:ascii="Lato" w:hAnsi="Lato" w:cs="Times New Roman"/>
          <w:bCs/>
          <w:iCs/>
          <w:spacing w:val="4"/>
          <w:lang w:bidi="pl-PL"/>
        </w:rPr>
        <w:t xml:space="preserve"> 3345/17, opubl. Centralna Baza Orzeczeń Sądów Administracyjnych).</w:t>
      </w:r>
      <w:r w:rsidR="00347081">
        <w:rPr>
          <w:rFonts w:ascii="Lato" w:hAnsi="Lato" w:cs="Times New Roman"/>
          <w:bCs/>
          <w:iCs/>
          <w:spacing w:val="4"/>
          <w:lang w:bidi="pl-PL"/>
        </w:rPr>
        <w:t xml:space="preserve"> </w:t>
      </w:r>
      <w:r w:rsidRPr="005539EA">
        <w:rPr>
          <w:rFonts w:ascii="Lato" w:hAnsi="Lato" w:cs="Times New Roman"/>
          <w:bCs/>
          <w:iCs/>
          <w:spacing w:val="4"/>
          <w:lang w:bidi="pl-PL"/>
        </w:rPr>
        <w:t xml:space="preserve">Ustawodawca wyraźnie </w:t>
      </w:r>
      <w:r w:rsidRPr="005539EA">
        <w:rPr>
          <w:rFonts w:ascii="Lato" w:hAnsi="Lato" w:cs="Times New Roman"/>
          <w:bCs/>
          <w:iCs/>
          <w:spacing w:val="4"/>
          <w:lang w:bidi="pl-PL"/>
        </w:rPr>
        <w:lastRenderedPageBreak/>
        <w:t xml:space="preserve">przesądził, że właściwym instrumentem prawnym, służącym ochronie właściciela gruntu, zajętego jedynie częściowo na potrzeby inwestycji, jest żądanie wykupu przez inwestora całości nieruchomości na zasadach przewidzianych w art. 124 ust. 5 ugn, gdyby zachodziła rzeczywista przeszkoda w dalszym prawidłowym korzystaniu z nieruchomości w sposób dotychczasowy albo w sposób zgodny z jej dotychczasowym przeznaczeniem. Przepis art. 124 ust. 5 ugn przyznaje właścicielowi albo użytkownikowi wieczystemu nieruchomości prawo żądania nabycia od niego w drodze umowy własności lub prawa użytkowania wieczystego, jeżeli założenie lub przeprowadzenie ciągów, przewodów </w:t>
      </w:r>
      <w:r w:rsidR="00347081">
        <w:rPr>
          <w:rFonts w:ascii="Lato" w:hAnsi="Lato" w:cs="Times New Roman"/>
          <w:bCs/>
          <w:iCs/>
          <w:spacing w:val="4"/>
          <w:lang w:bidi="pl-PL"/>
        </w:rPr>
        <w:br/>
      </w:r>
      <w:r w:rsidRPr="005539EA">
        <w:rPr>
          <w:rFonts w:ascii="Lato" w:hAnsi="Lato" w:cs="Times New Roman"/>
          <w:bCs/>
          <w:iCs/>
          <w:spacing w:val="4"/>
          <w:lang w:bidi="pl-PL"/>
        </w:rPr>
        <w:t xml:space="preserve">i urządzeń uniemożliwia właścicielowi albo użytkownikowi wieczystemu dalsze prawidłowe korzystanie z nieruchomości w sposób dotychczasowy albo w sposób zgodny z jej dotychczasowym przeznaczeniem. Sprawy te należą do właściwości sądów powszechnych (por. postanowienie Naczelnego Sądu Administracyjnego z dnia </w:t>
      </w:r>
      <w:r w:rsidR="00EB097E">
        <w:rPr>
          <w:rFonts w:ascii="Lato" w:hAnsi="Lato" w:cs="Times New Roman"/>
          <w:bCs/>
          <w:iCs/>
          <w:spacing w:val="4"/>
          <w:lang w:bidi="pl-PL"/>
        </w:rPr>
        <w:br/>
      </w:r>
      <w:r w:rsidRPr="005539EA">
        <w:rPr>
          <w:rFonts w:ascii="Lato" w:hAnsi="Lato" w:cs="Times New Roman"/>
          <w:bCs/>
          <w:iCs/>
          <w:spacing w:val="4"/>
          <w:lang w:bidi="pl-PL"/>
        </w:rPr>
        <w:t>22 czerwca 1998 r., sygn. akt II SA/Ka 921/98, CBOSA). Roszczenie o wykup nieruchomości, w sytuacji uregulowanej ww. przepisem jest realizowane w drodze umowy, a nie w drodze decyzji administracyjnej. W sytuacji więc, gdy nie doszło do zawarcia umowy zainteresowany może wystąpić do sądu powszechnego z roszczeniem o wydanie wyroku zastępującego oświadczenie woli (por. ww. wyrok Wojewódzkiego Sądu Administracyjnego w Warszawie z dnia 30 sierpnia 2019 r., sygn. akt IV SA/</w:t>
      </w:r>
      <w:proofErr w:type="spellStart"/>
      <w:r w:rsidRPr="005539EA">
        <w:rPr>
          <w:rFonts w:ascii="Lato" w:hAnsi="Lato" w:cs="Times New Roman"/>
          <w:bCs/>
          <w:iCs/>
          <w:spacing w:val="4"/>
          <w:lang w:bidi="pl-PL"/>
        </w:rPr>
        <w:t>Wa</w:t>
      </w:r>
      <w:proofErr w:type="spellEnd"/>
      <w:r w:rsidRPr="005539EA">
        <w:rPr>
          <w:rFonts w:ascii="Lato" w:hAnsi="Lato" w:cs="Times New Roman"/>
          <w:bCs/>
          <w:iCs/>
          <w:spacing w:val="4"/>
          <w:lang w:bidi="pl-PL"/>
        </w:rPr>
        <w:t xml:space="preserve"> 1477/19). </w:t>
      </w:r>
      <w:r w:rsidR="00067764">
        <w:rPr>
          <w:rFonts w:ascii="Lato" w:hAnsi="Lato" w:cs="Times New Roman"/>
          <w:bCs/>
          <w:iCs/>
          <w:spacing w:val="4"/>
          <w:lang w:bidi="pl-PL"/>
        </w:rPr>
        <w:t xml:space="preserve"> </w:t>
      </w:r>
      <w:r w:rsidRPr="005539EA">
        <w:rPr>
          <w:rFonts w:ascii="Lato" w:hAnsi="Lato" w:cs="Times New Roman"/>
          <w:bCs/>
          <w:iCs/>
          <w:spacing w:val="4"/>
          <w:lang w:bidi="pl-PL"/>
        </w:rPr>
        <w:t xml:space="preserve">Jak wskazuje się w doktrynie: „Z pewnością roszczenie (wynikające z 124 ust. 5 ugn) może powstać dopiero po fizycznym posadowieniu urządzeń w przestrzeni nieruchomości. Treść planu miejscowego lub decyzji o ustaleniu lokalizacji przed fizycznym wkroczeniem na nieruchomości nie spowoduje powstania tego roszczenia” (por. G. Matusik: Komentarz do art. 124 ugn [w:] Kalus S. (red.), Bieniek G., </w:t>
      </w:r>
      <w:proofErr w:type="spellStart"/>
      <w:r w:rsidRPr="005539EA">
        <w:rPr>
          <w:rFonts w:ascii="Lato" w:hAnsi="Lato" w:cs="Times New Roman"/>
          <w:bCs/>
          <w:iCs/>
          <w:spacing w:val="4"/>
          <w:lang w:bidi="pl-PL"/>
        </w:rPr>
        <w:t>Gdesz</w:t>
      </w:r>
      <w:proofErr w:type="spellEnd"/>
      <w:r w:rsidRPr="005539EA">
        <w:rPr>
          <w:rFonts w:ascii="Lato" w:hAnsi="Lato" w:cs="Times New Roman"/>
          <w:bCs/>
          <w:iCs/>
          <w:spacing w:val="4"/>
          <w:lang w:bidi="pl-PL"/>
        </w:rPr>
        <w:t xml:space="preserve"> M., Matusik G., Mzyk E., Ustawa o gospodarce nieruchomościami. Komentarz, </w:t>
      </w:r>
      <w:proofErr w:type="spellStart"/>
      <w:r w:rsidRPr="005539EA">
        <w:rPr>
          <w:rFonts w:ascii="Lato" w:hAnsi="Lato" w:cs="Times New Roman"/>
          <w:bCs/>
          <w:iCs/>
          <w:spacing w:val="4"/>
          <w:lang w:bidi="pl-PL"/>
        </w:rPr>
        <w:t>LexisNexis</w:t>
      </w:r>
      <w:proofErr w:type="spellEnd"/>
      <w:r w:rsidRPr="005539EA">
        <w:rPr>
          <w:rFonts w:ascii="Lato" w:hAnsi="Lato" w:cs="Times New Roman"/>
          <w:bCs/>
          <w:iCs/>
          <w:spacing w:val="4"/>
          <w:lang w:bidi="pl-PL"/>
        </w:rPr>
        <w:t>, 2012, Lex/el.).</w:t>
      </w:r>
    </w:p>
    <w:p w14:paraId="42B472B6" w14:textId="5DCAAB81" w:rsidR="005539EA" w:rsidRDefault="005539EA" w:rsidP="005539EA">
      <w:pPr>
        <w:spacing w:after="240" w:line="240" w:lineRule="exact"/>
        <w:jc w:val="both"/>
        <w:outlineLvl w:val="0"/>
        <w:rPr>
          <w:rFonts w:ascii="Lato" w:hAnsi="Lato" w:cs="Times New Roman"/>
          <w:bCs/>
          <w:iCs/>
          <w:spacing w:val="4"/>
          <w:lang w:bidi="pl-PL"/>
        </w:rPr>
      </w:pPr>
      <w:r w:rsidRPr="005539EA">
        <w:rPr>
          <w:rFonts w:ascii="Lato" w:hAnsi="Lato" w:cs="Times New Roman"/>
          <w:bCs/>
          <w:iCs/>
          <w:spacing w:val="4"/>
          <w:lang w:bidi="pl-PL"/>
        </w:rPr>
        <w:t>Zauważyć przy tym należy, iż w postępowaniu w sprawie wydania decyzji w przedmiocie ustalenia lokalizacji inwestycji towarzyszących inwestycjom w zakresie terminalu, zarówno Wojewoda</w:t>
      </w:r>
      <w:r w:rsidR="00347081">
        <w:rPr>
          <w:rFonts w:ascii="Lato" w:hAnsi="Lato" w:cs="Times New Roman"/>
          <w:bCs/>
          <w:iCs/>
          <w:spacing w:val="4"/>
          <w:lang w:bidi="pl-PL"/>
        </w:rPr>
        <w:t xml:space="preserve"> Dolnośląski</w:t>
      </w:r>
      <w:r w:rsidRPr="005539EA">
        <w:rPr>
          <w:rFonts w:ascii="Lato" w:hAnsi="Lato" w:cs="Times New Roman"/>
          <w:bCs/>
          <w:iCs/>
          <w:spacing w:val="4"/>
          <w:lang w:bidi="pl-PL"/>
        </w:rPr>
        <w:t xml:space="preserve">, jak i Minister, badają zgodność z prawem wniosku inwestora, nie zaś zagadnień dotyczących ewentualnych negatywnych następstw dla podmiotów objętych tą decyzją. Z samej bowiem istoty przedsięwzięcia gazowego, będącego inwestycją liniową, wynika ingerencja w prawa przysługujące innym podmiotom w stosunku do nieruchomości objętych projektowaną inwestycją. </w:t>
      </w:r>
      <w:r w:rsidRPr="005539EA">
        <w:rPr>
          <w:rFonts w:ascii="Lato" w:hAnsi="Lato" w:cs="Times New Roman"/>
          <w:bCs/>
          <w:iCs/>
          <w:spacing w:val="4"/>
          <w:lang w:bidi="pl-PL"/>
        </w:rPr>
        <w:br/>
        <w:t xml:space="preserve">Z omawianej ingerencji wynikać mogą z kolei inne utrudnienia dla podmiotów dotychczas wykorzystujących daną nieruchomość w określony sposób lub planujących jej wykorzystanie. Nieuniknione jest bowiem to, że lokalizacja inwestycji towarzyszącej inwestycji w zakresie terminalu, może stwarzać określone uciążliwości dla właścicieli nieruchomości objętych jej zakresem. Nie oznacza to jednak, że taka decyzja o ustaleniu lokalizacji inwestycji jest wadliwa. Nie chodzi bowiem o wszelkie utrudnienia, jakie może przynieść planowane przedsięwzięcie, a jedynie o takie, które mogą dotyczyć naruszeń interesów prawnych, a nie interesów faktycznych. Jeżeli inwestycja nie wykazuje żadnej sprzeczności z przepisami prawa, to spowodowane realizacją inwestycji faktyczne dolegliwości dla otoczenia nie mogą zostać zakwalifikowane, jako naruszające uzasadniony interes prawny. Nie ma bowiem podstaw prawnych ku temu, aby </w:t>
      </w:r>
      <w:r w:rsidR="0084251D">
        <w:rPr>
          <w:rFonts w:ascii="Lato" w:hAnsi="Lato" w:cs="Times New Roman"/>
          <w:bCs/>
          <w:iCs/>
          <w:spacing w:val="4"/>
          <w:lang w:bidi="pl-PL"/>
        </w:rPr>
        <w:br/>
      </w:r>
      <w:r w:rsidRPr="005539EA">
        <w:rPr>
          <w:rFonts w:ascii="Lato" w:hAnsi="Lato" w:cs="Times New Roman"/>
          <w:bCs/>
          <w:iCs/>
          <w:spacing w:val="4"/>
          <w:lang w:bidi="pl-PL"/>
        </w:rPr>
        <w:t xml:space="preserve">w postępowaniu lokalizacyjnym określonym w specustawie gazowej badać wpływ planowanej inwestycji na komfort użytkowania nieruchomości objętych zakresem inwestycji lub plany inwestycyjne właściciela nieruchomości. Brak jest bowiem stosownych przepisów uprawniających organ do takich czynności, jak również uzależniających rozstrzygnięcie od tego rodzaju okoliczności. Organ wydający decyzję </w:t>
      </w:r>
      <w:r w:rsidR="00F30125">
        <w:rPr>
          <w:rFonts w:ascii="Lato" w:hAnsi="Lato" w:cs="Times New Roman"/>
          <w:bCs/>
          <w:iCs/>
          <w:spacing w:val="4"/>
          <w:lang w:bidi="pl-PL"/>
        </w:rPr>
        <w:br/>
      </w:r>
      <w:r w:rsidRPr="005539EA">
        <w:rPr>
          <w:rFonts w:ascii="Lato" w:hAnsi="Lato" w:cs="Times New Roman"/>
          <w:bCs/>
          <w:iCs/>
          <w:spacing w:val="4"/>
          <w:lang w:bidi="pl-PL"/>
        </w:rPr>
        <w:t xml:space="preserve">o ustaleniu lokalizacji inwestycji towarzyszących inwestycjom w zakresie terminalu nie jest bowiem kompetentny do oceny przesłanek ekonomicznych oraz społecznych powstającej inwestycji, w jej kształcie określonym przez inwestora. Do organu administracji należy jedynie ocena wniosku inwestora pod względem jego zgodności </w:t>
      </w:r>
      <w:r w:rsidR="00403931">
        <w:rPr>
          <w:rFonts w:ascii="Lato" w:hAnsi="Lato" w:cs="Times New Roman"/>
          <w:bCs/>
          <w:iCs/>
          <w:spacing w:val="4"/>
          <w:lang w:bidi="pl-PL"/>
        </w:rPr>
        <w:br/>
      </w:r>
      <w:r w:rsidRPr="005539EA">
        <w:rPr>
          <w:rFonts w:ascii="Lato" w:hAnsi="Lato" w:cs="Times New Roman"/>
          <w:bCs/>
          <w:iCs/>
          <w:spacing w:val="4"/>
          <w:lang w:bidi="pl-PL"/>
        </w:rPr>
        <w:t xml:space="preserve">z prawem powszechnie obowiązującym. Podkreślić także należy, że przedmiotem </w:t>
      </w:r>
      <w:r w:rsidRPr="005539EA">
        <w:rPr>
          <w:rFonts w:ascii="Lato" w:hAnsi="Lato" w:cs="Times New Roman"/>
          <w:bCs/>
          <w:iCs/>
          <w:spacing w:val="4"/>
          <w:lang w:bidi="pl-PL"/>
        </w:rPr>
        <w:lastRenderedPageBreak/>
        <w:t>orzekania zarówno przez Wojewodę</w:t>
      </w:r>
      <w:r w:rsidR="00067764">
        <w:rPr>
          <w:rFonts w:ascii="Lato" w:hAnsi="Lato" w:cs="Times New Roman"/>
          <w:bCs/>
          <w:iCs/>
          <w:spacing w:val="4"/>
          <w:lang w:bidi="pl-PL"/>
        </w:rPr>
        <w:t xml:space="preserve"> Dolnośląskiego</w:t>
      </w:r>
      <w:r w:rsidRPr="005539EA">
        <w:rPr>
          <w:rFonts w:ascii="Lato" w:hAnsi="Lato" w:cs="Times New Roman"/>
          <w:bCs/>
          <w:iCs/>
          <w:spacing w:val="4"/>
          <w:lang w:bidi="pl-PL"/>
        </w:rPr>
        <w:t>, jak i Ministra, nie jest prognozowanie wielkości ewentualnych strat w majątku skarżące</w:t>
      </w:r>
      <w:r w:rsidR="00347081">
        <w:rPr>
          <w:rFonts w:ascii="Lato" w:hAnsi="Lato" w:cs="Times New Roman"/>
          <w:bCs/>
          <w:iCs/>
          <w:spacing w:val="4"/>
          <w:lang w:bidi="pl-PL"/>
        </w:rPr>
        <w:t>j</w:t>
      </w:r>
      <w:r w:rsidRPr="005539EA">
        <w:rPr>
          <w:rFonts w:ascii="Lato" w:hAnsi="Lato" w:cs="Times New Roman"/>
          <w:bCs/>
          <w:iCs/>
          <w:spacing w:val="4"/>
          <w:lang w:bidi="pl-PL"/>
        </w:rPr>
        <w:t xml:space="preserve">, jako czynnika decydującego o wyborze przez inwestora konkretnych rozwiązań lokalizacyjnych i w tym zakresie podnoszone zarzuty pozostają bez wpływu na kształt podjętego rozstrzygnięcia. </w:t>
      </w:r>
    </w:p>
    <w:p w14:paraId="1DE567E9" w14:textId="77777777" w:rsidR="00403931" w:rsidRPr="007C3A26" w:rsidRDefault="00403931" w:rsidP="00403931">
      <w:pPr>
        <w:spacing w:after="240" w:line="240" w:lineRule="exact"/>
        <w:jc w:val="both"/>
        <w:rPr>
          <w:rFonts w:ascii="Lato" w:hAnsi="Lato" w:cs="Arial"/>
          <w:bCs/>
          <w:spacing w:val="4"/>
          <w:lang w:bidi="pl-PL"/>
        </w:rPr>
      </w:pPr>
      <w:r w:rsidRPr="007C3A26">
        <w:rPr>
          <w:rFonts w:ascii="Lato" w:hAnsi="Lato" w:cs="Arial"/>
          <w:bCs/>
          <w:spacing w:val="4"/>
          <w:lang w:bidi="pl-PL"/>
        </w:rPr>
        <w:t xml:space="preserve">Podsumowując, organ odwoławczy uznał, że przebieg planowanej inwestycji został ustalony prawidłowo. Organ uznał racje przemawiające za ustaloną lokalizacją, które przedstawił inwestor w dokumentacji przedłożonej w trakcie postępowania w sprawie wydania decyzji w przedmiocie ustalenia lokalizacji ww. inwestycji towarzyszącej inwestycjom w zakresie terminalu. </w:t>
      </w:r>
    </w:p>
    <w:p w14:paraId="04D016B0" w14:textId="77777777" w:rsidR="00403931" w:rsidRPr="007C3A26" w:rsidRDefault="00403931" w:rsidP="00403931">
      <w:pPr>
        <w:spacing w:after="240" w:line="240" w:lineRule="exact"/>
        <w:jc w:val="both"/>
        <w:rPr>
          <w:rFonts w:ascii="Lato" w:hAnsi="Lato" w:cs="Arial"/>
          <w:spacing w:val="4"/>
        </w:rPr>
      </w:pPr>
      <w:r w:rsidRPr="007C3A26">
        <w:rPr>
          <w:rFonts w:ascii="Lato" w:hAnsi="Lato" w:cs="Arial"/>
          <w:spacing w:val="4"/>
        </w:rPr>
        <w:t xml:space="preserve">Niniejsza decyzja jest ostateczna. </w:t>
      </w:r>
    </w:p>
    <w:p w14:paraId="3E030487" w14:textId="432264B5" w:rsidR="00403931" w:rsidRPr="007C3A26" w:rsidRDefault="00403931" w:rsidP="00403931">
      <w:pPr>
        <w:tabs>
          <w:tab w:val="left" w:pos="-1843"/>
          <w:tab w:val="left" w:pos="-993"/>
          <w:tab w:val="left" w:pos="4678"/>
          <w:tab w:val="left" w:pos="5387"/>
          <w:tab w:val="right" w:pos="5812"/>
        </w:tabs>
        <w:spacing w:after="240" w:line="240" w:lineRule="exact"/>
        <w:jc w:val="both"/>
        <w:outlineLvl w:val="0"/>
        <w:rPr>
          <w:rFonts w:ascii="Lato" w:eastAsia="Calibri" w:hAnsi="Lato" w:cs="Times New Roman"/>
          <w:bCs/>
          <w:spacing w:val="4"/>
        </w:rPr>
      </w:pPr>
      <w:r w:rsidRPr="007C3A26">
        <w:rPr>
          <w:rFonts w:ascii="Lato" w:eastAsia="Calibri" w:hAnsi="Lato" w:cs="Times New Roman"/>
          <w:bCs/>
          <w:spacing w:val="4"/>
        </w:rPr>
        <w:t xml:space="preserve">Na decyzję, na podstawie art. 53 § 1 i art. 54 § 1 ustawy z dnia 30 sierpnia 2002 r. </w:t>
      </w:r>
      <w:r w:rsidRPr="007C3A26">
        <w:rPr>
          <w:rFonts w:ascii="Lato" w:eastAsia="Calibri" w:hAnsi="Lato" w:cs="Times New Roman"/>
          <w:bCs/>
          <w:spacing w:val="4"/>
        </w:rPr>
        <w:br/>
        <w:t>– Prawo o postępowaniu przed sądami administracyjnymi (</w:t>
      </w:r>
      <w:r w:rsidRPr="007C3A26">
        <w:rPr>
          <w:rFonts w:ascii="Lato" w:eastAsia="Calibri" w:hAnsi="Lato" w:cs="Times New Roman"/>
          <w:bCs/>
          <w:spacing w:val="4"/>
          <w:lang w:bidi="pl-PL"/>
        </w:rPr>
        <w:t xml:space="preserve">t.j. Dz.U. z 2026 r. poz. 143, </w:t>
      </w:r>
      <w:r w:rsidRPr="007C3A26">
        <w:rPr>
          <w:rFonts w:ascii="Lato" w:eastAsia="Calibri" w:hAnsi="Lato" w:cs="Times New Roman"/>
          <w:bCs/>
          <w:spacing w:val="4"/>
          <w:lang w:bidi="pl-PL"/>
        </w:rPr>
        <w:br/>
        <w:t xml:space="preserve">z późn.zm.), </w:t>
      </w:r>
      <w:r w:rsidRPr="007C3A26">
        <w:rPr>
          <w:rFonts w:ascii="Lato" w:eastAsia="Calibri" w:hAnsi="Lato" w:cs="Times New Roman"/>
          <w:bCs/>
          <w:spacing w:val="4"/>
        </w:rPr>
        <w:t>zwanej dalej „</w:t>
      </w:r>
      <w:proofErr w:type="spellStart"/>
      <w:r w:rsidRPr="007C3A26">
        <w:rPr>
          <w:rFonts w:ascii="Lato" w:eastAsia="Calibri" w:hAnsi="Lato" w:cs="Times New Roman"/>
          <w:bCs/>
          <w:spacing w:val="4"/>
        </w:rPr>
        <w:t>ppsa</w:t>
      </w:r>
      <w:proofErr w:type="spellEnd"/>
      <w:r w:rsidRPr="007C3A26">
        <w:rPr>
          <w:rFonts w:ascii="Lato" w:eastAsia="Calibri" w:hAnsi="Lato" w:cs="Times New Roman"/>
          <w:bCs/>
          <w:spacing w:val="4"/>
        </w:rPr>
        <w:t xml:space="preserve">”, przysługuje skarga do Wojewódzkiego Sądu Administracyjnego w Warszawie, wnoszona za pośrednictwem Ministra Finansów </w:t>
      </w:r>
      <w:r w:rsidR="00347081">
        <w:rPr>
          <w:rFonts w:ascii="Lato" w:eastAsia="Calibri" w:hAnsi="Lato" w:cs="Times New Roman"/>
          <w:bCs/>
          <w:spacing w:val="4"/>
        </w:rPr>
        <w:br/>
      </w:r>
      <w:r w:rsidRPr="007C3A26">
        <w:rPr>
          <w:rFonts w:ascii="Lato" w:eastAsia="Calibri" w:hAnsi="Lato" w:cs="Times New Roman"/>
          <w:bCs/>
          <w:spacing w:val="4"/>
        </w:rPr>
        <w:t>i Gospodarki, w terminie 30 dni od dnia doręczenia decyzji.</w:t>
      </w:r>
    </w:p>
    <w:p w14:paraId="4CE29EF3" w14:textId="72BB2B75" w:rsidR="00B957A9" w:rsidRPr="006012E5" w:rsidRDefault="00403931" w:rsidP="006012E5">
      <w:pPr>
        <w:tabs>
          <w:tab w:val="left" w:pos="-1843"/>
          <w:tab w:val="left" w:pos="-993"/>
          <w:tab w:val="left" w:pos="4678"/>
          <w:tab w:val="left" w:pos="5387"/>
          <w:tab w:val="right" w:pos="5812"/>
        </w:tabs>
        <w:spacing w:after="120" w:line="240" w:lineRule="exact"/>
        <w:jc w:val="both"/>
        <w:outlineLvl w:val="0"/>
        <w:rPr>
          <w:rFonts w:ascii="Lato" w:eastAsia="Calibri" w:hAnsi="Lato" w:cs="Times New Roman"/>
          <w:bCs/>
          <w:spacing w:val="4"/>
        </w:rPr>
      </w:pPr>
      <w:r w:rsidRPr="000F07A9">
        <w:rPr>
          <w:rFonts w:ascii="Lato" w:eastAsia="Calibri" w:hAnsi="Lato" w:cs="Times New Roman"/>
          <w:bCs/>
          <w:spacing w:val="4"/>
        </w:rPr>
        <w:t xml:space="preserve">Jednocześnie informuję, że do skargi należy załączyć dowód uiszczenia wpisu </w:t>
      </w:r>
      <w:r w:rsidRPr="000F07A9">
        <w:rPr>
          <w:rFonts w:ascii="Lato" w:eastAsia="Calibri" w:hAnsi="Lato" w:cs="Times New Roman"/>
          <w:bCs/>
          <w:spacing w:val="4"/>
        </w:rPr>
        <w:br/>
        <w:t xml:space="preserve">od wniesienia skargi w kwocie 500 zł, płatnego w kasie sądu lub na rachunek bankowy 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 art. 243-262 </w:t>
      </w:r>
      <w:proofErr w:type="spellStart"/>
      <w:r w:rsidRPr="000F07A9">
        <w:rPr>
          <w:rFonts w:ascii="Lato" w:eastAsia="Calibri" w:hAnsi="Lato" w:cs="Times New Roman"/>
          <w:bCs/>
          <w:spacing w:val="4"/>
        </w:rPr>
        <w:t>ppsa</w:t>
      </w:r>
      <w:proofErr w:type="spellEnd"/>
      <w:r w:rsidRPr="000F07A9">
        <w:rPr>
          <w:rFonts w:ascii="Lato" w:eastAsia="Calibri" w:hAnsi="Lato" w:cs="Times New Roman"/>
          <w:bCs/>
          <w:spacing w:val="4"/>
        </w:rPr>
        <w:t>.</w:t>
      </w:r>
    </w:p>
    <w:p w14:paraId="0B22331B" w14:textId="77777777" w:rsidR="006012E5" w:rsidRPr="00957BA4" w:rsidRDefault="006012E5" w:rsidP="006012E5">
      <w:pPr>
        <w:spacing w:after="120" w:line="260" w:lineRule="exact"/>
        <w:ind w:left="4111"/>
        <w:rPr>
          <w:rFonts w:ascii="Lato" w:eastAsia="Calibri" w:hAnsi="Lato" w:cs="Arial"/>
          <w:b/>
          <w:bCs/>
        </w:rPr>
      </w:pPr>
      <w:r w:rsidRPr="00957BA4">
        <w:rPr>
          <w:rFonts w:ascii="Lato" w:eastAsia="Calibri" w:hAnsi="Lato" w:cs="Arial"/>
          <w:b/>
          <w:bCs/>
        </w:rPr>
        <w:t>Z upoważnienia</w:t>
      </w:r>
    </w:p>
    <w:p w14:paraId="3A0F3859" w14:textId="77777777" w:rsidR="006012E5" w:rsidRPr="00957BA4" w:rsidRDefault="006012E5" w:rsidP="006012E5">
      <w:pPr>
        <w:spacing w:after="120" w:line="260" w:lineRule="exact"/>
        <w:ind w:left="4111"/>
        <w:rPr>
          <w:rFonts w:ascii="Lato" w:eastAsia="Calibri" w:hAnsi="Lato" w:cs="Arial"/>
        </w:rPr>
      </w:pPr>
      <w:r w:rsidRPr="00957BA4">
        <w:rPr>
          <w:rFonts w:ascii="Lato" w:eastAsia="Calibri" w:hAnsi="Lato" w:cs="Arial"/>
        </w:rPr>
        <w:t>Edyta Lubaszewska</w:t>
      </w:r>
    </w:p>
    <w:p w14:paraId="74F1883E" w14:textId="77777777" w:rsidR="006012E5" w:rsidRPr="00957BA4" w:rsidRDefault="006012E5" w:rsidP="006012E5">
      <w:pPr>
        <w:spacing w:after="120" w:line="260" w:lineRule="exact"/>
        <w:ind w:left="4111"/>
        <w:rPr>
          <w:rFonts w:ascii="Lato" w:eastAsia="Calibri" w:hAnsi="Lato" w:cs="Arial"/>
        </w:rPr>
      </w:pPr>
      <w:r w:rsidRPr="00957BA4">
        <w:rPr>
          <w:rFonts w:ascii="Lato" w:eastAsia="Calibri" w:hAnsi="Lato" w:cs="Arial"/>
        </w:rPr>
        <w:t>dyrektor</w:t>
      </w:r>
    </w:p>
    <w:p w14:paraId="7104B186" w14:textId="77777777" w:rsidR="006012E5" w:rsidRPr="00957BA4" w:rsidRDefault="006012E5" w:rsidP="006012E5">
      <w:pPr>
        <w:spacing w:after="120" w:line="260" w:lineRule="exact"/>
        <w:ind w:left="4111"/>
        <w:rPr>
          <w:rFonts w:ascii="Lato" w:eastAsia="Calibri" w:hAnsi="Lato" w:cs="Arial"/>
        </w:rPr>
      </w:pPr>
      <w:r w:rsidRPr="00957BA4">
        <w:rPr>
          <w:rFonts w:ascii="Lato" w:eastAsia="Calibri" w:hAnsi="Lato" w:cs="Arial"/>
        </w:rPr>
        <w:t>Departament Lokalizacji Inwestycji</w:t>
      </w:r>
    </w:p>
    <w:p w14:paraId="5C1B5D63" w14:textId="77777777" w:rsidR="006012E5" w:rsidRPr="00957BA4" w:rsidRDefault="006012E5" w:rsidP="006012E5">
      <w:pPr>
        <w:spacing w:after="120" w:line="260" w:lineRule="exact"/>
        <w:ind w:left="4111"/>
        <w:rPr>
          <w:rFonts w:ascii="Lato" w:eastAsia="Calibri" w:hAnsi="Lato" w:cs="Arial"/>
        </w:rPr>
      </w:pPr>
      <w:r w:rsidRPr="00957BA4">
        <w:rPr>
          <w:rFonts w:ascii="Lato" w:eastAsia="Calibri" w:hAnsi="Lato" w:cs="Arial"/>
        </w:rPr>
        <w:t>/ kwalifikowany podpis elektroniczny /</w:t>
      </w:r>
    </w:p>
    <w:p w14:paraId="20DA749C" w14:textId="77777777" w:rsidR="006012E5" w:rsidRDefault="006012E5" w:rsidP="006012E5">
      <w:pPr>
        <w:spacing w:after="120" w:line="260" w:lineRule="exact"/>
        <w:ind w:left="4111"/>
        <w:rPr>
          <w:rFonts w:ascii="Lato" w:eastAsia="Calibri" w:hAnsi="Lato" w:cs="Arial"/>
          <w:color w:val="000000" w:themeColor="text1"/>
        </w:rPr>
      </w:pPr>
      <w:r w:rsidRPr="00957BA4">
        <w:rPr>
          <w:rFonts w:ascii="Lato" w:eastAsia="Calibri" w:hAnsi="Lato" w:cs="Arial"/>
          <w:color w:val="000000" w:themeColor="text1"/>
        </w:rPr>
        <w:t>w Ministerstwie Rozwoju i Technologii</w:t>
      </w:r>
    </w:p>
    <w:p w14:paraId="3380E225" w14:textId="77777777" w:rsidR="0005503F" w:rsidRDefault="0005503F" w:rsidP="00377802">
      <w:pPr>
        <w:tabs>
          <w:tab w:val="left" w:pos="284"/>
        </w:tabs>
        <w:spacing w:after="80" w:line="240" w:lineRule="auto"/>
        <w:jc w:val="both"/>
        <w:rPr>
          <w:rFonts w:ascii="Lato" w:hAnsi="Lato" w:cs="Arial"/>
          <w:b/>
          <w:spacing w:val="4"/>
          <w:u w:val="single"/>
        </w:rPr>
      </w:pPr>
    </w:p>
    <w:p w14:paraId="5C78C412" w14:textId="77777777" w:rsidR="006012E5" w:rsidRDefault="006012E5" w:rsidP="00377802">
      <w:pPr>
        <w:tabs>
          <w:tab w:val="left" w:pos="284"/>
        </w:tabs>
        <w:spacing w:after="80" w:line="240" w:lineRule="auto"/>
        <w:jc w:val="both"/>
        <w:rPr>
          <w:rFonts w:ascii="Lato" w:hAnsi="Lato" w:cs="Arial"/>
          <w:b/>
          <w:spacing w:val="4"/>
          <w:u w:val="single"/>
        </w:rPr>
      </w:pPr>
    </w:p>
    <w:sectPr w:rsidR="006012E5" w:rsidSect="00155CEC">
      <w:headerReference w:type="default" r:id="rId8"/>
      <w:footerReference w:type="default" r:id="rId9"/>
      <w:headerReference w:type="first" r:id="rId10"/>
      <w:footerReference w:type="first" r:id="rId11"/>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35551" w14:textId="77777777" w:rsidR="004909FA" w:rsidRDefault="004909FA" w:rsidP="009276B2">
      <w:pPr>
        <w:spacing w:after="0" w:line="240" w:lineRule="auto"/>
      </w:pPr>
      <w:r>
        <w:separator/>
      </w:r>
    </w:p>
  </w:endnote>
  <w:endnote w:type="continuationSeparator" w:id="0">
    <w:p w14:paraId="16FD8313" w14:textId="77777777" w:rsidR="004909FA" w:rsidRDefault="004909FA"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F1DD7897-1B21-44BB-8E15-367DE2828A4C}"/>
    <w:embedBold r:id="rId2" w:fontKey="{58406D90-A065-471B-965E-8EC3575412AD}"/>
    <w:embedItalic r:id="rId3" w:fontKey="{037D3C81-21BD-4BFC-883A-9B40999AC611}"/>
  </w:font>
  <w:font w:name="Calibri Light">
    <w:panose1 w:val="020F0302020204030204"/>
    <w:charset w:val="EE"/>
    <w:family w:val="swiss"/>
    <w:pitch w:val="variable"/>
    <w:sig w:usb0="E4002EFF" w:usb1="C200247B" w:usb2="00000009" w:usb3="00000000" w:csb0="000001FF" w:csb1="00000000"/>
    <w:embedRegular r:id="rId4" w:fontKey="{F78224AA-01D1-44F9-A628-713081C27023}"/>
  </w:font>
  <w:font w:name="Lato">
    <w:altName w:val="Lato"/>
    <w:charset w:val="00"/>
    <w:family w:val="swiss"/>
    <w:pitch w:val="variable"/>
    <w:sig w:usb0="E10002FF" w:usb1="5000ECFF" w:usb2="00000021" w:usb3="00000000" w:csb0="0000019F" w:csb1="00000000"/>
    <w:embedRegular r:id="rId5" w:fontKey="{5376663E-AC1E-41A3-BC7E-B96F593455D7}"/>
    <w:embedBold r:id="rId6" w:fontKey="{2EEB035A-4416-45A7-850E-CD3C7AFE4860}"/>
    <w:embedItalic r:id="rId7" w:fontKey="{51BD54BF-C1E9-4DCF-8824-8EF3D645BBEB}"/>
  </w:font>
  <w:font w:name="Lao UI">
    <w:charset w:val="00"/>
    <w:family w:val="swiss"/>
    <w:pitch w:val="variable"/>
    <w:sig w:usb0="82000003" w:usb1="00000000" w:usb2="00000000" w:usb3="00000000" w:csb0="00000001" w:csb1="00000000"/>
    <w:embedRegular r:id="rId8" w:fontKey="{F1A16B0E-733E-40DD-980C-D05113D65F44}"/>
  </w:font>
  <w:font w:name="Aptos">
    <w:charset w:val="00"/>
    <w:family w:val="swiss"/>
    <w:pitch w:val="variable"/>
    <w:sig w:usb0="20000287" w:usb1="00000003" w:usb2="00000000" w:usb3="00000000" w:csb0="0000019F" w:csb1="00000000"/>
    <w:embedRegular r:id="rId9" w:fontKey="{F2F945EA-A753-4B5A-9EAF-7A0EA9FB89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94055"/>
      <w:docPartObj>
        <w:docPartGallery w:val="Page Numbers (Bottom of Page)"/>
        <w:docPartUnique/>
      </w:docPartObj>
    </w:sdtPr>
    <w:sdtEndPr>
      <w:rPr>
        <w:rFonts w:ascii="Lato" w:hAnsi="Lato"/>
        <w:sz w:val="16"/>
        <w:szCs w:val="16"/>
      </w:rPr>
    </w:sdtEndPr>
    <w:sdtContent>
      <w:p w14:paraId="498155B3" w14:textId="083A9074" w:rsidR="00BD6E7B" w:rsidRPr="00145C2E" w:rsidRDefault="00BD6E7B" w:rsidP="00BD6E7B">
        <w:pPr>
          <w:pStyle w:val="Stopka"/>
          <w:jc w:val="center"/>
          <w:rPr>
            <w:rFonts w:ascii="Lato" w:hAnsi="Lato"/>
            <w:sz w:val="16"/>
            <w:szCs w:val="16"/>
          </w:rPr>
        </w:pPr>
        <w:r w:rsidRPr="00145C2E">
          <w:rPr>
            <w:rFonts w:ascii="Lato" w:hAnsi="Lato"/>
            <w:sz w:val="16"/>
            <w:szCs w:val="16"/>
          </w:rPr>
          <w:fldChar w:fldCharType="begin"/>
        </w:r>
        <w:r w:rsidRPr="00145C2E">
          <w:rPr>
            <w:rFonts w:ascii="Lato" w:hAnsi="Lato"/>
            <w:sz w:val="16"/>
            <w:szCs w:val="16"/>
          </w:rPr>
          <w:instrText>PAGE   \* MERGEFORMAT</w:instrText>
        </w:r>
        <w:r w:rsidRPr="00145C2E">
          <w:rPr>
            <w:rFonts w:ascii="Lato" w:hAnsi="Lato"/>
            <w:sz w:val="16"/>
            <w:szCs w:val="16"/>
          </w:rPr>
          <w:fldChar w:fldCharType="separate"/>
        </w:r>
        <w:r>
          <w:rPr>
            <w:rFonts w:ascii="Lato" w:hAnsi="Lato"/>
            <w:sz w:val="16"/>
            <w:szCs w:val="16"/>
          </w:rPr>
          <w:t>2</w:t>
        </w:r>
        <w:r w:rsidRPr="00145C2E">
          <w:rPr>
            <w:rFonts w:ascii="Lato" w:hAnsi="Lato"/>
            <w:sz w:val="16"/>
            <w:szCs w:val="16"/>
          </w:rPr>
          <w:fldChar w:fldCharType="end"/>
        </w:r>
        <w:r w:rsidRPr="00145C2E">
          <w:rPr>
            <w:rFonts w:ascii="Lato" w:hAnsi="Lato"/>
            <w:sz w:val="16"/>
            <w:szCs w:val="16"/>
          </w:rPr>
          <w:t>(</w:t>
        </w:r>
        <w:r w:rsidR="00F30125">
          <w:rPr>
            <w:rFonts w:ascii="Lato" w:hAnsi="Lato"/>
            <w:sz w:val="16"/>
            <w:szCs w:val="16"/>
          </w:rPr>
          <w:t>1</w:t>
        </w:r>
        <w:r w:rsidR="00F33CBA">
          <w:rPr>
            <w:rFonts w:ascii="Lato" w:hAnsi="Lato"/>
            <w:sz w:val="16"/>
            <w:szCs w:val="16"/>
          </w:rPr>
          <w:t>6</w:t>
        </w:r>
        <w:r w:rsidRPr="00145C2E">
          <w:rPr>
            <w:rFonts w:ascii="Lato" w:hAnsi="Lato"/>
            <w:sz w:val="16"/>
            <w:szCs w:val="16"/>
          </w:rPr>
          <w:t>)</w:t>
        </w:r>
      </w:p>
    </w:sdtContent>
  </w:sdt>
  <w:p w14:paraId="37821F1F" w14:textId="58F1EF71"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r>
      <w:rPr>
        <w:rFonts w:ascii="Lato" w:hAnsi="Lato"/>
        <w:sz w:val="14"/>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27EC59AB"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AC825" w14:textId="77777777" w:rsidR="004909FA" w:rsidRDefault="004909FA" w:rsidP="009276B2">
      <w:pPr>
        <w:spacing w:after="0" w:line="240" w:lineRule="auto"/>
      </w:pPr>
      <w:r>
        <w:separator/>
      </w:r>
    </w:p>
  </w:footnote>
  <w:footnote w:type="continuationSeparator" w:id="0">
    <w:p w14:paraId="5F0737EF" w14:textId="77777777" w:rsidR="004909FA" w:rsidRDefault="004909FA"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02AB47F9" w:rsidR="00947F4D" w:rsidRDefault="00656845">
    <w:pPr>
      <w:pStyle w:val="Nagwek"/>
    </w:pPr>
    <w:r>
      <w:rPr>
        <w:noProof/>
        <w:lang w:eastAsia="pl-PL"/>
      </w:rPr>
      <w:drawing>
        <wp:anchor distT="0" distB="0" distL="114300" distR="114300" simplePos="0" relativeHeight="251659264" behindDoc="0" locked="0" layoutInCell="1" allowOverlap="1" wp14:anchorId="7FF4DD77" wp14:editId="42699D94">
          <wp:simplePos x="0" y="0"/>
          <wp:positionH relativeFrom="column">
            <wp:posOffset>-863600</wp:posOffset>
          </wp:positionH>
          <wp:positionV relativeFrom="paragraph">
            <wp:posOffset>406400</wp:posOffset>
          </wp:positionV>
          <wp:extent cx="3172460" cy="1017270"/>
          <wp:effectExtent l="0" t="0" r="0" b="0"/>
          <wp:wrapThrough wrapText="bothSides">
            <wp:wrapPolygon edited="0">
              <wp:start x="3026" y="2427"/>
              <wp:lineTo x="1643" y="3775"/>
              <wp:lineTo x="951" y="6472"/>
              <wp:lineTo x="865" y="8360"/>
              <wp:lineTo x="865" y="10247"/>
              <wp:lineTo x="1297" y="16989"/>
              <wp:lineTo x="2248" y="18067"/>
              <wp:lineTo x="3026" y="18607"/>
              <wp:lineTo x="20666" y="18607"/>
              <wp:lineTo x="20839" y="9708"/>
              <wp:lineTo x="19110" y="9169"/>
              <wp:lineTo x="11241" y="7281"/>
              <wp:lineTo x="11500" y="5393"/>
              <wp:lineTo x="10117" y="4854"/>
              <wp:lineTo x="3459" y="2427"/>
              <wp:lineTo x="3026" y="2427"/>
            </wp:wrapPolygon>
          </wp:wrapThrough>
          <wp:docPr id="5" name="Obraz 5" descr="Obraz zawierający logo, symbol, Grafika, projekt graficzny&#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logo, symbol, Grafika, projekt graficzny&#10;&#10;Zawartość wygenerowana przez AI może być niepoprawn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FFFFFFFF"/>
    <w:lvl w:ilvl="0">
      <w:start w:val="1"/>
      <w:numFmt w:val="bullet"/>
      <w:lvlText w:val="•"/>
      <w:lvlJc w:val="left"/>
      <w:rPr>
        <w:rFonts w:ascii="Arial" w:hAnsi="Arial"/>
        <w:b w:val="0"/>
        <w:i w:val="0"/>
        <w:smallCaps w:val="0"/>
        <w:strike w:val="0"/>
        <w:color w:val="000000"/>
        <w:spacing w:val="0"/>
        <w:w w:val="100"/>
        <w:position w:val="0"/>
        <w:sz w:val="18"/>
        <w:u w:val="none"/>
      </w:rPr>
    </w:lvl>
    <w:lvl w:ilvl="1">
      <w:start w:val="3"/>
      <w:numFmt w:val="decimal"/>
      <w:lvlText w:val="%2."/>
      <w:lvlJc w:val="left"/>
      <w:rPr>
        <w:rFonts w:ascii="Arial" w:hAnsi="Arial" w:cs="Arial"/>
        <w:b w:val="0"/>
        <w:bCs w:val="0"/>
        <w:i w:val="0"/>
        <w:iCs w:val="0"/>
        <w:smallCaps w:val="0"/>
        <w:strike w:val="0"/>
        <w:color w:val="000000"/>
        <w:spacing w:val="0"/>
        <w:w w:val="100"/>
        <w:position w:val="0"/>
        <w:sz w:val="18"/>
        <w:szCs w:val="18"/>
        <w:u w:val="none"/>
      </w:rPr>
    </w:lvl>
    <w:lvl w:ilvl="2">
      <w:start w:val="1"/>
      <w:numFmt w:val="decimal"/>
      <w:lvlText w:val="%3)"/>
      <w:lvlJc w:val="left"/>
      <w:rPr>
        <w:rFonts w:ascii="Arial" w:hAnsi="Arial" w:cs="Arial"/>
        <w:b w:val="0"/>
        <w:bCs w:val="0"/>
        <w:i w:val="0"/>
        <w:iCs w:val="0"/>
        <w:smallCaps w:val="0"/>
        <w:strike w:val="0"/>
        <w:color w:val="000000"/>
        <w:spacing w:val="0"/>
        <w:w w:val="100"/>
        <w:position w:val="0"/>
        <w:sz w:val="18"/>
        <w:szCs w:val="18"/>
        <w:u w:val="none"/>
      </w:rPr>
    </w:lvl>
    <w:lvl w:ilvl="3">
      <w:start w:val="1"/>
      <w:numFmt w:val="decimal"/>
      <w:lvlText w:val="%3)"/>
      <w:lvlJc w:val="left"/>
      <w:rPr>
        <w:rFonts w:ascii="Arial" w:hAnsi="Arial" w:cs="Arial"/>
        <w:b w:val="0"/>
        <w:bCs w:val="0"/>
        <w:i w:val="0"/>
        <w:iCs w:val="0"/>
        <w:smallCaps w:val="0"/>
        <w:strike w:val="0"/>
        <w:color w:val="000000"/>
        <w:spacing w:val="0"/>
        <w:w w:val="100"/>
        <w:position w:val="0"/>
        <w:sz w:val="18"/>
        <w:szCs w:val="18"/>
        <w:u w:val="none"/>
      </w:rPr>
    </w:lvl>
    <w:lvl w:ilvl="4">
      <w:start w:val="1"/>
      <w:numFmt w:val="decimal"/>
      <w:lvlText w:val="%3)"/>
      <w:lvlJc w:val="left"/>
      <w:rPr>
        <w:rFonts w:ascii="Arial" w:hAnsi="Arial" w:cs="Arial"/>
        <w:b w:val="0"/>
        <w:bCs w:val="0"/>
        <w:i w:val="0"/>
        <w:iCs w:val="0"/>
        <w:smallCaps w:val="0"/>
        <w:strike w:val="0"/>
        <w:color w:val="000000"/>
        <w:spacing w:val="0"/>
        <w:w w:val="100"/>
        <w:position w:val="0"/>
        <w:sz w:val="18"/>
        <w:szCs w:val="18"/>
        <w:u w:val="none"/>
      </w:rPr>
    </w:lvl>
    <w:lvl w:ilvl="5">
      <w:start w:val="1"/>
      <w:numFmt w:val="decimal"/>
      <w:lvlText w:val="%3)"/>
      <w:lvlJc w:val="left"/>
      <w:rPr>
        <w:rFonts w:ascii="Arial" w:hAnsi="Arial" w:cs="Arial"/>
        <w:b w:val="0"/>
        <w:bCs w:val="0"/>
        <w:i w:val="0"/>
        <w:iCs w:val="0"/>
        <w:smallCaps w:val="0"/>
        <w:strike w:val="0"/>
        <w:color w:val="000000"/>
        <w:spacing w:val="0"/>
        <w:w w:val="100"/>
        <w:position w:val="0"/>
        <w:sz w:val="18"/>
        <w:szCs w:val="18"/>
        <w:u w:val="none"/>
      </w:rPr>
    </w:lvl>
    <w:lvl w:ilvl="6">
      <w:start w:val="1"/>
      <w:numFmt w:val="decimal"/>
      <w:lvlText w:val="%3)"/>
      <w:lvlJc w:val="left"/>
      <w:rPr>
        <w:rFonts w:ascii="Arial" w:hAnsi="Arial" w:cs="Arial"/>
        <w:b w:val="0"/>
        <w:bCs w:val="0"/>
        <w:i w:val="0"/>
        <w:iCs w:val="0"/>
        <w:smallCaps w:val="0"/>
        <w:strike w:val="0"/>
        <w:color w:val="000000"/>
        <w:spacing w:val="0"/>
        <w:w w:val="100"/>
        <w:position w:val="0"/>
        <w:sz w:val="18"/>
        <w:szCs w:val="18"/>
        <w:u w:val="none"/>
      </w:rPr>
    </w:lvl>
    <w:lvl w:ilvl="7">
      <w:start w:val="1"/>
      <w:numFmt w:val="decimal"/>
      <w:lvlText w:val="%3)"/>
      <w:lvlJc w:val="left"/>
      <w:rPr>
        <w:rFonts w:ascii="Arial" w:hAnsi="Arial" w:cs="Arial"/>
        <w:b w:val="0"/>
        <w:bCs w:val="0"/>
        <w:i w:val="0"/>
        <w:iCs w:val="0"/>
        <w:smallCaps w:val="0"/>
        <w:strike w:val="0"/>
        <w:color w:val="000000"/>
        <w:spacing w:val="0"/>
        <w:w w:val="100"/>
        <w:position w:val="0"/>
        <w:sz w:val="18"/>
        <w:szCs w:val="18"/>
        <w:u w:val="none"/>
      </w:rPr>
    </w:lvl>
    <w:lvl w:ilvl="8">
      <w:start w:val="1"/>
      <w:numFmt w:val="decimal"/>
      <w:lvlText w:val="%3)"/>
      <w:lvlJc w:val="left"/>
      <w:rPr>
        <w:rFonts w:ascii="Arial" w:hAnsi="Arial" w:cs="Arial"/>
        <w:b w:val="0"/>
        <w:bCs w:val="0"/>
        <w:i w:val="0"/>
        <w:iCs w:val="0"/>
        <w:smallCaps w:val="0"/>
        <w:strike w:val="0"/>
        <w:color w:val="000000"/>
        <w:spacing w:val="0"/>
        <w:w w:val="100"/>
        <w:position w:val="0"/>
        <w:sz w:val="18"/>
        <w:szCs w:val="18"/>
        <w:u w:val="none"/>
      </w:rPr>
    </w:lvl>
  </w:abstractNum>
  <w:abstractNum w:abstractNumId="1" w15:restartNumberingAfterBreak="0">
    <w:nsid w:val="00000004"/>
    <w:multiLevelType w:val="multilevel"/>
    <w:tmpl w:val="00000004"/>
    <w:name w:val="WWNum25"/>
    <w:lvl w:ilvl="0">
      <w:start w:val="297"/>
      <w:numFmt w:val="decimal"/>
      <w:lvlText w:val="%1."/>
      <w:lvlJc w:val="left"/>
      <w:pPr>
        <w:tabs>
          <w:tab w:val="num" w:pos="644"/>
        </w:tabs>
        <w:ind w:left="644"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476444"/>
    <w:multiLevelType w:val="hybridMultilevel"/>
    <w:tmpl w:val="B8201C0A"/>
    <w:lvl w:ilvl="0" w:tplc="69C89C6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04402B30"/>
    <w:multiLevelType w:val="hybridMultilevel"/>
    <w:tmpl w:val="357C3D60"/>
    <w:lvl w:ilvl="0" w:tplc="69C89C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4E43CAE"/>
    <w:multiLevelType w:val="hybridMultilevel"/>
    <w:tmpl w:val="DE10CB2A"/>
    <w:lvl w:ilvl="0" w:tplc="21AE9228">
      <w:start w:val="1"/>
      <w:numFmt w:val="bullet"/>
      <w:lvlText w:val=""/>
      <w:lvlJc w:val="center"/>
      <w:pPr>
        <w:ind w:left="502" w:hanging="360"/>
      </w:pPr>
      <w:rPr>
        <w:rFonts w:ascii="Symbol" w:hAnsi="Symbol" w:hint="default"/>
      </w:rPr>
    </w:lvl>
    <w:lvl w:ilvl="1" w:tplc="04150003">
      <w:start w:val="1"/>
      <w:numFmt w:val="bullet"/>
      <w:lvlText w:val="o"/>
      <w:lvlJc w:val="left"/>
      <w:pPr>
        <w:ind w:left="1222" w:hanging="360"/>
      </w:pPr>
      <w:rPr>
        <w:rFonts w:ascii="Courier New" w:hAnsi="Courier New" w:cs="Courier New" w:hint="default"/>
      </w:rPr>
    </w:lvl>
    <w:lvl w:ilvl="2" w:tplc="04150005">
      <w:start w:val="1"/>
      <w:numFmt w:val="bullet"/>
      <w:lvlText w:val=""/>
      <w:lvlJc w:val="left"/>
      <w:pPr>
        <w:ind w:left="1942" w:hanging="360"/>
      </w:pPr>
      <w:rPr>
        <w:rFonts w:ascii="Wingdings" w:hAnsi="Wingdings" w:hint="default"/>
      </w:rPr>
    </w:lvl>
    <w:lvl w:ilvl="3" w:tplc="04150001">
      <w:start w:val="1"/>
      <w:numFmt w:val="bullet"/>
      <w:lvlText w:val=""/>
      <w:lvlJc w:val="left"/>
      <w:pPr>
        <w:ind w:left="2662" w:hanging="360"/>
      </w:pPr>
      <w:rPr>
        <w:rFonts w:ascii="Symbol" w:hAnsi="Symbol" w:hint="default"/>
      </w:rPr>
    </w:lvl>
    <w:lvl w:ilvl="4" w:tplc="04150003">
      <w:start w:val="1"/>
      <w:numFmt w:val="bullet"/>
      <w:lvlText w:val="o"/>
      <w:lvlJc w:val="left"/>
      <w:pPr>
        <w:ind w:left="3382" w:hanging="360"/>
      </w:pPr>
      <w:rPr>
        <w:rFonts w:ascii="Courier New" w:hAnsi="Courier New" w:cs="Courier New" w:hint="default"/>
      </w:rPr>
    </w:lvl>
    <w:lvl w:ilvl="5" w:tplc="04150005">
      <w:start w:val="1"/>
      <w:numFmt w:val="bullet"/>
      <w:lvlText w:val=""/>
      <w:lvlJc w:val="left"/>
      <w:pPr>
        <w:ind w:left="4102" w:hanging="360"/>
      </w:pPr>
      <w:rPr>
        <w:rFonts w:ascii="Wingdings" w:hAnsi="Wingdings" w:hint="default"/>
      </w:rPr>
    </w:lvl>
    <w:lvl w:ilvl="6" w:tplc="04150001">
      <w:start w:val="1"/>
      <w:numFmt w:val="bullet"/>
      <w:lvlText w:val=""/>
      <w:lvlJc w:val="left"/>
      <w:pPr>
        <w:ind w:left="4822" w:hanging="360"/>
      </w:pPr>
      <w:rPr>
        <w:rFonts w:ascii="Symbol" w:hAnsi="Symbol" w:hint="default"/>
      </w:rPr>
    </w:lvl>
    <w:lvl w:ilvl="7" w:tplc="04150003">
      <w:start w:val="1"/>
      <w:numFmt w:val="bullet"/>
      <w:lvlText w:val="o"/>
      <w:lvlJc w:val="left"/>
      <w:pPr>
        <w:ind w:left="5542" w:hanging="360"/>
      </w:pPr>
      <w:rPr>
        <w:rFonts w:ascii="Courier New" w:hAnsi="Courier New" w:cs="Courier New" w:hint="default"/>
      </w:rPr>
    </w:lvl>
    <w:lvl w:ilvl="8" w:tplc="04150005">
      <w:start w:val="1"/>
      <w:numFmt w:val="bullet"/>
      <w:lvlText w:val=""/>
      <w:lvlJc w:val="left"/>
      <w:pPr>
        <w:ind w:left="6262" w:hanging="360"/>
      </w:pPr>
      <w:rPr>
        <w:rFonts w:ascii="Wingdings" w:hAnsi="Wingdings" w:hint="default"/>
      </w:rPr>
    </w:lvl>
  </w:abstractNum>
  <w:abstractNum w:abstractNumId="5" w15:restartNumberingAfterBreak="0">
    <w:nsid w:val="060F18CF"/>
    <w:multiLevelType w:val="hybridMultilevel"/>
    <w:tmpl w:val="DA462AFE"/>
    <w:lvl w:ilvl="0" w:tplc="3FE6C528">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7E74C47"/>
    <w:multiLevelType w:val="hybridMultilevel"/>
    <w:tmpl w:val="145A46A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06520E0"/>
    <w:multiLevelType w:val="hybridMultilevel"/>
    <w:tmpl w:val="F1E8E1C6"/>
    <w:lvl w:ilvl="0" w:tplc="021A2094">
      <w:start w:val="1"/>
      <w:numFmt w:val="bullet"/>
      <w:lvlText w:val=""/>
      <w:lvlJc w:val="left"/>
      <w:pPr>
        <w:ind w:left="4046" w:hanging="360"/>
      </w:pPr>
      <w:rPr>
        <w:rFonts w:ascii="Symbol" w:hAnsi="Symbol"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 w15:restartNumberingAfterBreak="0">
    <w:nsid w:val="14D26BDD"/>
    <w:multiLevelType w:val="hybridMultilevel"/>
    <w:tmpl w:val="EB5814C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5CE438C"/>
    <w:multiLevelType w:val="hybridMultilevel"/>
    <w:tmpl w:val="937C92F4"/>
    <w:lvl w:ilvl="0" w:tplc="3FA03E3A">
      <w:start w:val="1"/>
      <w:numFmt w:val="bullet"/>
      <w:lvlText w:val=""/>
      <w:lvlJc w:val="left"/>
      <w:pPr>
        <w:ind w:left="644" w:hanging="360"/>
      </w:pPr>
      <w:rPr>
        <w:rFonts w:ascii="Symbol" w:hAnsi="Symbol" w:hint="default"/>
        <w:sz w:val="22"/>
        <w:szCs w:val="22"/>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0" w15:restartNumberingAfterBreak="0">
    <w:nsid w:val="165B4303"/>
    <w:multiLevelType w:val="hybridMultilevel"/>
    <w:tmpl w:val="3CB0B4EC"/>
    <w:lvl w:ilvl="0" w:tplc="E33C3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B722736"/>
    <w:multiLevelType w:val="hybridMultilevel"/>
    <w:tmpl w:val="8D86F76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F0237C5"/>
    <w:multiLevelType w:val="hybridMultilevel"/>
    <w:tmpl w:val="4EE079CA"/>
    <w:lvl w:ilvl="0" w:tplc="9EB65264">
      <w:start w:val="1"/>
      <w:numFmt w:val="decimal"/>
      <w:lvlText w:val="%1."/>
      <w:lvlJc w:val="left"/>
      <w:pPr>
        <w:ind w:left="360" w:hanging="360"/>
      </w:pPr>
      <w:rPr>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0ED5777"/>
    <w:multiLevelType w:val="hybridMultilevel"/>
    <w:tmpl w:val="E9A8922E"/>
    <w:lvl w:ilvl="0" w:tplc="F340A978">
      <w:start w:val="2"/>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24440E8C"/>
    <w:multiLevelType w:val="hybridMultilevel"/>
    <w:tmpl w:val="614036AE"/>
    <w:lvl w:ilvl="0" w:tplc="044AEC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2B594314"/>
    <w:multiLevelType w:val="hybridMultilevel"/>
    <w:tmpl w:val="54D4BE8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11362A9"/>
    <w:multiLevelType w:val="hybridMultilevel"/>
    <w:tmpl w:val="992CB95A"/>
    <w:lvl w:ilvl="0" w:tplc="69C89C64">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7" w15:restartNumberingAfterBreak="0">
    <w:nsid w:val="33C95D49"/>
    <w:multiLevelType w:val="hybridMultilevel"/>
    <w:tmpl w:val="FC12E8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822322E"/>
    <w:multiLevelType w:val="hybridMultilevel"/>
    <w:tmpl w:val="29FE5CFA"/>
    <w:lvl w:ilvl="0" w:tplc="537654FA">
      <w:start w:val="1"/>
      <w:numFmt w:val="bullet"/>
      <w:lvlText w:val=""/>
      <w:lvlJc w:val="left"/>
      <w:pPr>
        <w:ind w:left="1495" w:hanging="360"/>
      </w:pPr>
      <w:rPr>
        <w:rFonts w:ascii="Symbol" w:hAnsi="Symbol" w:hint="default"/>
        <w:sz w:val="22"/>
        <w:szCs w:val="22"/>
      </w:rPr>
    </w:lvl>
    <w:lvl w:ilvl="1" w:tplc="04150003" w:tentative="1">
      <w:start w:val="1"/>
      <w:numFmt w:val="bullet"/>
      <w:lvlText w:val="o"/>
      <w:lvlJc w:val="left"/>
      <w:pPr>
        <w:ind w:left="797" w:hanging="360"/>
      </w:pPr>
      <w:rPr>
        <w:rFonts w:ascii="Courier New" w:hAnsi="Courier New" w:cs="Courier New" w:hint="default"/>
      </w:rPr>
    </w:lvl>
    <w:lvl w:ilvl="2" w:tplc="04150005" w:tentative="1">
      <w:start w:val="1"/>
      <w:numFmt w:val="bullet"/>
      <w:lvlText w:val=""/>
      <w:lvlJc w:val="left"/>
      <w:pPr>
        <w:ind w:left="1517" w:hanging="360"/>
      </w:pPr>
      <w:rPr>
        <w:rFonts w:ascii="Wingdings" w:hAnsi="Wingdings" w:hint="default"/>
      </w:rPr>
    </w:lvl>
    <w:lvl w:ilvl="3" w:tplc="04150001" w:tentative="1">
      <w:start w:val="1"/>
      <w:numFmt w:val="bullet"/>
      <w:lvlText w:val=""/>
      <w:lvlJc w:val="left"/>
      <w:pPr>
        <w:ind w:left="2237" w:hanging="360"/>
      </w:pPr>
      <w:rPr>
        <w:rFonts w:ascii="Symbol" w:hAnsi="Symbol" w:hint="default"/>
      </w:rPr>
    </w:lvl>
    <w:lvl w:ilvl="4" w:tplc="04150003" w:tentative="1">
      <w:start w:val="1"/>
      <w:numFmt w:val="bullet"/>
      <w:lvlText w:val="o"/>
      <w:lvlJc w:val="left"/>
      <w:pPr>
        <w:ind w:left="2957" w:hanging="360"/>
      </w:pPr>
      <w:rPr>
        <w:rFonts w:ascii="Courier New" w:hAnsi="Courier New" w:cs="Courier New" w:hint="default"/>
      </w:rPr>
    </w:lvl>
    <w:lvl w:ilvl="5" w:tplc="04150005" w:tentative="1">
      <w:start w:val="1"/>
      <w:numFmt w:val="bullet"/>
      <w:lvlText w:val=""/>
      <w:lvlJc w:val="left"/>
      <w:pPr>
        <w:ind w:left="3677" w:hanging="360"/>
      </w:pPr>
      <w:rPr>
        <w:rFonts w:ascii="Wingdings" w:hAnsi="Wingdings" w:hint="default"/>
      </w:rPr>
    </w:lvl>
    <w:lvl w:ilvl="6" w:tplc="04150001" w:tentative="1">
      <w:start w:val="1"/>
      <w:numFmt w:val="bullet"/>
      <w:lvlText w:val=""/>
      <w:lvlJc w:val="left"/>
      <w:pPr>
        <w:ind w:left="4397" w:hanging="360"/>
      </w:pPr>
      <w:rPr>
        <w:rFonts w:ascii="Symbol" w:hAnsi="Symbol" w:hint="default"/>
      </w:rPr>
    </w:lvl>
    <w:lvl w:ilvl="7" w:tplc="04150003" w:tentative="1">
      <w:start w:val="1"/>
      <w:numFmt w:val="bullet"/>
      <w:lvlText w:val="o"/>
      <w:lvlJc w:val="left"/>
      <w:pPr>
        <w:ind w:left="5117" w:hanging="360"/>
      </w:pPr>
      <w:rPr>
        <w:rFonts w:ascii="Courier New" w:hAnsi="Courier New" w:cs="Courier New" w:hint="default"/>
      </w:rPr>
    </w:lvl>
    <w:lvl w:ilvl="8" w:tplc="04150005" w:tentative="1">
      <w:start w:val="1"/>
      <w:numFmt w:val="bullet"/>
      <w:lvlText w:val=""/>
      <w:lvlJc w:val="left"/>
      <w:pPr>
        <w:ind w:left="5837" w:hanging="360"/>
      </w:pPr>
      <w:rPr>
        <w:rFonts w:ascii="Wingdings" w:hAnsi="Wingdings" w:hint="default"/>
      </w:rPr>
    </w:lvl>
  </w:abstractNum>
  <w:abstractNum w:abstractNumId="19" w15:restartNumberingAfterBreak="0">
    <w:nsid w:val="3D157D1F"/>
    <w:multiLevelType w:val="hybridMultilevel"/>
    <w:tmpl w:val="E9CA84E0"/>
    <w:lvl w:ilvl="0" w:tplc="F50668B8">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DB9235D"/>
    <w:multiLevelType w:val="hybridMultilevel"/>
    <w:tmpl w:val="B9928E14"/>
    <w:lvl w:ilvl="0" w:tplc="1BAA9E02">
      <w:start w:val="1"/>
      <w:numFmt w:val="decimal"/>
      <w:lvlText w:val="%1."/>
      <w:lvlJc w:val="left"/>
      <w:pPr>
        <w:ind w:left="360" w:hanging="360"/>
      </w:pPr>
      <w:rPr>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F817608"/>
    <w:multiLevelType w:val="hybridMultilevel"/>
    <w:tmpl w:val="BC580B9E"/>
    <w:lvl w:ilvl="0" w:tplc="E3AA843A">
      <w:start w:val="1"/>
      <w:numFmt w:val="decimal"/>
      <w:lvlText w:val="%1."/>
      <w:lvlJc w:val="left"/>
      <w:pPr>
        <w:ind w:left="360" w:hanging="360"/>
      </w:pPr>
      <w:rPr>
        <w:rFonts w:hint="default"/>
        <w:b w:val="0"/>
        <w:bCs w:val="0"/>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15F170F"/>
    <w:multiLevelType w:val="hybridMultilevel"/>
    <w:tmpl w:val="A954AA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C540724"/>
    <w:multiLevelType w:val="hybridMultilevel"/>
    <w:tmpl w:val="1A8CC5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DFD2832"/>
    <w:multiLevelType w:val="hybridMultilevel"/>
    <w:tmpl w:val="75C223F4"/>
    <w:lvl w:ilvl="0" w:tplc="BA40C410">
      <w:start w:val="1"/>
      <w:numFmt w:val="decimal"/>
      <w:lvlText w:val="%1."/>
      <w:lvlJc w:val="left"/>
      <w:pPr>
        <w:ind w:left="360" w:hanging="360"/>
      </w:pPr>
      <w:rPr>
        <w:sz w:val="20"/>
        <w:szCs w:val="2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5" w15:restartNumberingAfterBreak="0">
    <w:nsid w:val="4EC52EE0"/>
    <w:multiLevelType w:val="hybridMultilevel"/>
    <w:tmpl w:val="45FE7368"/>
    <w:lvl w:ilvl="0" w:tplc="FDC6508E">
      <w:start w:val="1"/>
      <w:numFmt w:val="upperRoman"/>
      <w:lvlText w:val="%1."/>
      <w:lvlJc w:val="right"/>
      <w:pPr>
        <w:ind w:left="720" w:hanging="360"/>
      </w:pPr>
      <w:rPr>
        <w:rFonts w:hint="default"/>
        <w:b/>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EE14CA6"/>
    <w:multiLevelType w:val="hybridMultilevel"/>
    <w:tmpl w:val="9B6053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EEA2392"/>
    <w:multiLevelType w:val="hybridMultilevel"/>
    <w:tmpl w:val="23524A58"/>
    <w:lvl w:ilvl="0" w:tplc="838C0EA8">
      <w:start w:val="1"/>
      <w:numFmt w:val="upperRoman"/>
      <w:lvlText w:val="%1."/>
      <w:lvlJc w:val="right"/>
      <w:pPr>
        <w:ind w:left="786"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3FB19FD"/>
    <w:multiLevelType w:val="hybridMultilevel"/>
    <w:tmpl w:val="7BA03A0E"/>
    <w:lvl w:ilvl="0" w:tplc="BBE6F480">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9" w15:restartNumberingAfterBreak="0">
    <w:nsid w:val="54087B23"/>
    <w:multiLevelType w:val="hybridMultilevel"/>
    <w:tmpl w:val="71CE686A"/>
    <w:lvl w:ilvl="0" w:tplc="0415000F">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A897A09"/>
    <w:multiLevelType w:val="hybridMultilevel"/>
    <w:tmpl w:val="0CCE7E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4C7048E"/>
    <w:multiLevelType w:val="hybridMultilevel"/>
    <w:tmpl w:val="32042D66"/>
    <w:lvl w:ilvl="0" w:tplc="69C89C64">
      <w:start w:val="1"/>
      <w:numFmt w:val="bullet"/>
      <w:lvlText w:val=""/>
      <w:lvlJc w:val="left"/>
      <w:pPr>
        <w:ind w:left="720" w:hanging="360"/>
      </w:pPr>
      <w:rPr>
        <w:rFonts w:ascii="Symbol" w:hAnsi="Symbol" w:hint="default"/>
        <w:vertAlign w:val="baseline"/>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2" w15:restartNumberingAfterBreak="0">
    <w:nsid w:val="659B28FF"/>
    <w:multiLevelType w:val="hybridMultilevel"/>
    <w:tmpl w:val="F9364A38"/>
    <w:lvl w:ilvl="0" w:tplc="04150017">
      <w:start w:val="1"/>
      <w:numFmt w:val="lowerLetter"/>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3" w15:restartNumberingAfterBreak="0">
    <w:nsid w:val="694540AF"/>
    <w:multiLevelType w:val="hybridMultilevel"/>
    <w:tmpl w:val="64E637BA"/>
    <w:lvl w:ilvl="0" w:tplc="EF46DE72">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E0B7181"/>
    <w:multiLevelType w:val="hybridMultilevel"/>
    <w:tmpl w:val="82E2B86E"/>
    <w:lvl w:ilvl="0" w:tplc="044AEC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71092F9B"/>
    <w:multiLevelType w:val="hybridMultilevel"/>
    <w:tmpl w:val="BE7C37BC"/>
    <w:lvl w:ilvl="0" w:tplc="7324AB60">
      <w:start w:val="1"/>
      <w:numFmt w:val="upperRoman"/>
      <w:lvlText w:val="%1."/>
      <w:lvlJc w:val="right"/>
      <w:pPr>
        <w:ind w:left="720" w:hanging="360"/>
      </w:pPr>
      <w:rPr>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39D2BC7"/>
    <w:multiLevelType w:val="hybridMultilevel"/>
    <w:tmpl w:val="F31AD06C"/>
    <w:lvl w:ilvl="0" w:tplc="04150001">
      <w:start w:val="1"/>
      <w:numFmt w:val="bullet"/>
      <w:lvlText w:val=""/>
      <w:lvlJc w:val="left"/>
      <w:pPr>
        <w:ind w:left="927" w:hanging="360"/>
      </w:pPr>
      <w:rPr>
        <w:rFonts w:ascii="Symbol" w:hAnsi="Symbol" w:hint="default"/>
      </w:rPr>
    </w:lvl>
    <w:lvl w:ilvl="1" w:tplc="04150003">
      <w:start w:val="1"/>
      <w:numFmt w:val="bullet"/>
      <w:lvlText w:val="o"/>
      <w:lvlJc w:val="left"/>
      <w:pPr>
        <w:ind w:left="1647" w:hanging="360"/>
      </w:pPr>
      <w:rPr>
        <w:rFonts w:ascii="Courier New" w:hAnsi="Courier New" w:cs="Courier New" w:hint="default"/>
      </w:rPr>
    </w:lvl>
    <w:lvl w:ilvl="2" w:tplc="04150005">
      <w:start w:val="1"/>
      <w:numFmt w:val="bullet"/>
      <w:lvlText w:val=""/>
      <w:lvlJc w:val="left"/>
      <w:pPr>
        <w:ind w:left="2367" w:hanging="360"/>
      </w:pPr>
      <w:rPr>
        <w:rFonts w:ascii="Wingdings" w:hAnsi="Wingdings" w:hint="default"/>
      </w:rPr>
    </w:lvl>
    <w:lvl w:ilvl="3" w:tplc="0415000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7" w15:restartNumberingAfterBreak="0">
    <w:nsid w:val="76F57492"/>
    <w:multiLevelType w:val="hybridMultilevel"/>
    <w:tmpl w:val="AAC4A49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79D81651"/>
    <w:multiLevelType w:val="hybridMultilevel"/>
    <w:tmpl w:val="04C8D1D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7C621B16"/>
    <w:multiLevelType w:val="hybridMultilevel"/>
    <w:tmpl w:val="A776E3AC"/>
    <w:lvl w:ilvl="0" w:tplc="AA285880">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D3C432C"/>
    <w:multiLevelType w:val="hybridMultilevel"/>
    <w:tmpl w:val="72B2AF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05950492">
    <w:abstractNumId w:val="9"/>
  </w:num>
  <w:num w:numId="2" w16cid:durableId="1244417625">
    <w:abstractNumId w:val="39"/>
  </w:num>
  <w:num w:numId="3" w16cid:durableId="1689023353">
    <w:abstractNumId w:val="18"/>
  </w:num>
  <w:num w:numId="4" w16cid:durableId="1469662673">
    <w:abstractNumId w:val="16"/>
  </w:num>
  <w:num w:numId="5" w16cid:durableId="1940330680">
    <w:abstractNumId w:val="35"/>
  </w:num>
  <w:num w:numId="6" w16cid:durableId="410084676">
    <w:abstractNumId w:val="21"/>
  </w:num>
  <w:num w:numId="7" w16cid:durableId="1943296153">
    <w:abstractNumId w:val="11"/>
  </w:num>
  <w:num w:numId="8" w16cid:durableId="621771760">
    <w:abstractNumId w:val="6"/>
  </w:num>
  <w:num w:numId="9" w16cid:durableId="1715809697">
    <w:abstractNumId w:val="22"/>
  </w:num>
  <w:num w:numId="10" w16cid:durableId="631328679">
    <w:abstractNumId w:val="3"/>
  </w:num>
  <w:num w:numId="11" w16cid:durableId="8723497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0658803">
    <w:abstractNumId w:val="29"/>
  </w:num>
  <w:num w:numId="13" w16cid:durableId="179130083">
    <w:abstractNumId w:val="7"/>
  </w:num>
  <w:num w:numId="14" w16cid:durableId="1455444442">
    <w:abstractNumId w:val="25"/>
  </w:num>
  <w:num w:numId="15" w16cid:durableId="1598095435">
    <w:abstractNumId w:val="20"/>
  </w:num>
  <w:num w:numId="16" w16cid:durableId="54857174">
    <w:abstractNumId w:val="36"/>
  </w:num>
  <w:num w:numId="17" w16cid:durableId="1251157257">
    <w:abstractNumId w:val="38"/>
  </w:num>
  <w:num w:numId="18" w16cid:durableId="171260908">
    <w:abstractNumId w:val="40"/>
  </w:num>
  <w:num w:numId="19" w16cid:durableId="1039206452">
    <w:abstractNumId w:val="8"/>
  </w:num>
  <w:num w:numId="20" w16cid:durableId="1369406261">
    <w:abstractNumId w:val="5"/>
  </w:num>
  <w:num w:numId="21" w16cid:durableId="1819959514">
    <w:abstractNumId w:val="32"/>
  </w:num>
  <w:num w:numId="22" w16cid:durableId="649869468">
    <w:abstractNumId w:val="33"/>
  </w:num>
  <w:num w:numId="23" w16cid:durableId="1905985156">
    <w:abstractNumId w:val="17"/>
  </w:num>
  <w:num w:numId="24" w16cid:durableId="919563324">
    <w:abstractNumId w:val="37"/>
  </w:num>
  <w:num w:numId="25" w16cid:durableId="1571842136">
    <w:abstractNumId w:val="19"/>
  </w:num>
  <w:num w:numId="26" w16cid:durableId="1216116910">
    <w:abstractNumId w:val="2"/>
  </w:num>
  <w:num w:numId="27" w16cid:durableId="725177962">
    <w:abstractNumId w:val="30"/>
  </w:num>
  <w:num w:numId="28" w16cid:durableId="1926067383">
    <w:abstractNumId w:val="26"/>
  </w:num>
  <w:num w:numId="29" w16cid:durableId="6232758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8337881">
    <w:abstractNumId w:val="31"/>
  </w:num>
  <w:num w:numId="31" w16cid:durableId="955331902">
    <w:abstractNumId w:val="4"/>
  </w:num>
  <w:num w:numId="32" w16cid:durableId="833691603">
    <w:abstractNumId w:val="12"/>
  </w:num>
  <w:num w:numId="33" w16cid:durableId="206839730">
    <w:abstractNumId w:val="0"/>
  </w:num>
  <w:num w:numId="34" w16cid:durableId="107552944">
    <w:abstractNumId w:val="15"/>
  </w:num>
  <w:num w:numId="35" w16cid:durableId="1999922933">
    <w:abstractNumId w:val="10"/>
  </w:num>
  <w:num w:numId="36" w16cid:durableId="1620642301">
    <w:abstractNumId w:val="24"/>
  </w:num>
  <w:num w:numId="37" w16cid:durableId="768354241">
    <w:abstractNumId w:val="23"/>
  </w:num>
  <w:num w:numId="38" w16cid:durableId="2048599248">
    <w:abstractNumId w:val="13"/>
  </w:num>
  <w:num w:numId="39" w16cid:durableId="1018578724">
    <w:abstractNumId w:val="34"/>
  </w:num>
  <w:num w:numId="40" w16cid:durableId="1920555645">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00189"/>
    <w:rsid w:val="00000658"/>
    <w:rsid w:val="00001529"/>
    <w:rsid w:val="000015FF"/>
    <w:rsid w:val="00001795"/>
    <w:rsid w:val="00001EF9"/>
    <w:rsid w:val="0000216E"/>
    <w:rsid w:val="000024DA"/>
    <w:rsid w:val="000027A8"/>
    <w:rsid w:val="00002B46"/>
    <w:rsid w:val="0000496A"/>
    <w:rsid w:val="00006A36"/>
    <w:rsid w:val="00006AA6"/>
    <w:rsid w:val="0000719D"/>
    <w:rsid w:val="000077D5"/>
    <w:rsid w:val="00007BE4"/>
    <w:rsid w:val="00010653"/>
    <w:rsid w:val="00010F0C"/>
    <w:rsid w:val="00010F76"/>
    <w:rsid w:val="000115F1"/>
    <w:rsid w:val="000123EA"/>
    <w:rsid w:val="0001247B"/>
    <w:rsid w:val="00012C81"/>
    <w:rsid w:val="0001320A"/>
    <w:rsid w:val="000135CC"/>
    <w:rsid w:val="000140B1"/>
    <w:rsid w:val="00014AB7"/>
    <w:rsid w:val="000152AB"/>
    <w:rsid w:val="00016692"/>
    <w:rsid w:val="0001679B"/>
    <w:rsid w:val="00017C5D"/>
    <w:rsid w:val="00020762"/>
    <w:rsid w:val="00020C6F"/>
    <w:rsid w:val="00020D4C"/>
    <w:rsid w:val="000227A8"/>
    <w:rsid w:val="00023772"/>
    <w:rsid w:val="00023B0B"/>
    <w:rsid w:val="000248C8"/>
    <w:rsid w:val="000249CC"/>
    <w:rsid w:val="000254CC"/>
    <w:rsid w:val="00025D39"/>
    <w:rsid w:val="00026B16"/>
    <w:rsid w:val="00027114"/>
    <w:rsid w:val="00027717"/>
    <w:rsid w:val="00027B42"/>
    <w:rsid w:val="000302D9"/>
    <w:rsid w:val="00030B8B"/>
    <w:rsid w:val="00030C84"/>
    <w:rsid w:val="0003103D"/>
    <w:rsid w:val="0003182A"/>
    <w:rsid w:val="00031B08"/>
    <w:rsid w:val="0003277E"/>
    <w:rsid w:val="00033162"/>
    <w:rsid w:val="000337DE"/>
    <w:rsid w:val="00033D46"/>
    <w:rsid w:val="00034504"/>
    <w:rsid w:val="000348FF"/>
    <w:rsid w:val="0003493D"/>
    <w:rsid w:val="0003580D"/>
    <w:rsid w:val="00035AFB"/>
    <w:rsid w:val="00036432"/>
    <w:rsid w:val="0003703B"/>
    <w:rsid w:val="00037AC1"/>
    <w:rsid w:val="00040027"/>
    <w:rsid w:val="000405FF"/>
    <w:rsid w:val="00040B0C"/>
    <w:rsid w:val="00040C89"/>
    <w:rsid w:val="000410BA"/>
    <w:rsid w:val="000416AA"/>
    <w:rsid w:val="00041D3D"/>
    <w:rsid w:val="00041ECA"/>
    <w:rsid w:val="00042F13"/>
    <w:rsid w:val="00042FFE"/>
    <w:rsid w:val="000437B3"/>
    <w:rsid w:val="000443BF"/>
    <w:rsid w:val="0004475F"/>
    <w:rsid w:val="00045ACD"/>
    <w:rsid w:val="00045B3B"/>
    <w:rsid w:val="0004613C"/>
    <w:rsid w:val="000465C2"/>
    <w:rsid w:val="00046665"/>
    <w:rsid w:val="000466AE"/>
    <w:rsid w:val="000469AD"/>
    <w:rsid w:val="0004755B"/>
    <w:rsid w:val="00047653"/>
    <w:rsid w:val="0004776C"/>
    <w:rsid w:val="0004778C"/>
    <w:rsid w:val="0004782B"/>
    <w:rsid w:val="000503ED"/>
    <w:rsid w:val="00050DB6"/>
    <w:rsid w:val="000516AB"/>
    <w:rsid w:val="00051A88"/>
    <w:rsid w:val="00051F61"/>
    <w:rsid w:val="000522A5"/>
    <w:rsid w:val="000523C4"/>
    <w:rsid w:val="00052FC1"/>
    <w:rsid w:val="0005331D"/>
    <w:rsid w:val="00053706"/>
    <w:rsid w:val="0005503F"/>
    <w:rsid w:val="000556E6"/>
    <w:rsid w:val="00055EC2"/>
    <w:rsid w:val="00055F10"/>
    <w:rsid w:val="00056CC9"/>
    <w:rsid w:val="000601BE"/>
    <w:rsid w:val="000604F5"/>
    <w:rsid w:val="00060C0B"/>
    <w:rsid w:val="00060F65"/>
    <w:rsid w:val="00060FAE"/>
    <w:rsid w:val="00061076"/>
    <w:rsid w:val="000611A9"/>
    <w:rsid w:val="0006216F"/>
    <w:rsid w:val="00062BA0"/>
    <w:rsid w:val="000630AE"/>
    <w:rsid w:val="000637A9"/>
    <w:rsid w:val="000644EC"/>
    <w:rsid w:val="0006450B"/>
    <w:rsid w:val="000648B4"/>
    <w:rsid w:val="00064C14"/>
    <w:rsid w:val="000650E1"/>
    <w:rsid w:val="00065BD3"/>
    <w:rsid w:val="00066A73"/>
    <w:rsid w:val="000670D6"/>
    <w:rsid w:val="000675B9"/>
    <w:rsid w:val="000675E0"/>
    <w:rsid w:val="00067764"/>
    <w:rsid w:val="000678CF"/>
    <w:rsid w:val="00067D30"/>
    <w:rsid w:val="00070224"/>
    <w:rsid w:val="0007027B"/>
    <w:rsid w:val="00070693"/>
    <w:rsid w:val="00070F82"/>
    <w:rsid w:val="000711CA"/>
    <w:rsid w:val="00071385"/>
    <w:rsid w:val="00073368"/>
    <w:rsid w:val="00073549"/>
    <w:rsid w:val="00073AA3"/>
    <w:rsid w:val="000740B0"/>
    <w:rsid w:val="000759A7"/>
    <w:rsid w:val="00075F4E"/>
    <w:rsid w:val="000768ED"/>
    <w:rsid w:val="00076A65"/>
    <w:rsid w:val="00076C1C"/>
    <w:rsid w:val="0007733F"/>
    <w:rsid w:val="00080619"/>
    <w:rsid w:val="0008075F"/>
    <w:rsid w:val="00080ED9"/>
    <w:rsid w:val="00081005"/>
    <w:rsid w:val="0008134E"/>
    <w:rsid w:val="000814F5"/>
    <w:rsid w:val="0008159E"/>
    <w:rsid w:val="00081BCA"/>
    <w:rsid w:val="00081D1D"/>
    <w:rsid w:val="00081D54"/>
    <w:rsid w:val="00083468"/>
    <w:rsid w:val="000847E6"/>
    <w:rsid w:val="0008604D"/>
    <w:rsid w:val="000868E8"/>
    <w:rsid w:val="00086AAE"/>
    <w:rsid w:val="00086CA9"/>
    <w:rsid w:val="00086CC6"/>
    <w:rsid w:val="0008715F"/>
    <w:rsid w:val="00087792"/>
    <w:rsid w:val="000926C5"/>
    <w:rsid w:val="000927DF"/>
    <w:rsid w:val="0009280E"/>
    <w:rsid w:val="00093D3C"/>
    <w:rsid w:val="00094C49"/>
    <w:rsid w:val="00095136"/>
    <w:rsid w:val="00096257"/>
    <w:rsid w:val="00096EAD"/>
    <w:rsid w:val="0009718A"/>
    <w:rsid w:val="00097AED"/>
    <w:rsid w:val="000A007F"/>
    <w:rsid w:val="000A01D0"/>
    <w:rsid w:val="000A05EC"/>
    <w:rsid w:val="000A07A8"/>
    <w:rsid w:val="000A0B43"/>
    <w:rsid w:val="000A118C"/>
    <w:rsid w:val="000A146B"/>
    <w:rsid w:val="000A16C4"/>
    <w:rsid w:val="000A23B8"/>
    <w:rsid w:val="000A2899"/>
    <w:rsid w:val="000A3250"/>
    <w:rsid w:val="000A36AA"/>
    <w:rsid w:val="000A36D8"/>
    <w:rsid w:val="000A3AE2"/>
    <w:rsid w:val="000A4456"/>
    <w:rsid w:val="000A6182"/>
    <w:rsid w:val="000A66AE"/>
    <w:rsid w:val="000A6B8B"/>
    <w:rsid w:val="000A7151"/>
    <w:rsid w:val="000A716D"/>
    <w:rsid w:val="000A732A"/>
    <w:rsid w:val="000A73D9"/>
    <w:rsid w:val="000A789A"/>
    <w:rsid w:val="000B07A7"/>
    <w:rsid w:val="000B0E44"/>
    <w:rsid w:val="000B18CB"/>
    <w:rsid w:val="000B3916"/>
    <w:rsid w:val="000B3C8A"/>
    <w:rsid w:val="000B4674"/>
    <w:rsid w:val="000B57E8"/>
    <w:rsid w:val="000B5BFB"/>
    <w:rsid w:val="000B6F4B"/>
    <w:rsid w:val="000B72C0"/>
    <w:rsid w:val="000B73A7"/>
    <w:rsid w:val="000B74FB"/>
    <w:rsid w:val="000B7D03"/>
    <w:rsid w:val="000C0B9E"/>
    <w:rsid w:val="000C17A0"/>
    <w:rsid w:val="000C206A"/>
    <w:rsid w:val="000C2E82"/>
    <w:rsid w:val="000C3E6A"/>
    <w:rsid w:val="000C4B81"/>
    <w:rsid w:val="000C5705"/>
    <w:rsid w:val="000C620D"/>
    <w:rsid w:val="000C651C"/>
    <w:rsid w:val="000C6EC3"/>
    <w:rsid w:val="000C71AF"/>
    <w:rsid w:val="000C75B0"/>
    <w:rsid w:val="000C7E8D"/>
    <w:rsid w:val="000D0DB6"/>
    <w:rsid w:val="000D0F70"/>
    <w:rsid w:val="000D1225"/>
    <w:rsid w:val="000D24AF"/>
    <w:rsid w:val="000D2951"/>
    <w:rsid w:val="000D365D"/>
    <w:rsid w:val="000D369C"/>
    <w:rsid w:val="000D524F"/>
    <w:rsid w:val="000D525B"/>
    <w:rsid w:val="000D5772"/>
    <w:rsid w:val="000D5DCB"/>
    <w:rsid w:val="000D5E5F"/>
    <w:rsid w:val="000D66E6"/>
    <w:rsid w:val="000D70A1"/>
    <w:rsid w:val="000D7CBA"/>
    <w:rsid w:val="000D7E12"/>
    <w:rsid w:val="000E029D"/>
    <w:rsid w:val="000E087A"/>
    <w:rsid w:val="000E09E1"/>
    <w:rsid w:val="000E11F3"/>
    <w:rsid w:val="000E1B13"/>
    <w:rsid w:val="000E1D93"/>
    <w:rsid w:val="000E2717"/>
    <w:rsid w:val="000E3933"/>
    <w:rsid w:val="000E3AD6"/>
    <w:rsid w:val="000E520F"/>
    <w:rsid w:val="000E6187"/>
    <w:rsid w:val="000E73AE"/>
    <w:rsid w:val="000E7411"/>
    <w:rsid w:val="000E76A1"/>
    <w:rsid w:val="000E7BA8"/>
    <w:rsid w:val="000F047C"/>
    <w:rsid w:val="000F0891"/>
    <w:rsid w:val="000F1935"/>
    <w:rsid w:val="000F31DE"/>
    <w:rsid w:val="000F39C9"/>
    <w:rsid w:val="000F3D37"/>
    <w:rsid w:val="000F3DC5"/>
    <w:rsid w:val="000F471A"/>
    <w:rsid w:val="000F7085"/>
    <w:rsid w:val="000F740F"/>
    <w:rsid w:val="000F7A21"/>
    <w:rsid w:val="00100303"/>
    <w:rsid w:val="00100315"/>
    <w:rsid w:val="00100536"/>
    <w:rsid w:val="00100581"/>
    <w:rsid w:val="00100818"/>
    <w:rsid w:val="00103059"/>
    <w:rsid w:val="0010348E"/>
    <w:rsid w:val="001041AE"/>
    <w:rsid w:val="001053F2"/>
    <w:rsid w:val="00105403"/>
    <w:rsid w:val="0010578B"/>
    <w:rsid w:val="00105FF2"/>
    <w:rsid w:val="00105FF6"/>
    <w:rsid w:val="0010600F"/>
    <w:rsid w:val="00106B47"/>
    <w:rsid w:val="00106D89"/>
    <w:rsid w:val="00107358"/>
    <w:rsid w:val="001074CC"/>
    <w:rsid w:val="00107FCB"/>
    <w:rsid w:val="00110152"/>
    <w:rsid w:val="00110333"/>
    <w:rsid w:val="00111389"/>
    <w:rsid w:val="0011221E"/>
    <w:rsid w:val="00112F19"/>
    <w:rsid w:val="00113091"/>
    <w:rsid w:val="001130DF"/>
    <w:rsid w:val="00113528"/>
    <w:rsid w:val="001135EB"/>
    <w:rsid w:val="001135F1"/>
    <w:rsid w:val="00113F97"/>
    <w:rsid w:val="00114329"/>
    <w:rsid w:val="00114A5A"/>
    <w:rsid w:val="00114B76"/>
    <w:rsid w:val="001160CA"/>
    <w:rsid w:val="001169FD"/>
    <w:rsid w:val="00116D5D"/>
    <w:rsid w:val="00116DAE"/>
    <w:rsid w:val="001179B9"/>
    <w:rsid w:val="00117DCF"/>
    <w:rsid w:val="00117FD4"/>
    <w:rsid w:val="001207D6"/>
    <w:rsid w:val="0012091E"/>
    <w:rsid w:val="001218E2"/>
    <w:rsid w:val="00121F48"/>
    <w:rsid w:val="00122048"/>
    <w:rsid w:val="00122A33"/>
    <w:rsid w:val="001231D8"/>
    <w:rsid w:val="001236B0"/>
    <w:rsid w:val="00123BC7"/>
    <w:rsid w:val="00124538"/>
    <w:rsid w:val="00124926"/>
    <w:rsid w:val="00124958"/>
    <w:rsid w:val="00124DB0"/>
    <w:rsid w:val="001256B0"/>
    <w:rsid w:val="001259D8"/>
    <w:rsid w:val="001265CE"/>
    <w:rsid w:val="00127AA0"/>
    <w:rsid w:val="00127F89"/>
    <w:rsid w:val="00130A4A"/>
    <w:rsid w:val="00130AC0"/>
    <w:rsid w:val="001312E9"/>
    <w:rsid w:val="00131D89"/>
    <w:rsid w:val="0013369D"/>
    <w:rsid w:val="00133A9C"/>
    <w:rsid w:val="00134F7E"/>
    <w:rsid w:val="0013523A"/>
    <w:rsid w:val="00135563"/>
    <w:rsid w:val="00135747"/>
    <w:rsid w:val="00136B05"/>
    <w:rsid w:val="00136D95"/>
    <w:rsid w:val="001375AB"/>
    <w:rsid w:val="00140C2F"/>
    <w:rsid w:val="00141960"/>
    <w:rsid w:val="00141DE8"/>
    <w:rsid w:val="00143584"/>
    <w:rsid w:val="00143E93"/>
    <w:rsid w:val="001441B0"/>
    <w:rsid w:val="001444AE"/>
    <w:rsid w:val="00144AF0"/>
    <w:rsid w:val="00144D49"/>
    <w:rsid w:val="00144FA8"/>
    <w:rsid w:val="00145BEF"/>
    <w:rsid w:val="00146756"/>
    <w:rsid w:val="00146A5D"/>
    <w:rsid w:val="001471C6"/>
    <w:rsid w:val="0015088D"/>
    <w:rsid w:val="0015093D"/>
    <w:rsid w:val="00150A59"/>
    <w:rsid w:val="00151027"/>
    <w:rsid w:val="00151DFD"/>
    <w:rsid w:val="001529BB"/>
    <w:rsid w:val="00152C45"/>
    <w:rsid w:val="00154093"/>
    <w:rsid w:val="00154106"/>
    <w:rsid w:val="001551C0"/>
    <w:rsid w:val="00155CEC"/>
    <w:rsid w:val="0015640D"/>
    <w:rsid w:val="00156422"/>
    <w:rsid w:val="00156B60"/>
    <w:rsid w:val="00156FEA"/>
    <w:rsid w:val="00157755"/>
    <w:rsid w:val="0016020C"/>
    <w:rsid w:val="001603F5"/>
    <w:rsid w:val="0016059F"/>
    <w:rsid w:val="00161154"/>
    <w:rsid w:val="00161578"/>
    <w:rsid w:val="0016162E"/>
    <w:rsid w:val="001624F9"/>
    <w:rsid w:val="00163080"/>
    <w:rsid w:val="0016318A"/>
    <w:rsid w:val="0016343C"/>
    <w:rsid w:val="00163468"/>
    <w:rsid w:val="001638B2"/>
    <w:rsid w:val="001644A4"/>
    <w:rsid w:val="0016450C"/>
    <w:rsid w:val="00164687"/>
    <w:rsid w:val="00164DA8"/>
    <w:rsid w:val="00164E94"/>
    <w:rsid w:val="00164F97"/>
    <w:rsid w:val="00165785"/>
    <w:rsid w:val="001659EC"/>
    <w:rsid w:val="00166305"/>
    <w:rsid w:val="00166A88"/>
    <w:rsid w:val="00166B7B"/>
    <w:rsid w:val="00170C28"/>
    <w:rsid w:val="00170CE4"/>
    <w:rsid w:val="0017185C"/>
    <w:rsid w:val="00171B71"/>
    <w:rsid w:val="00171BF1"/>
    <w:rsid w:val="0017220C"/>
    <w:rsid w:val="00172396"/>
    <w:rsid w:val="00173324"/>
    <w:rsid w:val="001739FB"/>
    <w:rsid w:val="001742B6"/>
    <w:rsid w:val="001744A4"/>
    <w:rsid w:val="00174A1D"/>
    <w:rsid w:val="001751B4"/>
    <w:rsid w:val="00175392"/>
    <w:rsid w:val="00175399"/>
    <w:rsid w:val="00175ADB"/>
    <w:rsid w:val="001764A0"/>
    <w:rsid w:val="001764BF"/>
    <w:rsid w:val="00177E08"/>
    <w:rsid w:val="0018034F"/>
    <w:rsid w:val="00180A1B"/>
    <w:rsid w:val="00181415"/>
    <w:rsid w:val="001821A1"/>
    <w:rsid w:val="00183526"/>
    <w:rsid w:val="001836FA"/>
    <w:rsid w:val="00183A82"/>
    <w:rsid w:val="00183B62"/>
    <w:rsid w:val="001859F5"/>
    <w:rsid w:val="001865C5"/>
    <w:rsid w:val="00186A46"/>
    <w:rsid w:val="0018768A"/>
    <w:rsid w:val="00187FA1"/>
    <w:rsid w:val="001900F4"/>
    <w:rsid w:val="001904CD"/>
    <w:rsid w:val="001909BF"/>
    <w:rsid w:val="001918D7"/>
    <w:rsid w:val="00192527"/>
    <w:rsid w:val="001926DC"/>
    <w:rsid w:val="00192DA3"/>
    <w:rsid w:val="001930EC"/>
    <w:rsid w:val="00193E24"/>
    <w:rsid w:val="00194430"/>
    <w:rsid w:val="00194484"/>
    <w:rsid w:val="00194C05"/>
    <w:rsid w:val="001960D0"/>
    <w:rsid w:val="001971D5"/>
    <w:rsid w:val="00197237"/>
    <w:rsid w:val="001A0500"/>
    <w:rsid w:val="001A08B5"/>
    <w:rsid w:val="001A0C30"/>
    <w:rsid w:val="001A135D"/>
    <w:rsid w:val="001A1888"/>
    <w:rsid w:val="001A1CC6"/>
    <w:rsid w:val="001A275D"/>
    <w:rsid w:val="001A2AAA"/>
    <w:rsid w:val="001A2C8B"/>
    <w:rsid w:val="001A2F2F"/>
    <w:rsid w:val="001A32FE"/>
    <w:rsid w:val="001A350B"/>
    <w:rsid w:val="001A3766"/>
    <w:rsid w:val="001A38A8"/>
    <w:rsid w:val="001A4132"/>
    <w:rsid w:val="001A4F14"/>
    <w:rsid w:val="001A58E2"/>
    <w:rsid w:val="001A76F7"/>
    <w:rsid w:val="001A7B1C"/>
    <w:rsid w:val="001A7E1B"/>
    <w:rsid w:val="001B041B"/>
    <w:rsid w:val="001B050C"/>
    <w:rsid w:val="001B05F2"/>
    <w:rsid w:val="001B0B68"/>
    <w:rsid w:val="001B0E60"/>
    <w:rsid w:val="001B1A76"/>
    <w:rsid w:val="001B1DCF"/>
    <w:rsid w:val="001B1FC4"/>
    <w:rsid w:val="001B2389"/>
    <w:rsid w:val="001B261C"/>
    <w:rsid w:val="001B28E9"/>
    <w:rsid w:val="001B2EE7"/>
    <w:rsid w:val="001B370B"/>
    <w:rsid w:val="001B38A8"/>
    <w:rsid w:val="001B409A"/>
    <w:rsid w:val="001B44A3"/>
    <w:rsid w:val="001B4617"/>
    <w:rsid w:val="001B4FCF"/>
    <w:rsid w:val="001B578A"/>
    <w:rsid w:val="001B5C9A"/>
    <w:rsid w:val="001B670C"/>
    <w:rsid w:val="001B6C8C"/>
    <w:rsid w:val="001B70EB"/>
    <w:rsid w:val="001C077F"/>
    <w:rsid w:val="001C092C"/>
    <w:rsid w:val="001C09B3"/>
    <w:rsid w:val="001C0F2A"/>
    <w:rsid w:val="001C29AF"/>
    <w:rsid w:val="001C2DB0"/>
    <w:rsid w:val="001C3960"/>
    <w:rsid w:val="001C4255"/>
    <w:rsid w:val="001C42F0"/>
    <w:rsid w:val="001C44C9"/>
    <w:rsid w:val="001C4958"/>
    <w:rsid w:val="001C521F"/>
    <w:rsid w:val="001C59BE"/>
    <w:rsid w:val="001C5F9A"/>
    <w:rsid w:val="001C60ED"/>
    <w:rsid w:val="001C6B49"/>
    <w:rsid w:val="001C6B52"/>
    <w:rsid w:val="001C7451"/>
    <w:rsid w:val="001C759E"/>
    <w:rsid w:val="001C788E"/>
    <w:rsid w:val="001C7AB0"/>
    <w:rsid w:val="001C7F60"/>
    <w:rsid w:val="001D1511"/>
    <w:rsid w:val="001D3962"/>
    <w:rsid w:val="001D45A5"/>
    <w:rsid w:val="001D4750"/>
    <w:rsid w:val="001D4A3D"/>
    <w:rsid w:val="001D4E59"/>
    <w:rsid w:val="001D62E2"/>
    <w:rsid w:val="001D74F4"/>
    <w:rsid w:val="001D787F"/>
    <w:rsid w:val="001D78C1"/>
    <w:rsid w:val="001D7FF7"/>
    <w:rsid w:val="001E0B41"/>
    <w:rsid w:val="001E1013"/>
    <w:rsid w:val="001E132C"/>
    <w:rsid w:val="001E15D4"/>
    <w:rsid w:val="001E1BC6"/>
    <w:rsid w:val="001E240D"/>
    <w:rsid w:val="001E264E"/>
    <w:rsid w:val="001E2AFA"/>
    <w:rsid w:val="001E3415"/>
    <w:rsid w:val="001E4213"/>
    <w:rsid w:val="001E4FFE"/>
    <w:rsid w:val="001E52AA"/>
    <w:rsid w:val="001E5B1E"/>
    <w:rsid w:val="001E65AA"/>
    <w:rsid w:val="001E6A59"/>
    <w:rsid w:val="001E72B5"/>
    <w:rsid w:val="001E7DAA"/>
    <w:rsid w:val="001F02D6"/>
    <w:rsid w:val="001F11DD"/>
    <w:rsid w:val="001F148D"/>
    <w:rsid w:val="001F21BB"/>
    <w:rsid w:val="001F22AD"/>
    <w:rsid w:val="001F232B"/>
    <w:rsid w:val="001F25B1"/>
    <w:rsid w:val="001F318D"/>
    <w:rsid w:val="001F320C"/>
    <w:rsid w:val="001F32F8"/>
    <w:rsid w:val="001F3891"/>
    <w:rsid w:val="001F3956"/>
    <w:rsid w:val="001F5AC4"/>
    <w:rsid w:val="001F6671"/>
    <w:rsid w:val="001F688F"/>
    <w:rsid w:val="001F69AB"/>
    <w:rsid w:val="001F754F"/>
    <w:rsid w:val="001F7C4E"/>
    <w:rsid w:val="001F7E71"/>
    <w:rsid w:val="00200EF7"/>
    <w:rsid w:val="00201150"/>
    <w:rsid w:val="0020126E"/>
    <w:rsid w:val="00201FA4"/>
    <w:rsid w:val="002021A4"/>
    <w:rsid w:val="0020353C"/>
    <w:rsid w:val="00203AD2"/>
    <w:rsid w:val="00204E67"/>
    <w:rsid w:val="0020508D"/>
    <w:rsid w:val="002054DB"/>
    <w:rsid w:val="00205740"/>
    <w:rsid w:val="00205883"/>
    <w:rsid w:val="00206A8E"/>
    <w:rsid w:val="00206D60"/>
    <w:rsid w:val="00207839"/>
    <w:rsid w:val="00210BA5"/>
    <w:rsid w:val="00211302"/>
    <w:rsid w:val="002113E5"/>
    <w:rsid w:val="00211597"/>
    <w:rsid w:val="002117A3"/>
    <w:rsid w:val="002117DE"/>
    <w:rsid w:val="00212C6E"/>
    <w:rsid w:val="00213268"/>
    <w:rsid w:val="002133BB"/>
    <w:rsid w:val="00213623"/>
    <w:rsid w:val="00213865"/>
    <w:rsid w:val="00214CFB"/>
    <w:rsid w:val="002159E1"/>
    <w:rsid w:val="002161D8"/>
    <w:rsid w:val="002179B1"/>
    <w:rsid w:val="002179DB"/>
    <w:rsid w:val="00220960"/>
    <w:rsid w:val="00221032"/>
    <w:rsid w:val="00221622"/>
    <w:rsid w:val="00221AB0"/>
    <w:rsid w:val="00222E27"/>
    <w:rsid w:val="00222E59"/>
    <w:rsid w:val="00223108"/>
    <w:rsid w:val="00223134"/>
    <w:rsid w:val="0022390B"/>
    <w:rsid w:val="00223C27"/>
    <w:rsid w:val="00223FA6"/>
    <w:rsid w:val="002245E8"/>
    <w:rsid w:val="002253B6"/>
    <w:rsid w:val="00225809"/>
    <w:rsid w:val="00225962"/>
    <w:rsid w:val="00225F8B"/>
    <w:rsid w:val="00226D41"/>
    <w:rsid w:val="00226DE7"/>
    <w:rsid w:val="00226F61"/>
    <w:rsid w:val="0022753B"/>
    <w:rsid w:val="00230215"/>
    <w:rsid w:val="00230698"/>
    <w:rsid w:val="00230744"/>
    <w:rsid w:val="00230974"/>
    <w:rsid w:val="00231162"/>
    <w:rsid w:val="002313E4"/>
    <w:rsid w:val="002325B0"/>
    <w:rsid w:val="0023380E"/>
    <w:rsid w:val="002338E8"/>
    <w:rsid w:val="002339B6"/>
    <w:rsid w:val="00234656"/>
    <w:rsid w:val="00234943"/>
    <w:rsid w:val="00234D49"/>
    <w:rsid w:val="00235CB3"/>
    <w:rsid w:val="00235F54"/>
    <w:rsid w:val="00236DE8"/>
    <w:rsid w:val="0023713B"/>
    <w:rsid w:val="0023728D"/>
    <w:rsid w:val="002408A5"/>
    <w:rsid w:val="00241083"/>
    <w:rsid w:val="0024113E"/>
    <w:rsid w:val="00241442"/>
    <w:rsid w:val="002414B3"/>
    <w:rsid w:val="00241F97"/>
    <w:rsid w:val="00242887"/>
    <w:rsid w:val="00242C9E"/>
    <w:rsid w:val="00242E33"/>
    <w:rsid w:val="002437CA"/>
    <w:rsid w:val="00243B72"/>
    <w:rsid w:val="00243FBE"/>
    <w:rsid w:val="00244C2E"/>
    <w:rsid w:val="002451CB"/>
    <w:rsid w:val="0024523F"/>
    <w:rsid w:val="00245FA3"/>
    <w:rsid w:val="00246B05"/>
    <w:rsid w:val="00246B54"/>
    <w:rsid w:val="00246CA1"/>
    <w:rsid w:val="00247BDE"/>
    <w:rsid w:val="002508ED"/>
    <w:rsid w:val="00251E5C"/>
    <w:rsid w:val="0025257B"/>
    <w:rsid w:val="0025362A"/>
    <w:rsid w:val="00253C25"/>
    <w:rsid w:val="00255747"/>
    <w:rsid w:val="0025584F"/>
    <w:rsid w:val="00255A07"/>
    <w:rsid w:val="00255B83"/>
    <w:rsid w:val="00255D5A"/>
    <w:rsid w:val="002568C5"/>
    <w:rsid w:val="00257396"/>
    <w:rsid w:val="00257710"/>
    <w:rsid w:val="00257B78"/>
    <w:rsid w:val="002601BF"/>
    <w:rsid w:val="0026050B"/>
    <w:rsid w:val="00260915"/>
    <w:rsid w:val="00260CE3"/>
    <w:rsid w:val="0026219E"/>
    <w:rsid w:val="002623B4"/>
    <w:rsid w:val="00263AD3"/>
    <w:rsid w:val="00263B17"/>
    <w:rsid w:val="00263C5E"/>
    <w:rsid w:val="00263F38"/>
    <w:rsid w:val="00264618"/>
    <w:rsid w:val="00264BF5"/>
    <w:rsid w:val="00264E7B"/>
    <w:rsid w:val="00265511"/>
    <w:rsid w:val="00265706"/>
    <w:rsid w:val="00265B79"/>
    <w:rsid w:val="00265DE8"/>
    <w:rsid w:val="00266DBF"/>
    <w:rsid w:val="002705E3"/>
    <w:rsid w:val="00270C71"/>
    <w:rsid w:val="002715E1"/>
    <w:rsid w:val="0027196F"/>
    <w:rsid w:val="0027271F"/>
    <w:rsid w:val="00273A1E"/>
    <w:rsid w:val="00274432"/>
    <w:rsid w:val="00274D44"/>
    <w:rsid w:val="00274F1A"/>
    <w:rsid w:val="002766E2"/>
    <w:rsid w:val="0027677B"/>
    <w:rsid w:val="00276802"/>
    <w:rsid w:val="00277427"/>
    <w:rsid w:val="00277543"/>
    <w:rsid w:val="002776C0"/>
    <w:rsid w:val="0027799C"/>
    <w:rsid w:val="00277FF0"/>
    <w:rsid w:val="00280AA2"/>
    <w:rsid w:val="0028187B"/>
    <w:rsid w:val="002818DF"/>
    <w:rsid w:val="00281ACD"/>
    <w:rsid w:val="002830CF"/>
    <w:rsid w:val="002833AB"/>
    <w:rsid w:val="00283E62"/>
    <w:rsid w:val="0028402C"/>
    <w:rsid w:val="0028492D"/>
    <w:rsid w:val="00284F13"/>
    <w:rsid w:val="002853A2"/>
    <w:rsid w:val="002854D7"/>
    <w:rsid w:val="002855F8"/>
    <w:rsid w:val="00286347"/>
    <w:rsid w:val="00286B9B"/>
    <w:rsid w:val="00286C84"/>
    <w:rsid w:val="00291306"/>
    <w:rsid w:val="00291DA7"/>
    <w:rsid w:val="00294322"/>
    <w:rsid w:val="0029502E"/>
    <w:rsid w:val="0029522B"/>
    <w:rsid w:val="00295507"/>
    <w:rsid w:val="0029763F"/>
    <w:rsid w:val="00297AAD"/>
    <w:rsid w:val="00297AD5"/>
    <w:rsid w:val="00297FC2"/>
    <w:rsid w:val="002A0105"/>
    <w:rsid w:val="002A0112"/>
    <w:rsid w:val="002A0BAC"/>
    <w:rsid w:val="002A0E16"/>
    <w:rsid w:val="002A12E5"/>
    <w:rsid w:val="002A165D"/>
    <w:rsid w:val="002A20A5"/>
    <w:rsid w:val="002A20CA"/>
    <w:rsid w:val="002A25C9"/>
    <w:rsid w:val="002A2A66"/>
    <w:rsid w:val="002A2D5D"/>
    <w:rsid w:val="002A3115"/>
    <w:rsid w:val="002A3426"/>
    <w:rsid w:val="002A3BC6"/>
    <w:rsid w:val="002A3D78"/>
    <w:rsid w:val="002A3DAA"/>
    <w:rsid w:val="002A44EA"/>
    <w:rsid w:val="002A4C11"/>
    <w:rsid w:val="002A4C1E"/>
    <w:rsid w:val="002A576E"/>
    <w:rsid w:val="002A5928"/>
    <w:rsid w:val="002A5D76"/>
    <w:rsid w:val="002A636A"/>
    <w:rsid w:val="002A679C"/>
    <w:rsid w:val="002A6B9D"/>
    <w:rsid w:val="002A7D33"/>
    <w:rsid w:val="002B01BF"/>
    <w:rsid w:val="002B0DB9"/>
    <w:rsid w:val="002B13E6"/>
    <w:rsid w:val="002B1874"/>
    <w:rsid w:val="002B1DB3"/>
    <w:rsid w:val="002B1DD3"/>
    <w:rsid w:val="002B2033"/>
    <w:rsid w:val="002B2079"/>
    <w:rsid w:val="002B287F"/>
    <w:rsid w:val="002B353B"/>
    <w:rsid w:val="002B35EC"/>
    <w:rsid w:val="002B3851"/>
    <w:rsid w:val="002B45DB"/>
    <w:rsid w:val="002B46B7"/>
    <w:rsid w:val="002B4724"/>
    <w:rsid w:val="002B4ABA"/>
    <w:rsid w:val="002B4E99"/>
    <w:rsid w:val="002B5E6E"/>
    <w:rsid w:val="002B6DCC"/>
    <w:rsid w:val="002B6FE3"/>
    <w:rsid w:val="002B7902"/>
    <w:rsid w:val="002B7E7F"/>
    <w:rsid w:val="002C0332"/>
    <w:rsid w:val="002C0706"/>
    <w:rsid w:val="002C14DB"/>
    <w:rsid w:val="002C1A7F"/>
    <w:rsid w:val="002C2732"/>
    <w:rsid w:val="002C2B2E"/>
    <w:rsid w:val="002C35F8"/>
    <w:rsid w:val="002C3815"/>
    <w:rsid w:val="002C3DAD"/>
    <w:rsid w:val="002C4270"/>
    <w:rsid w:val="002C4B99"/>
    <w:rsid w:val="002C4F98"/>
    <w:rsid w:val="002C5656"/>
    <w:rsid w:val="002C63B8"/>
    <w:rsid w:val="002C6602"/>
    <w:rsid w:val="002C6825"/>
    <w:rsid w:val="002C6907"/>
    <w:rsid w:val="002C69D2"/>
    <w:rsid w:val="002C74CE"/>
    <w:rsid w:val="002C757E"/>
    <w:rsid w:val="002C762B"/>
    <w:rsid w:val="002C7B8B"/>
    <w:rsid w:val="002D0014"/>
    <w:rsid w:val="002D0381"/>
    <w:rsid w:val="002D07CE"/>
    <w:rsid w:val="002D08EF"/>
    <w:rsid w:val="002D09FF"/>
    <w:rsid w:val="002D0C46"/>
    <w:rsid w:val="002D0DA6"/>
    <w:rsid w:val="002D110E"/>
    <w:rsid w:val="002D1442"/>
    <w:rsid w:val="002D1E74"/>
    <w:rsid w:val="002D2038"/>
    <w:rsid w:val="002D2853"/>
    <w:rsid w:val="002D2A6E"/>
    <w:rsid w:val="002D2C92"/>
    <w:rsid w:val="002D4FA3"/>
    <w:rsid w:val="002D5795"/>
    <w:rsid w:val="002D5AA4"/>
    <w:rsid w:val="002D5E93"/>
    <w:rsid w:val="002D645E"/>
    <w:rsid w:val="002D767E"/>
    <w:rsid w:val="002E02CB"/>
    <w:rsid w:val="002E0C9D"/>
    <w:rsid w:val="002E112E"/>
    <w:rsid w:val="002E12B1"/>
    <w:rsid w:val="002E1409"/>
    <w:rsid w:val="002E17D2"/>
    <w:rsid w:val="002E1EE9"/>
    <w:rsid w:val="002E1F3F"/>
    <w:rsid w:val="002E20AB"/>
    <w:rsid w:val="002E325C"/>
    <w:rsid w:val="002E3685"/>
    <w:rsid w:val="002E3ACF"/>
    <w:rsid w:val="002E4000"/>
    <w:rsid w:val="002E427D"/>
    <w:rsid w:val="002E4610"/>
    <w:rsid w:val="002E4BB5"/>
    <w:rsid w:val="002E5080"/>
    <w:rsid w:val="002E5309"/>
    <w:rsid w:val="002E5484"/>
    <w:rsid w:val="002E6892"/>
    <w:rsid w:val="002E6C77"/>
    <w:rsid w:val="002E6F7B"/>
    <w:rsid w:val="002F0A31"/>
    <w:rsid w:val="002F0EFF"/>
    <w:rsid w:val="002F15B9"/>
    <w:rsid w:val="002F22C8"/>
    <w:rsid w:val="002F252B"/>
    <w:rsid w:val="002F2B0E"/>
    <w:rsid w:val="002F2BC6"/>
    <w:rsid w:val="002F3F23"/>
    <w:rsid w:val="002F4306"/>
    <w:rsid w:val="002F439B"/>
    <w:rsid w:val="002F43FB"/>
    <w:rsid w:val="002F4B5A"/>
    <w:rsid w:val="002F4C41"/>
    <w:rsid w:val="002F6AF2"/>
    <w:rsid w:val="002F766B"/>
    <w:rsid w:val="0030060F"/>
    <w:rsid w:val="00301327"/>
    <w:rsid w:val="003013E6"/>
    <w:rsid w:val="00302794"/>
    <w:rsid w:val="00303C7D"/>
    <w:rsid w:val="00304017"/>
    <w:rsid w:val="00304052"/>
    <w:rsid w:val="00304383"/>
    <w:rsid w:val="00304F25"/>
    <w:rsid w:val="0030628C"/>
    <w:rsid w:val="0030683F"/>
    <w:rsid w:val="003068EA"/>
    <w:rsid w:val="00306A83"/>
    <w:rsid w:val="00307A6F"/>
    <w:rsid w:val="00307AF3"/>
    <w:rsid w:val="0031067C"/>
    <w:rsid w:val="003117F5"/>
    <w:rsid w:val="00311A0B"/>
    <w:rsid w:val="003134B2"/>
    <w:rsid w:val="003137FB"/>
    <w:rsid w:val="00313EBC"/>
    <w:rsid w:val="0031411C"/>
    <w:rsid w:val="003150FF"/>
    <w:rsid w:val="00316114"/>
    <w:rsid w:val="00316351"/>
    <w:rsid w:val="0031649F"/>
    <w:rsid w:val="00316D8E"/>
    <w:rsid w:val="00316E33"/>
    <w:rsid w:val="00317154"/>
    <w:rsid w:val="003177D2"/>
    <w:rsid w:val="00320DCB"/>
    <w:rsid w:val="0032251D"/>
    <w:rsid w:val="003230A3"/>
    <w:rsid w:val="00323552"/>
    <w:rsid w:val="00323B87"/>
    <w:rsid w:val="00323E9A"/>
    <w:rsid w:val="0032441B"/>
    <w:rsid w:val="00324C2E"/>
    <w:rsid w:val="00325161"/>
    <w:rsid w:val="003253E9"/>
    <w:rsid w:val="00325BC3"/>
    <w:rsid w:val="00325E98"/>
    <w:rsid w:val="00326D5F"/>
    <w:rsid w:val="003270F0"/>
    <w:rsid w:val="003271F4"/>
    <w:rsid w:val="0032776E"/>
    <w:rsid w:val="00327BEF"/>
    <w:rsid w:val="003306A1"/>
    <w:rsid w:val="00330A9B"/>
    <w:rsid w:val="00330C2D"/>
    <w:rsid w:val="003315F2"/>
    <w:rsid w:val="00331996"/>
    <w:rsid w:val="00332293"/>
    <w:rsid w:val="003324AA"/>
    <w:rsid w:val="00332779"/>
    <w:rsid w:val="00332A00"/>
    <w:rsid w:val="00333419"/>
    <w:rsid w:val="003334E5"/>
    <w:rsid w:val="00333C87"/>
    <w:rsid w:val="00334950"/>
    <w:rsid w:val="00334FA0"/>
    <w:rsid w:val="00335291"/>
    <w:rsid w:val="00335DF8"/>
    <w:rsid w:val="00336E09"/>
    <w:rsid w:val="003379D4"/>
    <w:rsid w:val="00337E4C"/>
    <w:rsid w:val="003405FC"/>
    <w:rsid w:val="00342077"/>
    <w:rsid w:val="00342C3E"/>
    <w:rsid w:val="00342D49"/>
    <w:rsid w:val="00342DAA"/>
    <w:rsid w:val="003430F7"/>
    <w:rsid w:val="0034350C"/>
    <w:rsid w:val="00343A14"/>
    <w:rsid w:val="00343CB4"/>
    <w:rsid w:val="00344390"/>
    <w:rsid w:val="00344612"/>
    <w:rsid w:val="00344689"/>
    <w:rsid w:val="00344E84"/>
    <w:rsid w:val="003450B6"/>
    <w:rsid w:val="003452DD"/>
    <w:rsid w:val="00345E18"/>
    <w:rsid w:val="00346137"/>
    <w:rsid w:val="003467A9"/>
    <w:rsid w:val="003467ED"/>
    <w:rsid w:val="00346875"/>
    <w:rsid w:val="00347081"/>
    <w:rsid w:val="003470C6"/>
    <w:rsid w:val="00347364"/>
    <w:rsid w:val="00347DC1"/>
    <w:rsid w:val="00350A7A"/>
    <w:rsid w:val="0035169E"/>
    <w:rsid w:val="003523A2"/>
    <w:rsid w:val="00352642"/>
    <w:rsid w:val="00352846"/>
    <w:rsid w:val="0035497B"/>
    <w:rsid w:val="00355F6C"/>
    <w:rsid w:val="00356A3A"/>
    <w:rsid w:val="0035749A"/>
    <w:rsid w:val="00357A95"/>
    <w:rsid w:val="00360275"/>
    <w:rsid w:val="00360554"/>
    <w:rsid w:val="00360603"/>
    <w:rsid w:val="00360D1D"/>
    <w:rsid w:val="00360D45"/>
    <w:rsid w:val="00361441"/>
    <w:rsid w:val="00361462"/>
    <w:rsid w:val="003618B7"/>
    <w:rsid w:val="0036196F"/>
    <w:rsid w:val="00361BD0"/>
    <w:rsid w:val="0036207D"/>
    <w:rsid w:val="00362835"/>
    <w:rsid w:val="00362CAD"/>
    <w:rsid w:val="00362EC1"/>
    <w:rsid w:val="00363144"/>
    <w:rsid w:val="003633D7"/>
    <w:rsid w:val="003639F9"/>
    <w:rsid w:val="00363ECB"/>
    <w:rsid w:val="0036457A"/>
    <w:rsid w:val="00364C9A"/>
    <w:rsid w:val="00365023"/>
    <w:rsid w:val="003651D9"/>
    <w:rsid w:val="00365CF5"/>
    <w:rsid w:val="00365E8E"/>
    <w:rsid w:val="00366652"/>
    <w:rsid w:val="00366BFC"/>
    <w:rsid w:val="00367CFA"/>
    <w:rsid w:val="0037025E"/>
    <w:rsid w:val="003704B4"/>
    <w:rsid w:val="0037120E"/>
    <w:rsid w:val="00371EB5"/>
    <w:rsid w:val="003728E7"/>
    <w:rsid w:val="003738FE"/>
    <w:rsid w:val="0037461F"/>
    <w:rsid w:val="00374927"/>
    <w:rsid w:val="00374B47"/>
    <w:rsid w:val="0037507E"/>
    <w:rsid w:val="0037521F"/>
    <w:rsid w:val="003755BA"/>
    <w:rsid w:val="0037582C"/>
    <w:rsid w:val="00375CD0"/>
    <w:rsid w:val="00375E39"/>
    <w:rsid w:val="00376717"/>
    <w:rsid w:val="00376BCF"/>
    <w:rsid w:val="00376D58"/>
    <w:rsid w:val="00377177"/>
    <w:rsid w:val="00377802"/>
    <w:rsid w:val="0037790B"/>
    <w:rsid w:val="00377ADC"/>
    <w:rsid w:val="003803B0"/>
    <w:rsid w:val="00380CC7"/>
    <w:rsid w:val="00381B20"/>
    <w:rsid w:val="00383192"/>
    <w:rsid w:val="00384D99"/>
    <w:rsid w:val="00385623"/>
    <w:rsid w:val="003859D8"/>
    <w:rsid w:val="00385C81"/>
    <w:rsid w:val="00386022"/>
    <w:rsid w:val="0038620D"/>
    <w:rsid w:val="0038648A"/>
    <w:rsid w:val="00386A96"/>
    <w:rsid w:val="00387340"/>
    <w:rsid w:val="00387453"/>
    <w:rsid w:val="003877BB"/>
    <w:rsid w:val="00390CB7"/>
    <w:rsid w:val="003918FF"/>
    <w:rsid w:val="00391E37"/>
    <w:rsid w:val="00391EA4"/>
    <w:rsid w:val="003920C9"/>
    <w:rsid w:val="00392628"/>
    <w:rsid w:val="00393E4E"/>
    <w:rsid w:val="00393FD2"/>
    <w:rsid w:val="003948F8"/>
    <w:rsid w:val="00394C15"/>
    <w:rsid w:val="00394D73"/>
    <w:rsid w:val="00394D79"/>
    <w:rsid w:val="0039597A"/>
    <w:rsid w:val="0039629B"/>
    <w:rsid w:val="003964AA"/>
    <w:rsid w:val="00397C6B"/>
    <w:rsid w:val="00397CBA"/>
    <w:rsid w:val="00397E94"/>
    <w:rsid w:val="003A0150"/>
    <w:rsid w:val="003A017C"/>
    <w:rsid w:val="003A028F"/>
    <w:rsid w:val="003A1976"/>
    <w:rsid w:val="003A265E"/>
    <w:rsid w:val="003A274E"/>
    <w:rsid w:val="003A2A9C"/>
    <w:rsid w:val="003A31AF"/>
    <w:rsid w:val="003A3575"/>
    <w:rsid w:val="003A480F"/>
    <w:rsid w:val="003A4DD6"/>
    <w:rsid w:val="003A7CB6"/>
    <w:rsid w:val="003A7F46"/>
    <w:rsid w:val="003A7F70"/>
    <w:rsid w:val="003B00B2"/>
    <w:rsid w:val="003B0B3E"/>
    <w:rsid w:val="003B0E69"/>
    <w:rsid w:val="003B1E28"/>
    <w:rsid w:val="003B3BE6"/>
    <w:rsid w:val="003B457E"/>
    <w:rsid w:val="003B5835"/>
    <w:rsid w:val="003B5A8B"/>
    <w:rsid w:val="003B5C17"/>
    <w:rsid w:val="003B625B"/>
    <w:rsid w:val="003B6ED8"/>
    <w:rsid w:val="003B7265"/>
    <w:rsid w:val="003C0EA7"/>
    <w:rsid w:val="003C0EE5"/>
    <w:rsid w:val="003C123B"/>
    <w:rsid w:val="003C178F"/>
    <w:rsid w:val="003C1904"/>
    <w:rsid w:val="003C19B2"/>
    <w:rsid w:val="003C1AF9"/>
    <w:rsid w:val="003C1DBA"/>
    <w:rsid w:val="003C3FF8"/>
    <w:rsid w:val="003C4000"/>
    <w:rsid w:val="003C4591"/>
    <w:rsid w:val="003C4728"/>
    <w:rsid w:val="003C4B27"/>
    <w:rsid w:val="003C4B2C"/>
    <w:rsid w:val="003C4C81"/>
    <w:rsid w:val="003C4F90"/>
    <w:rsid w:val="003C5B30"/>
    <w:rsid w:val="003C6405"/>
    <w:rsid w:val="003C6593"/>
    <w:rsid w:val="003C7163"/>
    <w:rsid w:val="003D0C72"/>
    <w:rsid w:val="003D1A45"/>
    <w:rsid w:val="003D1B3A"/>
    <w:rsid w:val="003D1BB2"/>
    <w:rsid w:val="003D1BF4"/>
    <w:rsid w:val="003D27E3"/>
    <w:rsid w:val="003D2AD6"/>
    <w:rsid w:val="003D2CFB"/>
    <w:rsid w:val="003D3019"/>
    <w:rsid w:val="003D3E24"/>
    <w:rsid w:val="003D3FBF"/>
    <w:rsid w:val="003D473F"/>
    <w:rsid w:val="003D54EE"/>
    <w:rsid w:val="003D59AF"/>
    <w:rsid w:val="003D6DC3"/>
    <w:rsid w:val="003D7C1C"/>
    <w:rsid w:val="003E004D"/>
    <w:rsid w:val="003E01E9"/>
    <w:rsid w:val="003E0FC4"/>
    <w:rsid w:val="003E11ED"/>
    <w:rsid w:val="003E1651"/>
    <w:rsid w:val="003E1866"/>
    <w:rsid w:val="003E2323"/>
    <w:rsid w:val="003E24D3"/>
    <w:rsid w:val="003E2671"/>
    <w:rsid w:val="003E2C1C"/>
    <w:rsid w:val="003E2E78"/>
    <w:rsid w:val="003E322C"/>
    <w:rsid w:val="003E36F4"/>
    <w:rsid w:val="003E39C8"/>
    <w:rsid w:val="003E3FF3"/>
    <w:rsid w:val="003E4CCF"/>
    <w:rsid w:val="003E54A0"/>
    <w:rsid w:val="003E55F6"/>
    <w:rsid w:val="003E585B"/>
    <w:rsid w:val="003E5F63"/>
    <w:rsid w:val="003E6078"/>
    <w:rsid w:val="003E6796"/>
    <w:rsid w:val="003E6B4F"/>
    <w:rsid w:val="003E7010"/>
    <w:rsid w:val="003E77DC"/>
    <w:rsid w:val="003E7AC7"/>
    <w:rsid w:val="003E7B59"/>
    <w:rsid w:val="003F00D0"/>
    <w:rsid w:val="003F0446"/>
    <w:rsid w:val="003F05F9"/>
    <w:rsid w:val="003F283B"/>
    <w:rsid w:val="003F51E8"/>
    <w:rsid w:val="003F5468"/>
    <w:rsid w:val="003F5594"/>
    <w:rsid w:val="003F6254"/>
    <w:rsid w:val="003F65D2"/>
    <w:rsid w:val="003F67D6"/>
    <w:rsid w:val="003F7169"/>
    <w:rsid w:val="003F7410"/>
    <w:rsid w:val="003F767F"/>
    <w:rsid w:val="0040088C"/>
    <w:rsid w:val="00400AB7"/>
    <w:rsid w:val="00401993"/>
    <w:rsid w:val="004024CC"/>
    <w:rsid w:val="00402A08"/>
    <w:rsid w:val="00402F1A"/>
    <w:rsid w:val="00403931"/>
    <w:rsid w:val="00403B8E"/>
    <w:rsid w:val="004046E6"/>
    <w:rsid w:val="00404B9F"/>
    <w:rsid w:val="00404F1D"/>
    <w:rsid w:val="004055F8"/>
    <w:rsid w:val="004069C7"/>
    <w:rsid w:val="0040701E"/>
    <w:rsid w:val="0040729D"/>
    <w:rsid w:val="00407666"/>
    <w:rsid w:val="00407F48"/>
    <w:rsid w:val="00410098"/>
    <w:rsid w:val="004103B2"/>
    <w:rsid w:val="00410AE6"/>
    <w:rsid w:val="00410BFE"/>
    <w:rsid w:val="00410F93"/>
    <w:rsid w:val="004116FD"/>
    <w:rsid w:val="00411CA8"/>
    <w:rsid w:val="0041200F"/>
    <w:rsid w:val="00412215"/>
    <w:rsid w:val="00412F33"/>
    <w:rsid w:val="004141A5"/>
    <w:rsid w:val="00414876"/>
    <w:rsid w:val="00414FEA"/>
    <w:rsid w:val="004154A5"/>
    <w:rsid w:val="004156B9"/>
    <w:rsid w:val="00415EB6"/>
    <w:rsid w:val="004160DF"/>
    <w:rsid w:val="00416459"/>
    <w:rsid w:val="00416CC4"/>
    <w:rsid w:val="00417B5B"/>
    <w:rsid w:val="00417B6A"/>
    <w:rsid w:val="00417FB7"/>
    <w:rsid w:val="00422D52"/>
    <w:rsid w:val="00423775"/>
    <w:rsid w:val="00423A2E"/>
    <w:rsid w:val="00423B15"/>
    <w:rsid w:val="00423FC8"/>
    <w:rsid w:val="0042456B"/>
    <w:rsid w:val="00424636"/>
    <w:rsid w:val="004247F9"/>
    <w:rsid w:val="00425144"/>
    <w:rsid w:val="0042549C"/>
    <w:rsid w:val="00425562"/>
    <w:rsid w:val="00425DE2"/>
    <w:rsid w:val="00427768"/>
    <w:rsid w:val="00427814"/>
    <w:rsid w:val="0042797D"/>
    <w:rsid w:val="00427F0E"/>
    <w:rsid w:val="00427F3C"/>
    <w:rsid w:val="004301BA"/>
    <w:rsid w:val="004311C7"/>
    <w:rsid w:val="004314D8"/>
    <w:rsid w:val="00431A1A"/>
    <w:rsid w:val="00431CEE"/>
    <w:rsid w:val="00432912"/>
    <w:rsid w:val="004330F7"/>
    <w:rsid w:val="00433349"/>
    <w:rsid w:val="004340AA"/>
    <w:rsid w:val="00434376"/>
    <w:rsid w:val="00434465"/>
    <w:rsid w:val="00435830"/>
    <w:rsid w:val="0043665F"/>
    <w:rsid w:val="0043666E"/>
    <w:rsid w:val="00436A42"/>
    <w:rsid w:val="0043767D"/>
    <w:rsid w:val="00440264"/>
    <w:rsid w:val="004402A5"/>
    <w:rsid w:val="00440315"/>
    <w:rsid w:val="0044112F"/>
    <w:rsid w:val="00441408"/>
    <w:rsid w:val="004419B3"/>
    <w:rsid w:val="00441D8C"/>
    <w:rsid w:val="00441FCE"/>
    <w:rsid w:val="00442123"/>
    <w:rsid w:val="00442A24"/>
    <w:rsid w:val="0044320D"/>
    <w:rsid w:val="00443D6C"/>
    <w:rsid w:val="004446A4"/>
    <w:rsid w:val="004446AE"/>
    <w:rsid w:val="00445133"/>
    <w:rsid w:val="004456A3"/>
    <w:rsid w:val="00446598"/>
    <w:rsid w:val="0045022C"/>
    <w:rsid w:val="004503C3"/>
    <w:rsid w:val="00450697"/>
    <w:rsid w:val="00450A74"/>
    <w:rsid w:val="00451510"/>
    <w:rsid w:val="004518A4"/>
    <w:rsid w:val="0045199E"/>
    <w:rsid w:val="004523E0"/>
    <w:rsid w:val="00452765"/>
    <w:rsid w:val="00453332"/>
    <w:rsid w:val="004538D6"/>
    <w:rsid w:val="00454253"/>
    <w:rsid w:val="00454AED"/>
    <w:rsid w:val="004555AA"/>
    <w:rsid w:val="0045569D"/>
    <w:rsid w:val="00456BB5"/>
    <w:rsid w:val="00457F07"/>
    <w:rsid w:val="004600D7"/>
    <w:rsid w:val="00460525"/>
    <w:rsid w:val="0046069E"/>
    <w:rsid w:val="004613FB"/>
    <w:rsid w:val="00461CCD"/>
    <w:rsid w:val="00461D8F"/>
    <w:rsid w:val="00461D92"/>
    <w:rsid w:val="0046231B"/>
    <w:rsid w:val="00462E4C"/>
    <w:rsid w:val="0046315A"/>
    <w:rsid w:val="004638B7"/>
    <w:rsid w:val="00463B35"/>
    <w:rsid w:val="00463D88"/>
    <w:rsid w:val="00465358"/>
    <w:rsid w:val="0046561E"/>
    <w:rsid w:val="00466617"/>
    <w:rsid w:val="00466681"/>
    <w:rsid w:val="004667FC"/>
    <w:rsid w:val="00466D03"/>
    <w:rsid w:val="00466E6B"/>
    <w:rsid w:val="00467B34"/>
    <w:rsid w:val="004704C6"/>
    <w:rsid w:val="0047059F"/>
    <w:rsid w:val="00471CC0"/>
    <w:rsid w:val="00472DFD"/>
    <w:rsid w:val="00473AA4"/>
    <w:rsid w:val="00473FC5"/>
    <w:rsid w:val="00474054"/>
    <w:rsid w:val="004749D7"/>
    <w:rsid w:val="00475598"/>
    <w:rsid w:val="00475719"/>
    <w:rsid w:val="00475A9A"/>
    <w:rsid w:val="00476E7F"/>
    <w:rsid w:val="00476F16"/>
    <w:rsid w:val="0047703A"/>
    <w:rsid w:val="00477E42"/>
    <w:rsid w:val="0048009D"/>
    <w:rsid w:val="004805CB"/>
    <w:rsid w:val="004806E7"/>
    <w:rsid w:val="0048125C"/>
    <w:rsid w:val="0048152C"/>
    <w:rsid w:val="0048174F"/>
    <w:rsid w:val="00481751"/>
    <w:rsid w:val="00481C18"/>
    <w:rsid w:val="00482143"/>
    <w:rsid w:val="00482DC6"/>
    <w:rsid w:val="0048333E"/>
    <w:rsid w:val="004842FA"/>
    <w:rsid w:val="00484526"/>
    <w:rsid w:val="00485832"/>
    <w:rsid w:val="00485B63"/>
    <w:rsid w:val="00485C7E"/>
    <w:rsid w:val="004861E9"/>
    <w:rsid w:val="004862DF"/>
    <w:rsid w:val="00486361"/>
    <w:rsid w:val="00486709"/>
    <w:rsid w:val="00486E0B"/>
    <w:rsid w:val="00487103"/>
    <w:rsid w:val="0048720F"/>
    <w:rsid w:val="00487BF5"/>
    <w:rsid w:val="004909BD"/>
    <w:rsid w:val="004909FA"/>
    <w:rsid w:val="00491A96"/>
    <w:rsid w:val="00492350"/>
    <w:rsid w:val="004929A4"/>
    <w:rsid w:val="00492FE8"/>
    <w:rsid w:val="0049317A"/>
    <w:rsid w:val="00493914"/>
    <w:rsid w:val="00494A25"/>
    <w:rsid w:val="00494F77"/>
    <w:rsid w:val="00495401"/>
    <w:rsid w:val="00495F98"/>
    <w:rsid w:val="00497184"/>
    <w:rsid w:val="00497675"/>
    <w:rsid w:val="00497DEF"/>
    <w:rsid w:val="004A09E1"/>
    <w:rsid w:val="004A0CBE"/>
    <w:rsid w:val="004A0FB4"/>
    <w:rsid w:val="004A12B4"/>
    <w:rsid w:val="004A13AF"/>
    <w:rsid w:val="004A1952"/>
    <w:rsid w:val="004A2223"/>
    <w:rsid w:val="004A2877"/>
    <w:rsid w:val="004A2990"/>
    <w:rsid w:val="004A3209"/>
    <w:rsid w:val="004A33AB"/>
    <w:rsid w:val="004A35C1"/>
    <w:rsid w:val="004A5805"/>
    <w:rsid w:val="004A5DA9"/>
    <w:rsid w:val="004A6783"/>
    <w:rsid w:val="004A7C55"/>
    <w:rsid w:val="004B0C6D"/>
    <w:rsid w:val="004B1235"/>
    <w:rsid w:val="004B1EF8"/>
    <w:rsid w:val="004B4AFD"/>
    <w:rsid w:val="004B50E1"/>
    <w:rsid w:val="004B57ED"/>
    <w:rsid w:val="004B5A75"/>
    <w:rsid w:val="004B5DEE"/>
    <w:rsid w:val="004B6421"/>
    <w:rsid w:val="004B6DB5"/>
    <w:rsid w:val="004C02DA"/>
    <w:rsid w:val="004C11DD"/>
    <w:rsid w:val="004C141F"/>
    <w:rsid w:val="004C1CD1"/>
    <w:rsid w:val="004C1D87"/>
    <w:rsid w:val="004C230A"/>
    <w:rsid w:val="004C2D22"/>
    <w:rsid w:val="004C30DD"/>
    <w:rsid w:val="004C3138"/>
    <w:rsid w:val="004C4245"/>
    <w:rsid w:val="004C47CB"/>
    <w:rsid w:val="004C4803"/>
    <w:rsid w:val="004C4C23"/>
    <w:rsid w:val="004C523B"/>
    <w:rsid w:val="004C69E4"/>
    <w:rsid w:val="004C7D51"/>
    <w:rsid w:val="004C7EB3"/>
    <w:rsid w:val="004C7F43"/>
    <w:rsid w:val="004D0429"/>
    <w:rsid w:val="004D098E"/>
    <w:rsid w:val="004D0AA0"/>
    <w:rsid w:val="004D1A45"/>
    <w:rsid w:val="004D1A53"/>
    <w:rsid w:val="004D2984"/>
    <w:rsid w:val="004D3747"/>
    <w:rsid w:val="004D3877"/>
    <w:rsid w:val="004D3BE0"/>
    <w:rsid w:val="004D3C1A"/>
    <w:rsid w:val="004D51D4"/>
    <w:rsid w:val="004D54D0"/>
    <w:rsid w:val="004D560B"/>
    <w:rsid w:val="004D605A"/>
    <w:rsid w:val="004D61FB"/>
    <w:rsid w:val="004D670F"/>
    <w:rsid w:val="004D67DC"/>
    <w:rsid w:val="004D6DDB"/>
    <w:rsid w:val="004D7B6E"/>
    <w:rsid w:val="004E041E"/>
    <w:rsid w:val="004E0975"/>
    <w:rsid w:val="004E0AAD"/>
    <w:rsid w:val="004E0FC3"/>
    <w:rsid w:val="004E25C3"/>
    <w:rsid w:val="004E35E0"/>
    <w:rsid w:val="004E3B8C"/>
    <w:rsid w:val="004E42B7"/>
    <w:rsid w:val="004E4B2B"/>
    <w:rsid w:val="004E67BC"/>
    <w:rsid w:val="004E6A8C"/>
    <w:rsid w:val="004E7900"/>
    <w:rsid w:val="004E79F4"/>
    <w:rsid w:val="004F01C5"/>
    <w:rsid w:val="004F027E"/>
    <w:rsid w:val="004F1D29"/>
    <w:rsid w:val="004F1EAB"/>
    <w:rsid w:val="004F2505"/>
    <w:rsid w:val="004F2831"/>
    <w:rsid w:val="004F2DA8"/>
    <w:rsid w:val="004F4335"/>
    <w:rsid w:val="004F4B43"/>
    <w:rsid w:val="004F4D41"/>
    <w:rsid w:val="004F542D"/>
    <w:rsid w:val="004F54FC"/>
    <w:rsid w:val="004F5D02"/>
    <w:rsid w:val="004F6733"/>
    <w:rsid w:val="004F6C46"/>
    <w:rsid w:val="004F6E6A"/>
    <w:rsid w:val="004F70F0"/>
    <w:rsid w:val="004F73D5"/>
    <w:rsid w:val="0050059B"/>
    <w:rsid w:val="00500897"/>
    <w:rsid w:val="00501D21"/>
    <w:rsid w:val="00501DE2"/>
    <w:rsid w:val="005031A8"/>
    <w:rsid w:val="00503257"/>
    <w:rsid w:val="00503600"/>
    <w:rsid w:val="00503DE6"/>
    <w:rsid w:val="0050421E"/>
    <w:rsid w:val="00504300"/>
    <w:rsid w:val="00504B01"/>
    <w:rsid w:val="005057DB"/>
    <w:rsid w:val="00505F52"/>
    <w:rsid w:val="0050636D"/>
    <w:rsid w:val="005065E2"/>
    <w:rsid w:val="00506BE2"/>
    <w:rsid w:val="00506F85"/>
    <w:rsid w:val="005072EE"/>
    <w:rsid w:val="0050744D"/>
    <w:rsid w:val="00510A09"/>
    <w:rsid w:val="00510AAA"/>
    <w:rsid w:val="00510EE8"/>
    <w:rsid w:val="00512B54"/>
    <w:rsid w:val="00512D49"/>
    <w:rsid w:val="00512F13"/>
    <w:rsid w:val="0051370E"/>
    <w:rsid w:val="005137AA"/>
    <w:rsid w:val="00513EFB"/>
    <w:rsid w:val="00513FAE"/>
    <w:rsid w:val="00514441"/>
    <w:rsid w:val="005146D3"/>
    <w:rsid w:val="0051686E"/>
    <w:rsid w:val="00516A36"/>
    <w:rsid w:val="005171C2"/>
    <w:rsid w:val="00517E23"/>
    <w:rsid w:val="00520C5F"/>
    <w:rsid w:val="00520FBE"/>
    <w:rsid w:val="005218BC"/>
    <w:rsid w:val="005219D3"/>
    <w:rsid w:val="005228E5"/>
    <w:rsid w:val="00522C2A"/>
    <w:rsid w:val="00522EE0"/>
    <w:rsid w:val="00523662"/>
    <w:rsid w:val="0052367D"/>
    <w:rsid w:val="00523CA2"/>
    <w:rsid w:val="00524434"/>
    <w:rsid w:val="005246E6"/>
    <w:rsid w:val="00524A7A"/>
    <w:rsid w:val="00525BDB"/>
    <w:rsid w:val="005260A3"/>
    <w:rsid w:val="005273C9"/>
    <w:rsid w:val="00527400"/>
    <w:rsid w:val="00527F51"/>
    <w:rsid w:val="00530BEC"/>
    <w:rsid w:val="00530C78"/>
    <w:rsid w:val="00530E6A"/>
    <w:rsid w:val="00531163"/>
    <w:rsid w:val="00531206"/>
    <w:rsid w:val="00531229"/>
    <w:rsid w:val="005314FB"/>
    <w:rsid w:val="00531783"/>
    <w:rsid w:val="00531F3C"/>
    <w:rsid w:val="00532F93"/>
    <w:rsid w:val="005348B7"/>
    <w:rsid w:val="005350FD"/>
    <w:rsid w:val="0053520C"/>
    <w:rsid w:val="00535A80"/>
    <w:rsid w:val="00535B79"/>
    <w:rsid w:val="00536639"/>
    <w:rsid w:val="00536F7D"/>
    <w:rsid w:val="0053704B"/>
    <w:rsid w:val="005373EB"/>
    <w:rsid w:val="00540142"/>
    <w:rsid w:val="00540418"/>
    <w:rsid w:val="00540475"/>
    <w:rsid w:val="00540FAB"/>
    <w:rsid w:val="005411A3"/>
    <w:rsid w:val="00541356"/>
    <w:rsid w:val="00541596"/>
    <w:rsid w:val="00541AFE"/>
    <w:rsid w:val="00541BCC"/>
    <w:rsid w:val="00541D0F"/>
    <w:rsid w:val="0054221A"/>
    <w:rsid w:val="00542B64"/>
    <w:rsid w:val="0054316C"/>
    <w:rsid w:val="005439AF"/>
    <w:rsid w:val="00543C94"/>
    <w:rsid w:val="00544AE1"/>
    <w:rsid w:val="005452F4"/>
    <w:rsid w:val="0054559E"/>
    <w:rsid w:val="00545B7F"/>
    <w:rsid w:val="0054691E"/>
    <w:rsid w:val="00546EC6"/>
    <w:rsid w:val="00546FEE"/>
    <w:rsid w:val="00547696"/>
    <w:rsid w:val="00547A22"/>
    <w:rsid w:val="00550810"/>
    <w:rsid w:val="005523E6"/>
    <w:rsid w:val="00552F82"/>
    <w:rsid w:val="00552FF2"/>
    <w:rsid w:val="005539EA"/>
    <w:rsid w:val="00553B2E"/>
    <w:rsid w:val="00554AD9"/>
    <w:rsid w:val="00555218"/>
    <w:rsid w:val="00555602"/>
    <w:rsid w:val="00556E3C"/>
    <w:rsid w:val="00557D28"/>
    <w:rsid w:val="00560F6D"/>
    <w:rsid w:val="00561025"/>
    <w:rsid w:val="00562B31"/>
    <w:rsid w:val="00562CF5"/>
    <w:rsid w:val="00562DA3"/>
    <w:rsid w:val="0056380D"/>
    <w:rsid w:val="005641FA"/>
    <w:rsid w:val="005651D7"/>
    <w:rsid w:val="00565632"/>
    <w:rsid w:val="00565D32"/>
    <w:rsid w:val="00566244"/>
    <w:rsid w:val="00566310"/>
    <w:rsid w:val="00566347"/>
    <w:rsid w:val="005666C7"/>
    <w:rsid w:val="00566C78"/>
    <w:rsid w:val="005675E1"/>
    <w:rsid w:val="005676D9"/>
    <w:rsid w:val="005702A0"/>
    <w:rsid w:val="005714DD"/>
    <w:rsid w:val="005716C2"/>
    <w:rsid w:val="005719AC"/>
    <w:rsid w:val="00572755"/>
    <w:rsid w:val="00573726"/>
    <w:rsid w:val="005739C0"/>
    <w:rsid w:val="00573EE0"/>
    <w:rsid w:val="005741AF"/>
    <w:rsid w:val="005747B7"/>
    <w:rsid w:val="00574D9D"/>
    <w:rsid w:val="00575ABD"/>
    <w:rsid w:val="005763C8"/>
    <w:rsid w:val="00576755"/>
    <w:rsid w:val="0057689E"/>
    <w:rsid w:val="00576B55"/>
    <w:rsid w:val="00576B7E"/>
    <w:rsid w:val="00576D99"/>
    <w:rsid w:val="00576EDB"/>
    <w:rsid w:val="00576FA6"/>
    <w:rsid w:val="005770AB"/>
    <w:rsid w:val="00577E06"/>
    <w:rsid w:val="005806E0"/>
    <w:rsid w:val="005808AB"/>
    <w:rsid w:val="005817AB"/>
    <w:rsid w:val="00582265"/>
    <w:rsid w:val="00582A51"/>
    <w:rsid w:val="00582E55"/>
    <w:rsid w:val="00583214"/>
    <w:rsid w:val="005834F1"/>
    <w:rsid w:val="00583E33"/>
    <w:rsid w:val="00584119"/>
    <w:rsid w:val="005842C2"/>
    <w:rsid w:val="00584CC7"/>
    <w:rsid w:val="005851FB"/>
    <w:rsid w:val="00585650"/>
    <w:rsid w:val="00585D58"/>
    <w:rsid w:val="005860EC"/>
    <w:rsid w:val="00586BEE"/>
    <w:rsid w:val="00587072"/>
    <w:rsid w:val="00587F1B"/>
    <w:rsid w:val="0059033C"/>
    <w:rsid w:val="0059040F"/>
    <w:rsid w:val="00590587"/>
    <w:rsid w:val="00590918"/>
    <w:rsid w:val="00590C39"/>
    <w:rsid w:val="00590C4E"/>
    <w:rsid w:val="00590DC4"/>
    <w:rsid w:val="00591F79"/>
    <w:rsid w:val="005923FE"/>
    <w:rsid w:val="00592A9D"/>
    <w:rsid w:val="00593430"/>
    <w:rsid w:val="00593890"/>
    <w:rsid w:val="00593E09"/>
    <w:rsid w:val="0059434A"/>
    <w:rsid w:val="005949DE"/>
    <w:rsid w:val="0059587F"/>
    <w:rsid w:val="00595A98"/>
    <w:rsid w:val="0059657E"/>
    <w:rsid w:val="00596A1F"/>
    <w:rsid w:val="00596F96"/>
    <w:rsid w:val="00597F2A"/>
    <w:rsid w:val="005A1709"/>
    <w:rsid w:val="005A282F"/>
    <w:rsid w:val="005A2964"/>
    <w:rsid w:val="005A2F9A"/>
    <w:rsid w:val="005A2FC2"/>
    <w:rsid w:val="005A35ED"/>
    <w:rsid w:val="005A3896"/>
    <w:rsid w:val="005A3FEB"/>
    <w:rsid w:val="005A4D2B"/>
    <w:rsid w:val="005A5DF2"/>
    <w:rsid w:val="005A7211"/>
    <w:rsid w:val="005A750F"/>
    <w:rsid w:val="005A7B86"/>
    <w:rsid w:val="005A7EA1"/>
    <w:rsid w:val="005B0380"/>
    <w:rsid w:val="005B1125"/>
    <w:rsid w:val="005B1BAC"/>
    <w:rsid w:val="005B244C"/>
    <w:rsid w:val="005B3417"/>
    <w:rsid w:val="005B3A21"/>
    <w:rsid w:val="005B3F70"/>
    <w:rsid w:val="005B4003"/>
    <w:rsid w:val="005B4A48"/>
    <w:rsid w:val="005B60E5"/>
    <w:rsid w:val="005B6B8F"/>
    <w:rsid w:val="005B7BC0"/>
    <w:rsid w:val="005C157E"/>
    <w:rsid w:val="005C1914"/>
    <w:rsid w:val="005C1D88"/>
    <w:rsid w:val="005C29E5"/>
    <w:rsid w:val="005C2B66"/>
    <w:rsid w:val="005C2FA6"/>
    <w:rsid w:val="005C3388"/>
    <w:rsid w:val="005C34C8"/>
    <w:rsid w:val="005C440E"/>
    <w:rsid w:val="005C4661"/>
    <w:rsid w:val="005C470B"/>
    <w:rsid w:val="005C589E"/>
    <w:rsid w:val="005C5ECE"/>
    <w:rsid w:val="005C6102"/>
    <w:rsid w:val="005C6CBE"/>
    <w:rsid w:val="005C6CE3"/>
    <w:rsid w:val="005C6E0D"/>
    <w:rsid w:val="005C7A66"/>
    <w:rsid w:val="005C7D93"/>
    <w:rsid w:val="005D01A8"/>
    <w:rsid w:val="005D08ED"/>
    <w:rsid w:val="005D0C7C"/>
    <w:rsid w:val="005D0C88"/>
    <w:rsid w:val="005D0FBE"/>
    <w:rsid w:val="005D1503"/>
    <w:rsid w:val="005D2715"/>
    <w:rsid w:val="005D3468"/>
    <w:rsid w:val="005D466F"/>
    <w:rsid w:val="005D468F"/>
    <w:rsid w:val="005D51DF"/>
    <w:rsid w:val="005D5752"/>
    <w:rsid w:val="005D594B"/>
    <w:rsid w:val="005D596F"/>
    <w:rsid w:val="005D5B8E"/>
    <w:rsid w:val="005D6105"/>
    <w:rsid w:val="005D61F9"/>
    <w:rsid w:val="005D68E1"/>
    <w:rsid w:val="005D6964"/>
    <w:rsid w:val="005D718F"/>
    <w:rsid w:val="005E055C"/>
    <w:rsid w:val="005E0C1D"/>
    <w:rsid w:val="005E1524"/>
    <w:rsid w:val="005E1D12"/>
    <w:rsid w:val="005E2CA5"/>
    <w:rsid w:val="005E30B0"/>
    <w:rsid w:val="005E38D9"/>
    <w:rsid w:val="005E3ABC"/>
    <w:rsid w:val="005E46E1"/>
    <w:rsid w:val="005E4EDE"/>
    <w:rsid w:val="005E5085"/>
    <w:rsid w:val="005E55D8"/>
    <w:rsid w:val="005E56C6"/>
    <w:rsid w:val="005E5764"/>
    <w:rsid w:val="005E65B4"/>
    <w:rsid w:val="005E6714"/>
    <w:rsid w:val="005E6C3B"/>
    <w:rsid w:val="005E6EF5"/>
    <w:rsid w:val="005E7794"/>
    <w:rsid w:val="005E7C03"/>
    <w:rsid w:val="005F03BB"/>
    <w:rsid w:val="005F0DE0"/>
    <w:rsid w:val="005F0EBE"/>
    <w:rsid w:val="005F1176"/>
    <w:rsid w:val="005F175D"/>
    <w:rsid w:val="005F237F"/>
    <w:rsid w:val="005F2595"/>
    <w:rsid w:val="005F264E"/>
    <w:rsid w:val="005F291E"/>
    <w:rsid w:val="005F2C44"/>
    <w:rsid w:val="005F323D"/>
    <w:rsid w:val="005F43F3"/>
    <w:rsid w:val="005F4AC7"/>
    <w:rsid w:val="005F4D48"/>
    <w:rsid w:val="005F4FE8"/>
    <w:rsid w:val="005F5195"/>
    <w:rsid w:val="005F6671"/>
    <w:rsid w:val="005F6A68"/>
    <w:rsid w:val="005F7D86"/>
    <w:rsid w:val="00600248"/>
    <w:rsid w:val="00600907"/>
    <w:rsid w:val="00600CD6"/>
    <w:rsid w:val="00600EB0"/>
    <w:rsid w:val="006012E5"/>
    <w:rsid w:val="006023EB"/>
    <w:rsid w:val="00602804"/>
    <w:rsid w:val="00602EEA"/>
    <w:rsid w:val="00603AF2"/>
    <w:rsid w:val="00603D6C"/>
    <w:rsid w:val="00604FFD"/>
    <w:rsid w:val="006050EF"/>
    <w:rsid w:val="0060529D"/>
    <w:rsid w:val="00605CDA"/>
    <w:rsid w:val="00606575"/>
    <w:rsid w:val="006066F2"/>
    <w:rsid w:val="0060691F"/>
    <w:rsid w:val="00606D44"/>
    <w:rsid w:val="00607BE6"/>
    <w:rsid w:val="00607D76"/>
    <w:rsid w:val="00607E22"/>
    <w:rsid w:val="00610668"/>
    <w:rsid w:val="00611C37"/>
    <w:rsid w:val="00611F50"/>
    <w:rsid w:val="00611FC5"/>
    <w:rsid w:val="00612174"/>
    <w:rsid w:val="00612258"/>
    <w:rsid w:val="006127EC"/>
    <w:rsid w:val="006137B9"/>
    <w:rsid w:val="006140A3"/>
    <w:rsid w:val="0061410E"/>
    <w:rsid w:val="0061465D"/>
    <w:rsid w:val="00614666"/>
    <w:rsid w:val="00615C85"/>
    <w:rsid w:val="00616496"/>
    <w:rsid w:val="00616B27"/>
    <w:rsid w:val="00616BB8"/>
    <w:rsid w:val="00616D4B"/>
    <w:rsid w:val="0061725A"/>
    <w:rsid w:val="00617EF4"/>
    <w:rsid w:val="0062012C"/>
    <w:rsid w:val="00620172"/>
    <w:rsid w:val="00620875"/>
    <w:rsid w:val="00620889"/>
    <w:rsid w:val="00620B8C"/>
    <w:rsid w:val="00621C90"/>
    <w:rsid w:val="00621E1C"/>
    <w:rsid w:val="00621FB2"/>
    <w:rsid w:val="0062207B"/>
    <w:rsid w:val="006222EF"/>
    <w:rsid w:val="006229FA"/>
    <w:rsid w:val="00622AF7"/>
    <w:rsid w:val="00622CB5"/>
    <w:rsid w:val="0062593D"/>
    <w:rsid w:val="00625B62"/>
    <w:rsid w:val="00625BCF"/>
    <w:rsid w:val="0062607A"/>
    <w:rsid w:val="00626192"/>
    <w:rsid w:val="00626AA0"/>
    <w:rsid w:val="00627310"/>
    <w:rsid w:val="00627A8C"/>
    <w:rsid w:val="00630688"/>
    <w:rsid w:val="006314BD"/>
    <w:rsid w:val="00631D7B"/>
    <w:rsid w:val="00632095"/>
    <w:rsid w:val="00633157"/>
    <w:rsid w:val="00633621"/>
    <w:rsid w:val="00633C51"/>
    <w:rsid w:val="00634E94"/>
    <w:rsid w:val="0063508B"/>
    <w:rsid w:val="00636067"/>
    <w:rsid w:val="006367AF"/>
    <w:rsid w:val="006369BF"/>
    <w:rsid w:val="0063739E"/>
    <w:rsid w:val="0063751D"/>
    <w:rsid w:val="00637682"/>
    <w:rsid w:val="0063779C"/>
    <w:rsid w:val="006403C8"/>
    <w:rsid w:val="00640A76"/>
    <w:rsid w:val="006410DE"/>
    <w:rsid w:val="0064192C"/>
    <w:rsid w:val="006424D1"/>
    <w:rsid w:val="00642CDC"/>
    <w:rsid w:val="006438F5"/>
    <w:rsid w:val="00643A1C"/>
    <w:rsid w:val="00643A4B"/>
    <w:rsid w:val="00643F15"/>
    <w:rsid w:val="00644200"/>
    <w:rsid w:val="006445CD"/>
    <w:rsid w:val="00644695"/>
    <w:rsid w:val="00644776"/>
    <w:rsid w:val="00644A27"/>
    <w:rsid w:val="00645176"/>
    <w:rsid w:val="006464FB"/>
    <w:rsid w:val="006465A8"/>
    <w:rsid w:val="00646E1E"/>
    <w:rsid w:val="00647AF4"/>
    <w:rsid w:val="006514F4"/>
    <w:rsid w:val="00652790"/>
    <w:rsid w:val="006532B9"/>
    <w:rsid w:val="00653A64"/>
    <w:rsid w:val="00653B0A"/>
    <w:rsid w:val="00653E83"/>
    <w:rsid w:val="00655118"/>
    <w:rsid w:val="0065536A"/>
    <w:rsid w:val="006553B3"/>
    <w:rsid w:val="006563CE"/>
    <w:rsid w:val="00656434"/>
    <w:rsid w:val="00656845"/>
    <w:rsid w:val="0065742A"/>
    <w:rsid w:val="00660D93"/>
    <w:rsid w:val="006610C5"/>
    <w:rsid w:val="00661DA6"/>
    <w:rsid w:val="00661FDA"/>
    <w:rsid w:val="00662947"/>
    <w:rsid w:val="00662FCC"/>
    <w:rsid w:val="006631D9"/>
    <w:rsid w:val="00665060"/>
    <w:rsid w:val="00665A18"/>
    <w:rsid w:val="00666330"/>
    <w:rsid w:val="00667708"/>
    <w:rsid w:val="00667CFA"/>
    <w:rsid w:val="006715AC"/>
    <w:rsid w:val="006715BA"/>
    <w:rsid w:val="00671679"/>
    <w:rsid w:val="006727EF"/>
    <w:rsid w:val="00673E82"/>
    <w:rsid w:val="006745CB"/>
    <w:rsid w:val="00674E93"/>
    <w:rsid w:val="00675ECB"/>
    <w:rsid w:val="00676E11"/>
    <w:rsid w:val="00676FD9"/>
    <w:rsid w:val="00677140"/>
    <w:rsid w:val="00677247"/>
    <w:rsid w:val="006778A7"/>
    <w:rsid w:val="00677F2A"/>
    <w:rsid w:val="00680897"/>
    <w:rsid w:val="00680BEB"/>
    <w:rsid w:val="00681847"/>
    <w:rsid w:val="006822F6"/>
    <w:rsid w:val="00682739"/>
    <w:rsid w:val="0068317E"/>
    <w:rsid w:val="006838FC"/>
    <w:rsid w:val="00683979"/>
    <w:rsid w:val="00683B97"/>
    <w:rsid w:val="0068446F"/>
    <w:rsid w:val="00685BBB"/>
    <w:rsid w:val="00686E1B"/>
    <w:rsid w:val="00687ADF"/>
    <w:rsid w:val="00687FD4"/>
    <w:rsid w:val="00691064"/>
    <w:rsid w:val="0069128B"/>
    <w:rsid w:val="00691774"/>
    <w:rsid w:val="00691A66"/>
    <w:rsid w:val="00691ABD"/>
    <w:rsid w:val="00691EA8"/>
    <w:rsid w:val="00692708"/>
    <w:rsid w:val="0069273D"/>
    <w:rsid w:val="00692964"/>
    <w:rsid w:val="00693562"/>
    <w:rsid w:val="00693937"/>
    <w:rsid w:val="00695EEE"/>
    <w:rsid w:val="006971C9"/>
    <w:rsid w:val="006976B2"/>
    <w:rsid w:val="006A037B"/>
    <w:rsid w:val="006A1B69"/>
    <w:rsid w:val="006A1E31"/>
    <w:rsid w:val="006A1E9B"/>
    <w:rsid w:val="006A2387"/>
    <w:rsid w:val="006A2AE7"/>
    <w:rsid w:val="006A2C76"/>
    <w:rsid w:val="006A4D86"/>
    <w:rsid w:val="006A4F42"/>
    <w:rsid w:val="006A5FA0"/>
    <w:rsid w:val="006A6FD3"/>
    <w:rsid w:val="006A73A0"/>
    <w:rsid w:val="006A7ECE"/>
    <w:rsid w:val="006B124D"/>
    <w:rsid w:val="006B16F6"/>
    <w:rsid w:val="006B1B19"/>
    <w:rsid w:val="006B3139"/>
    <w:rsid w:val="006B3C9A"/>
    <w:rsid w:val="006B3E42"/>
    <w:rsid w:val="006B492B"/>
    <w:rsid w:val="006B4D27"/>
    <w:rsid w:val="006B50BF"/>
    <w:rsid w:val="006B60C7"/>
    <w:rsid w:val="006B6CA3"/>
    <w:rsid w:val="006C0031"/>
    <w:rsid w:val="006C0C2F"/>
    <w:rsid w:val="006C0FBF"/>
    <w:rsid w:val="006C1079"/>
    <w:rsid w:val="006C1477"/>
    <w:rsid w:val="006C1843"/>
    <w:rsid w:val="006C1E6E"/>
    <w:rsid w:val="006C1FFB"/>
    <w:rsid w:val="006C2FB8"/>
    <w:rsid w:val="006C33EA"/>
    <w:rsid w:val="006C3680"/>
    <w:rsid w:val="006C378A"/>
    <w:rsid w:val="006C3A22"/>
    <w:rsid w:val="006C40C1"/>
    <w:rsid w:val="006C44CF"/>
    <w:rsid w:val="006C4C25"/>
    <w:rsid w:val="006C5111"/>
    <w:rsid w:val="006C5277"/>
    <w:rsid w:val="006C5409"/>
    <w:rsid w:val="006C64A5"/>
    <w:rsid w:val="006C7363"/>
    <w:rsid w:val="006C770E"/>
    <w:rsid w:val="006C7D4F"/>
    <w:rsid w:val="006C7E2E"/>
    <w:rsid w:val="006C7E34"/>
    <w:rsid w:val="006D0F7D"/>
    <w:rsid w:val="006D1325"/>
    <w:rsid w:val="006D1721"/>
    <w:rsid w:val="006D1CA1"/>
    <w:rsid w:val="006D1DA0"/>
    <w:rsid w:val="006D236B"/>
    <w:rsid w:val="006D2B89"/>
    <w:rsid w:val="006D4B91"/>
    <w:rsid w:val="006D5096"/>
    <w:rsid w:val="006D5EE2"/>
    <w:rsid w:val="006D610F"/>
    <w:rsid w:val="006D6607"/>
    <w:rsid w:val="006D689D"/>
    <w:rsid w:val="006D722F"/>
    <w:rsid w:val="006D75B7"/>
    <w:rsid w:val="006D77ED"/>
    <w:rsid w:val="006D7B2C"/>
    <w:rsid w:val="006D7CF0"/>
    <w:rsid w:val="006D7DF9"/>
    <w:rsid w:val="006D7F46"/>
    <w:rsid w:val="006E0EE6"/>
    <w:rsid w:val="006E1BD5"/>
    <w:rsid w:val="006E212C"/>
    <w:rsid w:val="006E21AD"/>
    <w:rsid w:val="006E2230"/>
    <w:rsid w:val="006E3585"/>
    <w:rsid w:val="006E3847"/>
    <w:rsid w:val="006E4816"/>
    <w:rsid w:val="006E6209"/>
    <w:rsid w:val="006E6934"/>
    <w:rsid w:val="006E7756"/>
    <w:rsid w:val="006F0CF5"/>
    <w:rsid w:val="006F11B2"/>
    <w:rsid w:val="006F215C"/>
    <w:rsid w:val="006F2AD3"/>
    <w:rsid w:val="006F2FA2"/>
    <w:rsid w:val="006F39F5"/>
    <w:rsid w:val="006F4C66"/>
    <w:rsid w:val="006F5886"/>
    <w:rsid w:val="00700A0F"/>
    <w:rsid w:val="00700FD9"/>
    <w:rsid w:val="00701487"/>
    <w:rsid w:val="00701651"/>
    <w:rsid w:val="00701D19"/>
    <w:rsid w:val="00702324"/>
    <w:rsid w:val="0070343E"/>
    <w:rsid w:val="007035A9"/>
    <w:rsid w:val="00705F5E"/>
    <w:rsid w:val="0070631E"/>
    <w:rsid w:val="00706353"/>
    <w:rsid w:val="007068AE"/>
    <w:rsid w:val="00706EBD"/>
    <w:rsid w:val="007070A1"/>
    <w:rsid w:val="00707ED9"/>
    <w:rsid w:val="00710227"/>
    <w:rsid w:val="007103DA"/>
    <w:rsid w:val="00710A7A"/>
    <w:rsid w:val="00712A86"/>
    <w:rsid w:val="00712C0D"/>
    <w:rsid w:val="007131B0"/>
    <w:rsid w:val="007131C3"/>
    <w:rsid w:val="00713384"/>
    <w:rsid w:val="007134FF"/>
    <w:rsid w:val="00713ED3"/>
    <w:rsid w:val="00714283"/>
    <w:rsid w:val="00714CD5"/>
    <w:rsid w:val="00714F6E"/>
    <w:rsid w:val="00714FA0"/>
    <w:rsid w:val="00715A1B"/>
    <w:rsid w:val="00715DE0"/>
    <w:rsid w:val="00716214"/>
    <w:rsid w:val="0071679B"/>
    <w:rsid w:val="0071699A"/>
    <w:rsid w:val="00716A6D"/>
    <w:rsid w:val="00716B12"/>
    <w:rsid w:val="00716C5E"/>
    <w:rsid w:val="00717043"/>
    <w:rsid w:val="007172E7"/>
    <w:rsid w:val="007173A2"/>
    <w:rsid w:val="0072027D"/>
    <w:rsid w:val="007207FC"/>
    <w:rsid w:val="00721DB9"/>
    <w:rsid w:val="00722851"/>
    <w:rsid w:val="00722F58"/>
    <w:rsid w:val="00722FFB"/>
    <w:rsid w:val="007239CE"/>
    <w:rsid w:val="00723A4A"/>
    <w:rsid w:val="00723DA0"/>
    <w:rsid w:val="007255D2"/>
    <w:rsid w:val="00726A60"/>
    <w:rsid w:val="00726E2C"/>
    <w:rsid w:val="00727596"/>
    <w:rsid w:val="007302DD"/>
    <w:rsid w:val="007303C0"/>
    <w:rsid w:val="007308D5"/>
    <w:rsid w:val="00730CEA"/>
    <w:rsid w:val="00731513"/>
    <w:rsid w:val="0073152B"/>
    <w:rsid w:val="00732399"/>
    <w:rsid w:val="00732561"/>
    <w:rsid w:val="007329F3"/>
    <w:rsid w:val="0073318A"/>
    <w:rsid w:val="00733708"/>
    <w:rsid w:val="0073378C"/>
    <w:rsid w:val="0073381A"/>
    <w:rsid w:val="00733AB8"/>
    <w:rsid w:val="00733C8D"/>
    <w:rsid w:val="00733DBE"/>
    <w:rsid w:val="007350B4"/>
    <w:rsid w:val="00735141"/>
    <w:rsid w:val="00735FBA"/>
    <w:rsid w:val="00736CC0"/>
    <w:rsid w:val="0073731E"/>
    <w:rsid w:val="0073774B"/>
    <w:rsid w:val="00737F63"/>
    <w:rsid w:val="0074038D"/>
    <w:rsid w:val="007403D6"/>
    <w:rsid w:val="00740A26"/>
    <w:rsid w:val="00740D67"/>
    <w:rsid w:val="0074180E"/>
    <w:rsid w:val="00741D5C"/>
    <w:rsid w:val="00744565"/>
    <w:rsid w:val="007448C9"/>
    <w:rsid w:val="00744B4B"/>
    <w:rsid w:val="00745723"/>
    <w:rsid w:val="00746AF1"/>
    <w:rsid w:val="0074702E"/>
    <w:rsid w:val="007470F4"/>
    <w:rsid w:val="007475AB"/>
    <w:rsid w:val="0074784E"/>
    <w:rsid w:val="00747D96"/>
    <w:rsid w:val="00750E83"/>
    <w:rsid w:val="007515C4"/>
    <w:rsid w:val="00751A96"/>
    <w:rsid w:val="007523C8"/>
    <w:rsid w:val="00752F29"/>
    <w:rsid w:val="00754CBC"/>
    <w:rsid w:val="0075615C"/>
    <w:rsid w:val="00756E0B"/>
    <w:rsid w:val="00756F6E"/>
    <w:rsid w:val="00757878"/>
    <w:rsid w:val="007600F6"/>
    <w:rsid w:val="00760E45"/>
    <w:rsid w:val="0076117A"/>
    <w:rsid w:val="007612D3"/>
    <w:rsid w:val="007628FF"/>
    <w:rsid w:val="0076437C"/>
    <w:rsid w:val="0076462F"/>
    <w:rsid w:val="00764CE9"/>
    <w:rsid w:val="00764F4C"/>
    <w:rsid w:val="00765198"/>
    <w:rsid w:val="007654D0"/>
    <w:rsid w:val="0076558E"/>
    <w:rsid w:val="00766205"/>
    <w:rsid w:val="00766811"/>
    <w:rsid w:val="00766B2D"/>
    <w:rsid w:val="00766D22"/>
    <w:rsid w:val="00767929"/>
    <w:rsid w:val="00767C4E"/>
    <w:rsid w:val="00767DB9"/>
    <w:rsid w:val="00767DF9"/>
    <w:rsid w:val="0077020B"/>
    <w:rsid w:val="007704AA"/>
    <w:rsid w:val="0077125A"/>
    <w:rsid w:val="007715D7"/>
    <w:rsid w:val="00771C9D"/>
    <w:rsid w:val="00771E59"/>
    <w:rsid w:val="0077254A"/>
    <w:rsid w:val="00772EED"/>
    <w:rsid w:val="007736C5"/>
    <w:rsid w:val="00774739"/>
    <w:rsid w:val="00774AAD"/>
    <w:rsid w:val="007752F0"/>
    <w:rsid w:val="0077559E"/>
    <w:rsid w:val="007763A6"/>
    <w:rsid w:val="00776476"/>
    <w:rsid w:val="007772C0"/>
    <w:rsid w:val="00777355"/>
    <w:rsid w:val="007775AF"/>
    <w:rsid w:val="00777E93"/>
    <w:rsid w:val="00780114"/>
    <w:rsid w:val="00780628"/>
    <w:rsid w:val="007807E7"/>
    <w:rsid w:val="0078083A"/>
    <w:rsid w:val="00781078"/>
    <w:rsid w:val="00781C03"/>
    <w:rsid w:val="00782124"/>
    <w:rsid w:val="00782332"/>
    <w:rsid w:val="0078234B"/>
    <w:rsid w:val="00782D3C"/>
    <w:rsid w:val="007830EA"/>
    <w:rsid w:val="0078397E"/>
    <w:rsid w:val="00784FED"/>
    <w:rsid w:val="00785245"/>
    <w:rsid w:val="00785B55"/>
    <w:rsid w:val="00785E9F"/>
    <w:rsid w:val="0078651C"/>
    <w:rsid w:val="0078658C"/>
    <w:rsid w:val="00786914"/>
    <w:rsid w:val="007869EA"/>
    <w:rsid w:val="00786ACB"/>
    <w:rsid w:val="00786DD5"/>
    <w:rsid w:val="0078723B"/>
    <w:rsid w:val="007873B2"/>
    <w:rsid w:val="00787844"/>
    <w:rsid w:val="00790025"/>
    <w:rsid w:val="00790342"/>
    <w:rsid w:val="0079097B"/>
    <w:rsid w:val="00792594"/>
    <w:rsid w:val="00793C3D"/>
    <w:rsid w:val="00793C6B"/>
    <w:rsid w:val="00793DF2"/>
    <w:rsid w:val="00793F68"/>
    <w:rsid w:val="007941B5"/>
    <w:rsid w:val="007945F4"/>
    <w:rsid w:val="007951E0"/>
    <w:rsid w:val="00795F93"/>
    <w:rsid w:val="00796659"/>
    <w:rsid w:val="00796C60"/>
    <w:rsid w:val="007970F0"/>
    <w:rsid w:val="00797577"/>
    <w:rsid w:val="007A174A"/>
    <w:rsid w:val="007A178B"/>
    <w:rsid w:val="007A2326"/>
    <w:rsid w:val="007A29D1"/>
    <w:rsid w:val="007A2A4B"/>
    <w:rsid w:val="007A2FE4"/>
    <w:rsid w:val="007A32A3"/>
    <w:rsid w:val="007A4494"/>
    <w:rsid w:val="007A4879"/>
    <w:rsid w:val="007A4A20"/>
    <w:rsid w:val="007A4B47"/>
    <w:rsid w:val="007A4CA7"/>
    <w:rsid w:val="007A4EC3"/>
    <w:rsid w:val="007A69F9"/>
    <w:rsid w:val="007A6D2D"/>
    <w:rsid w:val="007A70E7"/>
    <w:rsid w:val="007A73CC"/>
    <w:rsid w:val="007A775F"/>
    <w:rsid w:val="007A7F84"/>
    <w:rsid w:val="007B11D0"/>
    <w:rsid w:val="007B1461"/>
    <w:rsid w:val="007B1CCE"/>
    <w:rsid w:val="007B225D"/>
    <w:rsid w:val="007B22A0"/>
    <w:rsid w:val="007B2562"/>
    <w:rsid w:val="007B4838"/>
    <w:rsid w:val="007B4A15"/>
    <w:rsid w:val="007B5547"/>
    <w:rsid w:val="007B5AB7"/>
    <w:rsid w:val="007B65F2"/>
    <w:rsid w:val="007B6C7E"/>
    <w:rsid w:val="007B778E"/>
    <w:rsid w:val="007B7FE7"/>
    <w:rsid w:val="007C001A"/>
    <w:rsid w:val="007C0044"/>
    <w:rsid w:val="007C07A7"/>
    <w:rsid w:val="007C1ADE"/>
    <w:rsid w:val="007C20FB"/>
    <w:rsid w:val="007C26E9"/>
    <w:rsid w:val="007C2D2B"/>
    <w:rsid w:val="007C3274"/>
    <w:rsid w:val="007C39C6"/>
    <w:rsid w:val="007C4721"/>
    <w:rsid w:val="007C48C1"/>
    <w:rsid w:val="007C5134"/>
    <w:rsid w:val="007C5E8A"/>
    <w:rsid w:val="007C6011"/>
    <w:rsid w:val="007C61EE"/>
    <w:rsid w:val="007C657D"/>
    <w:rsid w:val="007C660A"/>
    <w:rsid w:val="007C68F5"/>
    <w:rsid w:val="007C69F9"/>
    <w:rsid w:val="007C6AEA"/>
    <w:rsid w:val="007D1143"/>
    <w:rsid w:val="007D1392"/>
    <w:rsid w:val="007D1B02"/>
    <w:rsid w:val="007D289E"/>
    <w:rsid w:val="007D3660"/>
    <w:rsid w:val="007D42FB"/>
    <w:rsid w:val="007D4B5D"/>
    <w:rsid w:val="007D52A5"/>
    <w:rsid w:val="007D5785"/>
    <w:rsid w:val="007D5841"/>
    <w:rsid w:val="007D6736"/>
    <w:rsid w:val="007D68FF"/>
    <w:rsid w:val="007D690C"/>
    <w:rsid w:val="007D6966"/>
    <w:rsid w:val="007D7480"/>
    <w:rsid w:val="007D7CED"/>
    <w:rsid w:val="007D7D8D"/>
    <w:rsid w:val="007E03CB"/>
    <w:rsid w:val="007E18E4"/>
    <w:rsid w:val="007E2CBC"/>
    <w:rsid w:val="007E34D2"/>
    <w:rsid w:val="007E355E"/>
    <w:rsid w:val="007E421E"/>
    <w:rsid w:val="007E439F"/>
    <w:rsid w:val="007E4508"/>
    <w:rsid w:val="007E522E"/>
    <w:rsid w:val="007E5323"/>
    <w:rsid w:val="007E551B"/>
    <w:rsid w:val="007E5829"/>
    <w:rsid w:val="007E592D"/>
    <w:rsid w:val="007E5F05"/>
    <w:rsid w:val="007E66B7"/>
    <w:rsid w:val="007E6BB2"/>
    <w:rsid w:val="007E6BF0"/>
    <w:rsid w:val="007E6C50"/>
    <w:rsid w:val="007E6FAE"/>
    <w:rsid w:val="007E7011"/>
    <w:rsid w:val="007E71B1"/>
    <w:rsid w:val="007E77FE"/>
    <w:rsid w:val="007F0242"/>
    <w:rsid w:val="007F02BA"/>
    <w:rsid w:val="007F0A7B"/>
    <w:rsid w:val="007F0E76"/>
    <w:rsid w:val="007F0F45"/>
    <w:rsid w:val="007F1E6A"/>
    <w:rsid w:val="007F1FFC"/>
    <w:rsid w:val="007F2256"/>
    <w:rsid w:val="007F3184"/>
    <w:rsid w:val="007F3349"/>
    <w:rsid w:val="007F3A48"/>
    <w:rsid w:val="007F3E55"/>
    <w:rsid w:val="007F5048"/>
    <w:rsid w:val="007F5153"/>
    <w:rsid w:val="007F5632"/>
    <w:rsid w:val="007F563E"/>
    <w:rsid w:val="007F5A3C"/>
    <w:rsid w:val="007F5C84"/>
    <w:rsid w:val="007F5DE8"/>
    <w:rsid w:val="007F6768"/>
    <w:rsid w:val="007F709E"/>
    <w:rsid w:val="007F778F"/>
    <w:rsid w:val="007F7DD3"/>
    <w:rsid w:val="00800645"/>
    <w:rsid w:val="008006D6"/>
    <w:rsid w:val="00800FE0"/>
    <w:rsid w:val="00801F06"/>
    <w:rsid w:val="0080283E"/>
    <w:rsid w:val="00803634"/>
    <w:rsid w:val="008039D4"/>
    <w:rsid w:val="0080461B"/>
    <w:rsid w:val="00804976"/>
    <w:rsid w:val="00804D4D"/>
    <w:rsid w:val="00804E8A"/>
    <w:rsid w:val="0080523C"/>
    <w:rsid w:val="0080539E"/>
    <w:rsid w:val="00805566"/>
    <w:rsid w:val="008057B2"/>
    <w:rsid w:val="008059C8"/>
    <w:rsid w:val="00806A1D"/>
    <w:rsid w:val="00807232"/>
    <w:rsid w:val="00807E31"/>
    <w:rsid w:val="0081082D"/>
    <w:rsid w:val="008119AC"/>
    <w:rsid w:val="008123B8"/>
    <w:rsid w:val="00812812"/>
    <w:rsid w:val="00812BA9"/>
    <w:rsid w:val="008133FF"/>
    <w:rsid w:val="00813B9F"/>
    <w:rsid w:val="008145B6"/>
    <w:rsid w:val="00814BEE"/>
    <w:rsid w:val="00814BF8"/>
    <w:rsid w:val="00814C71"/>
    <w:rsid w:val="00814CE5"/>
    <w:rsid w:val="00814ED1"/>
    <w:rsid w:val="00815A8A"/>
    <w:rsid w:val="00815EE1"/>
    <w:rsid w:val="008162A0"/>
    <w:rsid w:val="008167E7"/>
    <w:rsid w:val="00817667"/>
    <w:rsid w:val="008207A8"/>
    <w:rsid w:val="00820AB9"/>
    <w:rsid w:val="00820B58"/>
    <w:rsid w:val="00820CF7"/>
    <w:rsid w:val="008211EC"/>
    <w:rsid w:val="00821765"/>
    <w:rsid w:val="00822609"/>
    <w:rsid w:val="00822B1E"/>
    <w:rsid w:val="00822B56"/>
    <w:rsid w:val="008233AF"/>
    <w:rsid w:val="00823EBB"/>
    <w:rsid w:val="00823EF8"/>
    <w:rsid w:val="00824469"/>
    <w:rsid w:val="00824F89"/>
    <w:rsid w:val="00825387"/>
    <w:rsid w:val="00825A1A"/>
    <w:rsid w:val="00826924"/>
    <w:rsid w:val="00830704"/>
    <w:rsid w:val="00830F29"/>
    <w:rsid w:val="00831E43"/>
    <w:rsid w:val="00831FB9"/>
    <w:rsid w:val="0083235B"/>
    <w:rsid w:val="00835377"/>
    <w:rsid w:val="00835CBB"/>
    <w:rsid w:val="00836632"/>
    <w:rsid w:val="00836701"/>
    <w:rsid w:val="0083701D"/>
    <w:rsid w:val="00837AA2"/>
    <w:rsid w:val="008401AE"/>
    <w:rsid w:val="00840A24"/>
    <w:rsid w:val="00840BA1"/>
    <w:rsid w:val="00841567"/>
    <w:rsid w:val="00841585"/>
    <w:rsid w:val="0084179C"/>
    <w:rsid w:val="0084251D"/>
    <w:rsid w:val="008426F7"/>
    <w:rsid w:val="00842926"/>
    <w:rsid w:val="00843101"/>
    <w:rsid w:val="00843697"/>
    <w:rsid w:val="0084421D"/>
    <w:rsid w:val="00845990"/>
    <w:rsid w:val="00845C21"/>
    <w:rsid w:val="00845D44"/>
    <w:rsid w:val="00846373"/>
    <w:rsid w:val="00846492"/>
    <w:rsid w:val="00846D89"/>
    <w:rsid w:val="00847217"/>
    <w:rsid w:val="00850640"/>
    <w:rsid w:val="00851364"/>
    <w:rsid w:val="00851C2B"/>
    <w:rsid w:val="00852293"/>
    <w:rsid w:val="00852418"/>
    <w:rsid w:val="00852982"/>
    <w:rsid w:val="00852D23"/>
    <w:rsid w:val="00852FED"/>
    <w:rsid w:val="008531B8"/>
    <w:rsid w:val="00853306"/>
    <w:rsid w:val="008546EF"/>
    <w:rsid w:val="00854A54"/>
    <w:rsid w:val="008564A4"/>
    <w:rsid w:val="00856607"/>
    <w:rsid w:val="00856935"/>
    <w:rsid w:val="0085754D"/>
    <w:rsid w:val="00857ECC"/>
    <w:rsid w:val="00857EEB"/>
    <w:rsid w:val="00860015"/>
    <w:rsid w:val="00860129"/>
    <w:rsid w:val="00860B78"/>
    <w:rsid w:val="008611B6"/>
    <w:rsid w:val="00861A98"/>
    <w:rsid w:val="008626EE"/>
    <w:rsid w:val="00862FA6"/>
    <w:rsid w:val="0086413D"/>
    <w:rsid w:val="00864300"/>
    <w:rsid w:val="00864C5B"/>
    <w:rsid w:val="00865A19"/>
    <w:rsid w:val="008666E9"/>
    <w:rsid w:val="00867FF8"/>
    <w:rsid w:val="00870365"/>
    <w:rsid w:val="0087162F"/>
    <w:rsid w:val="00871911"/>
    <w:rsid w:val="00871E23"/>
    <w:rsid w:val="00871E9D"/>
    <w:rsid w:val="008721A8"/>
    <w:rsid w:val="0087279C"/>
    <w:rsid w:val="00872F34"/>
    <w:rsid w:val="008736E5"/>
    <w:rsid w:val="00873B9F"/>
    <w:rsid w:val="008745AB"/>
    <w:rsid w:val="008747B0"/>
    <w:rsid w:val="00874AA2"/>
    <w:rsid w:val="008757F8"/>
    <w:rsid w:val="00877159"/>
    <w:rsid w:val="00877B5F"/>
    <w:rsid w:val="00877E0B"/>
    <w:rsid w:val="0088010D"/>
    <w:rsid w:val="00880318"/>
    <w:rsid w:val="008803A5"/>
    <w:rsid w:val="00880D3F"/>
    <w:rsid w:val="00881126"/>
    <w:rsid w:val="00881241"/>
    <w:rsid w:val="00882F80"/>
    <w:rsid w:val="00883695"/>
    <w:rsid w:val="00884324"/>
    <w:rsid w:val="008843E2"/>
    <w:rsid w:val="00885327"/>
    <w:rsid w:val="0088535A"/>
    <w:rsid w:val="00885D5D"/>
    <w:rsid w:val="00886598"/>
    <w:rsid w:val="00887C9E"/>
    <w:rsid w:val="00890096"/>
    <w:rsid w:val="00890674"/>
    <w:rsid w:val="0089148C"/>
    <w:rsid w:val="00891F76"/>
    <w:rsid w:val="00892D46"/>
    <w:rsid w:val="008931DB"/>
    <w:rsid w:val="00893350"/>
    <w:rsid w:val="00893409"/>
    <w:rsid w:val="00893E5D"/>
    <w:rsid w:val="00893FD4"/>
    <w:rsid w:val="008942A4"/>
    <w:rsid w:val="00894376"/>
    <w:rsid w:val="00894E46"/>
    <w:rsid w:val="0089529A"/>
    <w:rsid w:val="00895A54"/>
    <w:rsid w:val="0089616A"/>
    <w:rsid w:val="0089619D"/>
    <w:rsid w:val="0089638D"/>
    <w:rsid w:val="008970E5"/>
    <w:rsid w:val="008979A7"/>
    <w:rsid w:val="00897A42"/>
    <w:rsid w:val="00897C86"/>
    <w:rsid w:val="00897C8E"/>
    <w:rsid w:val="008A024C"/>
    <w:rsid w:val="008A06EE"/>
    <w:rsid w:val="008A0BCF"/>
    <w:rsid w:val="008A12F2"/>
    <w:rsid w:val="008A15E8"/>
    <w:rsid w:val="008A238E"/>
    <w:rsid w:val="008A37F9"/>
    <w:rsid w:val="008A3C2A"/>
    <w:rsid w:val="008A40FF"/>
    <w:rsid w:val="008A44F9"/>
    <w:rsid w:val="008A482F"/>
    <w:rsid w:val="008A5713"/>
    <w:rsid w:val="008A78E5"/>
    <w:rsid w:val="008A7CE5"/>
    <w:rsid w:val="008B02C2"/>
    <w:rsid w:val="008B06FD"/>
    <w:rsid w:val="008B092C"/>
    <w:rsid w:val="008B0F40"/>
    <w:rsid w:val="008B103E"/>
    <w:rsid w:val="008B10E0"/>
    <w:rsid w:val="008B16F3"/>
    <w:rsid w:val="008B16FE"/>
    <w:rsid w:val="008B1718"/>
    <w:rsid w:val="008B1756"/>
    <w:rsid w:val="008B18C9"/>
    <w:rsid w:val="008B1E6D"/>
    <w:rsid w:val="008B26F3"/>
    <w:rsid w:val="008B2746"/>
    <w:rsid w:val="008B27C5"/>
    <w:rsid w:val="008B29B7"/>
    <w:rsid w:val="008B32F2"/>
    <w:rsid w:val="008B3613"/>
    <w:rsid w:val="008B3CD0"/>
    <w:rsid w:val="008B3EFB"/>
    <w:rsid w:val="008B4171"/>
    <w:rsid w:val="008B4743"/>
    <w:rsid w:val="008B49D3"/>
    <w:rsid w:val="008B4D6A"/>
    <w:rsid w:val="008B5B3F"/>
    <w:rsid w:val="008B602D"/>
    <w:rsid w:val="008B660A"/>
    <w:rsid w:val="008B6749"/>
    <w:rsid w:val="008B709D"/>
    <w:rsid w:val="008B70EB"/>
    <w:rsid w:val="008B72BE"/>
    <w:rsid w:val="008C041D"/>
    <w:rsid w:val="008C0808"/>
    <w:rsid w:val="008C1093"/>
    <w:rsid w:val="008C2385"/>
    <w:rsid w:val="008C2781"/>
    <w:rsid w:val="008C2CC9"/>
    <w:rsid w:val="008C31C6"/>
    <w:rsid w:val="008C3452"/>
    <w:rsid w:val="008C3910"/>
    <w:rsid w:val="008C3A25"/>
    <w:rsid w:val="008C3CE2"/>
    <w:rsid w:val="008C439B"/>
    <w:rsid w:val="008C44A6"/>
    <w:rsid w:val="008C5012"/>
    <w:rsid w:val="008C51BF"/>
    <w:rsid w:val="008C5211"/>
    <w:rsid w:val="008C5EA0"/>
    <w:rsid w:val="008C6AEA"/>
    <w:rsid w:val="008C6B86"/>
    <w:rsid w:val="008C6F1E"/>
    <w:rsid w:val="008C75AB"/>
    <w:rsid w:val="008C78D5"/>
    <w:rsid w:val="008C7EF4"/>
    <w:rsid w:val="008D000A"/>
    <w:rsid w:val="008D05CE"/>
    <w:rsid w:val="008D1127"/>
    <w:rsid w:val="008D1377"/>
    <w:rsid w:val="008D137A"/>
    <w:rsid w:val="008D1477"/>
    <w:rsid w:val="008D18C2"/>
    <w:rsid w:val="008D1ED1"/>
    <w:rsid w:val="008D2868"/>
    <w:rsid w:val="008D290A"/>
    <w:rsid w:val="008D2F4F"/>
    <w:rsid w:val="008D3295"/>
    <w:rsid w:val="008D342C"/>
    <w:rsid w:val="008D359C"/>
    <w:rsid w:val="008D3651"/>
    <w:rsid w:val="008D3CBA"/>
    <w:rsid w:val="008D4FF7"/>
    <w:rsid w:val="008D5638"/>
    <w:rsid w:val="008D5762"/>
    <w:rsid w:val="008D57A4"/>
    <w:rsid w:val="008D62A7"/>
    <w:rsid w:val="008D63B5"/>
    <w:rsid w:val="008D66D1"/>
    <w:rsid w:val="008D68E6"/>
    <w:rsid w:val="008D783C"/>
    <w:rsid w:val="008D7908"/>
    <w:rsid w:val="008D796A"/>
    <w:rsid w:val="008D7EEB"/>
    <w:rsid w:val="008E0C4A"/>
    <w:rsid w:val="008E14B9"/>
    <w:rsid w:val="008E16E3"/>
    <w:rsid w:val="008E23B1"/>
    <w:rsid w:val="008E3128"/>
    <w:rsid w:val="008E3645"/>
    <w:rsid w:val="008E46A2"/>
    <w:rsid w:val="008E50CD"/>
    <w:rsid w:val="008E54E1"/>
    <w:rsid w:val="008E5844"/>
    <w:rsid w:val="008E6CC1"/>
    <w:rsid w:val="008E798E"/>
    <w:rsid w:val="008E7B9F"/>
    <w:rsid w:val="008E7C4A"/>
    <w:rsid w:val="008E7D41"/>
    <w:rsid w:val="008F035C"/>
    <w:rsid w:val="008F065F"/>
    <w:rsid w:val="008F0B67"/>
    <w:rsid w:val="008F2585"/>
    <w:rsid w:val="008F29DB"/>
    <w:rsid w:val="008F2C00"/>
    <w:rsid w:val="008F3119"/>
    <w:rsid w:val="008F3E66"/>
    <w:rsid w:val="008F5701"/>
    <w:rsid w:val="008F581E"/>
    <w:rsid w:val="008F685F"/>
    <w:rsid w:val="008F6FA9"/>
    <w:rsid w:val="008F7C97"/>
    <w:rsid w:val="008F7FB6"/>
    <w:rsid w:val="00900012"/>
    <w:rsid w:val="009004F6"/>
    <w:rsid w:val="009011F5"/>
    <w:rsid w:val="00902294"/>
    <w:rsid w:val="009029B9"/>
    <w:rsid w:val="00902ADA"/>
    <w:rsid w:val="00903A12"/>
    <w:rsid w:val="00903E88"/>
    <w:rsid w:val="0090412F"/>
    <w:rsid w:val="00904433"/>
    <w:rsid w:val="009049F4"/>
    <w:rsid w:val="00905B44"/>
    <w:rsid w:val="00905CBB"/>
    <w:rsid w:val="009061D3"/>
    <w:rsid w:val="00906436"/>
    <w:rsid w:val="00906DFA"/>
    <w:rsid w:val="00907A21"/>
    <w:rsid w:val="00907ED8"/>
    <w:rsid w:val="00910D18"/>
    <w:rsid w:val="00910F0B"/>
    <w:rsid w:val="00911193"/>
    <w:rsid w:val="0091172C"/>
    <w:rsid w:val="00911EDA"/>
    <w:rsid w:val="00912440"/>
    <w:rsid w:val="00912919"/>
    <w:rsid w:val="00912972"/>
    <w:rsid w:val="00912D56"/>
    <w:rsid w:val="00913B1C"/>
    <w:rsid w:val="0091440E"/>
    <w:rsid w:val="0091450F"/>
    <w:rsid w:val="00914588"/>
    <w:rsid w:val="00914D83"/>
    <w:rsid w:val="00916072"/>
    <w:rsid w:val="00916B74"/>
    <w:rsid w:val="009203BC"/>
    <w:rsid w:val="0092040F"/>
    <w:rsid w:val="009215B5"/>
    <w:rsid w:val="009226A9"/>
    <w:rsid w:val="00922B9C"/>
    <w:rsid w:val="00923A86"/>
    <w:rsid w:val="0092450D"/>
    <w:rsid w:val="00924D14"/>
    <w:rsid w:val="0092564A"/>
    <w:rsid w:val="00926480"/>
    <w:rsid w:val="0092672E"/>
    <w:rsid w:val="00926DBB"/>
    <w:rsid w:val="00926E2F"/>
    <w:rsid w:val="00926F00"/>
    <w:rsid w:val="009275D4"/>
    <w:rsid w:val="009276B2"/>
    <w:rsid w:val="009277CE"/>
    <w:rsid w:val="00930428"/>
    <w:rsid w:val="00930B30"/>
    <w:rsid w:val="00930C64"/>
    <w:rsid w:val="00931743"/>
    <w:rsid w:val="009317B7"/>
    <w:rsid w:val="00931B83"/>
    <w:rsid w:val="00931E88"/>
    <w:rsid w:val="00932491"/>
    <w:rsid w:val="00932E13"/>
    <w:rsid w:val="009330BC"/>
    <w:rsid w:val="0093328C"/>
    <w:rsid w:val="0093333F"/>
    <w:rsid w:val="009346DA"/>
    <w:rsid w:val="0093525C"/>
    <w:rsid w:val="009355BF"/>
    <w:rsid w:val="00935769"/>
    <w:rsid w:val="00935941"/>
    <w:rsid w:val="00936301"/>
    <w:rsid w:val="00937408"/>
    <w:rsid w:val="00937526"/>
    <w:rsid w:val="009379D1"/>
    <w:rsid w:val="00937E5B"/>
    <w:rsid w:val="00940E92"/>
    <w:rsid w:val="009411D0"/>
    <w:rsid w:val="0094167A"/>
    <w:rsid w:val="00941986"/>
    <w:rsid w:val="00941BA9"/>
    <w:rsid w:val="0094202B"/>
    <w:rsid w:val="00942931"/>
    <w:rsid w:val="00942A5F"/>
    <w:rsid w:val="009430C7"/>
    <w:rsid w:val="009434AE"/>
    <w:rsid w:val="00944964"/>
    <w:rsid w:val="00944C9A"/>
    <w:rsid w:val="009455EA"/>
    <w:rsid w:val="009460F0"/>
    <w:rsid w:val="00946493"/>
    <w:rsid w:val="00946CE6"/>
    <w:rsid w:val="00946D2E"/>
    <w:rsid w:val="0094717F"/>
    <w:rsid w:val="00947AB3"/>
    <w:rsid w:val="00947F4D"/>
    <w:rsid w:val="00950CCB"/>
    <w:rsid w:val="009513B1"/>
    <w:rsid w:val="00952CE5"/>
    <w:rsid w:val="00952FDA"/>
    <w:rsid w:val="00952FFF"/>
    <w:rsid w:val="00953576"/>
    <w:rsid w:val="009536B2"/>
    <w:rsid w:val="00953D97"/>
    <w:rsid w:val="009547C5"/>
    <w:rsid w:val="00954D76"/>
    <w:rsid w:val="0095540C"/>
    <w:rsid w:val="00955937"/>
    <w:rsid w:val="009568E4"/>
    <w:rsid w:val="00957F51"/>
    <w:rsid w:val="00960226"/>
    <w:rsid w:val="00960BEB"/>
    <w:rsid w:val="00960C6F"/>
    <w:rsid w:val="00961754"/>
    <w:rsid w:val="009617D0"/>
    <w:rsid w:val="00961B92"/>
    <w:rsid w:val="00962670"/>
    <w:rsid w:val="00963024"/>
    <w:rsid w:val="009638C4"/>
    <w:rsid w:val="0096400E"/>
    <w:rsid w:val="009645C4"/>
    <w:rsid w:val="00965201"/>
    <w:rsid w:val="00965902"/>
    <w:rsid w:val="00965BCC"/>
    <w:rsid w:val="009660D5"/>
    <w:rsid w:val="0096624B"/>
    <w:rsid w:val="009669B9"/>
    <w:rsid w:val="00966E55"/>
    <w:rsid w:val="00967032"/>
    <w:rsid w:val="00967153"/>
    <w:rsid w:val="00967449"/>
    <w:rsid w:val="00967F65"/>
    <w:rsid w:val="00970C25"/>
    <w:rsid w:val="00970EC3"/>
    <w:rsid w:val="00970F16"/>
    <w:rsid w:val="00971A8D"/>
    <w:rsid w:val="0097277D"/>
    <w:rsid w:val="00973504"/>
    <w:rsid w:val="009735C4"/>
    <w:rsid w:val="00973EFA"/>
    <w:rsid w:val="0097403F"/>
    <w:rsid w:val="0097404D"/>
    <w:rsid w:val="00974150"/>
    <w:rsid w:val="009751D4"/>
    <w:rsid w:val="0097574B"/>
    <w:rsid w:val="00975E1D"/>
    <w:rsid w:val="0097609A"/>
    <w:rsid w:val="0097644E"/>
    <w:rsid w:val="009765B8"/>
    <w:rsid w:val="009766CE"/>
    <w:rsid w:val="0097677E"/>
    <w:rsid w:val="009769FC"/>
    <w:rsid w:val="00976CBE"/>
    <w:rsid w:val="0097709C"/>
    <w:rsid w:val="009778CE"/>
    <w:rsid w:val="00977C26"/>
    <w:rsid w:val="00977E51"/>
    <w:rsid w:val="0098042F"/>
    <w:rsid w:val="00980569"/>
    <w:rsid w:val="009809F5"/>
    <w:rsid w:val="0098111E"/>
    <w:rsid w:val="009812A8"/>
    <w:rsid w:val="009813F3"/>
    <w:rsid w:val="00981B64"/>
    <w:rsid w:val="0098293A"/>
    <w:rsid w:val="00983219"/>
    <w:rsid w:val="00983446"/>
    <w:rsid w:val="00983469"/>
    <w:rsid w:val="00983F23"/>
    <w:rsid w:val="00984361"/>
    <w:rsid w:val="0098475E"/>
    <w:rsid w:val="00984992"/>
    <w:rsid w:val="009857C8"/>
    <w:rsid w:val="0098581D"/>
    <w:rsid w:val="00985A15"/>
    <w:rsid w:val="00985F7F"/>
    <w:rsid w:val="00986280"/>
    <w:rsid w:val="00986DB6"/>
    <w:rsid w:val="00986DC6"/>
    <w:rsid w:val="00990250"/>
    <w:rsid w:val="009902A6"/>
    <w:rsid w:val="00990564"/>
    <w:rsid w:val="009906D3"/>
    <w:rsid w:val="00990AF9"/>
    <w:rsid w:val="00990BBA"/>
    <w:rsid w:val="00991B8C"/>
    <w:rsid w:val="0099222F"/>
    <w:rsid w:val="00992D6C"/>
    <w:rsid w:val="00992DBD"/>
    <w:rsid w:val="00993099"/>
    <w:rsid w:val="009932BF"/>
    <w:rsid w:val="0099372E"/>
    <w:rsid w:val="00993770"/>
    <w:rsid w:val="00994268"/>
    <w:rsid w:val="0099457B"/>
    <w:rsid w:val="00995D7D"/>
    <w:rsid w:val="0099618D"/>
    <w:rsid w:val="009965A5"/>
    <w:rsid w:val="009965D0"/>
    <w:rsid w:val="00996880"/>
    <w:rsid w:val="00996F1D"/>
    <w:rsid w:val="00997031"/>
    <w:rsid w:val="00997228"/>
    <w:rsid w:val="009A0182"/>
    <w:rsid w:val="009A04EA"/>
    <w:rsid w:val="009A0A8E"/>
    <w:rsid w:val="009A0C6E"/>
    <w:rsid w:val="009A0D56"/>
    <w:rsid w:val="009A16B5"/>
    <w:rsid w:val="009A19DE"/>
    <w:rsid w:val="009A2C7D"/>
    <w:rsid w:val="009A3AAC"/>
    <w:rsid w:val="009A3C2A"/>
    <w:rsid w:val="009A3CC3"/>
    <w:rsid w:val="009A47FC"/>
    <w:rsid w:val="009A5103"/>
    <w:rsid w:val="009A5A9D"/>
    <w:rsid w:val="009A5F19"/>
    <w:rsid w:val="009A60BE"/>
    <w:rsid w:val="009A614B"/>
    <w:rsid w:val="009A66D2"/>
    <w:rsid w:val="009A68E1"/>
    <w:rsid w:val="009A73FE"/>
    <w:rsid w:val="009A7BB0"/>
    <w:rsid w:val="009B02F3"/>
    <w:rsid w:val="009B0D66"/>
    <w:rsid w:val="009B0FAC"/>
    <w:rsid w:val="009B0FC8"/>
    <w:rsid w:val="009B154E"/>
    <w:rsid w:val="009B1795"/>
    <w:rsid w:val="009B1AE5"/>
    <w:rsid w:val="009B1EE0"/>
    <w:rsid w:val="009B2B03"/>
    <w:rsid w:val="009B3595"/>
    <w:rsid w:val="009B38BF"/>
    <w:rsid w:val="009B4C9D"/>
    <w:rsid w:val="009B584B"/>
    <w:rsid w:val="009B5A7B"/>
    <w:rsid w:val="009B6506"/>
    <w:rsid w:val="009B666B"/>
    <w:rsid w:val="009B71D4"/>
    <w:rsid w:val="009B7502"/>
    <w:rsid w:val="009C0829"/>
    <w:rsid w:val="009C137F"/>
    <w:rsid w:val="009C1507"/>
    <w:rsid w:val="009C18D4"/>
    <w:rsid w:val="009C1B97"/>
    <w:rsid w:val="009C1E2F"/>
    <w:rsid w:val="009C2946"/>
    <w:rsid w:val="009C2F8C"/>
    <w:rsid w:val="009C3ACD"/>
    <w:rsid w:val="009C3EF2"/>
    <w:rsid w:val="009C4101"/>
    <w:rsid w:val="009C45D7"/>
    <w:rsid w:val="009C5966"/>
    <w:rsid w:val="009C63C8"/>
    <w:rsid w:val="009C6D19"/>
    <w:rsid w:val="009C746A"/>
    <w:rsid w:val="009C748F"/>
    <w:rsid w:val="009C77B9"/>
    <w:rsid w:val="009D0B25"/>
    <w:rsid w:val="009D109E"/>
    <w:rsid w:val="009D2069"/>
    <w:rsid w:val="009D24DC"/>
    <w:rsid w:val="009D25A8"/>
    <w:rsid w:val="009D2883"/>
    <w:rsid w:val="009D2DA5"/>
    <w:rsid w:val="009D3354"/>
    <w:rsid w:val="009D352C"/>
    <w:rsid w:val="009D35A9"/>
    <w:rsid w:val="009D451A"/>
    <w:rsid w:val="009D4653"/>
    <w:rsid w:val="009D48ED"/>
    <w:rsid w:val="009D52C7"/>
    <w:rsid w:val="009D570F"/>
    <w:rsid w:val="009D5AE9"/>
    <w:rsid w:val="009D695A"/>
    <w:rsid w:val="009D6D7E"/>
    <w:rsid w:val="009D6F38"/>
    <w:rsid w:val="009E009D"/>
    <w:rsid w:val="009E01BF"/>
    <w:rsid w:val="009E14E2"/>
    <w:rsid w:val="009E1825"/>
    <w:rsid w:val="009E2E1E"/>
    <w:rsid w:val="009E408D"/>
    <w:rsid w:val="009E4190"/>
    <w:rsid w:val="009E41E9"/>
    <w:rsid w:val="009E4449"/>
    <w:rsid w:val="009E4458"/>
    <w:rsid w:val="009E4CD3"/>
    <w:rsid w:val="009E51F5"/>
    <w:rsid w:val="009E5FE6"/>
    <w:rsid w:val="009E6A49"/>
    <w:rsid w:val="009E6CB4"/>
    <w:rsid w:val="009E6D63"/>
    <w:rsid w:val="009E7563"/>
    <w:rsid w:val="009F00A1"/>
    <w:rsid w:val="009F04C1"/>
    <w:rsid w:val="009F0E27"/>
    <w:rsid w:val="009F0FCA"/>
    <w:rsid w:val="009F177F"/>
    <w:rsid w:val="009F2330"/>
    <w:rsid w:val="009F348C"/>
    <w:rsid w:val="009F532F"/>
    <w:rsid w:val="009F5817"/>
    <w:rsid w:val="009F6951"/>
    <w:rsid w:val="009F6ED8"/>
    <w:rsid w:val="009F6FDB"/>
    <w:rsid w:val="009F70F6"/>
    <w:rsid w:val="009F79F0"/>
    <w:rsid w:val="009F7F02"/>
    <w:rsid w:val="00A001F8"/>
    <w:rsid w:val="00A00640"/>
    <w:rsid w:val="00A00BF4"/>
    <w:rsid w:val="00A01656"/>
    <w:rsid w:val="00A01720"/>
    <w:rsid w:val="00A02662"/>
    <w:rsid w:val="00A030E8"/>
    <w:rsid w:val="00A03964"/>
    <w:rsid w:val="00A03A09"/>
    <w:rsid w:val="00A04253"/>
    <w:rsid w:val="00A04313"/>
    <w:rsid w:val="00A045CB"/>
    <w:rsid w:val="00A04636"/>
    <w:rsid w:val="00A04BCB"/>
    <w:rsid w:val="00A04E8E"/>
    <w:rsid w:val="00A05899"/>
    <w:rsid w:val="00A06BAD"/>
    <w:rsid w:val="00A07149"/>
    <w:rsid w:val="00A071E5"/>
    <w:rsid w:val="00A07A01"/>
    <w:rsid w:val="00A10A76"/>
    <w:rsid w:val="00A10B63"/>
    <w:rsid w:val="00A10CAE"/>
    <w:rsid w:val="00A10E06"/>
    <w:rsid w:val="00A1109E"/>
    <w:rsid w:val="00A1134F"/>
    <w:rsid w:val="00A11532"/>
    <w:rsid w:val="00A12302"/>
    <w:rsid w:val="00A12C1E"/>
    <w:rsid w:val="00A12DBF"/>
    <w:rsid w:val="00A136ED"/>
    <w:rsid w:val="00A1371B"/>
    <w:rsid w:val="00A14337"/>
    <w:rsid w:val="00A14E64"/>
    <w:rsid w:val="00A16041"/>
    <w:rsid w:val="00A16B03"/>
    <w:rsid w:val="00A16D8A"/>
    <w:rsid w:val="00A170FE"/>
    <w:rsid w:val="00A20574"/>
    <w:rsid w:val="00A22EEA"/>
    <w:rsid w:val="00A22F3A"/>
    <w:rsid w:val="00A2443E"/>
    <w:rsid w:val="00A2446E"/>
    <w:rsid w:val="00A2489B"/>
    <w:rsid w:val="00A24D32"/>
    <w:rsid w:val="00A253F0"/>
    <w:rsid w:val="00A25F65"/>
    <w:rsid w:val="00A2603B"/>
    <w:rsid w:val="00A26D6F"/>
    <w:rsid w:val="00A2721D"/>
    <w:rsid w:val="00A304C8"/>
    <w:rsid w:val="00A310FD"/>
    <w:rsid w:val="00A313FB"/>
    <w:rsid w:val="00A31855"/>
    <w:rsid w:val="00A322DD"/>
    <w:rsid w:val="00A322E2"/>
    <w:rsid w:val="00A32641"/>
    <w:rsid w:val="00A33137"/>
    <w:rsid w:val="00A331AF"/>
    <w:rsid w:val="00A331C5"/>
    <w:rsid w:val="00A34224"/>
    <w:rsid w:val="00A34887"/>
    <w:rsid w:val="00A34977"/>
    <w:rsid w:val="00A34B80"/>
    <w:rsid w:val="00A35B41"/>
    <w:rsid w:val="00A35B99"/>
    <w:rsid w:val="00A35CB6"/>
    <w:rsid w:val="00A3718E"/>
    <w:rsid w:val="00A37861"/>
    <w:rsid w:val="00A40968"/>
    <w:rsid w:val="00A40A0F"/>
    <w:rsid w:val="00A40AF5"/>
    <w:rsid w:val="00A40DCC"/>
    <w:rsid w:val="00A4142C"/>
    <w:rsid w:val="00A41BDC"/>
    <w:rsid w:val="00A421F4"/>
    <w:rsid w:val="00A42A6B"/>
    <w:rsid w:val="00A432B2"/>
    <w:rsid w:val="00A434F4"/>
    <w:rsid w:val="00A43EF1"/>
    <w:rsid w:val="00A44351"/>
    <w:rsid w:val="00A44EAB"/>
    <w:rsid w:val="00A44F37"/>
    <w:rsid w:val="00A450D2"/>
    <w:rsid w:val="00A456C9"/>
    <w:rsid w:val="00A4592B"/>
    <w:rsid w:val="00A45E3D"/>
    <w:rsid w:val="00A46552"/>
    <w:rsid w:val="00A46CD5"/>
    <w:rsid w:val="00A46D6F"/>
    <w:rsid w:val="00A46F20"/>
    <w:rsid w:val="00A473BE"/>
    <w:rsid w:val="00A476D6"/>
    <w:rsid w:val="00A47B3F"/>
    <w:rsid w:val="00A501CF"/>
    <w:rsid w:val="00A50900"/>
    <w:rsid w:val="00A50E59"/>
    <w:rsid w:val="00A52259"/>
    <w:rsid w:val="00A529C1"/>
    <w:rsid w:val="00A53EE3"/>
    <w:rsid w:val="00A5406E"/>
    <w:rsid w:val="00A549B2"/>
    <w:rsid w:val="00A5507E"/>
    <w:rsid w:val="00A55D62"/>
    <w:rsid w:val="00A56817"/>
    <w:rsid w:val="00A572CA"/>
    <w:rsid w:val="00A57588"/>
    <w:rsid w:val="00A5758B"/>
    <w:rsid w:val="00A57C09"/>
    <w:rsid w:val="00A57E4B"/>
    <w:rsid w:val="00A605C8"/>
    <w:rsid w:val="00A61BE1"/>
    <w:rsid w:val="00A622F0"/>
    <w:rsid w:val="00A62B9B"/>
    <w:rsid w:val="00A62BC2"/>
    <w:rsid w:val="00A62C72"/>
    <w:rsid w:val="00A6368F"/>
    <w:rsid w:val="00A65292"/>
    <w:rsid w:val="00A65AB9"/>
    <w:rsid w:val="00A65BDF"/>
    <w:rsid w:val="00A6679C"/>
    <w:rsid w:val="00A66EE6"/>
    <w:rsid w:val="00A66FD3"/>
    <w:rsid w:val="00A671FC"/>
    <w:rsid w:val="00A67807"/>
    <w:rsid w:val="00A678CA"/>
    <w:rsid w:val="00A67DC4"/>
    <w:rsid w:val="00A700FF"/>
    <w:rsid w:val="00A702E7"/>
    <w:rsid w:val="00A70366"/>
    <w:rsid w:val="00A7041B"/>
    <w:rsid w:val="00A70BE0"/>
    <w:rsid w:val="00A70E65"/>
    <w:rsid w:val="00A71C61"/>
    <w:rsid w:val="00A7219C"/>
    <w:rsid w:val="00A729A7"/>
    <w:rsid w:val="00A7351A"/>
    <w:rsid w:val="00A73707"/>
    <w:rsid w:val="00A73A87"/>
    <w:rsid w:val="00A73CCC"/>
    <w:rsid w:val="00A73F84"/>
    <w:rsid w:val="00A745CD"/>
    <w:rsid w:val="00A75369"/>
    <w:rsid w:val="00A756E0"/>
    <w:rsid w:val="00A759E1"/>
    <w:rsid w:val="00A76E9B"/>
    <w:rsid w:val="00A7746A"/>
    <w:rsid w:val="00A803B1"/>
    <w:rsid w:val="00A81306"/>
    <w:rsid w:val="00A818DF"/>
    <w:rsid w:val="00A81FA0"/>
    <w:rsid w:val="00A822F9"/>
    <w:rsid w:val="00A82733"/>
    <w:rsid w:val="00A82AF7"/>
    <w:rsid w:val="00A82B80"/>
    <w:rsid w:val="00A82D43"/>
    <w:rsid w:val="00A831FC"/>
    <w:rsid w:val="00A8320B"/>
    <w:rsid w:val="00A841D6"/>
    <w:rsid w:val="00A84214"/>
    <w:rsid w:val="00A86D09"/>
    <w:rsid w:val="00A87875"/>
    <w:rsid w:val="00A87C1D"/>
    <w:rsid w:val="00A87FF6"/>
    <w:rsid w:val="00A90D60"/>
    <w:rsid w:val="00A927A9"/>
    <w:rsid w:val="00A927B0"/>
    <w:rsid w:val="00A95248"/>
    <w:rsid w:val="00A95BE9"/>
    <w:rsid w:val="00A95F4D"/>
    <w:rsid w:val="00A96BB4"/>
    <w:rsid w:val="00A96EE0"/>
    <w:rsid w:val="00A9754E"/>
    <w:rsid w:val="00AA0648"/>
    <w:rsid w:val="00AA06D1"/>
    <w:rsid w:val="00AA0D9E"/>
    <w:rsid w:val="00AA0FF2"/>
    <w:rsid w:val="00AA1039"/>
    <w:rsid w:val="00AA2DC3"/>
    <w:rsid w:val="00AA2F94"/>
    <w:rsid w:val="00AA316C"/>
    <w:rsid w:val="00AA3217"/>
    <w:rsid w:val="00AA34C0"/>
    <w:rsid w:val="00AA3F71"/>
    <w:rsid w:val="00AA4008"/>
    <w:rsid w:val="00AA4562"/>
    <w:rsid w:val="00AA5532"/>
    <w:rsid w:val="00AA5CE5"/>
    <w:rsid w:val="00AA6658"/>
    <w:rsid w:val="00AA702C"/>
    <w:rsid w:val="00AA7616"/>
    <w:rsid w:val="00AB03BC"/>
    <w:rsid w:val="00AB07B0"/>
    <w:rsid w:val="00AB0864"/>
    <w:rsid w:val="00AB1875"/>
    <w:rsid w:val="00AB1E14"/>
    <w:rsid w:val="00AB1E1F"/>
    <w:rsid w:val="00AB2626"/>
    <w:rsid w:val="00AB28BA"/>
    <w:rsid w:val="00AB294D"/>
    <w:rsid w:val="00AB2EB6"/>
    <w:rsid w:val="00AB2F10"/>
    <w:rsid w:val="00AB32E2"/>
    <w:rsid w:val="00AB3C90"/>
    <w:rsid w:val="00AB4292"/>
    <w:rsid w:val="00AB4E56"/>
    <w:rsid w:val="00AB4E80"/>
    <w:rsid w:val="00AB5104"/>
    <w:rsid w:val="00AB5197"/>
    <w:rsid w:val="00AB5D87"/>
    <w:rsid w:val="00AB5F30"/>
    <w:rsid w:val="00AB609D"/>
    <w:rsid w:val="00AB622D"/>
    <w:rsid w:val="00AB6ABF"/>
    <w:rsid w:val="00AB7090"/>
    <w:rsid w:val="00AB7B7B"/>
    <w:rsid w:val="00AC0091"/>
    <w:rsid w:val="00AC0B5E"/>
    <w:rsid w:val="00AC1459"/>
    <w:rsid w:val="00AC150E"/>
    <w:rsid w:val="00AC1819"/>
    <w:rsid w:val="00AC2192"/>
    <w:rsid w:val="00AC21B4"/>
    <w:rsid w:val="00AC23FD"/>
    <w:rsid w:val="00AC2806"/>
    <w:rsid w:val="00AC2F7C"/>
    <w:rsid w:val="00AC33CC"/>
    <w:rsid w:val="00AC3596"/>
    <w:rsid w:val="00AC4AC1"/>
    <w:rsid w:val="00AC4FB0"/>
    <w:rsid w:val="00AC5099"/>
    <w:rsid w:val="00AC5566"/>
    <w:rsid w:val="00AC5789"/>
    <w:rsid w:val="00AC6156"/>
    <w:rsid w:val="00AC6258"/>
    <w:rsid w:val="00AC7499"/>
    <w:rsid w:val="00AC7D00"/>
    <w:rsid w:val="00AD0140"/>
    <w:rsid w:val="00AD1543"/>
    <w:rsid w:val="00AD2C6E"/>
    <w:rsid w:val="00AD3592"/>
    <w:rsid w:val="00AD3BF5"/>
    <w:rsid w:val="00AD3FBD"/>
    <w:rsid w:val="00AD4595"/>
    <w:rsid w:val="00AD5668"/>
    <w:rsid w:val="00AD5724"/>
    <w:rsid w:val="00AD6681"/>
    <w:rsid w:val="00AD6751"/>
    <w:rsid w:val="00AD6984"/>
    <w:rsid w:val="00AD6CC3"/>
    <w:rsid w:val="00AE0299"/>
    <w:rsid w:val="00AE03DF"/>
    <w:rsid w:val="00AE057F"/>
    <w:rsid w:val="00AE07A5"/>
    <w:rsid w:val="00AE0D2D"/>
    <w:rsid w:val="00AE1B1E"/>
    <w:rsid w:val="00AE4903"/>
    <w:rsid w:val="00AE552C"/>
    <w:rsid w:val="00AE63A8"/>
    <w:rsid w:val="00AE6415"/>
    <w:rsid w:val="00AE6FBC"/>
    <w:rsid w:val="00AE7034"/>
    <w:rsid w:val="00AE7069"/>
    <w:rsid w:val="00AF01C4"/>
    <w:rsid w:val="00AF0344"/>
    <w:rsid w:val="00AF0388"/>
    <w:rsid w:val="00AF1F92"/>
    <w:rsid w:val="00AF30BA"/>
    <w:rsid w:val="00AF3BD0"/>
    <w:rsid w:val="00AF3C87"/>
    <w:rsid w:val="00AF3F03"/>
    <w:rsid w:val="00AF4D84"/>
    <w:rsid w:val="00AF4EF3"/>
    <w:rsid w:val="00AF4F5F"/>
    <w:rsid w:val="00AF4FC6"/>
    <w:rsid w:val="00AF55DF"/>
    <w:rsid w:val="00AF5BC0"/>
    <w:rsid w:val="00AF5E43"/>
    <w:rsid w:val="00AF68FB"/>
    <w:rsid w:val="00AF774D"/>
    <w:rsid w:val="00AF7A22"/>
    <w:rsid w:val="00AF7CE8"/>
    <w:rsid w:val="00AF7DCD"/>
    <w:rsid w:val="00B00166"/>
    <w:rsid w:val="00B003B3"/>
    <w:rsid w:val="00B02148"/>
    <w:rsid w:val="00B02752"/>
    <w:rsid w:val="00B0316B"/>
    <w:rsid w:val="00B04BDE"/>
    <w:rsid w:val="00B064E0"/>
    <w:rsid w:val="00B066F3"/>
    <w:rsid w:val="00B06C26"/>
    <w:rsid w:val="00B06E81"/>
    <w:rsid w:val="00B07315"/>
    <w:rsid w:val="00B073CD"/>
    <w:rsid w:val="00B078E5"/>
    <w:rsid w:val="00B07B3C"/>
    <w:rsid w:val="00B1091F"/>
    <w:rsid w:val="00B11987"/>
    <w:rsid w:val="00B11C06"/>
    <w:rsid w:val="00B11E8C"/>
    <w:rsid w:val="00B11EBF"/>
    <w:rsid w:val="00B120B3"/>
    <w:rsid w:val="00B122D5"/>
    <w:rsid w:val="00B1409F"/>
    <w:rsid w:val="00B14862"/>
    <w:rsid w:val="00B14F1F"/>
    <w:rsid w:val="00B15216"/>
    <w:rsid w:val="00B159CF"/>
    <w:rsid w:val="00B15DA5"/>
    <w:rsid w:val="00B15F4E"/>
    <w:rsid w:val="00B1623E"/>
    <w:rsid w:val="00B16A93"/>
    <w:rsid w:val="00B17318"/>
    <w:rsid w:val="00B17B1E"/>
    <w:rsid w:val="00B17CBA"/>
    <w:rsid w:val="00B17E92"/>
    <w:rsid w:val="00B200B8"/>
    <w:rsid w:val="00B201B8"/>
    <w:rsid w:val="00B20908"/>
    <w:rsid w:val="00B20AD8"/>
    <w:rsid w:val="00B215F5"/>
    <w:rsid w:val="00B21F32"/>
    <w:rsid w:val="00B2246D"/>
    <w:rsid w:val="00B22530"/>
    <w:rsid w:val="00B2266B"/>
    <w:rsid w:val="00B22759"/>
    <w:rsid w:val="00B22CA8"/>
    <w:rsid w:val="00B22E73"/>
    <w:rsid w:val="00B22F66"/>
    <w:rsid w:val="00B23557"/>
    <w:rsid w:val="00B2470F"/>
    <w:rsid w:val="00B247B3"/>
    <w:rsid w:val="00B248EF"/>
    <w:rsid w:val="00B252D6"/>
    <w:rsid w:val="00B256AB"/>
    <w:rsid w:val="00B25DB0"/>
    <w:rsid w:val="00B25F57"/>
    <w:rsid w:val="00B2642D"/>
    <w:rsid w:val="00B26777"/>
    <w:rsid w:val="00B27490"/>
    <w:rsid w:val="00B275B4"/>
    <w:rsid w:val="00B27C9D"/>
    <w:rsid w:val="00B27FAF"/>
    <w:rsid w:val="00B30766"/>
    <w:rsid w:val="00B30E59"/>
    <w:rsid w:val="00B3100E"/>
    <w:rsid w:val="00B31124"/>
    <w:rsid w:val="00B31926"/>
    <w:rsid w:val="00B32ED6"/>
    <w:rsid w:val="00B33326"/>
    <w:rsid w:val="00B336C4"/>
    <w:rsid w:val="00B34E68"/>
    <w:rsid w:val="00B36262"/>
    <w:rsid w:val="00B36858"/>
    <w:rsid w:val="00B36FA6"/>
    <w:rsid w:val="00B37156"/>
    <w:rsid w:val="00B37B1E"/>
    <w:rsid w:val="00B37B27"/>
    <w:rsid w:val="00B37B4C"/>
    <w:rsid w:val="00B37C18"/>
    <w:rsid w:val="00B40759"/>
    <w:rsid w:val="00B40924"/>
    <w:rsid w:val="00B433AF"/>
    <w:rsid w:val="00B43937"/>
    <w:rsid w:val="00B43E56"/>
    <w:rsid w:val="00B4402E"/>
    <w:rsid w:val="00B44D86"/>
    <w:rsid w:val="00B45189"/>
    <w:rsid w:val="00B451F0"/>
    <w:rsid w:val="00B457DA"/>
    <w:rsid w:val="00B45C71"/>
    <w:rsid w:val="00B46C47"/>
    <w:rsid w:val="00B46EF4"/>
    <w:rsid w:val="00B473F2"/>
    <w:rsid w:val="00B504F1"/>
    <w:rsid w:val="00B50840"/>
    <w:rsid w:val="00B50E7F"/>
    <w:rsid w:val="00B5123F"/>
    <w:rsid w:val="00B51275"/>
    <w:rsid w:val="00B513E0"/>
    <w:rsid w:val="00B514CD"/>
    <w:rsid w:val="00B5185B"/>
    <w:rsid w:val="00B521F0"/>
    <w:rsid w:val="00B52A03"/>
    <w:rsid w:val="00B52D96"/>
    <w:rsid w:val="00B5331E"/>
    <w:rsid w:val="00B538D4"/>
    <w:rsid w:val="00B5454E"/>
    <w:rsid w:val="00B546FC"/>
    <w:rsid w:val="00B54842"/>
    <w:rsid w:val="00B54FFD"/>
    <w:rsid w:val="00B5690E"/>
    <w:rsid w:val="00B56B9B"/>
    <w:rsid w:val="00B60107"/>
    <w:rsid w:val="00B611E5"/>
    <w:rsid w:val="00B61498"/>
    <w:rsid w:val="00B6164F"/>
    <w:rsid w:val="00B620AB"/>
    <w:rsid w:val="00B621AC"/>
    <w:rsid w:val="00B630CE"/>
    <w:rsid w:val="00B63986"/>
    <w:rsid w:val="00B63B88"/>
    <w:rsid w:val="00B63C8D"/>
    <w:rsid w:val="00B64267"/>
    <w:rsid w:val="00B647EA"/>
    <w:rsid w:val="00B64985"/>
    <w:rsid w:val="00B64C79"/>
    <w:rsid w:val="00B65266"/>
    <w:rsid w:val="00B656D4"/>
    <w:rsid w:val="00B65CD9"/>
    <w:rsid w:val="00B65E31"/>
    <w:rsid w:val="00B663E8"/>
    <w:rsid w:val="00B67ADC"/>
    <w:rsid w:val="00B67EB4"/>
    <w:rsid w:val="00B7015D"/>
    <w:rsid w:val="00B703DD"/>
    <w:rsid w:val="00B7179B"/>
    <w:rsid w:val="00B717E2"/>
    <w:rsid w:val="00B71914"/>
    <w:rsid w:val="00B72513"/>
    <w:rsid w:val="00B7256A"/>
    <w:rsid w:val="00B72623"/>
    <w:rsid w:val="00B72733"/>
    <w:rsid w:val="00B72976"/>
    <w:rsid w:val="00B72BE7"/>
    <w:rsid w:val="00B72D85"/>
    <w:rsid w:val="00B74097"/>
    <w:rsid w:val="00B740B8"/>
    <w:rsid w:val="00B741B6"/>
    <w:rsid w:val="00B748A4"/>
    <w:rsid w:val="00B748B8"/>
    <w:rsid w:val="00B74B70"/>
    <w:rsid w:val="00B7627F"/>
    <w:rsid w:val="00B765EE"/>
    <w:rsid w:val="00B76914"/>
    <w:rsid w:val="00B77813"/>
    <w:rsid w:val="00B77C27"/>
    <w:rsid w:val="00B77EC5"/>
    <w:rsid w:val="00B807D7"/>
    <w:rsid w:val="00B80956"/>
    <w:rsid w:val="00B821B1"/>
    <w:rsid w:val="00B825B0"/>
    <w:rsid w:val="00B8281D"/>
    <w:rsid w:val="00B82D6D"/>
    <w:rsid w:val="00B83D90"/>
    <w:rsid w:val="00B83E54"/>
    <w:rsid w:val="00B841FA"/>
    <w:rsid w:val="00B84802"/>
    <w:rsid w:val="00B84A9D"/>
    <w:rsid w:val="00B84BD2"/>
    <w:rsid w:val="00B84D3E"/>
    <w:rsid w:val="00B84DE0"/>
    <w:rsid w:val="00B85258"/>
    <w:rsid w:val="00B854D8"/>
    <w:rsid w:val="00B855FE"/>
    <w:rsid w:val="00B86173"/>
    <w:rsid w:val="00B86540"/>
    <w:rsid w:val="00B86971"/>
    <w:rsid w:val="00B87744"/>
    <w:rsid w:val="00B90757"/>
    <w:rsid w:val="00B90A87"/>
    <w:rsid w:val="00B90D31"/>
    <w:rsid w:val="00B915EB"/>
    <w:rsid w:val="00B91BC8"/>
    <w:rsid w:val="00B91C19"/>
    <w:rsid w:val="00B92026"/>
    <w:rsid w:val="00B92EAE"/>
    <w:rsid w:val="00B9447C"/>
    <w:rsid w:val="00B944DE"/>
    <w:rsid w:val="00B94AB6"/>
    <w:rsid w:val="00B94F5C"/>
    <w:rsid w:val="00B957A9"/>
    <w:rsid w:val="00B95D8E"/>
    <w:rsid w:val="00B96764"/>
    <w:rsid w:val="00B97495"/>
    <w:rsid w:val="00B97764"/>
    <w:rsid w:val="00B97CD0"/>
    <w:rsid w:val="00BA0BEF"/>
    <w:rsid w:val="00BA20D6"/>
    <w:rsid w:val="00BA217F"/>
    <w:rsid w:val="00BA2404"/>
    <w:rsid w:val="00BA2B0F"/>
    <w:rsid w:val="00BA2BF1"/>
    <w:rsid w:val="00BA2DBC"/>
    <w:rsid w:val="00BA2ED4"/>
    <w:rsid w:val="00BA3A77"/>
    <w:rsid w:val="00BA44B9"/>
    <w:rsid w:val="00BA5EF6"/>
    <w:rsid w:val="00BA64F0"/>
    <w:rsid w:val="00BA6552"/>
    <w:rsid w:val="00BA7483"/>
    <w:rsid w:val="00BA7F86"/>
    <w:rsid w:val="00BA7FF4"/>
    <w:rsid w:val="00BB0A40"/>
    <w:rsid w:val="00BB1A4A"/>
    <w:rsid w:val="00BB310E"/>
    <w:rsid w:val="00BB3209"/>
    <w:rsid w:val="00BB441F"/>
    <w:rsid w:val="00BB4765"/>
    <w:rsid w:val="00BB59BD"/>
    <w:rsid w:val="00BB5D34"/>
    <w:rsid w:val="00BB5DC7"/>
    <w:rsid w:val="00BB6ABF"/>
    <w:rsid w:val="00BB76A5"/>
    <w:rsid w:val="00BB7CF8"/>
    <w:rsid w:val="00BC1734"/>
    <w:rsid w:val="00BC18B2"/>
    <w:rsid w:val="00BC30FD"/>
    <w:rsid w:val="00BC3778"/>
    <w:rsid w:val="00BC3C97"/>
    <w:rsid w:val="00BC3FC6"/>
    <w:rsid w:val="00BC4682"/>
    <w:rsid w:val="00BC512D"/>
    <w:rsid w:val="00BC7BEF"/>
    <w:rsid w:val="00BC7D0A"/>
    <w:rsid w:val="00BD0157"/>
    <w:rsid w:val="00BD0281"/>
    <w:rsid w:val="00BD06F1"/>
    <w:rsid w:val="00BD1152"/>
    <w:rsid w:val="00BD20B4"/>
    <w:rsid w:val="00BD2307"/>
    <w:rsid w:val="00BD2481"/>
    <w:rsid w:val="00BD3024"/>
    <w:rsid w:val="00BD3A95"/>
    <w:rsid w:val="00BD46F1"/>
    <w:rsid w:val="00BD476E"/>
    <w:rsid w:val="00BD4C3B"/>
    <w:rsid w:val="00BD6E7B"/>
    <w:rsid w:val="00BD7BFF"/>
    <w:rsid w:val="00BD7D5E"/>
    <w:rsid w:val="00BE0736"/>
    <w:rsid w:val="00BE108C"/>
    <w:rsid w:val="00BE11D6"/>
    <w:rsid w:val="00BE1A99"/>
    <w:rsid w:val="00BE27F1"/>
    <w:rsid w:val="00BE31E5"/>
    <w:rsid w:val="00BE33F9"/>
    <w:rsid w:val="00BE4292"/>
    <w:rsid w:val="00BE437D"/>
    <w:rsid w:val="00BE44AD"/>
    <w:rsid w:val="00BE4D4A"/>
    <w:rsid w:val="00BE4DEC"/>
    <w:rsid w:val="00BE5101"/>
    <w:rsid w:val="00BE54AF"/>
    <w:rsid w:val="00BE6444"/>
    <w:rsid w:val="00BE6B16"/>
    <w:rsid w:val="00BE6E91"/>
    <w:rsid w:val="00BE7B8D"/>
    <w:rsid w:val="00BE7C43"/>
    <w:rsid w:val="00BF0362"/>
    <w:rsid w:val="00BF0DA3"/>
    <w:rsid w:val="00BF1795"/>
    <w:rsid w:val="00BF1B8C"/>
    <w:rsid w:val="00BF2939"/>
    <w:rsid w:val="00BF414C"/>
    <w:rsid w:val="00BF4F0C"/>
    <w:rsid w:val="00BF50B7"/>
    <w:rsid w:val="00BF5A52"/>
    <w:rsid w:val="00BF5B72"/>
    <w:rsid w:val="00BF67A5"/>
    <w:rsid w:val="00BF6894"/>
    <w:rsid w:val="00C00BCC"/>
    <w:rsid w:val="00C01639"/>
    <w:rsid w:val="00C01C02"/>
    <w:rsid w:val="00C01C83"/>
    <w:rsid w:val="00C022B2"/>
    <w:rsid w:val="00C02B29"/>
    <w:rsid w:val="00C0309D"/>
    <w:rsid w:val="00C030A6"/>
    <w:rsid w:val="00C0371A"/>
    <w:rsid w:val="00C054AE"/>
    <w:rsid w:val="00C0562A"/>
    <w:rsid w:val="00C05F2A"/>
    <w:rsid w:val="00C0671F"/>
    <w:rsid w:val="00C071A9"/>
    <w:rsid w:val="00C0783A"/>
    <w:rsid w:val="00C07995"/>
    <w:rsid w:val="00C10F77"/>
    <w:rsid w:val="00C11373"/>
    <w:rsid w:val="00C119C7"/>
    <w:rsid w:val="00C12D37"/>
    <w:rsid w:val="00C13270"/>
    <w:rsid w:val="00C1388D"/>
    <w:rsid w:val="00C13E9C"/>
    <w:rsid w:val="00C14C3F"/>
    <w:rsid w:val="00C152A6"/>
    <w:rsid w:val="00C1559A"/>
    <w:rsid w:val="00C1631E"/>
    <w:rsid w:val="00C16A2B"/>
    <w:rsid w:val="00C176B1"/>
    <w:rsid w:val="00C227B7"/>
    <w:rsid w:val="00C22D7B"/>
    <w:rsid w:val="00C22D90"/>
    <w:rsid w:val="00C237F6"/>
    <w:rsid w:val="00C24590"/>
    <w:rsid w:val="00C24AA0"/>
    <w:rsid w:val="00C253B4"/>
    <w:rsid w:val="00C25B81"/>
    <w:rsid w:val="00C261BC"/>
    <w:rsid w:val="00C2672A"/>
    <w:rsid w:val="00C26D04"/>
    <w:rsid w:val="00C271C4"/>
    <w:rsid w:val="00C27E91"/>
    <w:rsid w:val="00C305C7"/>
    <w:rsid w:val="00C3197B"/>
    <w:rsid w:val="00C319DF"/>
    <w:rsid w:val="00C31C54"/>
    <w:rsid w:val="00C328C5"/>
    <w:rsid w:val="00C3358E"/>
    <w:rsid w:val="00C3394C"/>
    <w:rsid w:val="00C344D1"/>
    <w:rsid w:val="00C351CE"/>
    <w:rsid w:val="00C354AF"/>
    <w:rsid w:val="00C36081"/>
    <w:rsid w:val="00C36930"/>
    <w:rsid w:val="00C36A4E"/>
    <w:rsid w:val="00C36AF6"/>
    <w:rsid w:val="00C36B92"/>
    <w:rsid w:val="00C37455"/>
    <w:rsid w:val="00C37AA7"/>
    <w:rsid w:val="00C41AAD"/>
    <w:rsid w:val="00C41D12"/>
    <w:rsid w:val="00C420A0"/>
    <w:rsid w:val="00C42EF3"/>
    <w:rsid w:val="00C43262"/>
    <w:rsid w:val="00C436E7"/>
    <w:rsid w:val="00C437B9"/>
    <w:rsid w:val="00C437E4"/>
    <w:rsid w:val="00C43897"/>
    <w:rsid w:val="00C43BAF"/>
    <w:rsid w:val="00C43BB2"/>
    <w:rsid w:val="00C4427D"/>
    <w:rsid w:val="00C44F50"/>
    <w:rsid w:val="00C45059"/>
    <w:rsid w:val="00C460C0"/>
    <w:rsid w:val="00C46C70"/>
    <w:rsid w:val="00C4712C"/>
    <w:rsid w:val="00C4723A"/>
    <w:rsid w:val="00C478C3"/>
    <w:rsid w:val="00C5033A"/>
    <w:rsid w:val="00C50B3F"/>
    <w:rsid w:val="00C50EB0"/>
    <w:rsid w:val="00C51548"/>
    <w:rsid w:val="00C521B8"/>
    <w:rsid w:val="00C52239"/>
    <w:rsid w:val="00C5233E"/>
    <w:rsid w:val="00C535DA"/>
    <w:rsid w:val="00C53987"/>
    <w:rsid w:val="00C53C8D"/>
    <w:rsid w:val="00C540E0"/>
    <w:rsid w:val="00C544BD"/>
    <w:rsid w:val="00C54CB4"/>
    <w:rsid w:val="00C54CEE"/>
    <w:rsid w:val="00C54E49"/>
    <w:rsid w:val="00C55899"/>
    <w:rsid w:val="00C559BE"/>
    <w:rsid w:val="00C55C8A"/>
    <w:rsid w:val="00C55F94"/>
    <w:rsid w:val="00C56315"/>
    <w:rsid w:val="00C57428"/>
    <w:rsid w:val="00C57753"/>
    <w:rsid w:val="00C57CDA"/>
    <w:rsid w:val="00C57D3F"/>
    <w:rsid w:val="00C60B9A"/>
    <w:rsid w:val="00C61AC7"/>
    <w:rsid w:val="00C61BF8"/>
    <w:rsid w:val="00C621B0"/>
    <w:rsid w:val="00C63AB6"/>
    <w:rsid w:val="00C64B29"/>
    <w:rsid w:val="00C65693"/>
    <w:rsid w:val="00C67989"/>
    <w:rsid w:val="00C7009D"/>
    <w:rsid w:val="00C70530"/>
    <w:rsid w:val="00C706BE"/>
    <w:rsid w:val="00C7072A"/>
    <w:rsid w:val="00C707C5"/>
    <w:rsid w:val="00C70ADB"/>
    <w:rsid w:val="00C71308"/>
    <w:rsid w:val="00C729E8"/>
    <w:rsid w:val="00C72B62"/>
    <w:rsid w:val="00C730C2"/>
    <w:rsid w:val="00C732C1"/>
    <w:rsid w:val="00C73543"/>
    <w:rsid w:val="00C736D8"/>
    <w:rsid w:val="00C73C34"/>
    <w:rsid w:val="00C7400C"/>
    <w:rsid w:val="00C74380"/>
    <w:rsid w:val="00C74825"/>
    <w:rsid w:val="00C75E38"/>
    <w:rsid w:val="00C75E94"/>
    <w:rsid w:val="00C763B1"/>
    <w:rsid w:val="00C76C18"/>
    <w:rsid w:val="00C76D73"/>
    <w:rsid w:val="00C8064A"/>
    <w:rsid w:val="00C80F4E"/>
    <w:rsid w:val="00C8103A"/>
    <w:rsid w:val="00C816AD"/>
    <w:rsid w:val="00C818E4"/>
    <w:rsid w:val="00C818E6"/>
    <w:rsid w:val="00C81DC4"/>
    <w:rsid w:val="00C8218C"/>
    <w:rsid w:val="00C82249"/>
    <w:rsid w:val="00C829B7"/>
    <w:rsid w:val="00C82B37"/>
    <w:rsid w:val="00C82F80"/>
    <w:rsid w:val="00C851B1"/>
    <w:rsid w:val="00C856A1"/>
    <w:rsid w:val="00C85D56"/>
    <w:rsid w:val="00C85F81"/>
    <w:rsid w:val="00C8770A"/>
    <w:rsid w:val="00C87865"/>
    <w:rsid w:val="00C87C73"/>
    <w:rsid w:val="00C900A4"/>
    <w:rsid w:val="00C902B0"/>
    <w:rsid w:val="00C90DB0"/>
    <w:rsid w:val="00C91A75"/>
    <w:rsid w:val="00C927D1"/>
    <w:rsid w:val="00C929B2"/>
    <w:rsid w:val="00C92CB4"/>
    <w:rsid w:val="00C9315F"/>
    <w:rsid w:val="00C93430"/>
    <w:rsid w:val="00C934D8"/>
    <w:rsid w:val="00C93622"/>
    <w:rsid w:val="00C93905"/>
    <w:rsid w:val="00C93DBC"/>
    <w:rsid w:val="00C94183"/>
    <w:rsid w:val="00C94221"/>
    <w:rsid w:val="00C94437"/>
    <w:rsid w:val="00C948CA"/>
    <w:rsid w:val="00C94CB8"/>
    <w:rsid w:val="00C94D8B"/>
    <w:rsid w:val="00C951E1"/>
    <w:rsid w:val="00C963C3"/>
    <w:rsid w:val="00C965F2"/>
    <w:rsid w:val="00C96977"/>
    <w:rsid w:val="00C9741D"/>
    <w:rsid w:val="00C977C3"/>
    <w:rsid w:val="00C97C28"/>
    <w:rsid w:val="00C97F52"/>
    <w:rsid w:val="00CA011D"/>
    <w:rsid w:val="00CA1E2D"/>
    <w:rsid w:val="00CA3818"/>
    <w:rsid w:val="00CA3FFE"/>
    <w:rsid w:val="00CA40D0"/>
    <w:rsid w:val="00CA4EC5"/>
    <w:rsid w:val="00CA4ECC"/>
    <w:rsid w:val="00CA52A3"/>
    <w:rsid w:val="00CA53FD"/>
    <w:rsid w:val="00CA6533"/>
    <w:rsid w:val="00CA65AA"/>
    <w:rsid w:val="00CA6CA3"/>
    <w:rsid w:val="00CB00C2"/>
    <w:rsid w:val="00CB0B6E"/>
    <w:rsid w:val="00CB157B"/>
    <w:rsid w:val="00CB1B78"/>
    <w:rsid w:val="00CB1F7D"/>
    <w:rsid w:val="00CB26B9"/>
    <w:rsid w:val="00CB4A82"/>
    <w:rsid w:val="00CB4B4D"/>
    <w:rsid w:val="00CB5428"/>
    <w:rsid w:val="00CB6834"/>
    <w:rsid w:val="00CB6F66"/>
    <w:rsid w:val="00CC0FDF"/>
    <w:rsid w:val="00CC1835"/>
    <w:rsid w:val="00CC1892"/>
    <w:rsid w:val="00CC28C9"/>
    <w:rsid w:val="00CC2D33"/>
    <w:rsid w:val="00CC48C9"/>
    <w:rsid w:val="00CC5BA6"/>
    <w:rsid w:val="00CC695B"/>
    <w:rsid w:val="00CC6AC9"/>
    <w:rsid w:val="00CC754A"/>
    <w:rsid w:val="00CC7772"/>
    <w:rsid w:val="00CD0161"/>
    <w:rsid w:val="00CD1FBE"/>
    <w:rsid w:val="00CD2A43"/>
    <w:rsid w:val="00CD2CF9"/>
    <w:rsid w:val="00CD33A5"/>
    <w:rsid w:val="00CD33B4"/>
    <w:rsid w:val="00CD5738"/>
    <w:rsid w:val="00CD597E"/>
    <w:rsid w:val="00CD5AC7"/>
    <w:rsid w:val="00CD7182"/>
    <w:rsid w:val="00CD7D37"/>
    <w:rsid w:val="00CE04B1"/>
    <w:rsid w:val="00CE0FBD"/>
    <w:rsid w:val="00CE14D1"/>
    <w:rsid w:val="00CE15B5"/>
    <w:rsid w:val="00CE1AA0"/>
    <w:rsid w:val="00CE2207"/>
    <w:rsid w:val="00CE23DE"/>
    <w:rsid w:val="00CE25C0"/>
    <w:rsid w:val="00CE2736"/>
    <w:rsid w:val="00CE29B2"/>
    <w:rsid w:val="00CE32DD"/>
    <w:rsid w:val="00CE34A2"/>
    <w:rsid w:val="00CE4949"/>
    <w:rsid w:val="00CE4F5D"/>
    <w:rsid w:val="00CE59B0"/>
    <w:rsid w:val="00CE5C1B"/>
    <w:rsid w:val="00CE5F6B"/>
    <w:rsid w:val="00CE6D64"/>
    <w:rsid w:val="00CE6F2A"/>
    <w:rsid w:val="00CE74D8"/>
    <w:rsid w:val="00CE77EF"/>
    <w:rsid w:val="00CF03EC"/>
    <w:rsid w:val="00CF105D"/>
    <w:rsid w:val="00CF1492"/>
    <w:rsid w:val="00CF1AE9"/>
    <w:rsid w:val="00CF1C5A"/>
    <w:rsid w:val="00CF1D4C"/>
    <w:rsid w:val="00CF1DF9"/>
    <w:rsid w:val="00CF21C3"/>
    <w:rsid w:val="00CF2A2B"/>
    <w:rsid w:val="00CF2C6B"/>
    <w:rsid w:val="00CF3308"/>
    <w:rsid w:val="00CF4359"/>
    <w:rsid w:val="00CF45B8"/>
    <w:rsid w:val="00CF4B17"/>
    <w:rsid w:val="00CF4C8B"/>
    <w:rsid w:val="00CF4F43"/>
    <w:rsid w:val="00CF567A"/>
    <w:rsid w:val="00CF57B1"/>
    <w:rsid w:val="00CF654B"/>
    <w:rsid w:val="00CF74A2"/>
    <w:rsid w:val="00CF7C01"/>
    <w:rsid w:val="00D004B8"/>
    <w:rsid w:val="00D006A6"/>
    <w:rsid w:val="00D029DF"/>
    <w:rsid w:val="00D04117"/>
    <w:rsid w:val="00D04CC5"/>
    <w:rsid w:val="00D06755"/>
    <w:rsid w:val="00D07262"/>
    <w:rsid w:val="00D076C2"/>
    <w:rsid w:val="00D106CA"/>
    <w:rsid w:val="00D1087E"/>
    <w:rsid w:val="00D118AD"/>
    <w:rsid w:val="00D11F7F"/>
    <w:rsid w:val="00D11F83"/>
    <w:rsid w:val="00D12067"/>
    <w:rsid w:val="00D125A0"/>
    <w:rsid w:val="00D12702"/>
    <w:rsid w:val="00D12A46"/>
    <w:rsid w:val="00D12ACB"/>
    <w:rsid w:val="00D132C0"/>
    <w:rsid w:val="00D136B6"/>
    <w:rsid w:val="00D13704"/>
    <w:rsid w:val="00D13C25"/>
    <w:rsid w:val="00D14192"/>
    <w:rsid w:val="00D146B6"/>
    <w:rsid w:val="00D14788"/>
    <w:rsid w:val="00D14BB8"/>
    <w:rsid w:val="00D14CBE"/>
    <w:rsid w:val="00D14F5F"/>
    <w:rsid w:val="00D1618A"/>
    <w:rsid w:val="00D1639B"/>
    <w:rsid w:val="00D164E5"/>
    <w:rsid w:val="00D16EBA"/>
    <w:rsid w:val="00D17059"/>
    <w:rsid w:val="00D17B5F"/>
    <w:rsid w:val="00D21044"/>
    <w:rsid w:val="00D21472"/>
    <w:rsid w:val="00D21620"/>
    <w:rsid w:val="00D21FE5"/>
    <w:rsid w:val="00D23487"/>
    <w:rsid w:val="00D2443A"/>
    <w:rsid w:val="00D24B74"/>
    <w:rsid w:val="00D309A3"/>
    <w:rsid w:val="00D30E80"/>
    <w:rsid w:val="00D322C6"/>
    <w:rsid w:val="00D325E7"/>
    <w:rsid w:val="00D3367C"/>
    <w:rsid w:val="00D33DA1"/>
    <w:rsid w:val="00D34F39"/>
    <w:rsid w:val="00D355C1"/>
    <w:rsid w:val="00D35A69"/>
    <w:rsid w:val="00D35B3A"/>
    <w:rsid w:val="00D37942"/>
    <w:rsid w:val="00D37D91"/>
    <w:rsid w:val="00D404BA"/>
    <w:rsid w:val="00D40DD4"/>
    <w:rsid w:val="00D41BEC"/>
    <w:rsid w:val="00D41FE7"/>
    <w:rsid w:val="00D42BB2"/>
    <w:rsid w:val="00D42E26"/>
    <w:rsid w:val="00D43200"/>
    <w:rsid w:val="00D43E01"/>
    <w:rsid w:val="00D4424D"/>
    <w:rsid w:val="00D442C8"/>
    <w:rsid w:val="00D445C1"/>
    <w:rsid w:val="00D44E68"/>
    <w:rsid w:val="00D45512"/>
    <w:rsid w:val="00D4561D"/>
    <w:rsid w:val="00D45D0E"/>
    <w:rsid w:val="00D46531"/>
    <w:rsid w:val="00D467F5"/>
    <w:rsid w:val="00D46ECC"/>
    <w:rsid w:val="00D50082"/>
    <w:rsid w:val="00D503C2"/>
    <w:rsid w:val="00D50422"/>
    <w:rsid w:val="00D516D6"/>
    <w:rsid w:val="00D51713"/>
    <w:rsid w:val="00D518D2"/>
    <w:rsid w:val="00D51FEF"/>
    <w:rsid w:val="00D52E55"/>
    <w:rsid w:val="00D53852"/>
    <w:rsid w:val="00D53F36"/>
    <w:rsid w:val="00D5472B"/>
    <w:rsid w:val="00D54B1F"/>
    <w:rsid w:val="00D54E31"/>
    <w:rsid w:val="00D54FD7"/>
    <w:rsid w:val="00D5595F"/>
    <w:rsid w:val="00D567C3"/>
    <w:rsid w:val="00D56889"/>
    <w:rsid w:val="00D57287"/>
    <w:rsid w:val="00D5745D"/>
    <w:rsid w:val="00D57B4F"/>
    <w:rsid w:val="00D606F9"/>
    <w:rsid w:val="00D6102F"/>
    <w:rsid w:val="00D612BF"/>
    <w:rsid w:val="00D61726"/>
    <w:rsid w:val="00D61A12"/>
    <w:rsid w:val="00D61CD3"/>
    <w:rsid w:val="00D640F4"/>
    <w:rsid w:val="00D6455C"/>
    <w:rsid w:val="00D6462C"/>
    <w:rsid w:val="00D64A4D"/>
    <w:rsid w:val="00D65D0D"/>
    <w:rsid w:val="00D66229"/>
    <w:rsid w:val="00D66308"/>
    <w:rsid w:val="00D66D12"/>
    <w:rsid w:val="00D675EA"/>
    <w:rsid w:val="00D67741"/>
    <w:rsid w:val="00D67759"/>
    <w:rsid w:val="00D67775"/>
    <w:rsid w:val="00D708DC"/>
    <w:rsid w:val="00D709B0"/>
    <w:rsid w:val="00D7179C"/>
    <w:rsid w:val="00D72352"/>
    <w:rsid w:val="00D723B5"/>
    <w:rsid w:val="00D73437"/>
    <w:rsid w:val="00D74AB6"/>
    <w:rsid w:val="00D76919"/>
    <w:rsid w:val="00D76E17"/>
    <w:rsid w:val="00D77A68"/>
    <w:rsid w:val="00D808EA"/>
    <w:rsid w:val="00D812EF"/>
    <w:rsid w:val="00D816BD"/>
    <w:rsid w:val="00D816E6"/>
    <w:rsid w:val="00D81D8C"/>
    <w:rsid w:val="00D835B9"/>
    <w:rsid w:val="00D83B47"/>
    <w:rsid w:val="00D83ED7"/>
    <w:rsid w:val="00D83F98"/>
    <w:rsid w:val="00D8453B"/>
    <w:rsid w:val="00D84CB5"/>
    <w:rsid w:val="00D84D93"/>
    <w:rsid w:val="00D8566C"/>
    <w:rsid w:val="00D869C2"/>
    <w:rsid w:val="00D8721C"/>
    <w:rsid w:val="00D87BA2"/>
    <w:rsid w:val="00D90C2A"/>
    <w:rsid w:val="00D90C8E"/>
    <w:rsid w:val="00D91B86"/>
    <w:rsid w:val="00D91F84"/>
    <w:rsid w:val="00D932A8"/>
    <w:rsid w:val="00D934AA"/>
    <w:rsid w:val="00D94800"/>
    <w:rsid w:val="00D94901"/>
    <w:rsid w:val="00D95054"/>
    <w:rsid w:val="00D95802"/>
    <w:rsid w:val="00D95DE8"/>
    <w:rsid w:val="00D96B19"/>
    <w:rsid w:val="00D96B87"/>
    <w:rsid w:val="00D97522"/>
    <w:rsid w:val="00D975FF"/>
    <w:rsid w:val="00DA022E"/>
    <w:rsid w:val="00DA0D97"/>
    <w:rsid w:val="00DA0EC5"/>
    <w:rsid w:val="00DA14BA"/>
    <w:rsid w:val="00DA1B29"/>
    <w:rsid w:val="00DA2DF3"/>
    <w:rsid w:val="00DA42FD"/>
    <w:rsid w:val="00DA469C"/>
    <w:rsid w:val="00DA46CC"/>
    <w:rsid w:val="00DA50EC"/>
    <w:rsid w:val="00DA55E7"/>
    <w:rsid w:val="00DA5713"/>
    <w:rsid w:val="00DA58F3"/>
    <w:rsid w:val="00DA5E13"/>
    <w:rsid w:val="00DA62B8"/>
    <w:rsid w:val="00DA69D4"/>
    <w:rsid w:val="00DA7DF6"/>
    <w:rsid w:val="00DB1D4C"/>
    <w:rsid w:val="00DB1E88"/>
    <w:rsid w:val="00DB3B5B"/>
    <w:rsid w:val="00DB403E"/>
    <w:rsid w:val="00DB43B6"/>
    <w:rsid w:val="00DB4683"/>
    <w:rsid w:val="00DB47C4"/>
    <w:rsid w:val="00DB4CC6"/>
    <w:rsid w:val="00DB55EE"/>
    <w:rsid w:val="00DB5D0A"/>
    <w:rsid w:val="00DB69CE"/>
    <w:rsid w:val="00DB7467"/>
    <w:rsid w:val="00DC0476"/>
    <w:rsid w:val="00DC0B9A"/>
    <w:rsid w:val="00DC0EAB"/>
    <w:rsid w:val="00DC1E3A"/>
    <w:rsid w:val="00DC2121"/>
    <w:rsid w:val="00DC2535"/>
    <w:rsid w:val="00DC2678"/>
    <w:rsid w:val="00DC2CD8"/>
    <w:rsid w:val="00DC2F03"/>
    <w:rsid w:val="00DC2FB6"/>
    <w:rsid w:val="00DC3B99"/>
    <w:rsid w:val="00DC3D1F"/>
    <w:rsid w:val="00DC3F14"/>
    <w:rsid w:val="00DC4825"/>
    <w:rsid w:val="00DC4A4F"/>
    <w:rsid w:val="00DC53F4"/>
    <w:rsid w:val="00DC5423"/>
    <w:rsid w:val="00DC653F"/>
    <w:rsid w:val="00DC657F"/>
    <w:rsid w:val="00DC6A52"/>
    <w:rsid w:val="00DC7990"/>
    <w:rsid w:val="00DC7A2E"/>
    <w:rsid w:val="00DD0080"/>
    <w:rsid w:val="00DD05E0"/>
    <w:rsid w:val="00DD102E"/>
    <w:rsid w:val="00DD22AA"/>
    <w:rsid w:val="00DD2780"/>
    <w:rsid w:val="00DD2FB2"/>
    <w:rsid w:val="00DD45C3"/>
    <w:rsid w:val="00DD49D2"/>
    <w:rsid w:val="00DD4BC0"/>
    <w:rsid w:val="00DD4D00"/>
    <w:rsid w:val="00DD571A"/>
    <w:rsid w:val="00DD6131"/>
    <w:rsid w:val="00DD6421"/>
    <w:rsid w:val="00DD6491"/>
    <w:rsid w:val="00DD6536"/>
    <w:rsid w:val="00DD6E01"/>
    <w:rsid w:val="00DD78D4"/>
    <w:rsid w:val="00DE07CA"/>
    <w:rsid w:val="00DE2422"/>
    <w:rsid w:val="00DE2476"/>
    <w:rsid w:val="00DE2972"/>
    <w:rsid w:val="00DE2AF0"/>
    <w:rsid w:val="00DE49EE"/>
    <w:rsid w:val="00DE4CF4"/>
    <w:rsid w:val="00DE4DA5"/>
    <w:rsid w:val="00DE52CC"/>
    <w:rsid w:val="00DE5334"/>
    <w:rsid w:val="00DE568F"/>
    <w:rsid w:val="00DE62A6"/>
    <w:rsid w:val="00DE67EC"/>
    <w:rsid w:val="00DE6A75"/>
    <w:rsid w:val="00DE6FFE"/>
    <w:rsid w:val="00DE766B"/>
    <w:rsid w:val="00DE7D3E"/>
    <w:rsid w:val="00DF0336"/>
    <w:rsid w:val="00DF087F"/>
    <w:rsid w:val="00DF0BAA"/>
    <w:rsid w:val="00DF0C20"/>
    <w:rsid w:val="00DF10F0"/>
    <w:rsid w:val="00DF1194"/>
    <w:rsid w:val="00DF148D"/>
    <w:rsid w:val="00DF1B2F"/>
    <w:rsid w:val="00DF1DC5"/>
    <w:rsid w:val="00DF2222"/>
    <w:rsid w:val="00DF27B1"/>
    <w:rsid w:val="00DF293F"/>
    <w:rsid w:val="00DF2D39"/>
    <w:rsid w:val="00DF31E8"/>
    <w:rsid w:val="00DF33BC"/>
    <w:rsid w:val="00DF35D8"/>
    <w:rsid w:val="00DF363B"/>
    <w:rsid w:val="00DF3A46"/>
    <w:rsid w:val="00DF453D"/>
    <w:rsid w:val="00DF4D2C"/>
    <w:rsid w:val="00DF4DCE"/>
    <w:rsid w:val="00DF4F18"/>
    <w:rsid w:val="00DF5554"/>
    <w:rsid w:val="00DF5670"/>
    <w:rsid w:val="00DF5B6F"/>
    <w:rsid w:val="00DF6E94"/>
    <w:rsid w:val="00DF75CB"/>
    <w:rsid w:val="00DF7828"/>
    <w:rsid w:val="00E006A0"/>
    <w:rsid w:val="00E00D28"/>
    <w:rsid w:val="00E01915"/>
    <w:rsid w:val="00E01BCA"/>
    <w:rsid w:val="00E03DA0"/>
    <w:rsid w:val="00E05546"/>
    <w:rsid w:val="00E06C49"/>
    <w:rsid w:val="00E07105"/>
    <w:rsid w:val="00E07644"/>
    <w:rsid w:val="00E07BC3"/>
    <w:rsid w:val="00E10146"/>
    <w:rsid w:val="00E10286"/>
    <w:rsid w:val="00E1085C"/>
    <w:rsid w:val="00E10A67"/>
    <w:rsid w:val="00E10EE9"/>
    <w:rsid w:val="00E11126"/>
    <w:rsid w:val="00E11606"/>
    <w:rsid w:val="00E117B0"/>
    <w:rsid w:val="00E117DF"/>
    <w:rsid w:val="00E119E0"/>
    <w:rsid w:val="00E131E4"/>
    <w:rsid w:val="00E13219"/>
    <w:rsid w:val="00E1326F"/>
    <w:rsid w:val="00E1331D"/>
    <w:rsid w:val="00E1337B"/>
    <w:rsid w:val="00E133C8"/>
    <w:rsid w:val="00E14530"/>
    <w:rsid w:val="00E14BF6"/>
    <w:rsid w:val="00E1613C"/>
    <w:rsid w:val="00E16237"/>
    <w:rsid w:val="00E16576"/>
    <w:rsid w:val="00E16A6E"/>
    <w:rsid w:val="00E16A86"/>
    <w:rsid w:val="00E17107"/>
    <w:rsid w:val="00E17DE5"/>
    <w:rsid w:val="00E204CD"/>
    <w:rsid w:val="00E21CC2"/>
    <w:rsid w:val="00E21DC3"/>
    <w:rsid w:val="00E223E8"/>
    <w:rsid w:val="00E22AB6"/>
    <w:rsid w:val="00E22CD0"/>
    <w:rsid w:val="00E23196"/>
    <w:rsid w:val="00E2332C"/>
    <w:rsid w:val="00E2346C"/>
    <w:rsid w:val="00E23AA8"/>
    <w:rsid w:val="00E23BD7"/>
    <w:rsid w:val="00E26297"/>
    <w:rsid w:val="00E264A0"/>
    <w:rsid w:val="00E268F2"/>
    <w:rsid w:val="00E27845"/>
    <w:rsid w:val="00E27B4C"/>
    <w:rsid w:val="00E3000F"/>
    <w:rsid w:val="00E314BA"/>
    <w:rsid w:val="00E31694"/>
    <w:rsid w:val="00E31740"/>
    <w:rsid w:val="00E31C76"/>
    <w:rsid w:val="00E32E51"/>
    <w:rsid w:val="00E331DC"/>
    <w:rsid w:val="00E339D0"/>
    <w:rsid w:val="00E3400A"/>
    <w:rsid w:val="00E346B1"/>
    <w:rsid w:val="00E34B6D"/>
    <w:rsid w:val="00E35154"/>
    <w:rsid w:val="00E357A0"/>
    <w:rsid w:val="00E35BDB"/>
    <w:rsid w:val="00E3637F"/>
    <w:rsid w:val="00E36F4C"/>
    <w:rsid w:val="00E37420"/>
    <w:rsid w:val="00E40085"/>
    <w:rsid w:val="00E41641"/>
    <w:rsid w:val="00E4192D"/>
    <w:rsid w:val="00E41CF5"/>
    <w:rsid w:val="00E4238D"/>
    <w:rsid w:val="00E4349F"/>
    <w:rsid w:val="00E43BE6"/>
    <w:rsid w:val="00E43DF9"/>
    <w:rsid w:val="00E4445F"/>
    <w:rsid w:val="00E447C3"/>
    <w:rsid w:val="00E44AAD"/>
    <w:rsid w:val="00E44D1C"/>
    <w:rsid w:val="00E45A9B"/>
    <w:rsid w:val="00E462B9"/>
    <w:rsid w:val="00E467DC"/>
    <w:rsid w:val="00E4765A"/>
    <w:rsid w:val="00E47872"/>
    <w:rsid w:val="00E47A10"/>
    <w:rsid w:val="00E500DC"/>
    <w:rsid w:val="00E5035E"/>
    <w:rsid w:val="00E50784"/>
    <w:rsid w:val="00E5091F"/>
    <w:rsid w:val="00E50DE2"/>
    <w:rsid w:val="00E51AA5"/>
    <w:rsid w:val="00E51EC3"/>
    <w:rsid w:val="00E52F71"/>
    <w:rsid w:val="00E535CB"/>
    <w:rsid w:val="00E539BA"/>
    <w:rsid w:val="00E546B4"/>
    <w:rsid w:val="00E55358"/>
    <w:rsid w:val="00E5621C"/>
    <w:rsid w:val="00E5702D"/>
    <w:rsid w:val="00E574C8"/>
    <w:rsid w:val="00E57637"/>
    <w:rsid w:val="00E579DC"/>
    <w:rsid w:val="00E60122"/>
    <w:rsid w:val="00E605B8"/>
    <w:rsid w:val="00E60A08"/>
    <w:rsid w:val="00E60E1E"/>
    <w:rsid w:val="00E61025"/>
    <w:rsid w:val="00E611B5"/>
    <w:rsid w:val="00E6176F"/>
    <w:rsid w:val="00E61D89"/>
    <w:rsid w:val="00E61F22"/>
    <w:rsid w:val="00E62247"/>
    <w:rsid w:val="00E62844"/>
    <w:rsid w:val="00E628E6"/>
    <w:rsid w:val="00E62B7A"/>
    <w:rsid w:val="00E63FAF"/>
    <w:rsid w:val="00E647A0"/>
    <w:rsid w:val="00E657E9"/>
    <w:rsid w:val="00E65FC1"/>
    <w:rsid w:val="00E66332"/>
    <w:rsid w:val="00E668A6"/>
    <w:rsid w:val="00E6737C"/>
    <w:rsid w:val="00E6744B"/>
    <w:rsid w:val="00E675FB"/>
    <w:rsid w:val="00E67EDC"/>
    <w:rsid w:val="00E700DB"/>
    <w:rsid w:val="00E70911"/>
    <w:rsid w:val="00E71C29"/>
    <w:rsid w:val="00E73045"/>
    <w:rsid w:val="00E73106"/>
    <w:rsid w:val="00E73748"/>
    <w:rsid w:val="00E74178"/>
    <w:rsid w:val="00E7487E"/>
    <w:rsid w:val="00E74BFF"/>
    <w:rsid w:val="00E74D68"/>
    <w:rsid w:val="00E75355"/>
    <w:rsid w:val="00E757D3"/>
    <w:rsid w:val="00E75E55"/>
    <w:rsid w:val="00E75F46"/>
    <w:rsid w:val="00E76403"/>
    <w:rsid w:val="00E765F6"/>
    <w:rsid w:val="00E76EDB"/>
    <w:rsid w:val="00E7727D"/>
    <w:rsid w:val="00E774D3"/>
    <w:rsid w:val="00E7780F"/>
    <w:rsid w:val="00E815EA"/>
    <w:rsid w:val="00E81A09"/>
    <w:rsid w:val="00E81F3D"/>
    <w:rsid w:val="00E83213"/>
    <w:rsid w:val="00E83821"/>
    <w:rsid w:val="00E83AFC"/>
    <w:rsid w:val="00E83ECB"/>
    <w:rsid w:val="00E843CC"/>
    <w:rsid w:val="00E8486A"/>
    <w:rsid w:val="00E84A2A"/>
    <w:rsid w:val="00E84B42"/>
    <w:rsid w:val="00E84C06"/>
    <w:rsid w:val="00E84CA6"/>
    <w:rsid w:val="00E84DF1"/>
    <w:rsid w:val="00E84EBF"/>
    <w:rsid w:val="00E855D3"/>
    <w:rsid w:val="00E856C1"/>
    <w:rsid w:val="00E85D0C"/>
    <w:rsid w:val="00E87248"/>
    <w:rsid w:val="00E87500"/>
    <w:rsid w:val="00E900F0"/>
    <w:rsid w:val="00E90817"/>
    <w:rsid w:val="00E9121C"/>
    <w:rsid w:val="00E9133D"/>
    <w:rsid w:val="00E9213E"/>
    <w:rsid w:val="00E92258"/>
    <w:rsid w:val="00E94520"/>
    <w:rsid w:val="00E94C65"/>
    <w:rsid w:val="00E95352"/>
    <w:rsid w:val="00E95720"/>
    <w:rsid w:val="00E95E62"/>
    <w:rsid w:val="00E96022"/>
    <w:rsid w:val="00E965F0"/>
    <w:rsid w:val="00E96746"/>
    <w:rsid w:val="00E96AE8"/>
    <w:rsid w:val="00E972C2"/>
    <w:rsid w:val="00E976B2"/>
    <w:rsid w:val="00E97ABE"/>
    <w:rsid w:val="00E97B71"/>
    <w:rsid w:val="00E97DC3"/>
    <w:rsid w:val="00E97F9F"/>
    <w:rsid w:val="00EA0C12"/>
    <w:rsid w:val="00EA0FB3"/>
    <w:rsid w:val="00EA1185"/>
    <w:rsid w:val="00EA1370"/>
    <w:rsid w:val="00EA1959"/>
    <w:rsid w:val="00EA1C83"/>
    <w:rsid w:val="00EA2DD1"/>
    <w:rsid w:val="00EA3013"/>
    <w:rsid w:val="00EA352F"/>
    <w:rsid w:val="00EA3AAE"/>
    <w:rsid w:val="00EA3BA1"/>
    <w:rsid w:val="00EA3BEA"/>
    <w:rsid w:val="00EA3E54"/>
    <w:rsid w:val="00EA3F75"/>
    <w:rsid w:val="00EA417A"/>
    <w:rsid w:val="00EA444F"/>
    <w:rsid w:val="00EA4857"/>
    <w:rsid w:val="00EA4BDC"/>
    <w:rsid w:val="00EA5131"/>
    <w:rsid w:val="00EA55D4"/>
    <w:rsid w:val="00EA581D"/>
    <w:rsid w:val="00EA5875"/>
    <w:rsid w:val="00EA5F4A"/>
    <w:rsid w:val="00EA62C0"/>
    <w:rsid w:val="00EA637B"/>
    <w:rsid w:val="00EA68B7"/>
    <w:rsid w:val="00EA7C86"/>
    <w:rsid w:val="00EB009D"/>
    <w:rsid w:val="00EB0361"/>
    <w:rsid w:val="00EB097E"/>
    <w:rsid w:val="00EB0A21"/>
    <w:rsid w:val="00EB22E8"/>
    <w:rsid w:val="00EB48BA"/>
    <w:rsid w:val="00EB4BEE"/>
    <w:rsid w:val="00EB4EA7"/>
    <w:rsid w:val="00EB5815"/>
    <w:rsid w:val="00EB5E91"/>
    <w:rsid w:val="00EB6841"/>
    <w:rsid w:val="00EB7A16"/>
    <w:rsid w:val="00EC009E"/>
    <w:rsid w:val="00EC0447"/>
    <w:rsid w:val="00EC0931"/>
    <w:rsid w:val="00EC1673"/>
    <w:rsid w:val="00EC1987"/>
    <w:rsid w:val="00EC1F28"/>
    <w:rsid w:val="00EC2D7F"/>
    <w:rsid w:val="00EC2E6D"/>
    <w:rsid w:val="00EC31EE"/>
    <w:rsid w:val="00EC3514"/>
    <w:rsid w:val="00EC35C4"/>
    <w:rsid w:val="00EC3951"/>
    <w:rsid w:val="00EC3CF5"/>
    <w:rsid w:val="00EC4136"/>
    <w:rsid w:val="00EC41C4"/>
    <w:rsid w:val="00EC43C9"/>
    <w:rsid w:val="00EC4692"/>
    <w:rsid w:val="00EC4929"/>
    <w:rsid w:val="00EC49A5"/>
    <w:rsid w:val="00EC4CCE"/>
    <w:rsid w:val="00EC4F25"/>
    <w:rsid w:val="00EC5124"/>
    <w:rsid w:val="00EC5203"/>
    <w:rsid w:val="00EC5C43"/>
    <w:rsid w:val="00EC66CD"/>
    <w:rsid w:val="00EC6D52"/>
    <w:rsid w:val="00EC6FEC"/>
    <w:rsid w:val="00EC712D"/>
    <w:rsid w:val="00EC72C1"/>
    <w:rsid w:val="00EC7774"/>
    <w:rsid w:val="00ED02D2"/>
    <w:rsid w:val="00ED103D"/>
    <w:rsid w:val="00ED13D6"/>
    <w:rsid w:val="00ED2540"/>
    <w:rsid w:val="00ED2E33"/>
    <w:rsid w:val="00ED3FC5"/>
    <w:rsid w:val="00ED4184"/>
    <w:rsid w:val="00ED45D1"/>
    <w:rsid w:val="00ED4841"/>
    <w:rsid w:val="00ED4ABD"/>
    <w:rsid w:val="00ED4F61"/>
    <w:rsid w:val="00ED5319"/>
    <w:rsid w:val="00ED5DF2"/>
    <w:rsid w:val="00EE095F"/>
    <w:rsid w:val="00EE0B7A"/>
    <w:rsid w:val="00EE14A2"/>
    <w:rsid w:val="00EE1730"/>
    <w:rsid w:val="00EE26CB"/>
    <w:rsid w:val="00EE31A6"/>
    <w:rsid w:val="00EE33FA"/>
    <w:rsid w:val="00EE34A9"/>
    <w:rsid w:val="00EE3629"/>
    <w:rsid w:val="00EE3D60"/>
    <w:rsid w:val="00EE3FE1"/>
    <w:rsid w:val="00EE3FF8"/>
    <w:rsid w:val="00EE4D86"/>
    <w:rsid w:val="00EE5C2A"/>
    <w:rsid w:val="00EE7027"/>
    <w:rsid w:val="00EE7944"/>
    <w:rsid w:val="00EE7A53"/>
    <w:rsid w:val="00EF032B"/>
    <w:rsid w:val="00EF0369"/>
    <w:rsid w:val="00EF1016"/>
    <w:rsid w:val="00EF19BF"/>
    <w:rsid w:val="00EF27F8"/>
    <w:rsid w:val="00EF3271"/>
    <w:rsid w:val="00EF35F0"/>
    <w:rsid w:val="00EF4A13"/>
    <w:rsid w:val="00EF4DD4"/>
    <w:rsid w:val="00EF549A"/>
    <w:rsid w:val="00EF5A22"/>
    <w:rsid w:val="00EF68E7"/>
    <w:rsid w:val="00EF6B0C"/>
    <w:rsid w:val="00EF6D9E"/>
    <w:rsid w:val="00EF6F1C"/>
    <w:rsid w:val="00EF6FA7"/>
    <w:rsid w:val="00EF7DF3"/>
    <w:rsid w:val="00EF7E6E"/>
    <w:rsid w:val="00F0089D"/>
    <w:rsid w:val="00F00BF8"/>
    <w:rsid w:val="00F00D4B"/>
    <w:rsid w:val="00F01B19"/>
    <w:rsid w:val="00F02B6C"/>
    <w:rsid w:val="00F03873"/>
    <w:rsid w:val="00F04191"/>
    <w:rsid w:val="00F04B2C"/>
    <w:rsid w:val="00F05518"/>
    <w:rsid w:val="00F05F16"/>
    <w:rsid w:val="00F06531"/>
    <w:rsid w:val="00F06CF6"/>
    <w:rsid w:val="00F07515"/>
    <w:rsid w:val="00F07A97"/>
    <w:rsid w:val="00F07AE5"/>
    <w:rsid w:val="00F07E51"/>
    <w:rsid w:val="00F105DB"/>
    <w:rsid w:val="00F10B7C"/>
    <w:rsid w:val="00F10C23"/>
    <w:rsid w:val="00F10DE6"/>
    <w:rsid w:val="00F116FE"/>
    <w:rsid w:val="00F11848"/>
    <w:rsid w:val="00F118C2"/>
    <w:rsid w:val="00F118F3"/>
    <w:rsid w:val="00F1193B"/>
    <w:rsid w:val="00F119CF"/>
    <w:rsid w:val="00F11C16"/>
    <w:rsid w:val="00F1211F"/>
    <w:rsid w:val="00F13890"/>
    <w:rsid w:val="00F13EAE"/>
    <w:rsid w:val="00F14152"/>
    <w:rsid w:val="00F142F1"/>
    <w:rsid w:val="00F14C14"/>
    <w:rsid w:val="00F15195"/>
    <w:rsid w:val="00F15317"/>
    <w:rsid w:val="00F1740A"/>
    <w:rsid w:val="00F17D4F"/>
    <w:rsid w:val="00F209DC"/>
    <w:rsid w:val="00F21410"/>
    <w:rsid w:val="00F21453"/>
    <w:rsid w:val="00F21E66"/>
    <w:rsid w:val="00F23BF2"/>
    <w:rsid w:val="00F23E02"/>
    <w:rsid w:val="00F2448B"/>
    <w:rsid w:val="00F25373"/>
    <w:rsid w:val="00F25948"/>
    <w:rsid w:val="00F25F1E"/>
    <w:rsid w:val="00F260D8"/>
    <w:rsid w:val="00F2677B"/>
    <w:rsid w:val="00F26976"/>
    <w:rsid w:val="00F26B1D"/>
    <w:rsid w:val="00F26CBC"/>
    <w:rsid w:val="00F26CCB"/>
    <w:rsid w:val="00F26FEC"/>
    <w:rsid w:val="00F2768A"/>
    <w:rsid w:val="00F30125"/>
    <w:rsid w:val="00F3064A"/>
    <w:rsid w:val="00F3135A"/>
    <w:rsid w:val="00F316A7"/>
    <w:rsid w:val="00F31D87"/>
    <w:rsid w:val="00F321F5"/>
    <w:rsid w:val="00F33CBA"/>
    <w:rsid w:val="00F342A4"/>
    <w:rsid w:val="00F34B21"/>
    <w:rsid w:val="00F353AF"/>
    <w:rsid w:val="00F35656"/>
    <w:rsid w:val="00F35B0D"/>
    <w:rsid w:val="00F361F3"/>
    <w:rsid w:val="00F364AC"/>
    <w:rsid w:val="00F370EA"/>
    <w:rsid w:val="00F375E4"/>
    <w:rsid w:val="00F37C63"/>
    <w:rsid w:val="00F40743"/>
    <w:rsid w:val="00F410AD"/>
    <w:rsid w:val="00F417BD"/>
    <w:rsid w:val="00F4291E"/>
    <w:rsid w:val="00F42ACE"/>
    <w:rsid w:val="00F4363A"/>
    <w:rsid w:val="00F44267"/>
    <w:rsid w:val="00F44FA1"/>
    <w:rsid w:val="00F454FA"/>
    <w:rsid w:val="00F4626A"/>
    <w:rsid w:val="00F47511"/>
    <w:rsid w:val="00F47670"/>
    <w:rsid w:val="00F47A22"/>
    <w:rsid w:val="00F50000"/>
    <w:rsid w:val="00F50BB7"/>
    <w:rsid w:val="00F50F79"/>
    <w:rsid w:val="00F51039"/>
    <w:rsid w:val="00F5263D"/>
    <w:rsid w:val="00F52805"/>
    <w:rsid w:val="00F52F14"/>
    <w:rsid w:val="00F530B0"/>
    <w:rsid w:val="00F530F3"/>
    <w:rsid w:val="00F53879"/>
    <w:rsid w:val="00F542FA"/>
    <w:rsid w:val="00F547E0"/>
    <w:rsid w:val="00F548B3"/>
    <w:rsid w:val="00F54BBA"/>
    <w:rsid w:val="00F54C65"/>
    <w:rsid w:val="00F54FF5"/>
    <w:rsid w:val="00F5634F"/>
    <w:rsid w:val="00F563FD"/>
    <w:rsid w:val="00F5775C"/>
    <w:rsid w:val="00F60EF9"/>
    <w:rsid w:val="00F61086"/>
    <w:rsid w:val="00F617BE"/>
    <w:rsid w:val="00F6216C"/>
    <w:rsid w:val="00F624BE"/>
    <w:rsid w:val="00F62E3B"/>
    <w:rsid w:val="00F63158"/>
    <w:rsid w:val="00F63948"/>
    <w:rsid w:val="00F63B9F"/>
    <w:rsid w:val="00F63C66"/>
    <w:rsid w:val="00F645D5"/>
    <w:rsid w:val="00F64B46"/>
    <w:rsid w:val="00F65E7B"/>
    <w:rsid w:val="00F6718D"/>
    <w:rsid w:val="00F672BA"/>
    <w:rsid w:val="00F67D21"/>
    <w:rsid w:val="00F67EFD"/>
    <w:rsid w:val="00F7079C"/>
    <w:rsid w:val="00F715BA"/>
    <w:rsid w:val="00F71664"/>
    <w:rsid w:val="00F71A62"/>
    <w:rsid w:val="00F71CE7"/>
    <w:rsid w:val="00F72077"/>
    <w:rsid w:val="00F72FEA"/>
    <w:rsid w:val="00F738BD"/>
    <w:rsid w:val="00F74D09"/>
    <w:rsid w:val="00F7590A"/>
    <w:rsid w:val="00F762FA"/>
    <w:rsid w:val="00F77006"/>
    <w:rsid w:val="00F7735D"/>
    <w:rsid w:val="00F77A66"/>
    <w:rsid w:val="00F80AC2"/>
    <w:rsid w:val="00F8102E"/>
    <w:rsid w:val="00F8115E"/>
    <w:rsid w:val="00F81BDC"/>
    <w:rsid w:val="00F820F7"/>
    <w:rsid w:val="00F8224B"/>
    <w:rsid w:val="00F822D9"/>
    <w:rsid w:val="00F839EF"/>
    <w:rsid w:val="00F83E46"/>
    <w:rsid w:val="00F84091"/>
    <w:rsid w:val="00F849AB"/>
    <w:rsid w:val="00F84B00"/>
    <w:rsid w:val="00F84E8C"/>
    <w:rsid w:val="00F851DA"/>
    <w:rsid w:val="00F851EF"/>
    <w:rsid w:val="00F85DE2"/>
    <w:rsid w:val="00F8630D"/>
    <w:rsid w:val="00F86618"/>
    <w:rsid w:val="00F86C14"/>
    <w:rsid w:val="00F871A1"/>
    <w:rsid w:val="00F871CC"/>
    <w:rsid w:val="00F90F23"/>
    <w:rsid w:val="00F91C82"/>
    <w:rsid w:val="00F91CEA"/>
    <w:rsid w:val="00F926D1"/>
    <w:rsid w:val="00F92A1C"/>
    <w:rsid w:val="00F92AE5"/>
    <w:rsid w:val="00F92BFC"/>
    <w:rsid w:val="00F92E2B"/>
    <w:rsid w:val="00F9413C"/>
    <w:rsid w:val="00F95418"/>
    <w:rsid w:val="00F954F2"/>
    <w:rsid w:val="00F96266"/>
    <w:rsid w:val="00F96634"/>
    <w:rsid w:val="00F96862"/>
    <w:rsid w:val="00F96F4A"/>
    <w:rsid w:val="00FA036F"/>
    <w:rsid w:val="00FA07FD"/>
    <w:rsid w:val="00FA0BCF"/>
    <w:rsid w:val="00FA1F11"/>
    <w:rsid w:val="00FA3017"/>
    <w:rsid w:val="00FA3782"/>
    <w:rsid w:val="00FA43D9"/>
    <w:rsid w:val="00FA4C50"/>
    <w:rsid w:val="00FA50D6"/>
    <w:rsid w:val="00FA656D"/>
    <w:rsid w:val="00FA6A54"/>
    <w:rsid w:val="00FA6BD4"/>
    <w:rsid w:val="00FA6DAA"/>
    <w:rsid w:val="00FA7559"/>
    <w:rsid w:val="00FA76E5"/>
    <w:rsid w:val="00FB0774"/>
    <w:rsid w:val="00FB1206"/>
    <w:rsid w:val="00FB1D9A"/>
    <w:rsid w:val="00FB4508"/>
    <w:rsid w:val="00FB458F"/>
    <w:rsid w:val="00FB6052"/>
    <w:rsid w:val="00FB621C"/>
    <w:rsid w:val="00FB72C6"/>
    <w:rsid w:val="00FB7512"/>
    <w:rsid w:val="00FB7757"/>
    <w:rsid w:val="00FB7785"/>
    <w:rsid w:val="00FB7968"/>
    <w:rsid w:val="00FB7E19"/>
    <w:rsid w:val="00FC0079"/>
    <w:rsid w:val="00FC0AC3"/>
    <w:rsid w:val="00FC0D54"/>
    <w:rsid w:val="00FC1940"/>
    <w:rsid w:val="00FC1955"/>
    <w:rsid w:val="00FC1CD3"/>
    <w:rsid w:val="00FC32DE"/>
    <w:rsid w:val="00FC344B"/>
    <w:rsid w:val="00FC3C63"/>
    <w:rsid w:val="00FC4073"/>
    <w:rsid w:val="00FC42DA"/>
    <w:rsid w:val="00FC4544"/>
    <w:rsid w:val="00FC4582"/>
    <w:rsid w:val="00FC5444"/>
    <w:rsid w:val="00FC6139"/>
    <w:rsid w:val="00FC654F"/>
    <w:rsid w:val="00FC773B"/>
    <w:rsid w:val="00FC77B4"/>
    <w:rsid w:val="00FD0841"/>
    <w:rsid w:val="00FD1667"/>
    <w:rsid w:val="00FD1923"/>
    <w:rsid w:val="00FD198A"/>
    <w:rsid w:val="00FD2102"/>
    <w:rsid w:val="00FD265D"/>
    <w:rsid w:val="00FD2A1D"/>
    <w:rsid w:val="00FD2B24"/>
    <w:rsid w:val="00FD3AAE"/>
    <w:rsid w:val="00FD4181"/>
    <w:rsid w:val="00FD41BF"/>
    <w:rsid w:val="00FD4667"/>
    <w:rsid w:val="00FD4766"/>
    <w:rsid w:val="00FD5470"/>
    <w:rsid w:val="00FD55A9"/>
    <w:rsid w:val="00FD69E5"/>
    <w:rsid w:val="00FD7092"/>
    <w:rsid w:val="00FD7AD1"/>
    <w:rsid w:val="00FD7BB7"/>
    <w:rsid w:val="00FD7D5C"/>
    <w:rsid w:val="00FD7F1E"/>
    <w:rsid w:val="00FE003C"/>
    <w:rsid w:val="00FE01B8"/>
    <w:rsid w:val="00FE0D64"/>
    <w:rsid w:val="00FE1B99"/>
    <w:rsid w:val="00FE24DE"/>
    <w:rsid w:val="00FE2728"/>
    <w:rsid w:val="00FE2A7F"/>
    <w:rsid w:val="00FE2ADB"/>
    <w:rsid w:val="00FE2BF5"/>
    <w:rsid w:val="00FE3100"/>
    <w:rsid w:val="00FE3495"/>
    <w:rsid w:val="00FE3F09"/>
    <w:rsid w:val="00FE402F"/>
    <w:rsid w:val="00FE42FD"/>
    <w:rsid w:val="00FE4725"/>
    <w:rsid w:val="00FE49E0"/>
    <w:rsid w:val="00FE52E0"/>
    <w:rsid w:val="00FE587D"/>
    <w:rsid w:val="00FE6FD5"/>
    <w:rsid w:val="00FE7533"/>
    <w:rsid w:val="00FF0B02"/>
    <w:rsid w:val="00FF15A5"/>
    <w:rsid w:val="00FF23E8"/>
    <w:rsid w:val="00FF28DB"/>
    <w:rsid w:val="00FF41F9"/>
    <w:rsid w:val="00FF4239"/>
    <w:rsid w:val="00FF4C59"/>
    <w:rsid w:val="00FF5BD6"/>
    <w:rsid w:val="00FF65A0"/>
    <w:rsid w:val="00FF690E"/>
    <w:rsid w:val="00FF7C90"/>
    <w:rsid w:val="00FF7D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96B350C1-08E2-4347-902E-1E8DEC634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A78E5"/>
  </w:style>
  <w:style w:type="paragraph" w:styleId="Nagwek1">
    <w:name w:val="heading 1"/>
    <w:basedOn w:val="Normalny"/>
    <w:next w:val="Normalny"/>
    <w:link w:val="Nagwek1Znak"/>
    <w:uiPriority w:val="9"/>
    <w:qFormat/>
    <w:rsid w:val="00244C2E"/>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pl-PL"/>
    </w:rPr>
  </w:style>
  <w:style w:type="paragraph" w:styleId="Nagwek2">
    <w:name w:val="heading 2"/>
    <w:basedOn w:val="Normalny"/>
    <w:next w:val="Normalny"/>
    <w:link w:val="Nagwek2Znak"/>
    <w:uiPriority w:val="9"/>
    <w:semiHidden/>
    <w:unhideWhenUsed/>
    <w:qFormat/>
    <w:rsid w:val="003A31A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5">
    <w:name w:val="heading 5"/>
    <w:basedOn w:val="Normalny"/>
    <w:next w:val="Normalny"/>
    <w:link w:val="Nagwek5Znak"/>
    <w:uiPriority w:val="9"/>
    <w:semiHidden/>
    <w:unhideWhenUsed/>
    <w:qFormat/>
    <w:rsid w:val="00244C2E"/>
    <w:pPr>
      <w:keepNext/>
      <w:keepLines/>
      <w:spacing w:before="40" w:after="0" w:line="240" w:lineRule="auto"/>
      <w:outlineLvl w:val="4"/>
    </w:pPr>
    <w:rPr>
      <w:rFonts w:asciiTheme="majorHAnsi" w:eastAsiaTheme="majorEastAsia" w:hAnsiTheme="majorHAnsi" w:cstheme="majorBidi"/>
      <w:color w:val="2E74B5" w:themeColor="accent1" w:themeShade="BF"/>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iPriority w:val="99"/>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361441"/>
    <w:pPr>
      <w:spacing w:after="0" w:line="240" w:lineRule="auto"/>
    </w:pPr>
    <w:rPr>
      <w:rFonts w:ascii="Calibri" w:eastAsia="Calibri" w:hAnsi="Calibri" w:cs="Times New Roman"/>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361441"/>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61441"/>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nhideWhenUsed/>
    <w:rsid w:val="0087162F"/>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87162F"/>
    <w:rPr>
      <w:rFonts w:ascii="Times New Roman" w:eastAsia="Times New Roman" w:hAnsi="Times New Roman" w:cs="Times New Roman"/>
      <w:sz w:val="24"/>
      <w:szCs w:val="24"/>
      <w:lang w:eastAsia="pl-PL"/>
    </w:rPr>
  </w:style>
  <w:style w:type="character" w:customStyle="1" w:styleId="info-list-value-uzasadnienie">
    <w:name w:val="info-list-value-uzasadnienie"/>
    <w:rsid w:val="00D35B3A"/>
  </w:style>
  <w:style w:type="character" w:customStyle="1" w:styleId="Teksttreci">
    <w:name w:val="Tekst treści_"/>
    <w:basedOn w:val="Domylnaczcionkaakapitu"/>
    <w:link w:val="Teksttreci0"/>
    <w:uiPriority w:val="99"/>
    <w:rsid w:val="002179DB"/>
    <w:rPr>
      <w:sz w:val="23"/>
      <w:szCs w:val="23"/>
      <w:shd w:val="clear" w:color="auto" w:fill="FFFFFF"/>
    </w:rPr>
  </w:style>
  <w:style w:type="paragraph" w:customStyle="1" w:styleId="Teksttreci0">
    <w:name w:val="Tekst treści"/>
    <w:basedOn w:val="Normalny"/>
    <w:link w:val="Teksttreci"/>
    <w:rsid w:val="002179DB"/>
    <w:pPr>
      <w:shd w:val="clear" w:color="auto" w:fill="FFFFFF"/>
      <w:spacing w:before="60" w:after="60" w:line="0" w:lineRule="atLeast"/>
      <w:ind w:hanging="460"/>
    </w:pPr>
    <w:rPr>
      <w:sz w:val="23"/>
      <w:szCs w:val="23"/>
    </w:rPr>
  </w:style>
  <w:style w:type="paragraph" w:styleId="Tekstprzypisukocowego">
    <w:name w:val="endnote text"/>
    <w:basedOn w:val="Normalny"/>
    <w:link w:val="TekstprzypisukocowegoZnak"/>
    <w:uiPriority w:val="99"/>
    <w:semiHidden/>
    <w:unhideWhenUsed/>
    <w:rsid w:val="008A238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238E"/>
    <w:rPr>
      <w:sz w:val="20"/>
      <w:szCs w:val="20"/>
    </w:rPr>
  </w:style>
  <w:style w:type="character" w:styleId="Odwoanieprzypisukocowego">
    <w:name w:val="endnote reference"/>
    <w:basedOn w:val="Domylnaczcionkaakapitu"/>
    <w:uiPriority w:val="99"/>
    <w:semiHidden/>
    <w:unhideWhenUsed/>
    <w:rsid w:val="008A238E"/>
    <w:rPr>
      <w:vertAlign w:val="superscript"/>
    </w:rPr>
  </w:style>
  <w:style w:type="paragraph" w:styleId="Poprawka">
    <w:name w:val="Revision"/>
    <w:hidden/>
    <w:uiPriority w:val="99"/>
    <w:semiHidden/>
    <w:rsid w:val="0018768A"/>
    <w:pPr>
      <w:spacing w:after="0" w:line="240" w:lineRule="auto"/>
    </w:pPr>
  </w:style>
  <w:style w:type="character" w:styleId="Odwoaniedokomentarza">
    <w:name w:val="annotation reference"/>
    <w:basedOn w:val="Domylnaczcionkaakapitu"/>
    <w:uiPriority w:val="99"/>
    <w:semiHidden/>
    <w:unhideWhenUsed/>
    <w:rsid w:val="00FE2728"/>
    <w:rPr>
      <w:sz w:val="16"/>
      <w:szCs w:val="16"/>
    </w:rPr>
  </w:style>
  <w:style w:type="paragraph" w:styleId="Tekstkomentarza">
    <w:name w:val="annotation text"/>
    <w:basedOn w:val="Normalny"/>
    <w:link w:val="TekstkomentarzaZnak"/>
    <w:uiPriority w:val="99"/>
    <w:unhideWhenUsed/>
    <w:rsid w:val="00FE2728"/>
    <w:pPr>
      <w:spacing w:line="240" w:lineRule="auto"/>
    </w:pPr>
    <w:rPr>
      <w:sz w:val="20"/>
      <w:szCs w:val="20"/>
    </w:rPr>
  </w:style>
  <w:style w:type="character" w:customStyle="1" w:styleId="TekstkomentarzaZnak">
    <w:name w:val="Tekst komentarza Znak"/>
    <w:basedOn w:val="Domylnaczcionkaakapitu"/>
    <w:link w:val="Tekstkomentarza"/>
    <w:uiPriority w:val="99"/>
    <w:rsid w:val="00FE2728"/>
    <w:rPr>
      <w:sz w:val="20"/>
      <w:szCs w:val="20"/>
    </w:rPr>
  </w:style>
  <w:style w:type="paragraph" w:styleId="Tematkomentarza">
    <w:name w:val="annotation subject"/>
    <w:basedOn w:val="Tekstkomentarza"/>
    <w:next w:val="Tekstkomentarza"/>
    <w:link w:val="TematkomentarzaZnak"/>
    <w:uiPriority w:val="99"/>
    <w:semiHidden/>
    <w:unhideWhenUsed/>
    <w:rsid w:val="00FE2728"/>
    <w:rPr>
      <w:b/>
      <w:bCs/>
    </w:rPr>
  </w:style>
  <w:style w:type="character" w:customStyle="1" w:styleId="TematkomentarzaZnak">
    <w:name w:val="Temat komentarza Znak"/>
    <w:basedOn w:val="TekstkomentarzaZnak"/>
    <w:link w:val="Tematkomentarza"/>
    <w:uiPriority w:val="99"/>
    <w:semiHidden/>
    <w:rsid w:val="00FE2728"/>
    <w:rPr>
      <w:b/>
      <w:bCs/>
      <w:sz w:val="20"/>
      <w:szCs w:val="20"/>
    </w:rPr>
  </w:style>
  <w:style w:type="paragraph" w:styleId="NormalnyWeb">
    <w:name w:val="Normal (Web)"/>
    <w:basedOn w:val="Normalny"/>
    <w:uiPriority w:val="99"/>
    <w:semiHidden/>
    <w:unhideWhenUsed/>
    <w:rsid w:val="00A434F4"/>
    <w:rPr>
      <w:rFonts w:ascii="Times New Roman" w:hAnsi="Times New Roman" w:cs="Times New Roman"/>
      <w:sz w:val="24"/>
      <w:szCs w:val="24"/>
    </w:rPr>
  </w:style>
  <w:style w:type="character" w:customStyle="1" w:styleId="highlight">
    <w:name w:val="highlight"/>
    <w:basedOn w:val="Domylnaczcionkaakapitu"/>
    <w:rsid w:val="00E4238D"/>
  </w:style>
  <w:style w:type="character" w:customStyle="1" w:styleId="Nagwek2Znak">
    <w:name w:val="Nagłówek 2 Znak"/>
    <w:basedOn w:val="Domylnaczcionkaakapitu"/>
    <w:link w:val="Nagwek2"/>
    <w:uiPriority w:val="9"/>
    <w:semiHidden/>
    <w:rsid w:val="003A31AF"/>
    <w:rPr>
      <w:rFonts w:asciiTheme="majorHAnsi" w:eastAsiaTheme="majorEastAsia" w:hAnsiTheme="majorHAnsi" w:cstheme="majorBidi"/>
      <w:color w:val="2E74B5" w:themeColor="accent1" w:themeShade="BF"/>
      <w:sz w:val="26"/>
      <w:szCs w:val="26"/>
    </w:rPr>
  </w:style>
  <w:style w:type="character" w:customStyle="1" w:styleId="Nagwek1Znak">
    <w:name w:val="Nagłówek 1 Znak"/>
    <w:basedOn w:val="Domylnaczcionkaakapitu"/>
    <w:link w:val="Nagwek1"/>
    <w:uiPriority w:val="9"/>
    <w:rsid w:val="00244C2E"/>
    <w:rPr>
      <w:rFonts w:asciiTheme="majorHAnsi" w:eastAsiaTheme="majorEastAsia" w:hAnsiTheme="majorHAnsi" w:cstheme="majorBidi"/>
      <w:color w:val="2E74B5" w:themeColor="accent1" w:themeShade="BF"/>
      <w:sz w:val="32"/>
      <w:szCs w:val="32"/>
      <w:lang w:eastAsia="pl-PL"/>
    </w:rPr>
  </w:style>
  <w:style w:type="character" w:customStyle="1" w:styleId="Nagwek5Znak">
    <w:name w:val="Nagłówek 5 Znak"/>
    <w:basedOn w:val="Domylnaczcionkaakapitu"/>
    <w:link w:val="Nagwek5"/>
    <w:uiPriority w:val="9"/>
    <w:semiHidden/>
    <w:rsid w:val="00244C2E"/>
    <w:rPr>
      <w:rFonts w:asciiTheme="majorHAnsi" w:eastAsiaTheme="majorEastAsia" w:hAnsiTheme="majorHAnsi" w:cstheme="majorBidi"/>
      <w:color w:val="2E74B5" w:themeColor="accent1" w:themeShade="BF"/>
      <w:sz w:val="24"/>
      <w:szCs w:val="24"/>
      <w:lang w:eastAsia="pl-PL"/>
    </w:rPr>
  </w:style>
  <w:style w:type="table" w:styleId="Tabela-Siatka">
    <w:name w:val="Table Grid"/>
    <w:basedOn w:val="Standardowy"/>
    <w:rsid w:val="00244C2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4C2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Uwydatnienie">
    <w:name w:val="Emphasis"/>
    <w:basedOn w:val="Domylnaczcionkaakapitu"/>
    <w:uiPriority w:val="20"/>
    <w:qFormat/>
    <w:rsid w:val="00244C2E"/>
    <w:rPr>
      <w:i/>
      <w:iCs/>
    </w:rPr>
  </w:style>
  <w:style w:type="paragraph" w:customStyle="1" w:styleId="Teksttreci1">
    <w:name w:val="Tekst treści1"/>
    <w:basedOn w:val="Normalny"/>
    <w:uiPriority w:val="99"/>
    <w:rsid w:val="00417FB7"/>
    <w:pPr>
      <w:widowControl w:val="0"/>
      <w:shd w:val="clear" w:color="auto" w:fill="FFFFFF"/>
      <w:spacing w:before="120" w:after="0" w:line="326" w:lineRule="exact"/>
      <w:ind w:hanging="1020"/>
      <w:jc w:val="both"/>
    </w:pPr>
    <w:rPr>
      <w:rFonts w:ascii="Arial" w:eastAsia="Times New Roman" w:hAnsi="Arial" w:cs="Arial"/>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958193">
      <w:bodyDiv w:val="1"/>
      <w:marLeft w:val="0"/>
      <w:marRight w:val="0"/>
      <w:marTop w:val="0"/>
      <w:marBottom w:val="0"/>
      <w:divBdr>
        <w:top w:val="none" w:sz="0" w:space="0" w:color="auto"/>
        <w:left w:val="none" w:sz="0" w:space="0" w:color="auto"/>
        <w:bottom w:val="none" w:sz="0" w:space="0" w:color="auto"/>
        <w:right w:val="none" w:sz="0" w:space="0" w:color="auto"/>
      </w:divBdr>
    </w:div>
    <w:div w:id="259528842">
      <w:bodyDiv w:val="1"/>
      <w:marLeft w:val="0"/>
      <w:marRight w:val="0"/>
      <w:marTop w:val="0"/>
      <w:marBottom w:val="0"/>
      <w:divBdr>
        <w:top w:val="none" w:sz="0" w:space="0" w:color="auto"/>
        <w:left w:val="none" w:sz="0" w:space="0" w:color="auto"/>
        <w:bottom w:val="none" w:sz="0" w:space="0" w:color="auto"/>
        <w:right w:val="none" w:sz="0" w:space="0" w:color="auto"/>
      </w:divBdr>
    </w:div>
    <w:div w:id="305668916">
      <w:bodyDiv w:val="1"/>
      <w:marLeft w:val="0"/>
      <w:marRight w:val="0"/>
      <w:marTop w:val="0"/>
      <w:marBottom w:val="0"/>
      <w:divBdr>
        <w:top w:val="none" w:sz="0" w:space="0" w:color="auto"/>
        <w:left w:val="none" w:sz="0" w:space="0" w:color="auto"/>
        <w:bottom w:val="none" w:sz="0" w:space="0" w:color="auto"/>
        <w:right w:val="none" w:sz="0" w:space="0" w:color="auto"/>
      </w:divBdr>
      <w:divsChild>
        <w:div w:id="1453479542">
          <w:marLeft w:val="0"/>
          <w:marRight w:val="0"/>
          <w:marTop w:val="0"/>
          <w:marBottom w:val="0"/>
          <w:divBdr>
            <w:top w:val="none" w:sz="0" w:space="0" w:color="auto"/>
            <w:left w:val="none" w:sz="0" w:space="0" w:color="auto"/>
            <w:bottom w:val="none" w:sz="0" w:space="0" w:color="auto"/>
            <w:right w:val="none" w:sz="0" w:space="0" w:color="auto"/>
          </w:divBdr>
          <w:divsChild>
            <w:div w:id="17492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470098">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869875093">
      <w:bodyDiv w:val="1"/>
      <w:marLeft w:val="0"/>
      <w:marRight w:val="0"/>
      <w:marTop w:val="0"/>
      <w:marBottom w:val="0"/>
      <w:divBdr>
        <w:top w:val="none" w:sz="0" w:space="0" w:color="auto"/>
        <w:left w:val="none" w:sz="0" w:space="0" w:color="auto"/>
        <w:bottom w:val="none" w:sz="0" w:space="0" w:color="auto"/>
        <w:right w:val="none" w:sz="0" w:space="0" w:color="auto"/>
      </w:divBdr>
    </w:div>
    <w:div w:id="958533267">
      <w:bodyDiv w:val="1"/>
      <w:marLeft w:val="0"/>
      <w:marRight w:val="0"/>
      <w:marTop w:val="0"/>
      <w:marBottom w:val="0"/>
      <w:divBdr>
        <w:top w:val="none" w:sz="0" w:space="0" w:color="auto"/>
        <w:left w:val="none" w:sz="0" w:space="0" w:color="auto"/>
        <w:bottom w:val="none" w:sz="0" w:space="0" w:color="auto"/>
        <w:right w:val="none" w:sz="0" w:space="0" w:color="auto"/>
      </w:divBdr>
    </w:div>
    <w:div w:id="1042362839">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51674099">
      <w:bodyDiv w:val="1"/>
      <w:marLeft w:val="0"/>
      <w:marRight w:val="0"/>
      <w:marTop w:val="0"/>
      <w:marBottom w:val="0"/>
      <w:divBdr>
        <w:top w:val="none" w:sz="0" w:space="0" w:color="auto"/>
        <w:left w:val="none" w:sz="0" w:space="0" w:color="auto"/>
        <w:bottom w:val="none" w:sz="0" w:space="0" w:color="auto"/>
        <w:right w:val="none" w:sz="0" w:space="0" w:color="auto"/>
      </w:divBdr>
      <w:divsChild>
        <w:div w:id="401026270">
          <w:marLeft w:val="0"/>
          <w:marRight w:val="0"/>
          <w:marTop w:val="0"/>
          <w:marBottom w:val="0"/>
          <w:divBdr>
            <w:top w:val="none" w:sz="0" w:space="0" w:color="auto"/>
            <w:left w:val="none" w:sz="0" w:space="0" w:color="auto"/>
            <w:bottom w:val="none" w:sz="0" w:space="0" w:color="auto"/>
            <w:right w:val="none" w:sz="0" w:space="0" w:color="auto"/>
          </w:divBdr>
          <w:divsChild>
            <w:div w:id="1181965209">
              <w:marLeft w:val="0"/>
              <w:marRight w:val="0"/>
              <w:marTop w:val="0"/>
              <w:marBottom w:val="0"/>
              <w:divBdr>
                <w:top w:val="none" w:sz="0" w:space="0" w:color="auto"/>
                <w:left w:val="none" w:sz="0" w:space="0" w:color="auto"/>
                <w:bottom w:val="none" w:sz="0" w:space="0" w:color="auto"/>
                <w:right w:val="none" w:sz="0" w:space="0" w:color="auto"/>
              </w:divBdr>
              <w:divsChild>
                <w:div w:id="11162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728545">
          <w:marLeft w:val="0"/>
          <w:marRight w:val="0"/>
          <w:marTop w:val="0"/>
          <w:marBottom w:val="0"/>
          <w:divBdr>
            <w:top w:val="none" w:sz="0" w:space="0" w:color="auto"/>
            <w:left w:val="none" w:sz="0" w:space="0" w:color="auto"/>
            <w:bottom w:val="none" w:sz="0" w:space="0" w:color="auto"/>
            <w:right w:val="none" w:sz="0" w:space="0" w:color="auto"/>
          </w:divBdr>
          <w:divsChild>
            <w:div w:id="1904220083">
              <w:marLeft w:val="0"/>
              <w:marRight w:val="0"/>
              <w:marTop w:val="0"/>
              <w:marBottom w:val="0"/>
              <w:divBdr>
                <w:top w:val="none" w:sz="0" w:space="0" w:color="auto"/>
                <w:left w:val="none" w:sz="0" w:space="0" w:color="auto"/>
                <w:bottom w:val="none" w:sz="0" w:space="0" w:color="auto"/>
                <w:right w:val="none" w:sz="0" w:space="0" w:color="auto"/>
              </w:divBdr>
            </w:div>
          </w:divsChild>
        </w:div>
        <w:div w:id="942803179">
          <w:marLeft w:val="0"/>
          <w:marRight w:val="0"/>
          <w:marTop w:val="0"/>
          <w:marBottom w:val="0"/>
          <w:divBdr>
            <w:top w:val="none" w:sz="0" w:space="0" w:color="auto"/>
            <w:left w:val="none" w:sz="0" w:space="0" w:color="auto"/>
            <w:bottom w:val="none" w:sz="0" w:space="0" w:color="auto"/>
            <w:right w:val="none" w:sz="0" w:space="0" w:color="auto"/>
          </w:divBdr>
          <w:divsChild>
            <w:div w:id="1034618371">
              <w:marLeft w:val="0"/>
              <w:marRight w:val="0"/>
              <w:marTop w:val="0"/>
              <w:marBottom w:val="0"/>
              <w:divBdr>
                <w:top w:val="none" w:sz="0" w:space="0" w:color="auto"/>
                <w:left w:val="none" w:sz="0" w:space="0" w:color="auto"/>
                <w:bottom w:val="none" w:sz="0" w:space="0" w:color="auto"/>
                <w:right w:val="none" w:sz="0" w:space="0" w:color="auto"/>
              </w:divBdr>
              <w:divsChild>
                <w:div w:id="179328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40817">
          <w:marLeft w:val="0"/>
          <w:marRight w:val="0"/>
          <w:marTop w:val="0"/>
          <w:marBottom w:val="0"/>
          <w:divBdr>
            <w:top w:val="none" w:sz="0" w:space="0" w:color="auto"/>
            <w:left w:val="none" w:sz="0" w:space="0" w:color="auto"/>
            <w:bottom w:val="none" w:sz="0" w:space="0" w:color="auto"/>
            <w:right w:val="none" w:sz="0" w:space="0" w:color="auto"/>
          </w:divBdr>
          <w:divsChild>
            <w:div w:id="1909655229">
              <w:marLeft w:val="0"/>
              <w:marRight w:val="0"/>
              <w:marTop w:val="0"/>
              <w:marBottom w:val="0"/>
              <w:divBdr>
                <w:top w:val="none" w:sz="0" w:space="0" w:color="auto"/>
                <w:left w:val="none" w:sz="0" w:space="0" w:color="auto"/>
                <w:bottom w:val="none" w:sz="0" w:space="0" w:color="auto"/>
                <w:right w:val="none" w:sz="0" w:space="0" w:color="auto"/>
              </w:divBdr>
              <w:divsChild>
                <w:div w:id="101341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52772">
      <w:bodyDiv w:val="1"/>
      <w:marLeft w:val="0"/>
      <w:marRight w:val="0"/>
      <w:marTop w:val="0"/>
      <w:marBottom w:val="0"/>
      <w:divBdr>
        <w:top w:val="none" w:sz="0" w:space="0" w:color="auto"/>
        <w:left w:val="none" w:sz="0" w:space="0" w:color="auto"/>
        <w:bottom w:val="none" w:sz="0" w:space="0" w:color="auto"/>
        <w:right w:val="none" w:sz="0" w:space="0" w:color="auto"/>
      </w:divBdr>
    </w:div>
    <w:div w:id="1603301830">
      <w:bodyDiv w:val="1"/>
      <w:marLeft w:val="0"/>
      <w:marRight w:val="0"/>
      <w:marTop w:val="0"/>
      <w:marBottom w:val="0"/>
      <w:divBdr>
        <w:top w:val="none" w:sz="0" w:space="0" w:color="auto"/>
        <w:left w:val="none" w:sz="0" w:space="0" w:color="auto"/>
        <w:bottom w:val="none" w:sz="0" w:space="0" w:color="auto"/>
        <w:right w:val="none" w:sz="0" w:space="0" w:color="auto"/>
      </w:divBdr>
    </w:div>
    <w:div w:id="1929847546">
      <w:bodyDiv w:val="1"/>
      <w:marLeft w:val="0"/>
      <w:marRight w:val="0"/>
      <w:marTop w:val="0"/>
      <w:marBottom w:val="0"/>
      <w:divBdr>
        <w:top w:val="none" w:sz="0" w:space="0" w:color="auto"/>
        <w:left w:val="none" w:sz="0" w:space="0" w:color="auto"/>
        <w:bottom w:val="none" w:sz="0" w:space="0" w:color="auto"/>
        <w:right w:val="none" w:sz="0" w:space="0" w:color="auto"/>
      </w:divBdr>
    </w:div>
    <w:div w:id="195647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1621</TotalTime>
  <Pages>1</Pages>
  <Words>8689</Words>
  <Characters>52134</Characters>
  <Application>Microsoft Office Word</Application>
  <DocSecurity>0</DocSecurity>
  <Lines>434</Lines>
  <Paragraphs>121</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60702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Kalinowska Jolanta</cp:lastModifiedBy>
  <cp:revision>55</cp:revision>
  <cp:lastPrinted>2026-09-11T07:57:00Z</cp:lastPrinted>
  <dcterms:created xsi:type="dcterms:W3CDTF">2026-02-12T12:34:00Z</dcterms:created>
  <dcterms:modified xsi:type="dcterms:W3CDTF">2026-09-24T05:53:00Z</dcterms:modified>
</cp:coreProperties>
</file>