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0BEAE" w14:textId="4ACF1C8C" w:rsidR="00C37841" w:rsidRPr="00FA04A9" w:rsidRDefault="00C37841" w:rsidP="00C37841">
      <w:pPr>
        <w:spacing w:after="0" w:line="240" w:lineRule="auto"/>
        <w:rPr>
          <w:rFonts w:ascii="Times New Roman" w:hAnsi="Times New Roman"/>
        </w:rPr>
      </w:pPr>
      <w:r w:rsidRPr="00FA04A9">
        <w:rPr>
          <w:rFonts w:ascii="Times New Roman" w:hAnsi="Times New Roman"/>
        </w:rPr>
        <w:t>Załącznik</w:t>
      </w:r>
      <w:r w:rsidR="007F24CD" w:rsidRPr="00FA04A9">
        <w:rPr>
          <w:rFonts w:ascii="Times New Roman" w:hAnsi="Times New Roman"/>
        </w:rPr>
        <w:t xml:space="preserve"> </w:t>
      </w:r>
      <w:r w:rsidRPr="00FA04A9">
        <w:rPr>
          <w:rFonts w:ascii="Times New Roman" w:hAnsi="Times New Roman"/>
        </w:rPr>
        <w:t>B.122.</w:t>
      </w:r>
    </w:p>
    <w:p w14:paraId="3D2FE424" w14:textId="77777777" w:rsidR="00C37841" w:rsidRPr="00FA04A9" w:rsidRDefault="00C37841" w:rsidP="00C37841">
      <w:pPr>
        <w:spacing w:after="0" w:line="240" w:lineRule="auto"/>
        <w:rPr>
          <w:rFonts w:ascii="Times New Roman" w:hAnsi="Times New Roman"/>
        </w:rPr>
      </w:pPr>
    </w:p>
    <w:p w14:paraId="71500521" w14:textId="714F60CA" w:rsidR="00C37841" w:rsidRPr="00FA04A9" w:rsidRDefault="00C37841" w:rsidP="00C37841">
      <w:p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80001131"/>
      <w:r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>LECZENIE</w:t>
      </w:r>
      <w:r w:rsidR="007F24CD"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>ZAPOBIEGAWCZE</w:t>
      </w:r>
      <w:r w:rsidR="007F24CD"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>CHORYCH</w:t>
      </w:r>
      <w:r w:rsidR="007F24CD"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>Z</w:t>
      </w:r>
      <w:r w:rsidR="007F24CD"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>NAWRACAJĄCYMI</w:t>
      </w:r>
      <w:r w:rsidR="007F24CD"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>NAPADAMI</w:t>
      </w:r>
      <w:r w:rsidR="007F24CD"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>DZIEDZICZNEGO</w:t>
      </w:r>
      <w:r w:rsidR="007F24CD"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>OBRZĘKU</w:t>
      </w:r>
      <w:r w:rsidR="007F24CD"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>NACZYNIORUCHOWEGO</w:t>
      </w:r>
      <w:r w:rsidR="007F24CD"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>O</w:t>
      </w:r>
      <w:r w:rsidR="007F24CD"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>CIĘŻKIM</w:t>
      </w:r>
      <w:r w:rsidR="007F24CD"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>PRZEBIEGU</w:t>
      </w:r>
      <w:r w:rsidR="007F24CD"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>(ICD-10:</w:t>
      </w:r>
      <w:r w:rsidR="007F24CD"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 w:rsidRPr="00FA04A9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>D84.1</w:t>
      </w:r>
      <w:r w:rsidRPr="00FA04A9">
        <w:rPr>
          <w:rFonts w:ascii="Times New Roman" w:hAnsi="Times New Roman"/>
          <w:b/>
          <w:sz w:val="28"/>
          <w:szCs w:val="28"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8C1452" w:rsidRPr="00FA04A9" w14:paraId="52E3EDA8" w14:textId="77777777" w:rsidTr="00C37841">
        <w:trPr>
          <w:trHeight w:val="567"/>
        </w:trPr>
        <w:tc>
          <w:tcPr>
            <w:tcW w:w="5000" w:type="pct"/>
            <w:gridSpan w:val="3"/>
            <w:vAlign w:val="center"/>
          </w:tcPr>
          <w:bookmarkEnd w:id="0"/>
          <w:p w14:paraId="0C9F35E9" w14:textId="526665C6" w:rsidR="008C1452" w:rsidRPr="00FA04A9" w:rsidRDefault="008C1452" w:rsidP="00C378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</w:t>
            </w:r>
            <w:r w:rsidR="007F24CD"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ŚWIADCZENIA</w:t>
            </w:r>
            <w:r w:rsidR="007F24CD"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GWARANTOWANEGO</w:t>
            </w:r>
          </w:p>
        </w:tc>
      </w:tr>
      <w:tr w:rsidR="008C1452" w:rsidRPr="00FA04A9" w14:paraId="5C662597" w14:textId="77777777" w:rsidTr="00834030">
        <w:trPr>
          <w:trHeight w:val="567"/>
        </w:trPr>
        <w:tc>
          <w:tcPr>
            <w:tcW w:w="1667" w:type="pct"/>
            <w:vAlign w:val="center"/>
          </w:tcPr>
          <w:p w14:paraId="0D2120D9" w14:textId="1E2ACA61" w:rsidR="008C1452" w:rsidRPr="00FA04A9" w:rsidRDefault="008C1452" w:rsidP="00C378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1667" w:type="pct"/>
            <w:vAlign w:val="center"/>
          </w:tcPr>
          <w:p w14:paraId="4AF5DE01" w14:textId="58EC62CA" w:rsidR="008C1452" w:rsidRPr="00FA04A9" w:rsidRDefault="008C1452" w:rsidP="008340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SCHEMAT</w:t>
            </w:r>
            <w:r w:rsidR="007F24CD"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DAWKOWANIA</w:t>
            </w:r>
            <w:r w:rsidR="007F24CD"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LEKÓW</w:t>
            </w:r>
            <w:r w:rsidR="007F24CD"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340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8340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PROGRAMIE</w:t>
            </w:r>
          </w:p>
        </w:tc>
        <w:tc>
          <w:tcPr>
            <w:tcW w:w="1667" w:type="pct"/>
            <w:vAlign w:val="center"/>
          </w:tcPr>
          <w:p w14:paraId="26B168B0" w14:textId="0B2B6ACC" w:rsidR="008C1452" w:rsidRPr="00FA04A9" w:rsidRDefault="008C1452" w:rsidP="00C378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BADANIA</w:t>
            </w:r>
            <w:r w:rsidR="007F24CD"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DIAGNOSTYCZNE</w:t>
            </w:r>
            <w:r w:rsidR="007F24CD"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WYKONYWANE</w:t>
            </w:r>
          </w:p>
          <w:p w14:paraId="5552968B" w14:textId="7E132AAB" w:rsidR="008C1452" w:rsidRPr="00FA04A9" w:rsidRDefault="008C1452" w:rsidP="00C378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7F24CD"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RAMACH</w:t>
            </w:r>
            <w:r w:rsidR="007F24CD"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A0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PROGRAMU</w:t>
            </w:r>
          </w:p>
        </w:tc>
      </w:tr>
      <w:tr w:rsidR="008C1452" w:rsidRPr="00FA04A9" w14:paraId="6C596224" w14:textId="77777777" w:rsidTr="00834030">
        <w:trPr>
          <w:trHeight w:val="20"/>
        </w:trPr>
        <w:tc>
          <w:tcPr>
            <w:tcW w:w="1667" w:type="pct"/>
          </w:tcPr>
          <w:p w14:paraId="6C380985" w14:textId="70B2B376" w:rsidR="008C1452" w:rsidRPr="00834030" w:rsidRDefault="008C1452" w:rsidP="00834030">
            <w:pPr>
              <w:spacing w:before="120"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świadczeniobiorców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dokonuje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Zespół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Koordynacyjny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ds.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Chorób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Ultrarzadkich</w:t>
            </w:r>
            <w:r w:rsidR="00AD517E" w:rsidRPr="00834030">
              <w:rPr>
                <w:rFonts w:ascii="Times New Roman" w:hAnsi="Times New Roman" w:cs="Times New Roman"/>
                <w:sz w:val="20"/>
                <w:szCs w:val="20"/>
              </w:rPr>
              <w:t>- Sekcja ds. Zespołów Autozapalnych i Obrzęku Naczynioruchowego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powoływany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Prezesa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Narodowego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Funduszu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Zdrowia.</w:t>
            </w:r>
          </w:p>
          <w:p w14:paraId="46D5DD11" w14:textId="77777777" w:rsidR="008C1452" w:rsidRPr="00834030" w:rsidRDefault="008C1452" w:rsidP="00834030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D22821" w14:textId="16387957" w:rsidR="008C1452" w:rsidRPr="00834030" w:rsidRDefault="008C1452" w:rsidP="00834030">
            <w:pPr>
              <w:pStyle w:val="Akapitzlist"/>
              <w:numPr>
                <w:ilvl w:val="0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40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</w:t>
            </w:r>
            <w:r w:rsidR="007F24CD" w:rsidRPr="008340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kwalifikacji</w:t>
            </w:r>
          </w:p>
          <w:p w14:paraId="565731CA" w14:textId="5E3A3EF7" w:rsidR="008C1452" w:rsidRPr="00834030" w:rsidRDefault="008C1452" w:rsidP="00834030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kwalifikowani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pacjenci,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którzy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spełniają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następujące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kryteria:</w:t>
            </w:r>
          </w:p>
          <w:p w14:paraId="335393D1" w14:textId="2588E518" w:rsidR="00D443CE" w:rsidRPr="00834030" w:rsidRDefault="00834030" w:rsidP="00834030">
            <w:pPr>
              <w:pStyle w:val="Akapitzlist"/>
              <w:numPr>
                <w:ilvl w:val="2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ozpoznany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dziedziczny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obrzęk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naczynioruchowy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(HAE)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typu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typu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II;</w:t>
            </w:r>
          </w:p>
          <w:p w14:paraId="00DFE42D" w14:textId="40FCCB84" w:rsidR="00D443CE" w:rsidRPr="00834030" w:rsidRDefault="00834030" w:rsidP="00834030">
            <w:pPr>
              <w:pStyle w:val="Akapitzlist"/>
              <w:numPr>
                <w:ilvl w:val="2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iek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roku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życia;</w:t>
            </w:r>
          </w:p>
          <w:p w14:paraId="74AAF226" w14:textId="6AD60276" w:rsidR="008C1452" w:rsidRPr="00834030" w:rsidRDefault="00834030" w:rsidP="00834030">
            <w:pPr>
              <w:pStyle w:val="Akapitzlist"/>
              <w:numPr>
                <w:ilvl w:val="2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dokumentowane,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częste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występowanie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ciężkich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ataków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obrzęku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naczynioruchowego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minimum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ataków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(brzuch,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krtań,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gardło)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udokumentowanym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użyciem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leku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ratunkowego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ciągu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ostatnich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miesięcy.</w:t>
            </w:r>
          </w:p>
          <w:p w14:paraId="0D4E44F5" w14:textId="06D9639C" w:rsidR="00AC2DF8" w:rsidRPr="00834030" w:rsidRDefault="00AC2DF8" w:rsidP="00834030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Ponadto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lekowego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kwalifikowani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również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pacjenci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powyżej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roku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życia,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którzy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byli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leczeni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skutecznie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lanadelumabem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ramach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innego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sposobu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finansowania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(z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wyjątkiem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badań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klinicznych),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pod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warunkiem,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że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chwili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rozpoczęcia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spełniali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kryteria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lekowego.</w:t>
            </w:r>
          </w:p>
          <w:p w14:paraId="59C16514" w14:textId="77777777" w:rsidR="00AC2DF8" w:rsidRPr="00834030" w:rsidRDefault="00AC2DF8" w:rsidP="00834030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89EEE" w14:textId="0BDD7A26" w:rsidR="008C1452" w:rsidRPr="00834030" w:rsidRDefault="008C1452" w:rsidP="00834030">
            <w:pPr>
              <w:pStyle w:val="Akapitzlist"/>
              <w:numPr>
                <w:ilvl w:val="0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40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</w:t>
            </w:r>
            <w:r w:rsidR="007F24CD" w:rsidRPr="008340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wyłączenia</w:t>
            </w:r>
          </w:p>
          <w:p w14:paraId="559265EC" w14:textId="5C5BD3A6" w:rsidR="008C1452" w:rsidRPr="00834030" w:rsidRDefault="008C1452" w:rsidP="00834030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Kryterium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wyłączenia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lanadelumabem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spełnienie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najmniej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jednego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niżej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wymienionych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kryteriów:</w:t>
            </w:r>
          </w:p>
          <w:p w14:paraId="78055459" w14:textId="70F2E137" w:rsidR="00D443CE" w:rsidRPr="00834030" w:rsidRDefault="00834030" w:rsidP="00834030">
            <w:pPr>
              <w:pStyle w:val="Akapitzlist"/>
              <w:numPr>
                <w:ilvl w:val="2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iąża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karmienie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piersią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lekarz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prowadzący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porozumieniu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Zespołem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Koordynacyjnym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ds.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Chorób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Ultrarzadkich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może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podjąć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decyzję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kontynuacji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przypadkach,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gdy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przerwanie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będzie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nieść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ze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sobą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wyższe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ryzyko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działań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niekorzystnych,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kontynuacja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leczenia;</w:t>
            </w:r>
          </w:p>
          <w:p w14:paraId="0787867D" w14:textId="7DF5475D" w:rsidR="00D443CE" w:rsidRPr="00834030" w:rsidRDefault="00834030" w:rsidP="00834030">
            <w:pPr>
              <w:pStyle w:val="Akapitzlist"/>
              <w:numPr>
                <w:ilvl w:val="2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odczas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miesięcznej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średnia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miesięczna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występowania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zagrażających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życiu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ataków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zmniejszyła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najmniej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stosunku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średniej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częstości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ataków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półrocznym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okresie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poprzedzającym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leczenie;</w:t>
            </w:r>
          </w:p>
          <w:p w14:paraId="565B33FD" w14:textId="692D19CB" w:rsidR="008C1452" w:rsidRPr="00834030" w:rsidRDefault="00834030" w:rsidP="00834030">
            <w:pPr>
              <w:pStyle w:val="Akapitzlist"/>
              <w:numPr>
                <w:ilvl w:val="2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ystąpienie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objawów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nadwrażliwości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lanadelumab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którąkolwiek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substancję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pomocniczą.</w:t>
            </w:r>
          </w:p>
          <w:p w14:paraId="732AB8CE" w14:textId="77777777" w:rsidR="008C1452" w:rsidRPr="00834030" w:rsidRDefault="008C1452" w:rsidP="00834030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E6467B" w14:textId="564A5AC9" w:rsidR="008C1452" w:rsidRPr="00834030" w:rsidRDefault="008C1452" w:rsidP="00834030">
            <w:pPr>
              <w:pStyle w:val="Akapitzlist"/>
              <w:numPr>
                <w:ilvl w:val="0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40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Określenie</w:t>
            </w:r>
            <w:r w:rsidR="007F24CD" w:rsidRPr="008340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czasu</w:t>
            </w:r>
            <w:r w:rsidR="007F24CD" w:rsidRPr="008340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leczenia</w:t>
            </w:r>
            <w:r w:rsidR="007F24CD" w:rsidRPr="008340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7F24CD" w:rsidRPr="008340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programie</w:t>
            </w:r>
          </w:p>
          <w:p w14:paraId="1009EAC1" w14:textId="5741F0FD" w:rsidR="00B71478" w:rsidRPr="00834030" w:rsidRDefault="00B71478" w:rsidP="00834030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Leczenie trwa do czasu podjęcia przez Zespół Koordynacyjny ds. Chorób Ultrarzadkich </w:t>
            </w:r>
            <w:r w:rsidR="0083403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D517E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Sekcja ds. Zespołów Autozapalnych i Obrzęku Naczynioruchowego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lub lekarza prowadzącego decyzji o wyłączeniu świadczeniobiorcy z programu, zgodnie z kryteriami wyłączenia.</w:t>
            </w:r>
          </w:p>
          <w:p w14:paraId="11DFD8E8" w14:textId="5E3B9E2A" w:rsidR="008C1452" w:rsidRPr="00834030" w:rsidRDefault="008C1452" w:rsidP="00834030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włączane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są,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bez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konieczności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ponownej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kwalifikacji,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pacjentki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wyłączone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związku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ciążą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karmieniem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piersią</w:t>
            </w:r>
            <w:r w:rsidR="00D443CE" w:rsidRPr="008340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pct"/>
          </w:tcPr>
          <w:p w14:paraId="495C4BED" w14:textId="6C8C93EE" w:rsidR="008C1452" w:rsidRPr="00834030" w:rsidRDefault="008C1452" w:rsidP="00834030">
            <w:pPr>
              <w:spacing w:before="120"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0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Dawka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początkowa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6C20" w:rsidRPr="00834030">
              <w:rPr>
                <w:rFonts w:ascii="Times New Roman" w:hAnsi="Times New Roman" w:cs="Times New Roman"/>
                <w:sz w:val="20"/>
                <w:szCs w:val="20"/>
              </w:rPr>
              <w:t>lanadelumabu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podawane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tygodnie.</w:t>
            </w:r>
          </w:p>
          <w:p w14:paraId="5B86B20D" w14:textId="10DAC7F6" w:rsidR="00B06C20" w:rsidRPr="00834030" w:rsidRDefault="008C1452" w:rsidP="00834030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pacjentów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dobrą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kontrola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(brak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objawów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HAE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prze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więcej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miesięcy)</w:t>
            </w:r>
            <w:r w:rsidR="00773A3D" w:rsidRPr="008340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3A3D" w:rsidRPr="0083403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3A3D" w:rsidRPr="00834030">
              <w:rPr>
                <w:rFonts w:ascii="Times New Roman" w:hAnsi="Times New Roman" w:cs="Times New Roman"/>
                <w:sz w:val="20"/>
                <w:szCs w:val="20"/>
              </w:rPr>
              <w:t>szczególności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3A3D" w:rsidRPr="00834030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3A3D" w:rsidRPr="00834030">
              <w:rPr>
                <w:rFonts w:ascii="Times New Roman" w:hAnsi="Times New Roman" w:cs="Times New Roman"/>
                <w:sz w:val="20"/>
                <w:szCs w:val="20"/>
              </w:rPr>
              <w:t>tych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3A3D" w:rsidRPr="00834030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3A3D" w:rsidRPr="00834030">
              <w:rPr>
                <w:rFonts w:ascii="Times New Roman" w:hAnsi="Times New Roman" w:cs="Times New Roman"/>
                <w:sz w:val="20"/>
                <w:szCs w:val="20"/>
              </w:rPr>
              <w:t>małą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3A3D" w:rsidRPr="00834030">
              <w:rPr>
                <w:rFonts w:ascii="Times New Roman" w:hAnsi="Times New Roman" w:cs="Times New Roman"/>
                <w:sz w:val="20"/>
                <w:szCs w:val="20"/>
              </w:rPr>
              <w:t>masą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3A3D" w:rsidRPr="00834030">
              <w:rPr>
                <w:rFonts w:ascii="Times New Roman" w:hAnsi="Times New Roman" w:cs="Times New Roman"/>
                <w:sz w:val="20"/>
                <w:szCs w:val="20"/>
              </w:rPr>
              <w:t>ciała,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należy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rozważyć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redukcję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dawki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tygodnie.</w:t>
            </w:r>
          </w:p>
          <w:p w14:paraId="17FF97A7" w14:textId="68F10709" w:rsidR="008C1452" w:rsidRPr="00834030" w:rsidRDefault="008C1452" w:rsidP="00834030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razie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nawrotu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napadów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dawka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może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być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zwiększona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tygodnie.</w:t>
            </w:r>
          </w:p>
          <w:p w14:paraId="5390E8F0" w14:textId="77777777" w:rsidR="008C1452" w:rsidRPr="00834030" w:rsidRDefault="008C1452" w:rsidP="00834030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7" w:type="pct"/>
          </w:tcPr>
          <w:p w14:paraId="15E1BE79" w14:textId="66FF73A3" w:rsidR="00D443CE" w:rsidRPr="00834030" w:rsidRDefault="008C1452" w:rsidP="00834030">
            <w:pPr>
              <w:pStyle w:val="Akapitzlist"/>
              <w:numPr>
                <w:ilvl w:val="0"/>
                <w:numId w:val="14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40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Badania</w:t>
            </w:r>
            <w:r w:rsidR="007F24CD" w:rsidRPr="008340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</w:t>
            </w:r>
            <w:r w:rsidR="007F24CD" w:rsidRPr="008340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kwalifikacji</w:t>
            </w:r>
          </w:p>
          <w:p w14:paraId="58FA895F" w14:textId="49F456B8" w:rsidR="00D443CE" w:rsidRPr="00834030" w:rsidRDefault="00834030" w:rsidP="00834030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tężenia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inhibitora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C1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esterazy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we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krwi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(co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najmniej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dwukrotny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pomiar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odstępach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minimum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tygodni)</w:t>
            </w:r>
            <w:r w:rsidR="00B06C20" w:rsidRPr="0083403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E0D231D" w14:textId="083F5950" w:rsidR="00D443CE" w:rsidRPr="00834030" w:rsidRDefault="00834030" w:rsidP="00834030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ktywności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inhibitora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C1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esterazy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we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krwi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43CE" w:rsidRPr="0083403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6C20" w:rsidRPr="0083403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adanie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wymagane,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gdy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inhibitora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C1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prawidłowe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(co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najmniej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dwukrotny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pomiar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odstępach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minimum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tygodni)</w:t>
            </w:r>
            <w:r w:rsidR="00B06C20" w:rsidRPr="0083403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8B3F133" w14:textId="3AAEDA08" w:rsidR="00D443CE" w:rsidRPr="00834030" w:rsidRDefault="00834030" w:rsidP="00834030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tężenia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składowej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C4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dopełniacza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(co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najmniej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dwukrotny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pomiar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odstępach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minimum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tygodni)</w:t>
            </w:r>
            <w:r w:rsidR="00B06C20" w:rsidRPr="0083403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836EB46" w14:textId="5646CB8C" w:rsidR="00D443CE" w:rsidRPr="00834030" w:rsidRDefault="00834030" w:rsidP="00834030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tężenia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składowej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C1q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dopełniacza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6C20" w:rsidRPr="008340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6C20" w:rsidRPr="0083403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adanie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ujemnego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wywiadu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rodzinnego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(co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najmniej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dwukrotny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pomiar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odstępach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minimum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tygodni).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Dotyczy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pacjentów,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których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pierwszy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napad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nastąpił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powyżej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roku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życia</w:t>
            </w:r>
            <w:r w:rsidR="00B06C20" w:rsidRPr="0083403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759C721" w14:textId="74D38F60" w:rsidR="00D443CE" w:rsidRPr="00834030" w:rsidRDefault="00834030" w:rsidP="00834030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orfologia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krwi</w:t>
            </w:r>
            <w:r w:rsidR="00B06C20" w:rsidRPr="0083403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53898D8" w14:textId="1D4F7273" w:rsidR="00D443CE" w:rsidRPr="00834030" w:rsidRDefault="00834030" w:rsidP="00834030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adanie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ogólne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moczu</w:t>
            </w:r>
            <w:r w:rsidR="00D443CE" w:rsidRPr="0083403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9644913" w14:textId="2275FC32" w:rsidR="00D443CE" w:rsidRPr="00834030" w:rsidRDefault="00834030" w:rsidP="00834030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zas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kaolinowo-kefalinowy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(APTT);</w:t>
            </w:r>
          </w:p>
          <w:p w14:paraId="5C572AA9" w14:textId="2263E0BB" w:rsidR="00D443CE" w:rsidRPr="00834030" w:rsidRDefault="00834030" w:rsidP="00834030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znaczenie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INR</w:t>
            </w:r>
            <w:r w:rsidR="00D443CE" w:rsidRPr="0083403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82EFD80" w14:textId="57DBF4E6" w:rsidR="00B06C20" w:rsidRPr="00834030" w:rsidRDefault="00834030" w:rsidP="00834030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06C20" w:rsidRPr="00834030">
              <w:rPr>
                <w:rFonts w:ascii="Times New Roman" w:hAnsi="Times New Roman" w:cs="Times New Roman"/>
                <w:sz w:val="20"/>
                <w:szCs w:val="20"/>
              </w:rPr>
              <w:t>znaczenie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6C20" w:rsidRPr="00834030">
              <w:rPr>
                <w:rFonts w:ascii="Times New Roman" w:hAnsi="Times New Roman" w:cs="Times New Roman"/>
                <w:sz w:val="20"/>
                <w:szCs w:val="20"/>
              </w:rPr>
              <w:t>poziomu:</w:t>
            </w:r>
          </w:p>
          <w:p w14:paraId="2E1BC6E5" w14:textId="79C2E23F" w:rsidR="00B06C20" w:rsidRPr="00834030" w:rsidRDefault="00B06C20" w:rsidP="00834030">
            <w:pPr>
              <w:pStyle w:val="Akapitzlist"/>
              <w:numPr>
                <w:ilvl w:val="3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aminotransferazy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asparaginowej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AspAT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B88BBAD" w14:textId="503676F8" w:rsidR="00B06C20" w:rsidRPr="00834030" w:rsidRDefault="00B06C20" w:rsidP="00834030">
            <w:pPr>
              <w:pStyle w:val="Akapitzlist"/>
              <w:numPr>
                <w:ilvl w:val="3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0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aminotransferazy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alaninowej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E1E2ADD" w14:textId="211911BC" w:rsidR="00D443CE" w:rsidRPr="00834030" w:rsidRDefault="008C1452" w:rsidP="00834030">
            <w:pPr>
              <w:pStyle w:val="Akapitzlist"/>
              <w:numPr>
                <w:ilvl w:val="3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bilirubin</w:t>
            </w:r>
            <w:r w:rsidR="00B06C20" w:rsidRPr="0083403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całkowit</w:t>
            </w:r>
            <w:r w:rsidR="00B06C20" w:rsidRPr="00834030">
              <w:rPr>
                <w:rFonts w:ascii="Times New Roman" w:hAnsi="Times New Roman" w:cs="Times New Roman"/>
                <w:sz w:val="20"/>
                <w:szCs w:val="20"/>
              </w:rPr>
              <w:t>ej;</w:t>
            </w:r>
          </w:p>
          <w:p w14:paraId="55409870" w14:textId="5451752C" w:rsidR="008C1452" w:rsidRPr="00834030" w:rsidRDefault="00834030" w:rsidP="00834030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róba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ciążowa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kobiet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wieku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452" w:rsidRPr="00834030">
              <w:rPr>
                <w:rFonts w:ascii="Times New Roman" w:hAnsi="Times New Roman" w:cs="Times New Roman"/>
                <w:sz w:val="20"/>
                <w:szCs w:val="20"/>
              </w:rPr>
              <w:t>rozrodczym</w:t>
            </w:r>
            <w:r w:rsidR="00B06C20" w:rsidRPr="008340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1C61235" w14:textId="73FE664C" w:rsidR="00A935F6" w:rsidRPr="00834030" w:rsidRDefault="00A935F6" w:rsidP="00834030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Wyniki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20E1" w:rsidRPr="00834030">
              <w:rPr>
                <w:rFonts w:ascii="Times New Roman" w:hAnsi="Times New Roman" w:cs="Times New Roman"/>
                <w:sz w:val="20"/>
                <w:szCs w:val="20"/>
              </w:rPr>
              <w:t>badań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przedstawione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punktach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mogą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zostać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pobrane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dokumentacji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medycznej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pacjenta.</w:t>
            </w:r>
          </w:p>
          <w:p w14:paraId="6E61A066" w14:textId="77777777" w:rsidR="00A935F6" w:rsidRPr="00834030" w:rsidRDefault="00A935F6" w:rsidP="00834030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B120DC" w14:textId="2BBB8343" w:rsidR="00A935F6" w:rsidRPr="00834030" w:rsidRDefault="00A935F6" w:rsidP="00834030">
            <w:pPr>
              <w:pStyle w:val="Akapitzlist"/>
              <w:numPr>
                <w:ilvl w:val="0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40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Monitorowanie</w:t>
            </w:r>
            <w:r w:rsidR="007F24CD" w:rsidRPr="008340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</w:t>
            </w:r>
            <w:r w:rsidR="00D443CE" w:rsidRPr="008340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  <w:p w14:paraId="53A76141" w14:textId="0B6C98E5" w:rsidR="003C3B4C" w:rsidRPr="00834030" w:rsidRDefault="003C3B4C" w:rsidP="00834030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Weryfikacja skuteczności leczenia odbywa się, co 6 miesięcy od rozpoczęcia leczenia, w oparciu o ocenę stanu klinicznego pacjenta oraz ocenę efektywności zastosowanej terapii. Decyzję o przedłużeniu lub zakończeniu leczenia podejmuje Zespół Koordynacyjny ds. Chorób Ultrarzadkich</w:t>
            </w:r>
            <w:r w:rsidR="00AD517E" w:rsidRPr="00834030">
              <w:rPr>
                <w:rFonts w:ascii="Times New Roman" w:hAnsi="Times New Roman" w:cs="Times New Roman"/>
                <w:sz w:val="20"/>
                <w:szCs w:val="20"/>
              </w:rPr>
              <w:t>- Sekcja ds. Zespołów Autozapalnych i Obrzęku Naczynioruchowego</w:t>
            </w:r>
            <w:r w:rsidR="00C56CE7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na podstawie uzupełnionej i udostępnionej w systemie SMPT karty monitorowania terapii, zawierającej wyniki badań:</w:t>
            </w:r>
          </w:p>
          <w:p w14:paraId="65D58F16" w14:textId="787D619F" w:rsidR="00A935F6" w:rsidRPr="00834030" w:rsidRDefault="00834030" w:rsidP="00834030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orfologia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krwi</w:t>
            </w:r>
            <w:r w:rsidR="00D443CE" w:rsidRPr="0083403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0DDA2C8" w14:textId="75E7A872" w:rsidR="00D443CE" w:rsidRPr="00834030" w:rsidRDefault="00834030" w:rsidP="00834030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cena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częstości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występowania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ataków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określeniem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lokalizacji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ciężkości,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tym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wymagających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ratunkowego</w:t>
            </w:r>
            <w:r w:rsidR="00D443CE" w:rsidRPr="0083403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6B3F727" w14:textId="559A1629" w:rsidR="00D443CE" w:rsidRPr="00834030" w:rsidRDefault="00D443CE" w:rsidP="00834030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aminotransferazy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AspAT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ALAT,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bilirubina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całkowita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6D15D43" w14:textId="5EB0816B" w:rsidR="00D443CE" w:rsidRPr="00834030" w:rsidRDefault="00834030" w:rsidP="00834030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znaczenie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INR</w:t>
            </w:r>
            <w:r w:rsidR="00D443CE" w:rsidRPr="0083403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75161D8" w14:textId="285FF41F" w:rsidR="00A935F6" w:rsidRPr="00834030" w:rsidRDefault="00834030" w:rsidP="00834030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zas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kaolinowo-kefalinowy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(APTT)</w:t>
            </w:r>
            <w:r w:rsidR="00D443CE" w:rsidRPr="008340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187DA24" w14:textId="5A4B9BF3" w:rsidR="00D443CE" w:rsidRPr="00834030" w:rsidRDefault="00D443CE" w:rsidP="00834030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wykonuje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sz w:val="20"/>
                <w:szCs w:val="20"/>
              </w:rPr>
              <w:t>miesięcy.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2EFE129" w14:textId="77777777" w:rsidR="00B71478" w:rsidRPr="00834030" w:rsidRDefault="00B71478" w:rsidP="00834030">
            <w:pPr>
              <w:pStyle w:val="Akapitzlist"/>
              <w:spacing w:after="6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238591" w14:textId="27BB18FF" w:rsidR="00A935F6" w:rsidRPr="00834030" w:rsidRDefault="00A935F6" w:rsidP="00834030">
            <w:pPr>
              <w:pStyle w:val="Akapitzlist"/>
              <w:numPr>
                <w:ilvl w:val="0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40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Monitorowanie</w:t>
            </w:r>
            <w:r w:rsidR="007F24CD" w:rsidRPr="008340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340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programu</w:t>
            </w:r>
          </w:p>
          <w:p w14:paraId="4932A213" w14:textId="1EFFD6C9" w:rsidR="00D443CE" w:rsidRPr="00834030" w:rsidRDefault="00834030" w:rsidP="00834030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romadzenie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dokumentacji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medycznej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świadczeniobiorcy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dotyczących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każdorazowe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ich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przedstawianie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żądanie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kontrolerów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Narodowego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Funduszu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Zdrowia;</w:t>
            </w:r>
          </w:p>
          <w:p w14:paraId="539E878B" w14:textId="37C83D86" w:rsidR="00D443CE" w:rsidRPr="00834030" w:rsidRDefault="00834030" w:rsidP="00834030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zupełnienie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zawartych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rejestrze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(SMPT)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dostępnym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pomocą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aplikacji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internetowej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udostępnionej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OW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NFZ,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częstotliwością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zgodną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opisem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zakończenie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leczenia;</w:t>
            </w:r>
          </w:p>
          <w:p w14:paraId="3EF2FCC3" w14:textId="77777777" w:rsidR="008C1452" w:rsidRDefault="00834030" w:rsidP="00834030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rzekazywanie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informacji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sprawozdawczo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rozliczeniowych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NFZ: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informacje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przekazuje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NFZ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formie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papierowej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formie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elektronicznej,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wymaganiami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opublikowanymi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5F6" w:rsidRPr="00834030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NFZ</w:t>
            </w:r>
            <w:r w:rsidR="007F24CD" w:rsidRPr="008340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94522EA" w14:textId="1DB835C1" w:rsidR="00834030" w:rsidRPr="00834030" w:rsidRDefault="00834030" w:rsidP="00834030">
            <w:pPr>
              <w:pStyle w:val="Akapitzlist"/>
              <w:spacing w:after="60" w:line="276" w:lineRule="auto"/>
              <w:ind w:left="39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7917FE" w14:textId="77777777" w:rsidR="008C1452" w:rsidRPr="00FA04A9" w:rsidRDefault="008C1452" w:rsidP="008C1452">
      <w:pPr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sectPr w:rsidR="008C1452" w:rsidRPr="00FA04A9" w:rsidSect="00C37841"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51F4E"/>
    <w:multiLevelType w:val="multilevel"/>
    <w:tmpl w:val="F82669A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18AF32CA"/>
    <w:multiLevelType w:val="hybridMultilevel"/>
    <w:tmpl w:val="7E02A0EC"/>
    <w:lvl w:ilvl="0" w:tplc="0F766A80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A5219"/>
    <w:multiLevelType w:val="hybridMultilevel"/>
    <w:tmpl w:val="B984AA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4E5751"/>
    <w:multiLevelType w:val="hybridMultilevel"/>
    <w:tmpl w:val="C5BEA3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934D8"/>
    <w:multiLevelType w:val="hybridMultilevel"/>
    <w:tmpl w:val="E2C64A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B1526"/>
    <w:multiLevelType w:val="hybridMultilevel"/>
    <w:tmpl w:val="3CE80A24"/>
    <w:lvl w:ilvl="0" w:tplc="759AFB2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B20DE"/>
    <w:multiLevelType w:val="hybridMultilevel"/>
    <w:tmpl w:val="289A07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E599E"/>
    <w:multiLevelType w:val="hybridMultilevel"/>
    <w:tmpl w:val="D13ED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F1BED"/>
    <w:multiLevelType w:val="hybridMultilevel"/>
    <w:tmpl w:val="8EE45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108A8"/>
    <w:multiLevelType w:val="hybridMultilevel"/>
    <w:tmpl w:val="F1F02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F2785"/>
    <w:multiLevelType w:val="hybridMultilevel"/>
    <w:tmpl w:val="B5B0C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23402"/>
    <w:multiLevelType w:val="multilevel"/>
    <w:tmpl w:val="F82669A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2" w15:restartNumberingAfterBreak="0">
    <w:nsid w:val="71D5453A"/>
    <w:multiLevelType w:val="hybridMultilevel"/>
    <w:tmpl w:val="F558F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92E95"/>
    <w:multiLevelType w:val="hybridMultilevel"/>
    <w:tmpl w:val="8222BA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210622">
    <w:abstractNumId w:val="3"/>
  </w:num>
  <w:num w:numId="2" w16cid:durableId="82262543">
    <w:abstractNumId w:val="10"/>
  </w:num>
  <w:num w:numId="3" w16cid:durableId="1233470708">
    <w:abstractNumId w:val="8"/>
  </w:num>
  <w:num w:numId="4" w16cid:durableId="1133523944">
    <w:abstractNumId w:val="5"/>
  </w:num>
  <w:num w:numId="5" w16cid:durableId="85929863">
    <w:abstractNumId w:val="2"/>
  </w:num>
  <w:num w:numId="6" w16cid:durableId="1875263664">
    <w:abstractNumId w:val="4"/>
  </w:num>
  <w:num w:numId="7" w16cid:durableId="1672102260">
    <w:abstractNumId w:val="1"/>
  </w:num>
  <w:num w:numId="8" w16cid:durableId="852497459">
    <w:abstractNumId w:val="6"/>
  </w:num>
  <w:num w:numId="9" w16cid:durableId="1982685082">
    <w:abstractNumId w:val="12"/>
  </w:num>
  <w:num w:numId="10" w16cid:durableId="247274278">
    <w:abstractNumId w:val="13"/>
  </w:num>
  <w:num w:numId="11" w16cid:durableId="476143270">
    <w:abstractNumId w:val="0"/>
  </w:num>
  <w:num w:numId="12" w16cid:durableId="814684132">
    <w:abstractNumId w:val="9"/>
  </w:num>
  <w:num w:numId="13" w16cid:durableId="673387087">
    <w:abstractNumId w:val="7"/>
  </w:num>
  <w:num w:numId="14" w16cid:durableId="19131948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52"/>
    <w:rsid w:val="0011760A"/>
    <w:rsid w:val="00356C29"/>
    <w:rsid w:val="003C0553"/>
    <w:rsid w:val="003C3B4C"/>
    <w:rsid w:val="005001D1"/>
    <w:rsid w:val="005420ED"/>
    <w:rsid w:val="005A1E31"/>
    <w:rsid w:val="00773A3D"/>
    <w:rsid w:val="007F24CD"/>
    <w:rsid w:val="00834030"/>
    <w:rsid w:val="008C1452"/>
    <w:rsid w:val="00A935F6"/>
    <w:rsid w:val="00AC2DF8"/>
    <w:rsid w:val="00AD517E"/>
    <w:rsid w:val="00AD7412"/>
    <w:rsid w:val="00B06C20"/>
    <w:rsid w:val="00B71478"/>
    <w:rsid w:val="00C37841"/>
    <w:rsid w:val="00C56CE7"/>
    <w:rsid w:val="00D443CE"/>
    <w:rsid w:val="00D84BA7"/>
    <w:rsid w:val="00DA20E1"/>
    <w:rsid w:val="00F06B54"/>
    <w:rsid w:val="00FA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A7EB"/>
  <w15:chartTrackingRefBased/>
  <w15:docId w15:val="{7868A099-1A03-4640-A39B-3B6C8142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1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6C2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420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0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0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0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0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716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Klimkowska Katarzyna</dc:creator>
  <cp:keywords/>
  <dc:description/>
  <cp:lastModifiedBy>Królak-Buzakowska Joanna</cp:lastModifiedBy>
  <cp:revision>3</cp:revision>
  <dcterms:created xsi:type="dcterms:W3CDTF">2022-05-31T10:57:00Z</dcterms:created>
  <dcterms:modified xsi:type="dcterms:W3CDTF">2022-05-31T10:59:00Z</dcterms:modified>
</cp:coreProperties>
</file>