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0.5pt" o:ole="" fillcolor="window">
            <v:imagedata r:id="rId7" o:title=""/>
          </v:shape>
          <o:OLEObject Type="Embed" ProgID="Word.Picture.8" ShapeID="_x0000_i1025" DrawAspect="Content" ObjectID="_1834032360" r:id="rId8"/>
        </w:object>
      </w:r>
    </w:p>
    <w:p w14:paraId="3A1A82AD" w14:textId="1CAB5236" w:rsidR="00FE7A2B" w:rsidRPr="00DD4E87" w:rsidRDefault="00FE7A2B" w:rsidP="001C498F">
      <w:pPr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  <w:smallCaps/>
        </w:rPr>
        <w:t>Generalny Dyrektor Ochrony Środowiska</w:t>
      </w:r>
    </w:p>
    <w:p w14:paraId="2613F3A7" w14:textId="4C300027" w:rsidR="00FE7A2B" w:rsidRPr="00DD4E87" w:rsidRDefault="00FE7A2B" w:rsidP="001C498F">
      <w:pPr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</w:rPr>
        <w:t>Warszawa,</w:t>
      </w:r>
      <w:r w:rsidR="009E341E" w:rsidRPr="00DD4E87">
        <w:rPr>
          <w:rFonts w:asciiTheme="minorHAnsi" w:hAnsiTheme="minorHAnsi" w:cstheme="minorHAnsi"/>
          <w:bCs/>
        </w:rPr>
        <w:t xml:space="preserve"> </w:t>
      </w:r>
      <w:r w:rsidR="00C61CD1">
        <w:rPr>
          <w:rFonts w:asciiTheme="minorHAnsi" w:hAnsiTheme="minorHAnsi" w:cstheme="minorHAnsi"/>
          <w:bCs/>
        </w:rPr>
        <w:t>2</w:t>
      </w:r>
      <w:r w:rsidR="009E341E" w:rsidRPr="00DD4E87">
        <w:rPr>
          <w:rFonts w:asciiTheme="minorHAnsi" w:hAnsiTheme="minorHAnsi" w:cstheme="minorHAnsi"/>
          <w:bCs/>
        </w:rPr>
        <w:t xml:space="preserve"> </w:t>
      </w:r>
      <w:r w:rsidR="00C61CD1">
        <w:rPr>
          <w:rFonts w:asciiTheme="minorHAnsi" w:hAnsiTheme="minorHAnsi" w:cstheme="minorHAnsi"/>
          <w:bCs/>
        </w:rPr>
        <w:t>marca</w:t>
      </w:r>
      <w:r w:rsidR="0033234C" w:rsidRPr="00DD4E87">
        <w:rPr>
          <w:rFonts w:asciiTheme="minorHAnsi" w:hAnsiTheme="minorHAnsi" w:cstheme="minorHAnsi"/>
          <w:bCs/>
        </w:rPr>
        <w:t xml:space="preserve"> 202</w:t>
      </w:r>
      <w:r w:rsidR="00C61CD1">
        <w:rPr>
          <w:rFonts w:asciiTheme="minorHAnsi" w:hAnsiTheme="minorHAnsi" w:cstheme="minorHAnsi"/>
          <w:bCs/>
        </w:rPr>
        <w:t>6</w:t>
      </w:r>
      <w:r w:rsidR="0033234C" w:rsidRPr="00DD4E87">
        <w:rPr>
          <w:rFonts w:asciiTheme="minorHAnsi" w:hAnsiTheme="minorHAnsi" w:cstheme="minorHAnsi"/>
          <w:bCs/>
        </w:rPr>
        <w:t xml:space="preserve"> r.</w:t>
      </w:r>
    </w:p>
    <w:p w14:paraId="78B4D20C" w14:textId="78754E16" w:rsidR="0033234C" w:rsidRPr="00DD4E87" w:rsidRDefault="005B79F0" w:rsidP="001C498F">
      <w:pPr>
        <w:tabs>
          <w:tab w:val="left" w:pos="3330"/>
          <w:tab w:val="center" w:pos="4535"/>
        </w:tabs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</w:rPr>
        <w:t>DOOŚ-WDŚZIL.420.133.2019.MKR.</w:t>
      </w:r>
      <w:r w:rsidR="00E50477">
        <w:rPr>
          <w:rFonts w:asciiTheme="minorHAnsi" w:hAnsiTheme="minorHAnsi" w:cstheme="minorHAnsi"/>
          <w:bCs/>
        </w:rPr>
        <w:t>2</w:t>
      </w:r>
      <w:r w:rsidR="00C61CD1">
        <w:rPr>
          <w:rFonts w:asciiTheme="minorHAnsi" w:hAnsiTheme="minorHAnsi" w:cstheme="minorHAnsi"/>
          <w:bCs/>
        </w:rPr>
        <w:t>6</w:t>
      </w:r>
    </w:p>
    <w:p w14:paraId="55623F0D" w14:textId="77777777" w:rsidR="005B79F0" w:rsidRPr="00DD4E87" w:rsidRDefault="005B79F0" w:rsidP="001C498F">
      <w:pPr>
        <w:tabs>
          <w:tab w:val="left" w:pos="3330"/>
          <w:tab w:val="center" w:pos="4535"/>
        </w:tabs>
        <w:spacing w:line="312" w:lineRule="auto"/>
        <w:rPr>
          <w:rFonts w:asciiTheme="minorHAnsi" w:hAnsiTheme="minorHAnsi" w:cstheme="minorHAnsi"/>
          <w:bCs/>
        </w:rPr>
      </w:pPr>
    </w:p>
    <w:p w14:paraId="54EE5BC1" w14:textId="77777777" w:rsidR="00C61CD1" w:rsidRDefault="00C61CD1" w:rsidP="001C498F">
      <w:pPr>
        <w:spacing w:line="312" w:lineRule="auto"/>
        <w:rPr>
          <w:rFonts w:asciiTheme="minorHAnsi" w:hAnsiTheme="minorHAnsi" w:cstheme="minorHAnsi"/>
          <w:color w:val="000000"/>
        </w:rPr>
      </w:pPr>
      <w:r w:rsidRPr="00C61CD1">
        <w:rPr>
          <w:rFonts w:asciiTheme="minorHAnsi" w:hAnsiTheme="minorHAnsi" w:cstheme="minorHAnsi"/>
          <w:color w:val="000000"/>
        </w:rPr>
        <w:t>Generalny Dyrektor Ochrony Środowiska zawiadamia, że postępowanie odwoławcze od decyzji Regionalnego Dyrektora Ochrony Środowiska w Łodzi, Nr 50/2019, z 30 maja 2019 r., znak: WOOŚ.420.41.2018.MGr.20, o środowiskowych uwarunkowaniach realizacji przedsięwzięcia pn. „Budowa drogi ekspresowej S12 na odcinku Piotrków Trybunalski (A1) - Opoczno (gr. woj. łódzkiego i mazowieckiego) oraz drogi ekspresowej S74 na odcinku Sulejów (S12) - gr. woj. łódzkiego i świętokrzyskiego” nie mogło być zakończone w wyznaczonym terminie. Przyczyną zwłoki jest skomplikowany charakter sprawy. Wobec powyższego, Generalny Dyrektor Ochrony Środowiska wskazuje nowy termin załatwienia sprawy na 30 kwietnia 2026 r.</w:t>
      </w:r>
    </w:p>
    <w:p w14:paraId="11593192" w14:textId="7B3254DB" w:rsidR="0041448A" w:rsidRDefault="0041448A" w:rsidP="001C498F">
      <w:pPr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</w:rPr>
        <w:t xml:space="preserve">Z upoważnienia Generalnego Dyrektora Ochrony Środowiska </w:t>
      </w:r>
      <w:r w:rsidR="001C498F">
        <w:rPr>
          <w:rFonts w:asciiTheme="minorHAnsi" w:hAnsiTheme="minorHAnsi" w:cstheme="minorHAnsi"/>
          <w:bCs/>
        </w:rPr>
        <w:t>Katarzyna Bińkowska</w:t>
      </w:r>
      <w:r w:rsidR="00F2557A" w:rsidRPr="00DD4E87">
        <w:rPr>
          <w:rFonts w:asciiTheme="minorHAnsi" w:hAnsiTheme="minorHAnsi" w:cstheme="minorHAnsi"/>
          <w:bCs/>
        </w:rPr>
        <w:t xml:space="preserve"> Naczelnik Wydziału </w:t>
      </w:r>
      <w:r w:rsidR="00F50EE4" w:rsidRPr="00DD4E87">
        <w:rPr>
          <w:rFonts w:asciiTheme="minorHAnsi" w:hAnsiTheme="minorHAnsi" w:cstheme="minorHAnsi"/>
          <w:bCs/>
        </w:rPr>
        <w:t>Departament Ocen Oddziaływania na Środowisko</w:t>
      </w:r>
    </w:p>
    <w:p w14:paraId="1C724D8C" w14:textId="77777777" w:rsidR="001C498F" w:rsidRDefault="001C498F" w:rsidP="001C498F">
      <w:pPr>
        <w:spacing w:line="312" w:lineRule="auto"/>
        <w:rPr>
          <w:rFonts w:asciiTheme="minorHAnsi" w:hAnsiTheme="minorHAnsi" w:cstheme="minorHAnsi"/>
          <w:bCs/>
        </w:rPr>
      </w:pPr>
      <w:r w:rsidRPr="001C498F">
        <w:rPr>
          <w:rFonts w:asciiTheme="minorHAnsi" w:hAnsiTheme="minorHAnsi" w:cstheme="minorHAnsi"/>
          <w:bCs/>
        </w:rPr>
        <w:t xml:space="preserve">Zawiadomienie zostało upublicznione w terminie od ………………… do ………………… </w:t>
      </w:r>
    </w:p>
    <w:p w14:paraId="010F24B8" w14:textId="0334D23E" w:rsidR="001C498F" w:rsidRPr="00DD4E87" w:rsidRDefault="001C498F" w:rsidP="001C498F">
      <w:pPr>
        <w:spacing w:line="312" w:lineRule="auto"/>
        <w:rPr>
          <w:rFonts w:asciiTheme="minorHAnsi" w:hAnsiTheme="minorHAnsi" w:cstheme="minorHAnsi"/>
          <w:bCs/>
        </w:rPr>
      </w:pPr>
      <w:r w:rsidRPr="001C498F">
        <w:rPr>
          <w:rFonts w:asciiTheme="minorHAnsi" w:hAnsiTheme="minorHAnsi" w:cstheme="minorHAnsi"/>
          <w:bCs/>
        </w:rPr>
        <w:t>Pieczęć urzędu i podpis:</w:t>
      </w:r>
    </w:p>
    <w:p w14:paraId="2CC903B8" w14:textId="77777777" w:rsidR="00F2557A" w:rsidRPr="00DD4E87" w:rsidRDefault="00F2557A" w:rsidP="001C498F">
      <w:pPr>
        <w:spacing w:line="312" w:lineRule="auto"/>
        <w:rPr>
          <w:rFonts w:asciiTheme="minorHAnsi" w:hAnsiTheme="minorHAnsi" w:cstheme="minorHAnsi"/>
          <w:bCs/>
        </w:rPr>
      </w:pPr>
    </w:p>
    <w:p w14:paraId="0A3E3D05" w14:textId="77777777" w:rsidR="0033234C" w:rsidRPr="00DD4E87" w:rsidRDefault="0033234C" w:rsidP="001C498F">
      <w:pPr>
        <w:spacing w:line="312" w:lineRule="auto"/>
        <w:rPr>
          <w:rFonts w:asciiTheme="minorHAnsi" w:hAnsiTheme="minorHAnsi" w:cstheme="minorHAnsi"/>
          <w:bCs/>
        </w:rPr>
      </w:pPr>
    </w:p>
    <w:p w14:paraId="0F7D9B14" w14:textId="77777777" w:rsidR="00E50477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E50477">
        <w:rPr>
          <w:rFonts w:asciiTheme="minorHAnsi" w:hAnsiTheme="minorHAnsi" w:cstheme="minorHAnsi"/>
        </w:rPr>
        <w:t xml:space="preserve">Art. 36 ustawy z dnia 14 czerwca 1960 r. – Kodeks postępowania administracyjnego (Dz. U. z 2016 r. poz. 23), dalej k.p.a.: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 Art. 49 k.p.a.: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 </w:t>
      </w:r>
    </w:p>
    <w:p w14:paraId="511F879F" w14:textId="77777777" w:rsidR="00E50477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E50477">
        <w:rPr>
          <w:rFonts w:asciiTheme="minorHAnsi" w:hAnsiTheme="minorHAnsi" w:cstheme="minorHAnsi"/>
        </w:rPr>
        <w:t xml:space="preserve">Art. 16 ustawy z dnia 7 kwietnia 2017 r. o zmianie ustawy – Kodeks postępowania administracyjnego oraz niektórych innych ustaw (Dz. U. poz. 935):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 </w:t>
      </w:r>
    </w:p>
    <w:p w14:paraId="1C90669A" w14:textId="77777777" w:rsidR="00E50477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E50477">
        <w:rPr>
          <w:rFonts w:asciiTheme="minorHAnsi" w:hAnsiTheme="minorHAnsi" w:cstheme="minorHAnsi"/>
        </w:rPr>
        <w:lastRenderedPageBreak/>
        <w:t xml:space="preserve">Art. 74 ust. 3 ustawy z dnia 3 października 2008 r. o udostępnianiu informacji o środowisku i jego ochronie, udziale społeczeństwa w ochronie środowiska oraz o ocenach oddziaływania na środowisko (Dz. U. z 2016 r. poz. 353): Jeżeli liczba stron postępowania o wydanie decyzji o środowiskowych uwarunkowaniach przekracza 20, stosuje się przepis art. 49 Kodeksu postępowania administracyjnego. </w:t>
      </w:r>
    </w:p>
    <w:p w14:paraId="6890EAB3" w14:textId="77777777" w:rsidR="00E50477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E50477">
        <w:rPr>
          <w:rFonts w:asciiTheme="minorHAnsi" w:hAnsiTheme="minorHAnsi" w:cstheme="minorHAnsi"/>
        </w:rPr>
        <w:t xml:space="preserve">Art. 6 ust. 2 ustawy z dnia 9 października 2015 r. o zmianie ustawy o udostępnianiu informacji o środowisku i jego ochronie, udziale społeczeństwa w ochronie środowiska oraz o ocenach oddziaływania na środowisko oraz niektórych innych ustaw (Dz. U. poz. 1936):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 </w:t>
      </w:r>
    </w:p>
    <w:p w14:paraId="0A5878ED" w14:textId="77777777" w:rsidR="00E50477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E50477">
        <w:rPr>
          <w:rFonts w:asciiTheme="minorHAnsi" w:hAnsiTheme="minorHAnsi" w:cstheme="minorHAnsi"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1712, ze zm.): Do spraw wszczętych na podstawie ustaw zmienianych w art. 1 oraz w art. 3 i niezakończonych przed dniem wejścia w życie niniejszej ustawy stosuje się przepisy dotychczasowe. </w:t>
      </w:r>
    </w:p>
    <w:p w14:paraId="5E9A43CD" w14:textId="1A88BA1C" w:rsidR="00166E2C" w:rsidRPr="001C498F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E50477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</w:t>
      </w:r>
    </w:p>
    <w:sectPr w:rsidR="00166E2C" w:rsidRPr="001C498F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0702AB"/>
    <w:rsid w:val="0015676C"/>
    <w:rsid w:val="00166E2C"/>
    <w:rsid w:val="001816C6"/>
    <w:rsid w:val="001B34B3"/>
    <w:rsid w:val="001B4A91"/>
    <w:rsid w:val="001C498F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3234C"/>
    <w:rsid w:val="003479FA"/>
    <w:rsid w:val="0035322A"/>
    <w:rsid w:val="003B1B7B"/>
    <w:rsid w:val="004063AC"/>
    <w:rsid w:val="0041448A"/>
    <w:rsid w:val="004220F2"/>
    <w:rsid w:val="00425B54"/>
    <w:rsid w:val="00457327"/>
    <w:rsid w:val="004C0C0D"/>
    <w:rsid w:val="005165D6"/>
    <w:rsid w:val="00563315"/>
    <w:rsid w:val="00564A4F"/>
    <w:rsid w:val="00564F83"/>
    <w:rsid w:val="00592363"/>
    <w:rsid w:val="005B79F0"/>
    <w:rsid w:val="005C4406"/>
    <w:rsid w:val="005F7896"/>
    <w:rsid w:val="00607E4C"/>
    <w:rsid w:val="00626A7B"/>
    <w:rsid w:val="006C1A57"/>
    <w:rsid w:val="006E5BFE"/>
    <w:rsid w:val="00700B18"/>
    <w:rsid w:val="00752EC8"/>
    <w:rsid w:val="00795A9F"/>
    <w:rsid w:val="007D18FA"/>
    <w:rsid w:val="008363BF"/>
    <w:rsid w:val="008606DC"/>
    <w:rsid w:val="008635EE"/>
    <w:rsid w:val="008A6F0F"/>
    <w:rsid w:val="008B023F"/>
    <w:rsid w:val="008F0672"/>
    <w:rsid w:val="0091012E"/>
    <w:rsid w:val="00946876"/>
    <w:rsid w:val="00953A24"/>
    <w:rsid w:val="00964459"/>
    <w:rsid w:val="00983687"/>
    <w:rsid w:val="00997451"/>
    <w:rsid w:val="009E341E"/>
    <w:rsid w:val="00A17B37"/>
    <w:rsid w:val="00AA5396"/>
    <w:rsid w:val="00AA67B8"/>
    <w:rsid w:val="00AF741E"/>
    <w:rsid w:val="00B17B66"/>
    <w:rsid w:val="00B20113"/>
    <w:rsid w:val="00B2206F"/>
    <w:rsid w:val="00B416B3"/>
    <w:rsid w:val="00B42BFD"/>
    <w:rsid w:val="00B43035"/>
    <w:rsid w:val="00B63C44"/>
    <w:rsid w:val="00B66F56"/>
    <w:rsid w:val="00B7454B"/>
    <w:rsid w:val="00B75037"/>
    <w:rsid w:val="00B96574"/>
    <w:rsid w:val="00BA5A4D"/>
    <w:rsid w:val="00BD5601"/>
    <w:rsid w:val="00BF17A3"/>
    <w:rsid w:val="00BF1E53"/>
    <w:rsid w:val="00BF27A2"/>
    <w:rsid w:val="00C01CA2"/>
    <w:rsid w:val="00C27DB3"/>
    <w:rsid w:val="00C316E5"/>
    <w:rsid w:val="00C54687"/>
    <w:rsid w:val="00C61CD1"/>
    <w:rsid w:val="00CC30A8"/>
    <w:rsid w:val="00CE09CE"/>
    <w:rsid w:val="00CF235E"/>
    <w:rsid w:val="00D01898"/>
    <w:rsid w:val="00D071B5"/>
    <w:rsid w:val="00D6270C"/>
    <w:rsid w:val="00DB14AE"/>
    <w:rsid w:val="00DC5388"/>
    <w:rsid w:val="00DD4E87"/>
    <w:rsid w:val="00DE25DA"/>
    <w:rsid w:val="00E50477"/>
    <w:rsid w:val="00E61DD1"/>
    <w:rsid w:val="00E65A02"/>
    <w:rsid w:val="00E7387D"/>
    <w:rsid w:val="00E823F0"/>
    <w:rsid w:val="00E914EA"/>
    <w:rsid w:val="00E94D05"/>
    <w:rsid w:val="00EB35FA"/>
    <w:rsid w:val="00EB51C9"/>
    <w:rsid w:val="00EB7686"/>
    <w:rsid w:val="00EC788E"/>
    <w:rsid w:val="00EE15AC"/>
    <w:rsid w:val="00EE2ED3"/>
    <w:rsid w:val="00F2557A"/>
    <w:rsid w:val="00F50EE4"/>
    <w:rsid w:val="00F63368"/>
    <w:rsid w:val="00F7015B"/>
    <w:rsid w:val="00FA7850"/>
    <w:rsid w:val="00FC7F5D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45</cp:revision>
  <cp:lastPrinted>2022-03-11T09:28:00Z</cp:lastPrinted>
  <dcterms:created xsi:type="dcterms:W3CDTF">2022-02-28T10:02:00Z</dcterms:created>
  <dcterms:modified xsi:type="dcterms:W3CDTF">2026-03-03T07:40:00Z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