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8DD66" w14:textId="49C64618" w:rsidR="002A7903" w:rsidRPr="003F00D6" w:rsidRDefault="005B1C83" w:rsidP="003F00D6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00D6">
        <w:rPr>
          <w:rFonts w:asciiTheme="minorHAnsi" w:hAnsiTheme="minorHAnsi" w:cstheme="minorHAnsi"/>
          <w:b/>
          <w:sz w:val="24"/>
          <w:szCs w:val="24"/>
        </w:rPr>
        <w:t>KOMUNIKAT NR 1</w:t>
      </w:r>
      <w:r w:rsidR="003F00D6" w:rsidRPr="003F00D6">
        <w:rPr>
          <w:rFonts w:asciiTheme="minorHAnsi" w:hAnsiTheme="minorHAnsi" w:cstheme="minorHAnsi"/>
          <w:b/>
          <w:sz w:val="24"/>
          <w:szCs w:val="24"/>
        </w:rPr>
        <w:t>/2021</w:t>
      </w:r>
    </w:p>
    <w:p w14:paraId="3A8242AF" w14:textId="77777777" w:rsidR="00025037" w:rsidRPr="003F00D6" w:rsidRDefault="00025037" w:rsidP="003F00D6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00D6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3F00D6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3F00D6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3F00D6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3F00D6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14:paraId="1EA30CE1" w14:textId="5E0CEE15" w:rsidR="00F37E10" w:rsidRPr="003F00D6" w:rsidRDefault="004057C8" w:rsidP="003F00D6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00D6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3F00D6" w:rsidRPr="003F00D6">
        <w:rPr>
          <w:rFonts w:asciiTheme="minorHAnsi" w:hAnsiTheme="minorHAnsi" w:cstheme="minorHAnsi"/>
          <w:b/>
          <w:sz w:val="24"/>
          <w:szCs w:val="24"/>
        </w:rPr>
        <w:t>4-29</w:t>
      </w:r>
      <w:r w:rsidR="00595953" w:rsidRPr="003F00D6">
        <w:rPr>
          <w:rFonts w:asciiTheme="minorHAnsi" w:hAnsiTheme="minorHAnsi" w:cstheme="minorHAnsi"/>
          <w:b/>
          <w:sz w:val="24"/>
          <w:szCs w:val="24"/>
        </w:rPr>
        <w:t>.</w:t>
      </w:r>
      <w:r w:rsidR="003F00D6" w:rsidRPr="003F00D6">
        <w:rPr>
          <w:rFonts w:asciiTheme="minorHAnsi" w:hAnsiTheme="minorHAnsi" w:cstheme="minorHAnsi"/>
          <w:b/>
          <w:sz w:val="24"/>
          <w:szCs w:val="24"/>
        </w:rPr>
        <w:t>01.2021</w:t>
      </w:r>
      <w:r w:rsidR="005F609B" w:rsidRPr="003F00D6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2044CEDE" w14:textId="77777777" w:rsidR="00285FCD" w:rsidRPr="003F00D6" w:rsidRDefault="00285FCD" w:rsidP="003F00D6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D964AB" w14:textId="7447A067" w:rsidR="001135AF" w:rsidRPr="003F00D6" w:rsidRDefault="001135AF" w:rsidP="003F00D6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3F00D6">
        <w:rPr>
          <w:rFonts w:asciiTheme="minorHAnsi" w:hAnsiTheme="minorHAnsi" w:cstheme="minorHAnsi"/>
          <w:sz w:val="24"/>
          <w:szCs w:val="24"/>
        </w:rPr>
        <w:t>W okresie objętym n</w:t>
      </w:r>
      <w:r w:rsidR="00524678" w:rsidRPr="003F00D6">
        <w:rPr>
          <w:rFonts w:asciiTheme="minorHAnsi" w:hAnsiTheme="minorHAnsi" w:cstheme="minorHAnsi"/>
          <w:sz w:val="24"/>
          <w:szCs w:val="24"/>
        </w:rPr>
        <w:t>iniejszą informacją</w:t>
      </w:r>
      <w:r w:rsidR="00374A15" w:rsidRPr="003F00D6">
        <w:rPr>
          <w:rFonts w:asciiTheme="minorHAnsi" w:hAnsiTheme="minorHAnsi" w:cstheme="minorHAnsi"/>
          <w:sz w:val="24"/>
          <w:szCs w:val="24"/>
        </w:rPr>
        <w:t xml:space="preserve">, w związku z </w:t>
      </w:r>
      <w:r w:rsidR="00082540" w:rsidRPr="003F00D6">
        <w:rPr>
          <w:rFonts w:asciiTheme="minorHAnsi" w:hAnsiTheme="minorHAnsi" w:cstheme="minorHAnsi"/>
          <w:sz w:val="24"/>
          <w:szCs w:val="24"/>
        </w:rPr>
        <w:t>pandemią</w:t>
      </w:r>
      <w:r w:rsidR="00374A15" w:rsidRPr="003F00D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521EB" w:rsidRPr="003F00D6">
        <w:rPr>
          <w:rFonts w:asciiTheme="minorHAnsi" w:hAnsiTheme="minorHAnsi" w:cstheme="minorHAnsi"/>
          <w:sz w:val="24"/>
          <w:szCs w:val="24"/>
        </w:rPr>
        <w:t>koronawirusa</w:t>
      </w:r>
      <w:proofErr w:type="spellEnd"/>
      <w:r w:rsidR="007521EB" w:rsidRPr="003F00D6">
        <w:rPr>
          <w:rFonts w:asciiTheme="minorHAnsi" w:hAnsiTheme="minorHAnsi" w:cstheme="minorHAnsi"/>
          <w:sz w:val="24"/>
          <w:szCs w:val="24"/>
        </w:rPr>
        <w:t xml:space="preserve"> (</w:t>
      </w:r>
      <w:r w:rsidR="00082540" w:rsidRPr="003F00D6">
        <w:rPr>
          <w:rFonts w:asciiTheme="minorHAnsi" w:hAnsiTheme="minorHAnsi" w:cstheme="minorHAnsi"/>
          <w:iCs/>
          <w:sz w:val="24"/>
          <w:szCs w:val="24"/>
        </w:rPr>
        <w:t>COVID-19</w:t>
      </w:r>
      <w:r w:rsidR="007521EB" w:rsidRPr="003F00D6">
        <w:rPr>
          <w:rFonts w:asciiTheme="minorHAnsi" w:hAnsiTheme="minorHAnsi" w:cstheme="minorHAnsi"/>
          <w:sz w:val="24"/>
          <w:szCs w:val="24"/>
        </w:rPr>
        <w:t>)</w:t>
      </w:r>
      <w:r w:rsidR="00374A15" w:rsidRPr="003F00D6">
        <w:rPr>
          <w:rFonts w:asciiTheme="minorHAnsi" w:hAnsiTheme="minorHAnsi" w:cstheme="minorHAnsi"/>
          <w:sz w:val="24"/>
          <w:szCs w:val="24"/>
        </w:rPr>
        <w:t xml:space="preserve">, </w:t>
      </w:r>
      <w:r w:rsidR="00524678" w:rsidRPr="003F00D6">
        <w:rPr>
          <w:rFonts w:asciiTheme="minorHAnsi" w:hAnsiTheme="minorHAnsi" w:cstheme="minorHAnsi"/>
          <w:sz w:val="24"/>
          <w:szCs w:val="24"/>
        </w:rPr>
        <w:t xml:space="preserve"> </w:t>
      </w:r>
      <w:r w:rsidR="00374A15" w:rsidRPr="003F00D6">
        <w:rPr>
          <w:rFonts w:asciiTheme="minorHAnsi" w:hAnsiTheme="minorHAnsi" w:cstheme="minorHAnsi"/>
          <w:sz w:val="24"/>
          <w:szCs w:val="24"/>
        </w:rPr>
        <w:t xml:space="preserve">nie </w:t>
      </w:r>
      <w:r w:rsidR="00B9410F" w:rsidRPr="003F00D6">
        <w:rPr>
          <w:rFonts w:asciiTheme="minorHAnsi" w:hAnsiTheme="minorHAnsi" w:cstheme="minorHAnsi"/>
          <w:sz w:val="24"/>
          <w:szCs w:val="24"/>
        </w:rPr>
        <w:t>o</w:t>
      </w:r>
      <w:r w:rsidR="00374A15" w:rsidRPr="003F00D6">
        <w:rPr>
          <w:rFonts w:asciiTheme="minorHAnsi" w:hAnsiTheme="minorHAnsi" w:cstheme="minorHAnsi"/>
          <w:sz w:val="24"/>
          <w:szCs w:val="24"/>
        </w:rPr>
        <w:t xml:space="preserve">dbywały </w:t>
      </w:r>
      <w:r w:rsidR="00B9410F" w:rsidRPr="003F00D6">
        <w:rPr>
          <w:rFonts w:asciiTheme="minorHAnsi" w:hAnsiTheme="minorHAnsi" w:cstheme="minorHAnsi"/>
          <w:sz w:val="24"/>
          <w:szCs w:val="24"/>
        </w:rPr>
        <w:t xml:space="preserve">się </w:t>
      </w:r>
      <w:r w:rsidRPr="003F00D6">
        <w:rPr>
          <w:rFonts w:asciiTheme="minorHAnsi" w:hAnsiTheme="minorHAnsi" w:cstheme="minorHAnsi"/>
          <w:sz w:val="24"/>
          <w:szCs w:val="24"/>
        </w:rPr>
        <w:t>posiedzeni</w:t>
      </w:r>
      <w:r w:rsidR="00374A15" w:rsidRPr="003F00D6">
        <w:rPr>
          <w:rFonts w:asciiTheme="minorHAnsi" w:hAnsiTheme="minorHAnsi" w:cstheme="minorHAnsi"/>
          <w:sz w:val="24"/>
          <w:szCs w:val="24"/>
        </w:rPr>
        <w:t>a Komitetu do Spraw Europejskich.</w:t>
      </w:r>
    </w:p>
    <w:p w14:paraId="3EBAE5E2" w14:textId="77777777" w:rsidR="003F74C0" w:rsidRPr="003F00D6" w:rsidRDefault="003F74C0" w:rsidP="003F00D6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14:paraId="03007670" w14:textId="1EE41A61" w:rsidR="001135AF" w:rsidRPr="003F00D6" w:rsidRDefault="001135AF" w:rsidP="003F00D6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3F00D6">
        <w:rPr>
          <w:rFonts w:asciiTheme="minorHAnsi" w:hAnsiTheme="minorHAnsi" w:cstheme="minorHAnsi"/>
          <w:sz w:val="24"/>
          <w:szCs w:val="24"/>
          <w:u w:val="single"/>
        </w:rPr>
        <w:t>Komitet do Spraw Europejskich</w:t>
      </w:r>
      <w:r w:rsidR="00374A15" w:rsidRPr="003F00D6">
        <w:rPr>
          <w:rFonts w:asciiTheme="minorHAnsi" w:hAnsiTheme="minorHAnsi" w:cstheme="minorHAnsi"/>
          <w:sz w:val="24"/>
          <w:szCs w:val="24"/>
          <w:u w:val="single"/>
        </w:rPr>
        <w:t xml:space="preserve"> w trybie obiegowym</w:t>
      </w:r>
      <w:r w:rsidRPr="003F00D6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3F00D6" w14:paraId="571BB56C" w14:textId="77777777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14:paraId="630E6EBB" w14:textId="2055EF84" w:rsidR="0014724A" w:rsidRPr="003F00D6" w:rsidRDefault="00A73FE5" w:rsidP="003F00D6">
            <w:pPr>
              <w:pStyle w:val="Akapitzlist"/>
              <w:numPr>
                <w:ilvl w:val="0"/>
                <w:numId w:val="1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3F00D6">
              <w:rPr>
                <w:rFonts w:asciiTheme="minorHAnsi" w:hAnsiTheme="minorHAnsi" w:cstheme="minorHAnsi"/>
                <w:b/>
              </w:rPr>
              <w:t>R</w:t>
            </w:r>
            <w:r w:rsidR="00B71F9D" w:rsidRPr="003F00D6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14:paraId="3D01DDE4" w14:textId="6543D97A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Założenia do odpowiedzi Rzeczypospolitej Polskiej na zarzuty formalne Komisji Europejskiej wystosowane na podstawie art. 258 Traktatu o funkcjonowaniu Unii Europejskiej, dotyczące uprawnień do decydowania w sprawach mających bezpośredni wpływ na status i pełnienie urzędu sędziów i asesorów sądowych nadanych Izbie Dyscyplinarnej Sądu Najwyższego, której niezawisłość i bezstronność nie są zagwarantowane (naruszenie art. 19 ust. 1 Traktatu o Unii Europejskiej) uchybienie nr 2020/2182.</w:t>
            </w:r>
          </w:p>
          <w:p w14:paraId="0BAA3FF5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Informacja w sprawie zatwierdzenia kandydata MSZ na stanowisko eksperta narodowego w Europejskiej Służbie Działań Zewnętrznych.</w:t>
            </w:r>
          </w:p>
          <w:p w14:paraId="1D646276" w14:textId="478FF088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Wniosek Decyzja Parlamentu Europejskiego i Rady zmieniająca decyzję Rady 2008/971/WE w odniesieniu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do równoważności leśnego materiału </w:t>
            </w:r>
            <w:proofErr w:type="spellStart"/>
            <w:r w:rsidRPr="003F00D6">
              <w:rPr>
                <w:rFonts w:asciiTheme="minorHAnsi" w:hAnsiTheme="minorHAnsi" w:cstheme="minorHAnsi"/>
                <w:i/>
                <w:iCs/>
              </w:rPr>
              <w:t>rozmnożeniowego</w:t>
            </w:r>
            <w:proofErr w:type="spellEnd"/>
            <w:r w:rsidRPr="003F00D6">
              <w:rPr>
                <w:rFonts w:asciiTheme="minorHAnsi" w:hAnsiTheme="minorHAnsi" w:cstheme="minorHAnsi"/>
                <w:i/>
                <w:iCs/>
              </w:rPr>
              <w:t xml:space="preserve"> produkowanego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3F00D6">
              <w:rPr>
                <w:rFonts w:asciiTheme="minorHAnsi" w:hAnsiTheme="minorHAnsi" w:cstheme="minorHAnsi"/>
                <w:i/>
                <w:iCs/>
              </w:rPr>
              <w:t>w Zjednoczonym Królestwie z takim materiałem produkowanym w Unii</w:t>
            </w:r>
            <w:r w:rsidRPr="003F00D6">
              <w:rPr>
                <w:rFonts w:asciiTheme="minorHAnsi" w:hAnsiTheme="minorHAnsi" w:cstheme="minorHAnsi"/>
              </w:rPr>
              <w:t xml:space="preserve"> (COM(2020) 852).</w:t>
            </w:r>
          </w:p>
          <w:p w14:paraId="2F221525" w14:textId="0AD82229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Wniosek Decyzja Parlamentu Europejskiego i Rady zmieniająca decyzje Rady 2003/17/WE i 2005/834/WE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3F00D6">
              <w:rPr>
                <w:rFonts w:asciiTheme="minorHAnsi" w:hAnsiTheme="minorHAnsi" w:cstheme="minorHAnsi"/>
                <w:i/>
                <w:iCs/>
              </w:rPr>
              <w:t>w odniesieniu do r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ównoważności inspekcji polowych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i równoważności kontroli praktyk dotyczących zachowania odmian gatunków roślin rolniczych przeprowadzanych </w:t>
            </w:r>
            <w:r>
              <w:rPr>
                <w:rFonts w:asciiTheme="minorHAnsi" w:hAnsiTheme="minorHAnsi" w:cstheme="minorHAnsi"/>
                <w:i/>
                <w:iCs/>
              </w:rPr>
              <w:br/>
              <w:t xml:space="preserve">w Zjednoczonym Królestwie </w:t>
            </w:r>
            <w:r w:rsidRPr="003F00D6">
              <w:rPr>
                <w:rFonts w:asciiTheme="minorHAnsi" w:hAnsiTheme="minorHAnsi" w:cstheme="minorHAnsi"/>
              </w:rPr>
              <w:t>(COM(2020) 853).</w:t>
            </w:r>
          </w:p>
          <w:p w14:paraId="499202D5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>Dyrektywa Rady zmieniającą dyrektywę 2006/112/WE w odniesieniu do przyznania Komisji uprawnień wykonawczych w celu określenia znaczenia terminów stosowanych w niektórych przepisach tej dyrektywy</w:t>
            </w:r>
            <w:r w:rsidRPr="003F00D6">
              <w:rPr>
                <w:rFonts w:asciiTheme="minorHAnsi" w:hAnsiTheme="minorHAnsi" w:cstheme="minorHAnsi"/>
              </w:rPr>
              <w:t xml:space="preserve"> (COM(2020) 749).</w:t>
            </w:r>
          </w:p>
          <w:p w14:paraId="01838FC8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Sprawozdanie z posiedzenia Rady ds. Rolnictwa i Rybołówstwa w dniach 15-16 grudnia 2020 r.</w:t>
            </w:r>
          </w:p>
          <w:p w14:paraId="2F2F9C70" w14:textId="26F26BFA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8 stycznia 2021 r.</w:t>
            </w:r>
          </w:p>
          <w:p w14:paraId="509131AE" w14:textId="7455D8B9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Informacja w sprawie zatwierdzenia kandydata na</w:t>
            </w:r>
            <w:r>
              <w:rPr>
                <w:rFonts w:asciiTheme="minorHAnsi" w:hAnsiTheme="minorHAnsi" w:cstheme="minorHAnsi"/>
              </w:rPr>
              <w:t xml:space="preserve"> stanowisko eksperta narodowego </w:t>
            </w:r>
            <w:r w:rsidRPr="003F00D6">
              <w:rPr>
                <w:rFonts w:asciiTheme="minorHAnsi" w:hAnsiTheme="minorHAnsi" w:cstheme="minorHAnsi"/>
              </w:rPr>
              <w:t>w Dyrekcji Generalnej ds. Konkurencji Komisji Europejskiej.</w:t>
            </w:r>
          </w:p>
          <w:p w14:paraId="6D2BC001" w14:textId="6706131A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Instrukcja na posiedzenie Komitetu Stałych Przedstawicieli COREPER II 8 stycznia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2021 r.</w:t>
            </w:r>
          </w:p>
          <w:p w14:paraId="4271DC27" w14:textId="4D0F076F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lastRenderedPageBreak/>
              <w:t xml:space="preserve">Projekt stanowiska RP w odniesieniu do dokumentu UE </w:t>
            </w:r>
            <w:r w:rsidRPr="003F00D6">
              <w:rPr>
                <w:rFonts w:asciiTheme="minorHAnsi" w:hAnsiTheme="minorHAnsi" w:cstheme="minorHAnsi"/>
                <w:i/>
                <w:iCs/>
                <w:color w:val="000000"/>
              </w:rPr>
              <w:t>Wniosek Rozporządzenie Parlamentu Europejskiego i Rady zmieniające rozporządzenie (</w:t>
            </w:r>
            <w:r w:rsidRPr="003F00D6">
              <w:rPr>
                <w:rFonts w:asciiTheme="minorHAnsi" w:hAnsiTheme="minorHAnsi" w:cstheme="minorHAnsi"/>
                <w:i/>
                <w:iCs/>
              </w:rPr>
              <w:t>WE) nr 851/2004 us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tanawiające Europejskie Centrum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>ds. Zapobiegania i Kontroli Chorób</w:t>
            </w:r>
            <w:r w:rsidRPr="003F00D6">
              <w:rPr>
                <w:rFonts w:asciiTheme="minorHAnsi" w:hAnsiTheme="minorHAnsi" w:cstheme="minorHAnsi"/>
              </w:rPr>
              <w:t xml:space="preserve"> (COM(2020) 726).</w:t>
            </w:r>
          </w:p>
          <w:p w14:paraId="25178C53" w14:textId="358FDD68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8 stycznia 2021 r.</w:t>
            </w:r>
          </w:p>
          <w:p w14:paraId="136F22EC" w14:textId="359EBD35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3F00D6">
              <w:rPr>
                <w:rFonts w:asciiTheme="minorHAnsi" w:hAnsiTheme="minorHAnsi" w:cstheme="minorHAnsi"/>
                <w:i/>
              </w:rPr>
              <w:t xml:space="preserve">Projekt Rozporządzenia Parlamentu Europejskiego i Rady ustanawiającego środki zarządzania, ochrony i kontroli obowiązujące na obszarze objętym Konwencją ustanawiającą </w:t>
            </w:r>
            <w:proofErr w:type="spellStart"/>
            <w:r w:rsidRPr="003F00D6">
              <w:rPr>
                <w:rFonts w:asciiTheme="minorHAnsi" w:hAnsiTheme="minorHAnsi" w:cstheme="minorHAnsi"/>
                <w:i/>
              </w:rPr>
              <w:t>Międzyamerykańską</w:t>
            </w:r>
            <w:proofErr w:type="spellEnd"/>
            <w:r w:rsidRPr="003F00D6">
              <w:rPr>
                <w:rFonts w:asciiTheme="minorHAnsi" w:hAnsiTheme="minorHAnsi" w:cstheme="minorHAnsi"/>
                <w:i/>
              </w:rPr>
              <w:t xml:space="preserve"> Komisję ds. Tuńczyka Tropikalnego oraz zmieniającego rozporządzenie Rady (WE) </w:t>
            </w:r>
            <w:r>
              <w:rPr>
                <w:rFonts w:asciiTheme="minorHAnsi" w:hAnsiTheme="minorHAnsi" w:cstheme="minorHAnsi"/>
                <w:i/>
              </w:rPr>
              <w:br/>
            </w:r>
            <w:r w:rsidRPr="003F00D6">
              <w:rPr>
                <w:rFonts w:asciiTheme="minorHAnsi" w:hAnsiTheme="minorHAnsi" w:cstheme="minorHAnsi"/>
                <w:i/>
              </w:rPr>
              <w:t>nr 520/2007</w:t>
            </w:r>
            <w:r w:rsidRPr="003F00D6">
              <w:rPr>
                <w:rFonts w:asciiTheme="minorHAnsi" w:hAnsiTheme="minorHAnsi" w:cstheme="minorHAnsi"/>
              </w:rPr>
              <w:t xml:space="preserve"> (COM(2020) 308).</w:t>
            </w:r>
          </w:p>
          <w:p w14:paraId="299B7840" w14:textId="4EAC2EB0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13 stycznia 2021 r.</w:t>
            </w:r>
          </w:p>
          <w:p w14:paraId="4C60F1C9" w14:textId="0C3DCC78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Sprawozdanie z posiedzenia Rady ds. Środowiska w dniu 17 grudnia 2020 r.</w:t>
            </w:r>
          </w:p>
          <w:p w14:paraId="3E289140" w14:textId="14FC2E58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Instrukcja na posiedzenie Komitetu Stałych Przedstawicieli COREPER II 13 stycznia 2021 r.</w:t>
            </w:r>
          </w:p>
          <w:p w14:paraId="355906F0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Informacja w sprawie zatwierdzenia kandydata Głównego Inspektoratu Weterynarii na stanowisko eksperta narodowego w Komisji Europejskiej.</w:t>
            </w:r>
          </w:p>
          <w:p w14:paraId="336BF1FD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Informacja w sprawie zmiany instytucji wiodącej w gremiach Komisji Europejskiej, Rady UE oraz agencjach Unii Europejskiej (KPRM).</w:t>
            </w:r>
          </w:p>
          <w:p w14:paraId="4F2F57B8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Lista instytucji uprawnionych do dostępu do systemu Polskie Repozytorium.</w:t>
            </w:r>
          </w:p>
          <w:p w14:paraId="6644FB64" w14:textId="0FA5A0D3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Informacja </w:t>
            </w:r>
            <w:proofErr w:type="spellStart"/>
            <w:r w:rsidRPr="003F00D6">
              <w:rPr>
                <w:rFonts w:asciiTheme="minorHAnsi" w:hAnsiTheme="minorHAnsi" w:cstheme="minorHAnsi"/>
              </w:rPr>
              <w:t>ws</w:t>
            </w:r>
            <w:proofErr w:type="spellEnd"/>
            <w:r w:rsidRPr="003F00D6">
              <w:rPr>
                <w:rFonts w:asciiTheme="minorHAnsi" w:hAnsiTheme="minorHAnsi" w:cstheme="minorHAnsi"/>
              </w:rPr>
              <w:t>. zmiany załącznika nr 1 i załąc</w:t>
            </w:r>
            <w:r>
              <w:rPr>
                <w:rFonts w:asciiTheme="minorHAnsi" w:hAnsiTheme="minorHAnsi" w:cstheme="minorHAnsi"/>
              </w:rPr>
              <w:t xml:space="preserve">znika nr 2 do Zasad korzystania </w:t>
            </w:r>
            <w:r w:rsidRPr="003F00D6">
              <w:rPr>
                <w:rFonts w:asciiTheme="minorHAnsi" w:hAnsiTheme="minorHAnsi" w:cstheme="minorHAnsi"/>
              </w:rPr>
              <w:t>z systemu Portal Delegatów.</w:t>
            </w:r>
          </w:p>
          <w:p w14:paraId="7F6D2B74" w14:textId="2C48115F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Sprawozdanie z posiedzenia Komitetu Stałych Pr</w:t>
            </w:r>
            <w:r>
              <w:rPr>
                <w:rFonts w:asciiTheme="minorHAnsi" w:hAnsiTheme="minorHAnsi" w:cstheme="minorHAnsi"/>
              </w:rPr>
              <w:t xml:space="preserve">zedstawicieli COREPER II </w:t>
            </w:r>
            <w:r w:rsidRPr="003F00D6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8 stycznia 2021 r.</w:t>
            </w:r>
          </w:p>
          <w:p w14:paraId="1A28F236" w14:textId="5116B442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Projekt stanowiska Rządu w odniesieniu do dokumentu </w:t>
            </w:r>
            <w:proofErr w:type="spellStart"/>
            <w:r w:rsidRPr="003F00D6">
              <w:rPr>
                <w:rFonts w:asciiTheme="minorHAnsi" w:hAnsiTheme="minorHAnsi" w:cstheme="minorHAnsi"/>
              </w:rPr>
              <w:t>pozalegislacyjnego</w:t>
            </w:r>
            <w:proofErr w:type="spellEnd"/>
            <w:r w:rsidRPr="003F00D6">
              <w:rPr>
                <w:rFonts w:asciiTheme="minorHAnsi" w:hAnsiTheme="minorHAnsi" w:cstheme="minorHAnsi"/>
              </w:rPr>
              <w:t xml:space="preserve"> UE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>Sprawozdanie Komisji dla Parlamentu Europejskiego, Rady, Europejskiego Komitetu Ekonomiczno-Społecznego i Komitetu Regionów - Początek drogi do osiągnięcia neutralności klimatycznej w Europie do 2050 r. Sprawozdanie z postę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pów działań UE na rzecz klimatu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>za 2020 r.</w:t>
            </w:r>
            <w:r w:rsidRPr="003F00D6">
              <w:rPr>
                <w:rFonts w:asciiTheme="minorHAnsi" w:hAnsiTheme="minorHAnsi" w:cstheme="minorHAnsi"/>
              </w:rPr>
              <w:t xml:space="preserve"> (COM(2020) 777).</w:t>
            </w:r>
          </w:p>
          <w:p w14:paraId="2FE0B8D7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Zalecenia w zakresie przeprowadzenia oceny wpływu w ramach procesu legislacyjnego w Unii Europejskiej.</w:t>
            </w:r>
          </w:p>
          <w:p w14:paraId="5B1FE4EC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Informacja w sprawie zmiany instytucji wiodącej w gremiach Komisji Europejskiej, Rady UE oraz agencjach Unii Europejskiej (MI).</w:t>
            </w:r>
          </w:p>
          <w:p w14:paraId="719E233F" w14:textId="2BDA6D8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13 stycznia 2021 r.</w:t>
            </w:r>
          </w:p>
          <w:p w14:paraId="5ABB2F35" w14:textId="1F7AD4F0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3F00D6">
              <w:rPr>
                <w:rFonts w:asciiTheme="minorHAnsi" w:hAnsiTheme="minorHAnsi" w:cstheme="minorHAnsi"/>
              </w:rPr>
              <w:t>Założenia do</w:t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3F00D6">
              <w:rPr>
                <w:rFonts w:asciiTheme="minorHAnsi" w:hAnsiTheme="minorHAnsi" w:cstheme="minorHAnsi"/>
              </w:rPr>
              <w:t xml:space="preserve">stanowiska Rzeczypospolitej Polskiej w postępowaniu w sprawie prejudycjalnej C-488/20 </w:t>
            </w:r>
            <w:proofErr w:type="spellStart"/>
            <w:r w:rsidRPr="003F00D6">
              <w:rPr>
                <w:rFonts w:asciiTheme="minorHAnsi" w:hAnsiTheme="minorHAnsi" w:cstheme="minorHAnsi"/>
                <w:i/>
                <w:iCs/>
              </w:rPr>
              <w:t>Delfarma</w:t>
            </w:r>
            <w:proofErr w:type="spellEnd"/>
            <w:r w:rsidRPr="003F00D6">
              <w:rPr>
                <w:rFonts w:asciiTheme="minorHAnsi" w:hAnsiTheme="minorHAnsi" w:cstheme="minorHAnsi"/>
                <w:iCs/>
              </w:rPr>
              <w:t>.</w:t>
            </w:r>
          </w:p>
          <w:p w14:paraId="5A0EDFE4" w14:textId="0339A04D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lastRenderedPageBreak/>
              <w:t xml:space="preserve">Projekt stanowiska RP w odniesieniu do dokumentu UE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Wniosek: Rozporządzenie Parlamentu Europejskiego i Rady w sprawie europejskiego zarządzania danymi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3F00D6">
              <w:rPr>
                <w:rFonts w:asciiTheme="minorHAnsi" w:hAnsiTheme="minorHAnsi" w:cstheme="minorHAnsi"/>
                <w:i/>
                <w:iCs/>
              </w:rPr>
              <w:t>(akt w sprawie zarządzania danymi)</w:t>
            </w:r>
            <w:r w:rsidRPr="003F00D6">
              <w:rPr>
                <w:rFonts w:asciiTheme="minorHAnsi" w:hAnsiTheme="minorHAnsi" w:cstheme="minorHAnsi"/>
              </w:rPr>
              <w:t xml:space="preserve"> (COM(2020) 767).</w:t>
            </w:r>
          </w:p>
          <w:p w14:paraId="07B00D4A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Zasady koordynacji prac w związku z projektem budżetu Unii Europejskiej na 2022 r., implementacją budżetu na 2021 r. oraz udzieleniem Komisji Europejskiej absolutorium z wykonania budżetu UE za rok 2020.</w:t>
            </w:r>
          </w:p>
          <w:p w14:paraId="07FA9319" w14:textId="6E2839F3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Sprawozdanie z posiedzenia Komitetu Stałych Przedstawicieli 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13 stycznia 2021 r.</w:t>
            </w:r>
          </w:p>
          <w:p w14:paraId="32E9D6F0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Krajowy Program Nadzoru Rynku na rok 2021.</w:t>
            </w:r>
          </w:p>
          <w:p w14:paraId="4FE77926" w14:textId="219EF494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Informacja dla Sejmu i Senatu RP o udziale Rzeczypospolitej Polskiej w pracach Unii Europejsk</w:t>
            </w:r>
            <w:r>
              <w:rPr>
                <w:rFonts w:asciiTheme="minorHAnsi" w:hAnsiTheme="minorHAnsi" w:cstheme="minorHAnsi"/>
              </w:rPr>
              <w:t xml:space="preserve">iej w okresie lipiec – grudzień </w:t>
            </w:r>
            <w:r w:rsidRPr="003F00D6">
              <w:rPr>
                <w:rFonts w:asciiTheme="minorHAnsi" w:hAnsiTheme="minorHAnsi" w:cstheme="minorHAnsi"/>
              </w:rPr>
              <w:t>2020 r. (przewodnictwo Niemiec w Radzie Unii Europejskiej).</w:t>
            </w:r>
          </w:p>
          <w:p w14:paraId="7E1F76F9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Informacja w sprawie wskazania instytucji wiodącej w nowo powołanych gremiach Komisji Europejskiej i agencji UE (MRPiT).</w:t>
            </w:r>
          </w:p>
          <w:p w14:paraId="18243C4D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Informacja w sprawie zmiany instytucji wiodącej w gremiach Komisji Europejskiej, Rady UE oraz agencjach Unii Europejskiej (MKiŚ).</w:t>
            </w:r>
          </w:p>
          <w:p w14:paraId="412A039B" w14:textId="42C58445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Informacja w sprawie zatwierdzenia przedłużenia oddelegowania funkcjonariusza Policji na stanowisko eksperta do Misji Unii Europejskiej w zakresie praworządności EULEX w Kosowie.</w:t>
            </w:r>
          </w:p>
          <w:p w14:paraId="03D91C8A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Informacja w sprawie wskazania instytucji wiodącej w nowo powołanych gremiach Komisji Europejskiej (</w:t>
            </w:r>
            <w:proofErr w:type="spellStart"/>
            <w:r w:rsidRPr="003F00D6">
              <w:rPr>
                <w:rFonts w:asciiTheme="minorHAnsi" w:hAnsiTheme="minorHAnsi" w:cstheme="minorHAnsi"/>
              </w:rPr>
              <w:t>MEiN</w:t>
            </w:r>
            <w:proofErr w:type="spellEnd"/>
            <w:r w:rsidRPr="003F00D6">
              <w:rPr>
                <w:rFonts w:asciiTheme="minorHAnsi" w:hAnsiTheme="minorHAnsi" w:cstheme="minorHAnsi"/>
              </w:rPr>
              <w:t>).</w:t>
            </w:r>
          </w:p>
          <w:p w14:paraId="3B289BB2" w14:textId="1EEEBB4D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20 stycznia 2021 r.</w:t>
            </w:r>
          </w:p>
          <w:p w14:paraId="1FE9D308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Założenia do odpowiedzi na zarzuty formalne w związku z brakiem transpozycji dyrektywy Parlamentu Europejskiego i Rady (UE) 2018/2002 zmieniającej dyrektywę 2012/27/UE w sprawie efektywności energetycznej – naruszenie nr 2020/0550.</w:t>
            </w:r>
          </w:p>
          <w:p w14:paraId="6851ABCD" w14:textId="4694C8D2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Rozporządzenie Parlamentu Europejskiego i Rady w sprawie wzmocnienia roli Europejskiej Agencji Leków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3F00D6">
              <w:rPr>
                <w:rFonts w:asciiTheme="minorHAnsi" w:hAnsiTheme="minorHAnsi" w:cstheme="minorHAnsi"/>
                <w:i/>
                <w:iCs/>
              </w:rPr>
              <w:t>w zakresie gotowości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na wypadek sytuacji kryzysowej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i zarządzania kryzysowego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3F00D6">
              <w:rPr>
                <w:rFonts w:asciiTheme="minorHAnsi" w:hAnsiTheme="minorHAnsi" w:cstheme="minorHAnsi"/>
                <w:i/>
                <w:iCs/>
              </w:rPr>
              <w:t>w odniesieniu do produktów leczniczych i wyrobów medycznych</w:t>
            </w:r>
            <w:r w:rsidRPr="003F00D6">
              <w:rPr>
                <w:rFonts w:asciiTheme="minorHAnsi" w:hAnsiTheme="minorHAnsi" w:cstheme="minorHAnsi"/>
              </w:rPr>
              <w:t xml:space="preserve"> (COM(2020) 725).</w:t>
            </w:r>
          </w:p>
          <w:p w14:paraId="2038C5C5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Założenia do odpowiedzi na zarzuty formalne w związku z brakiem transpozycji:</w:t>
            </w:r>
          </w:p>
          <w:p w14:paraId="3D07D86E" w14:textId="53548F6D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3F00D6">
              <w:rPr>
                <w:rFonts w:asciiTheme="minorHAnsi" w:hAnsiTheme="minorHAnsi" w:cstheme="minorHAnsi"/>
              </w:rPr>
              <w:t>dyrektywy Parlamentu Europejskiego i Rady (UE) 2016/797 w sprawie interoperacyjności systemu kolei w Unii Europejskiej – naruszenie nr 2020/0551,</w:t>
            </w:r>
          </w:p>
          <w:p w14:paraId="7106C0D6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  <w:bCs/>
              </w:rPr>
            </w:pPr>
            <w:r w:rsidRPr="003F00D6">
              <w:rPr>
                <w:rFonts w:asciiTheme="minorHAnsi" w:hAnsiTheme="minorHAnsi" w:cstheme="minorHAnsi"/>
              </w:rPr>
              <w:t>dyrektywy Parlamentu Europejskiego i Rady (UE) 2016/798 w sprawie bezpieczeństwa kolei – naruszenie nr 2020/0552.</w:t>
            </w:r>
          </w:p>
          <w:p w14:paraId="2B20B985" w14:textId="505CC284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Założenia do odpowiedzi na zarzuty formalne w związku z nieprawidłową transpozycją dyrektywy w sprawie charakterystyki energetycznej budynków (dyrektywa 2010/31/UE) – brak przedłożenia długoterminowej strategii renowacji służącej wspieraniu renowacji krajowych zasobów budynków mieszkaniowych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3F00D6">
              <w:rPr>
                <w:rFonts w:asciiTheme="minorHAnsi" w:hAnsiTheme="minorHAnsi" w:cstheme="minorHAnsi"/>
              </w:rPr>
              <w:t>niemieszkaniowych</w:t>
            </w:r>
            <w:proofErr w:type="spellEnd"/>
            <w:r w:rsidRPr="003F00D6">
              <w:rPr>
                <w:rFonts w:asciiTheme="minorHAnsi" w:hAnsiTheme="minorHAnsi" w:cstheme="minorHAnsi"/>
              </w:rPr>
              <w:t>, zarówno publicznych,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F00D6">
              <w:rPr>
                <w:rFonts w:asciiTheme="minorHAnsi" w:hAnsiTheme="minorHAnsi" w:cstheme="minorHAnsi"/>
              </w:rPr>
              <w:t>jak i prywatnych, która jest wymagana zgodnie z art. 2a dyrektywy – naruszenie nr 2020/2335.</w:t>
            </w:r>
          </w:p>
          <w:p w14:paraId="2179ECD3" w14:textId="702CE7E9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lastRenderedPageBreak/>
              <w:t>Założenia do odpowiedzi na zarzuty formalne w związku z brakiem transpozycji dyrektywy Parlamentu Europejskiego i Rady (UE) 2018/1808 zmieniającej dyrektywę 2010/13/UE w sprawie koordynacji niektórych przepisów ustawowych, wykonawczych i administracyjnych państw członkowskich dotyczących świadczenia audiowizualnych usług medialnych (dyrektywa o audiow</w:t>
            </w:r>
            <w:r>
              <w:rPr>
                <w:rFonts w:asciiTheme="minorHAnsi" w:hAnsiTheme="minorHAnsi" w:cstheme="minorHAnsi"/>
              </w:rPr>
              <w:t xml:space="preserve">izualnych usługach medialnych) </w:t>
            </w:r>
            <w:r w:rsidRPr="003F00D6">
              <w:rPr>
                <w:rFonts w:asciiTheme="minorHAnsi" w:hAnsiTheme="minorHAnsi" w:cstheme="minorHAnsi"/>
              </w:rPr>
              <w:t>ze względu na zmianę sytuacji na rynku – naruszenie nr 2020/0549.</w:t>
            </w:r>
          </w:p>
          <w:p w14:paraId="5D7F1565" w14:textId="2CE68051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Informacja w sprawie zatwierdzenia kandydata Ministerstwa Obrony Narodowej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na stanowisko eksperta narodowego w Europejskiej Agencji Obrony.</w:t>
            </w:r>
          </w:p>
          <w:p w14:paraId="6F64AD1D" w14:textId="519AEFF2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do Spraw Zagranicznych w dniu 25 stycznia 2021 r.</w:t>
            </w:r>
          </w:p>
          <w:p w14:paraId="0452212F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Raport z prac Komitetu ds. Polityki Handlowej (TPC) za II półrocze 2020 r.</w:t>
            </w:r>
          </w:p>
          <w:p w14:paraId="5DCFAE10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>Wniosek Rozporządzenie Parlamentu Europejskiego i Rady w sprawie baterii i zużytych baterii, uchylające dyrektywę 2006/66/WE i zmieniające rozporządzenie (UE) 2019/1020</w:t>
            </w:r>
            <w:r w:rsidRPr="003F00D6">
              <w:rPr>
                <w:rFonts w:asciiTheme="minorHAnsi" w:hAnsiTheme="minorHAnsi" w:cstheme="minorHAnsi"/>
              </w:rPr>
              <w:t xml:space="preserve"> (COM(2020) 798).</w:t>
            </w:r>
          </w:p>
          <w:p w14:paraId="0355792D" w14:textId="4C43B9B1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>Europejska Unia Zdrowotna. Wniosek Rozporządzenie Parlamentu Europejskiego i Rady w sprawie poważnych tr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ansgranicznych zagrożeń zdrowia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oraz uchylające decyzję nr 1082/2013/UE </w:t>
            </w:r>
            <w:r w:rsidRPr="003F00D6">
              <w:rPr>
                <w:rFonts w:asciiTheme="minorHAnsi" w:hAnsiTheme="minorHAnsi" w:cstheme="minorHAnsi"/>
                <w:iCs/>
              </w:rPr>
              <w:t>(</w:t>
            </w:r>
            <w:r w:rsidRPr="003F00D6">
              <w:rPr>
                <w:rFonts w:asciiTheme="minorHAnsi" w:hAnsiTheme="minorHAnsi" w:cstheme="minorHAnsi"/>
              </w:rPr>
              <w:t>COM(2020) 727).</w:t>
            </w:r>
          </w:p>
          <w:p w14:paraId="01167344" w14:textId="5C7DCEFF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Projekt stanowiska Rządu w odniesieniu do dokumentu </w:t>
            </w:r>
            <w:proofErr w:type="spellStart"/>
            <w:r w:rsidRPr="003F00D6">
              <w:rPr>
                <w:rFonts w:asciiTheme="minorHAnsi" w:hAnsiTheme="minorHAnsi" w:cstheme="minorHAnsi"/>
              </w:rPr>
              <w:t>pozalegislacyjnego</w:t>
            </w:r>
            <w:proofErr w:type="spellEnd"/>
            <w:r w:rsidRPr="003F00D6">
              <w:rPr>
                <w:rFonts w:asciiTheme="minorHAnsi" w:hAnsiTheme="minorHAnsi" w:cstheme="minorHAnsi"/>
              </w:rPr>
              <w:t xml:space="preserve"> UE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Komunikat Komisji dla Parlamentu Europejskiego, Rady, Europejskiego Komitetu Ekonomiczno- Społecznego i Komitetu Regionów Plan działania na rzecz integracji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3F00D6">
              <w:rPr>
                <w:rFonts w:asciiTheme="minorHAnsi" w:hAnsiTheme="minorHAnsi" w:cstheme="minorHAnsi"/>
                <w:i/>
                <w:iCs/>
              </w:rPr>
              <w:t>i włączenia społecznego na lata 2021–2027</w:t>
            </w:r>
            <w:r w:rsidRPr="003F00D6">
              <w:rPr>
                <w:rFonts w:asciiTheme="minorHAnsi" w:hAnsiTheme="minorHAnsi" w:cstheme="minorHAnsi"/>
              </w:rPr>
              <w:t>” (COM(2020) 758).</w:t>
            </w:r>
          </w:p>
          <w:p w14:paraId="5550A8DB" w14:textId="45035D02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20 stycznia 2021 r.</w:t>
            </w:r>
          </w:p>
          <w:p w14:paraId="126AB965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Instrukcja na posiedzenie Rady do Spraw Zagranicznych w dniu 25 stycznia 2021 r.</w:t>
            </w:r>
          </w:p>
          <w:p w14:paraId="235722D9" w14:textId="7F86F616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zmieniające rozporządzenie Rady (EWG) nr 95/93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3F00D6">
              <w:rPr>
                <w:rFonts w:asciiTheme="minorHAnsi" w:hAnsiTheme="minorHAnsi" w:cstheme="minorHAnsi"/>
                <w:i/>
                <w:iCs/>
              </w:rPr>
              <w:t>w odniesieniu do tymczasowego złagodzenia zasad wykorzystywania przydziałów czasu na start lub lądowanie w portach lotniczych Wspólnoty w związku z pandemią COVID-19</w:t>
            </w:r>
            <w:r w:rsidRPr="003F00D6">
              <w:rPr>
                <w:rFonts w:asciiTheme="minorHAnsi" w:hAnsiTheme="minorHAnsi" w:cstheme="minorHAnsi"/>
              </w:rPr>
              <w:t xml:space="preserve"> (COM(2020) 818).</w:t>
            </w:r>
          </w:p>
          <w:p w14:paraId="60E0996D" w14:textId="133548BA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Instrukcja na posiedzenie Komitetu Stałych Przedstawici</w:t>
            </w:r>
            <w:r>
              <w:rPr>
                <w:rFonts w:asciiTheme="minorHAnsi" w:hAnsiTheme="minorHAnsi" w:cstheme="minorHAnsi"/>
              </w:rPr>
              <w:t xml:space="preserve">eli COREPER II </w:t>
            </w:r>
            <w:r w:rsidRPr="003F00D6">
              <w:rPr>
                <w:rFonts w:asciiTheme="minorHAnsi" w:hAnsiTheme="minorHAnsi" w:cstheme="minorHAnsi"/>
              </w:rPr>
              <w:t>20 i 22 stycznia 2021 r.</w:t>
            </w:r>
          </w:p>
          <w:p w14:paraId="236AC616" w14:textId="0FC24FD2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20 stycznia 2021 r.</w:t>
            </w:r>
          </w:p>
          <w:p w14:paraId="523E0B83" w14:textId="243FFA2E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22 stycznia 2021 r.</w:t>
            </w:r>
          </w:p>
          <w:p w14:paraId="314C9268" w14:textId="1CB4FCB6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Projekt Stanowiska Rządu w sprawie głosowania w procedurze pisemnej nad dokumentem</w:t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: Wniosek dotyczący rozporządzenia Rady ustalającego uprawnienia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do </w:t>
            </w:r>
            <w:r w:rsidRPr="003F00D6">
              <w:rPr>
                <w:rFonts w:asciiTheme="minorHAnsi" w:hAnsiTheme="minorHAnsi" w:cstheme="minorHAnsi"/>
                <w:i/>
                <w:iCs/>
              </w:rPr>
              <w:lastRenderedPageBreak/>
              <w:t>połowów na rok 2021 w odniesieniu do niektórych stad ryb i grup stad ryb, mające zastosowanie w Morzu Śródziemnym i Morzu Czarnym</w:t>
            </w:r>
            <w:r w:rsidRPr="003F00D6">
              <w:rPr>
                <w:rFonts w:asciiTheme="minorHAnsi" w:hAnsiTheme="minorHAnsi" w:cstheme="minorHAnsi"/>
              </w:rPr>
              <w:t xml:space="preserve"> (COM(2020) 377).</w:t>
            </w:r>
          </w:p>
          <w:p w14:paraId="6199763F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Projekt stanowiska rządu w ramach procedury pisemnej: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Wniosek dotyczący rozporządzenia Rady ustanawiającego na lata 2021 i 2022 uprawnienia do połowów dla unijnych statków rybackich dotyczące niektórych stad ryb głębokowodnych </w:t>
            </w:r>
            <w:r w:rsidRPr="003F00D6">
              <w:rPr>
                <w:rFonts w:asciiTheme="minorHAnsi" w:hAnsiTheme="minorHAnsi" w:cstheme="minorHAnsi"/>
              </w:rPr>
              <w:t>COM(2020) 666).</w:t>
            </w:r>
          </w:p>
          <w:p w14:paraId="575A4041" w14:textId="16DEC95B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3F00D6">
              <w:rPr>
                <w:rFonts w:asciiTheme="minorHAnsi" w:hAnsiTheme="minorHAnsi" w:cstheme="minorHAnsi"/>
              </w:rPr>
              <w:t xml:space="preserve">Projekt stanowiska rządu w ramach procedury pisemnej: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>Wniosek Rozporządzenie Rady w sprawie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ustalenia uprawnień do połowów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na rok 2021 w odniesieniu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3F00D6">
              <w:rPr>
                <w:rFonts w:asciiTheme="minorHAnsi" w:hAnsiTheme="minorHAnsi" w:cstheme="minorHAnsi"/>
                <w:i/>
                <w:iCs/>
              </w:rPr>
              <w:t>do niektórych stad ryb i grup stad ryb, mających zastosowanie w wodach Unii oraz, dla unijnych statków rybackich, w niektórych wodach nienależących do Unii.</w:t>
            </w:r>
          </w:p>
          <w:p w14:paraId="3C5FD0A2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Raport z udziału polskiej administracji w pracach Komitetu Doradczego TDC i Komitetu ds. Nadmiernego Importu (SFG) za II półrocze 2020 r.</w:t>
            </w:r>
          </w:p>
          <w:p w14:paraId="27AC86A7" w14:textId="26E927EB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Projekt Stanowiska Rządu w sprawie głosowania w procedurze pisemnej</w:t>
            </w:r>
            <w:r w:rsidRPr="003F00D6">
              <w:rPr>
                <w:rFonts w:asciiTheme="minorHAnsi" w:hAnsiTheme="minorHAnsi" w:cstheme="minorHAnsi"/>
              </w:rPr>
              <w:br/>
              <w:t>nad Zaleceniem Rady w sprawie tymczasowych ograniczeń w podróżach do UE innych niż podróże służbowe oraz ewentualnego zniesienia takich ograniczeń.</w:t>
            </w:r>
          </w:p>
          <w:p w14:paraId="20B687EA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Informacja w sprawie zatwierdzenia kandydata na stanowisko eksperta narodowego w Europejskiej Agencji Straży Granicznej i Przybrzeżnej (</w:t>
            </w:r>
            <w:proofErr w:type="spellStart"/>
            <w:r w:rsidRPr="003F00D6">
              <w:rPr>
                <w:rFonts w:asciiTheme="minorHAnsi" w:hAnsiTheme="minorHAnsi" w:cstheme="minorHAnsi"/>
              </w:rPr>
              <w:t>Frontex</w:t>
            </w:r>
            <w:proofErr w:type="spellEnd"/>
            <w:r w:rsidRPr="003F00D6">
              <w:rPr>
                <w:rFonts w:asciiTheme="minorHAnsi" w:hAnsiTheme="minorHAnsi" w:cstheme="minorHAnsi"/>
              </w:rPr>
              <w:t>).</w:t>
            </w:r>
          </w:p>
          <w:p w14:paraId="1588EE48" w14:textId="6716B6C9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27 stycznia 2021 r.</w:t>
            </w:r>
          </w:p>
          <w:p w14:paraId="412A0491" w14:textId="3095DC01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Informacja na temat stanu wdrożenia dyrektyw unijnych i zobowiązań legislacyjnych wynikających z orzeczeń Trybunału Sprawiedliwości UE oraz uwag Komisji Europejskiej przekazywanych w ramach post</w:t>
            </w:r>
            <w:r>
              <w:rPr>
                <w:rFonts w:asciiTheme="minorHAnsi" w:hAnsiTheme="minorHAnsi" w:cstheme="minorHAnsi"/>
              </w:rPr>
              <w:t xml:space="preserve">ępowania </w:t>
            </w:r>
            <w:r w:rsidRPr="003F00D6">
              <w:rPr>
                <w:rFonts w:asciiTheme="minorHAnsi" w:hAnsiTheme="minorHAnsi" w:cstheme="minorHAnsi"/>
              </w:rPr>
              <w:t xml:space="preserve">w trybie art. 258 TFUE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lub art. 260 TFUE.</w:t>
            </w:r>
          </w:p>
          <w:p w14:paraId="03FE024D" w14:textId="77777777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Projekt stanowiska Rządu w sprawie procedury pisemnej dotyczącej </w:t>
            </w:r>
            <w:r w:rsidRPr="003F00D6">
              <w:rPr>
                <w:rFonts w:asciiTheme="minorHAnsi" w:hAnsiTheme="minorHAnsi" w:cstheme="minorHAnsi"/>
                <w:i/>
              </w:rPr>
              <w:t>Przygotowania do dwustronnych konsultacji UE-UK w sprawie uprawnień do połowów na 2021 rok oraz zasobów głębinowych na 2021 i 2022</w:t>
            </w:r>
            <w:r w:rsidRPr="003F00D6">
              <w:rPr>
                <w:rFonts w:asciiTheme="minorHAnsi" w:hAnsiTheme="minorHAnsi" w:cstheme="minorHAnsi"/>
              </w:rPr>
              <w:t>.</w:t>
            </w:r>
          </w:p>
          <w:p w14:paraId="42AAEC5C" w14:textId="247C335F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Projekt uwag RP do projektu rozporządzenia Komisji (UE) zmieniającego rozporządzenie (UE) nr 651/2014 uznające niektóre rodzaje pomocy za zgodne </w:t>
            </w:r>
            <w:r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z rynkiem wewnętrznym w zastosowaniu art. 107 i 108 Traktatu.</w:t>
            </w:r>
          </w:p>
          <w:p w14:paraId="42183763" w14:textId="2BB4AB45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Instrukcja na posiedzenie Komitetu Stałych Przedstawicieli COREPER II 27 stycznia 2021 r.</w:t>
            </w:r>
          </w:p>
          <w:p w14:paraId="3611A842" w14:textId="65402574" w:rsidR="003F00D6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Informacja wyprzedzająca nt. wyborów do organizacji europejskich w perspektywie rocznej począwszy od I kwartału 2021 r.</w:t>
            </w:r>
          </w:p>
          <w:p w14:paraId="0AD98916" w14:textId="5E70B6E7" w:rsidR="0039278E" w:rsidRPr="003F00D6" w:rsidRDefault="003F00D6" w:rsidP="003F00D6">
            <w:pPr>
              <w:pStyle w:val="Akapitzlist"/>
              <w:numPr>
                <w:ilvl w:val="0"/>
                <w:numId w:val="39"/>
              </w:numPr>
              <w:ind w:left="720"/>
              <w:mirrorIndents/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F00D6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ustanawiające </w:t>
            </w:r>
            <w:proofErr w:type="spellStart"/>
            <w:r w:rsidRPr="003F00D6">
              <w:rPr>
                <w:rFonts w:asciiTheme="minorHAnsi" w:hAnsiTheme="minorHAnsi" w:cstheme="minorHAnsi"/>
                <w:i/>
                <w:iCs/>
              </w:rPr>
              <w:t>pobrexitową</w:t>
            </w:r>
            <w:proofErr w:type="spellEnd"/>
            <w:r w:rsidRPr="003F00D6">
              <w:rPr>
                <w:rFonts w:asciiTheme="minorHAnsi" w:hAnsiTheme="minorHAnsi" w:cstheme="minorHAnsi"/>
                <w:i/>
                <w:iCs/>
              </w:rPr>
              <w:t xml:space="preserve"> rezerwę dostosowawczą</w:t>
            </w:r>
            <w:r w:rsidRPr="003F00D6">
              <w:rPr>
                <w:rFonts w:asciiTheme="minorHAnsi" w:hAnsiTheme="minorHAnsi" w:cstheme="minorHAnsi"/>
              </w:rPr>
              <w:t xml:space="preserve"> (COM(2020) 854).</w:t>
            </w:r>
          </w:p>
          <w:p w14:paraId="37C8726D" w14:textId="5FD0D213" w:rsidR="001E49E9" w:rsidRDefault="001E49E9" w:rsidP="003F00D6">
            <w:pPr>
              <w:pStyle w:val="Akapitzlist"/>
              <w:mirrorIndents/>
              <w:rPr>
                <w:rFonts w:asciiTheme="minorHAnsi" w:hAnsiTheme="minorHAnsi" w:cstheme="minorHAnsi"/>
              </w:rPr>
            </w:pPr>
          </w:p>
          <w:p w14:paraId="691806DB" w14:textId="196BF821" w:rsidR="002D590E" w:rsidRDefault="002D590E" w:rsidP="003F00D6">
            <w:pPr>
              <w:pStyle w:val="Akapitzlist"/>
              <w:mirrorIndents/>
              <w:rPr>
                <w:rFonts w:asciiTheme="minorHAnsi" w:hAnsiTheme="minorHAnsi" w:cstheme="minorHAnsi"/>
              </w:rPr>
            </w:pPr>
          </w:p>
          <w:p w14:paraId="5E1AD7EA" w14:textId="42082BA3" w:rsidR="002D590E" w:rsidRDefault="002D590E" w:rsidP="003F00D6">
            <w:pPr>
              <w:pStyle w:val="Akapitzlist"/>
              <w:mirrorIndents/>
              <w:rPr>
                <w:rFonts w:asciiTheme="minorHAnsi" w:hAnsiTheme="minorHAnsi" w:cstheme="minorHAnsi"/>
              </w:rPr>
            </w:pPr>
          </w:p>
          <w:p w14:paraId="4E7EDF62" w14:textId="1EF3417F" w:rsidR="002D590E" w:rsidRDefault="002D590E" w:rsidP="003F00D6">
            <w:pPr>
              <w:pStyle w:val="Akapitzlist"/>
              <w:mirrorIndents/>
              <w:rPr>
                <w:rFonts w:asciiTheme="minorHAnsi" w:hAnsiTheme="minorHAnsi" w:cstheme="minorHAnsi"/>
              </w:rPr>
            </w:pPr>
          </w:p>
          <w:p w14:paraId="7524747C" w14:textId="77777777" w:rsidR="002D590E" w:rsidRPr="003F00D6" w:rsidRDefault="002D590E" w:rsidP="003F00D6">
            <w:pPr>
              <w:pStyle w:val="Akapitzlist"/>
              <w:mirrorIndents/>
              <w:rPr>
                <w:rFonts w:asciiTheme="minorHAnsi" w:hAnsiTheme="minorHAnsi" w:cstheme="minorHAnsi"/>
              </w:rPr>
            </w:pPr>
          </w:p>
          <w:p w14:paraId="0199BD1A" w14:textId="4BF10171" w:rsidR="00826F50" w:rsidRPr="003F00D6" w:rsidRDefault="00E45F39" w:rsidP="003F00D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14:paraId="44323E96" w14:textId="77777777" w:rsidR="003F00D6" w:rsidRPr="003F00D6" w:rsidRDefault="003F00D6" w:rsidP="003F00D6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</w:rPr>
            </w:pPr>
            <w:r w:rsidRPr="003F00D6">
              <w:rPr>
                <w:rFonts w:asciiTheme="minorHAnsi" w:hAnsiTheme="minorHAnsi" w:cstheme="minorHAnsi"/>
              </w:rPr>
              <w:lastRenderedPageBreak/>
              <w:t>Plan certyfikacji wydatków do Komisji Europejskiej w 2021 r. w programach współfinansowanych z funduszy europejskich w ramach Umowy Partnerstwa 2014-2020.</w:t>
            </w:r>
          </w:p>
          <w:p w14:paraId="26D04FEC" w14:textId="7537FF3B" w:rsidR="001E49E9" w:rsidRPr="002D590E" w:rsidRDefault="003F00D6" w:rsidP="003F00D6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</w:rPr>
            </w:pPr>
            <w:r w:rsidRPr="003F00D6">
              <w:rPr>
                <w:rFonts w:asciiTheme="minorHAnsi" w:hAnsiTheme="minorHAnsi" w:cstheme="minorHAnsi"/>
              </w:rPr>
              <w:t>Projekt ustawy o zmianie ustawy o dowodach osobistych oraz niektórych innych ustaw (UC57).</w:t>
            </w:r>
          </w:p>
          <w:p w14:paraId="00476596" w14:textId="77777777" w:rsidR="002D590E" w:rsidRPr="003F00D6" w:rsidRDefault="002D590E" w:rsidP="002D590E">
            <w:pPr>
              <w:pStyle w:val="Akapitzlist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</w:p>
          <w:p w14:paraId="03020E54" w14:textId="147FB7C6" w:rsidR="00B84852" w:rsidRPr="003F00D6" w:rsidRDefault="00B84852" w:rsidP="003F00D6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3F00D6">
              <w:rPr>
                <w:rFonts w:asciiTheme="minorHAnsi" w:hAnsiTheme="minorHAnsi" w:cstheme="minorHAnsi"/>
                <w:b/>
              </w:rPr>
              <w:t>Uzgodnił oraz rekomendował Radzie Ministrów rozpatrzenie następujących dokumentów:</w:t>
            </w:r>
          </w:p>
          <w:p w14:paraId="5B834947" w14:textId="138F8DB5" w:rsidR="003F00D6" w:rsidRDefault="003F00D6" w:rsidP="003F00D6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 xml:space="preserve">Wniosek o derogację dla Rzeczypospolitej Polskiej na podstawie art. 395 dyrektywy Rady 2006/112/WE w sprawie wspólnego systemu podatku od wartości dodanej </w:t>
            </w:r>
            <w:r w:rsidR="00DC4AA8"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w celu przedłużenia do dnia 31 grudnia 2024 r. upoważnienia do stosowania środka stan</w:t>
            </w:r>
            <w:r w:rsidR="00DC4AA8">
              <w:rPr>
                <w:rFonts w:asciiTheme="minorHAnsi" w:hAnsiTheme="minorHAnsi" w:cstheme="minorHAnsi"/>
              </w:rPr>
              <w:t xml:space="preserve">owiącego odstępstwo od art. 287 </w:t>
            </w:r>
            <w:r w:rsidRPr="003F00D6">
              <w:rPr>
                <w:rFonts w:asciiTheme="minorHAnsi" w:hAnsiTheme="minorHAnsi" w:cstheme="minorHAnsi"/>
              </w:rPr>
              <w:t>tej dyrektywy.</w:t>
            </w:r>
          </w:p>
          <w:p w14:paraId="50C0495D" w14:textId="3C1A6436" w:rsidR="003F00D6" w:rsidRPr="003F00D6" w:rsidRDefault="003F00D6" w:rsidP="003F00D6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3F00D6">
              <w:rPr>
                <w:rFonts w:asciiTheme="minorHAnsi" w:hAnsiTheme="minorHAnsi" w:cstheme="minorHAnsi"/>
              </w:rPr>
              <w:t>Projekt „Planu pracy Komitetu do Spraw Europejskich na 2021 rok”.</w:t>
            </w:r>
          </w:p>
          <w:p w14:paraId="4FE31EA6" w14:textId="1E9CE1F6" w:rsidR="003F00D6" w:rsidRPr="003F00D6" w:rsidRDefault="003F00D6" w:rsidP="003F00D6">
            <w:pPr>
              <w:pStyle w:val="Akapitzlist"/>
              <w:rPr>
                <w:rFonts w:asciiTheme="minorHAnsi" w:hAnsiTheme="minorHAnsi" w:cstheme="minorHAnsi"/>
                <w:i/>
              </w:rPr>
            </w:pPr>
            <w:r w:rsidRPr="003F00D6">
              <w:rPr>
                <w:rFonts w:asciiTheme="minorHAnsi" w:hAnsiTheme="minorHAnsi" w:cstheme="minorHAnsi"/>
              </w:rPr>
              <w:t xml:space="preserve">Komitet rekomendował Radzie Ministrów zatwierdzenie „Planu pracy Komitetu </w:t>
            </w:r>
            <w:r w:rsidR="00DC4AA8">
              <w:rPr>
                <w:rFonts w:asciiTheme="minorHAnsi" w:hAnsiTheme="minorHAnsi" w:cstheme="minorHAnsi"/>
              </w:rPr>
              <w:br/>
            </w:r>
            <w:r w:rsidRPr="003F00D6">
              <w:rPr>
                <w:rFonts w:asciiTheme="minorHAnsi" w:hAnsiTheme="minorHAnsi" w:cstheme="minorHAnsi"/>
              </w:rPr>
              <w:t>do Spraw Europejskich na 2021 r.”.</w:t>
            </w:r>
          </w:p>
        </w:tc>
      </w:tr>
    </w:tbl>
    <w:p w14:paraId="50CCC5EF" w14:textId="01B0DEC0" w:rsidR="005B7044" w:rsidRPr="003F00D6" w:rsidRDefault="005B7044" w:rsidP="003F00D6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3F00D6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DC544" w14:textId="77777777" w:rsidR="007F7792" w:rsidRDefault="007F7792">
      <w:r>
        <w:separator/>
      </w:r>
    </w:p>
  </w:endnote>
  <w:endnote w:type="continuationSeparator" w:id="0">
    <w:p w14:paraId="2D3E5FE7" w14:textId="77777777" w:rsidR="007F7792" w:rsidRDefault="007F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FA774" w14:textId="77777777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07C27E" w14:textId="77777777"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1C632" w14:textId="62A8A3E9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590E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47D43C1" w14:textId="77777777"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04AFE" w14:textId="77777777" w:rsidR="007F7792" w:rsidRDefault="007F7792">
      <w:r>
        <w:separator/>
      </w:r>
    </w:p>
  </w:footnote>
  <w:footnote w:type="continuationSeparator" w:id="0">
    <w:p w14:paraId="141FA086" w14:textId="77777777" w:rsidR="007F7792" w:rsidRDefault="007F7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C8C"/>
    <w:multiLevelType w:val="hybridMultilevel"/>
    <w:tmpl w:val="B974226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37F8"/>
    <w:multiLevelType w:val="hybridMultilevel"/>
    <w:tmpl w:val="B2A2A3B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0818"/>
    <w:multiLevelType w:val="hybridMultilevel"/>
    <w:tmpl w:val="46605D1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47C44"/>
    <w:multiLevelType w:val="hybridMultilevel"/>
    <w:tmpl w:val="17FEEC6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62BB3"/>
    <w:multiLevelType w:val="hybridMultilevel"/>
    <w:tmpl w:val="525267E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74C6"/>
    <w:multiLevelType w:val="hybridMultilevel"/>
    <w:tmpl w:val="3AEE472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77F58"/>
    <w:multiLevelType w:val="hybridMultilevel"/>
    <w:tmpl w:val="4D84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D6754"/>
    <w:multiLevelType w:val="hybridMultilevel"/>
    <w:tmpl w:val="AEA2F3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87F19"/>
    <w:multiLevelType w:val="hybridMultilevel"/>
    <w:tmpl w:val="804430B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C6382"/>
    <w:multiLevelType w:val="hybridMultilevel"/>
    <w:tmpl w:val="5CD0F506"/>
    <w:lvl w:ilvl="0" w:tplc="8DF69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7173A"/>
    <w:multiLevelType w:val="hybridMultilevel"/>
    <w:tmpl w:val="7AA47A92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15B83"/>
    <w:multiLevelType w:val="hybridMultilevel"/>
    <w:tmpl w:val="D8B2A5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302D1"/>
    <w:multiLevelType w:val="hybridMultilevel"/>
    <w:tmpl w:val="847E7EC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F6B61"/>
    <w:multiLevelType w:val="hybridMultilevel"/>
    <w:tmpl w:val="9250808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992E56"/>
    <w:multiLevelType w:val="hybridMultilevel"/>
    <w:tmpl w:val="8A4AC8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31735"/>
    <w:multiLevelType w:val="hybridMultilevel"/>
    <w:tmpl w:val="1806028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5E8"/>
    <w:multiLevelType w:val="hybridMultilevel"/>
    <w:tmpl w:val="9C8C332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F1A16"/>
    <w:multiLevelType w:val="hybridMultilevel"/>
    <w:tmpl w:val="05A4B0BE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D113BB"/>
    <w:multiLevelType w:val="hybridMultilevel"/>
    <w:tmpl w:val="9D24E6A0"/>
    <w:lvl w:ilvl="0" w:tplc="DCAE9EE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8F682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0C66E3"/>
    <w:multiLevelType w:val="hybridMultilevel"/>
    <w:tmpl w:val="BFA8340E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823A24"/>
    <w:multiLevelType w:val="hybridMultilevel"/>
    <w:tmpl w:val="502E525E"/>
    <w:lvl w:ilvl="0" w:tplc="694E3CB2">
      <w:start w:val="1"/>
      <w:numFmt w:val="bullet"/>
      <w:lvlText w:val=""/>
      <w:lvlJc w:val="left"/>
      <w:pPr>
        <w:ind w:left="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1" w15:restartNumberingAfterBreak="0">
    <w:nsid w:val="42FE47A9"/>
    <w:multiLevelType w:val="hybridMultilevel"/>
    <w:tmpl w:val="ABC2B13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56008"/>
    <w:multiLevelType w:val="hybridMultilevel"/>
    <w:tmpl w:val="CDCCC6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F161C"/>
    <w:multiLevelType w:val="hybridMultilevel"/>
    <w:tmpl w:val="D6E2518C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9AC0F8C"/>
    <w:multiLevelType w:val="hybridMultilevel"/>
    <w:tmpl w:val="5994F4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0220F"/>
    <w:multiLevelType w:val="hybridMultilevel"/>
    <w:tmpl w:val="8856E32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12F03"/>
    <w:multiLevelType w:val="hybridMultilevel"/>
    <w:tmpl w:val="92A8AC52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312050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6C228B1"/>
    <w:multiLevelType w:val="hybridMultilevel"/>
    <w:tmpl w:val="B1E07B0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26066"/>
    <w:multiLevelType w:val="hybridMultilevel"/>
    <w:tmpl w:val="DE24C58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A3A8E"/>
    <w:multiLevelType w:val="hybridMultilevel"/>
    <w:tmpl w:val="23F61A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A0FBB"/>
    <w:multiLevelType w:val="hybridMultilevel"/>
    <w:tmpl w:val="59162E8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95215"/>
    <w:multiLevelType w:val="hybridMultilevel"/>
    <w:tmpl w:val="981E4750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94A15"/>
    <w:multiLevelType w:val="hybridMultilevel"/>
    <w:tmpl w:val="9ECC92C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54EE2"/>
    <w:multiLevelType w:val="hybridMultilevel"/>
    <w:tmpl w:val="10A2716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C0269"/>
    <w:multiLevelType w:val="hybridMultilevel"/>
    <w:tmpl w:val="411089B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6C6188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F5C63"/>
    <w:multiLevelType w:val="hybridMultilevel"/>
    <w:tmpl w:val="3912B84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72499"/>
    <w:multiLevelType w:val="hybridMultilevel"/>
    <w:tmpl w:val="7896A54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549FC"/>
    <w:multiLevelType w:val="hybridMultilevel"/>
    <w:tmpl w:val="2FAC62E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B6E42"/>
    <w:multiLevelType w:val="hybridMultilevel"/>
    <w:tmpl w:val="45BA5FAE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CE1459"/>
    <w:multiLevelType w:val="hybridMultilevel"/>
    <w:tmpl w:val="BEF43A0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10995"/>
    <w:multiLevelType w:val="hybridMultilevel"/>
    <w:tmpl w:val="BAC6D80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1"/>
  </w:num>
  <w:num w:numId="4">
    <w:abstractNumId w:val="7"/>
  </w:num>
  <w:num w:numId="5">
    <w:abstractNumId w:val="13"/>
  </w:num>
  <w:num w:numId="6">
    <w:abstractNumId w:val="1"/>
  </w:num>
  <w:num w:numId="7">
    <w:abstractNumId w:val="18"/>
  </w:num>
  <w:num w:numId="8">
    <w:abstractNumId w:val="0"/>
  </w:num>
  <w:num w:numId="9">
    <w:abstractNumId w:val="39"/>
  </w:num>
  <w:num w:numId="10">
    <w:abstractNumId w:val="4"/>
  </w:num>
  <w:num w:numId="11">
    <w:abstractNumId w:val="24"/>
  </w:num>
  <w:num w:numId="12">
    <w:abstractNumId w:val="6"/>
  </w:num>
  <w:num w:numId="13">
    <w:abstractNumId w:val="3"/>
  </w:num>
  <w:num w:numId="14">
    <w:abstractNumId w:val="36"/>
  </w:num>
  <w:num w:numId="15">
    <w:abstractNumId w:val="34"/>
  </w:num>
  <w:num w:numId="16">
    <w:abstractNumId w:val="26"/>
  </w:num>
  <w:num w:numId="17">
    <w:abstractNumId w:val="9"/>
  </w:num>
  <w:num w:numId="18">
    <w:abstractNumId w:val="16"/>
  </w:num>
  <w:num w:numId="19">
    <w:abstractNumId w:val="28"/>
  </w:num>
  <w:num w:numId="20">
    <w:abstractNumId w:val="37"/>
  </w:num>
  <w:num w:numId="21">
    <w:abstractNumId w:val="23"/>
  </w:num>
  <w:num w:numId="22">
    <w:abstractNumId w:val="20"/>
  </w:num>
  <w:num w:numId="23">
    <w:abstractNumId w:val="2"/>
  </w:num>
  <w:num w:numId="24">
    <w:abstractNumId w:val="21"/>
  </w:num>
  <w:num w:numId="25">
    <w:abstractNumId w:val="33"/>
  </w:num>
  <w:num w:numId="26">
    <w:abstractNumId w:val="12"/>
  </w:num>
  <w:num w:numId="27">
    <w:abstractNumId w:val="5"/>
  </w:num>
  <w:num w:numId="28">
    <w:abstractNumId w:val="8"/>
  </w:num>
  <w:num w:numId="29">
    <w:abstractNumId w:val="35"/>
  </w:num>
  <w:num w:numId="30">
    <w:abstractNumId w:val="30"/>
  </w:num>
  <w:num w:numId="31">
    <w:abstractNumId w:val="38"/>
  </w:num>
  <w:num w:numId="32">
    <w:abstractNumId w:val="32"/>
  </w:num>
  <w:num w:numId="33">
    <w:abstractNumId w:val="25"/>
  </w:num>
  <w:num w:numId="34">
    <w:abstractNumId w:val="40"/>
  </w:num>
  <w:num w:numId="35">
    <w:abstractNumId w:val="17"/>
  </w:num>
  <w:num w:numId="36">
    <w:abstractNumId w:val="22"/>
  </w:num>
  <w:num w:numId="37">
    <w:abstractNumId w:val="14"/>
  </w:num>
  <w:num w:numId="38">
    <w:abstractNumId w:val="29"/>
  </w:num>
  <w:num w:numId="39">
    <w:abstractNumId w:val="19"/>
  </w:num>
  <w:num w:numId="40">
    <w:abstractNumId w:val="27"/>
  </w:num>
  <w:num w:numId="4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58CD"/>
    <w:rsid w:val="00055FEB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2540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92"/>
    <w:rsid w:val="000A1BB1"/>
    <w:rsid w:val="000A33D2"/>
    <w:rsid w:val="000A513C"/>
    <w:rsid w:val="000A7195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5C0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24A"/>
    <w:rsid w:val="00147457"/>
    <w:rsid w:val="00152656"/>
    <w:rsid w:val="00152C81"/>
    <w:rsid w:val="00152F2B"/>
    <w:rsid w:val="001540ED"/>
    <w:rsid w:val="00154675"/>
    <w:rsid w:val="00154773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438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49E9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5FCD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90E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15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78E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4E80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00D6"/>
    <w:rsid w:val="003F2C77"/>
    <w:rsid w:val="003F3A16"/>
    <w:rsid w:val="003F3A7A"/>
    <w:rsid w:val="003F3CFA"/>
    <w:rsid w:val="003F4622"/>
    <w:rsid w:val="003F494F"/>
    <w:rsid w:val="003F74C0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424E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7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4770"/>
    <w:rsid w:val="0058650E"/>
    <w:rsid w:val="00586D6A"/>
    <w:rsid w:val="00590184"/>
    <w:rsid w:val="00590225"/>
    <w:rsid w:val="00590A3B"/>
    <w:rsid w:val="0059123F"/>
    <w:rsid w:val="00591E89"/>
    <w:rsid w:val="00592176"/>
    <w:rsid w:val="00592D9A"/>
    <w:rsid w:val="00593B7E"/>
    <w:rsid w:val="00595953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1C83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B61"/>
    <w:rsid w:val="005E600B"/>
    <w:rsid w:val="005E78D2"/>
    <w:rsid w:val="005F019A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6D6A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2AE1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B3C"/>
    <w:rsid w:val="006E3639"/>
    <w:rsid w:val="006E4B93"/>
    <w:rsid w:val="006E4CA9"/>
    <w:rsid w:val="006E7553"/>
    <w:rsid w:val="006F1912"/>
    <w:rsid w:val="006F2A01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3AE"/>
    <w:rsid w:val="007518A0"/>
    <w:rsid w:val="00751A7C"/>
    <w:rsid w:val="00751B54"/>
    <w:rsid w:val="00752073"/>
    <w:rsid w:val="007521B7"/>
    <w:rsid w:val="007521EB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5D81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6603"/>
    <w:rsid w:val="007B7F0F"/>
    <w:rsid w:val="007C0B3D"/>
    <w:rsid w:val="007C19C2"/>
    <w:rsid w:val="007C1F59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7F779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6F50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071"/>
    <w:rsid w:val="008A3C60"/>
    <w:rsid w:val="008A4F47"/>
    <w:rsid w:val="008A51C3"/>
    <w:rsid w:val="008A58E4"/>
    <w:rsid w:val="008A703D"/>
    <w:rsid w:val="008A79FB"/>
    <w:rsid w:val="008B0E4D"/>
    <w:rsid w:val="008B1DB6"/>
    <w:rsid w:val="008B21C5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1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1D5B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45AF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6E5A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470A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5A89"/>
    <w:rsid w:val="00AE0466"/>
    <w:rsid w:val="00AE13CA"/>
    <w:rsid w:val="00AE1EE2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4852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33F8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16E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A74B5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05"/>
    <w:rsid w:val="00CF442D"/>
    <w:rsid w:val="00CF5B26"/>
    <w:rsid w:val="00CF63C9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1AF6"/>
    <w:rsid w:val="00D52149"/>
    <w:rsid w:val="00D52C1F"/>
    <w:rsid w:val="00D533B5"/>
    <w:rsid w:val="00D53C31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4AA8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39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37CD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566F"/>
    <w:rsid w:val="00E97A4B"/>
    <w:rsid w:val="00EA2372"/>
    <w:rsid w:val="00EA23DC"/>
    <w:rsid w:val="00EA3382"/>
    <w:rsid w:val="00EA380D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89c55249font">
    <w:name w:val="gwp89c55249_font"/>
    <w:basedOn w:val="Domylnaczcionkaakapitu"/>
    <w:rsid w:val="001D5438"/>
  </w:style>
  <w:style w:type="character" w:customStyle="1" w:styleId="font">
    <w:name w:val="font"/>
    <w:basedOn w:val="Domylnaczcionkaakapitu"/>
    <w:rsid w:val="001D5438"/>
  </w:style>
  <w:style w:type="character" w:customStyle="1" w:styleId="gwpa13d8e1ffont">
    <w:name w:val="gwpa13d8e1f_font"/>
    <w:basedOn w:val="Domylnaczcionkaakapitu"/>
    <w:rsid w:val="001D5438"/>
  </w:style>
  <w:style w:type="character" w:customStyle="1" w:styleId="gwp1619376efont">
    <w:name w:val="gwp1619376e_font"/>
    <w:basedOn w:val="Domylnaczcionkaakapitu"/>
    <w:rsid w:val="001D5438"/>
  </w:style>
  <w:style w:type="character" w:customStyle="1" w:styleId="gwpe32b5d2dgwp86abefe7gwp86abefe7gwp86abefe7font">
    <w:name w:val="gwpe32b5d2d_gwp86abefe7_gwp86abefe7_gwp86abefe7_font"/>
    <w:basedOn w:val="Domylnaczcionkaakapitu"/>
    <w:rsid w:val="001D5438"/>
  </w:style>
  <w:style w:type="paragraph" w:customStyle="1" w:styleId="gwp39f4d472gwp39f4d472gwp39f4d472gwp39f4d472gwp39f4d472gwp39f4d472gwp39f4d472gwp39f4d472gwp39f4d472gwp151c6b59gwp9a2ded00gwp9a2ded00gwp9a2ded00gwp9a2ded00gwp2bc11f8bgwpeb233c62gwp488dc570msonormal">
    <w:name w:val="gwp39f4d472_gwp39f4d472_gwp39f4d472_gwp39f4d472_gwp39f4d472_gwp39f4d472_gwp39f4d472_gwp39f4d472_gwp39f4d472_gwp151c6b59_gwp9a2ded00gwp9a2ded00gwp9a2ded00gwp9a2ded00gwp2bc11f8bgwpeb233c62gwp488dc570msonormal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1D5438"/>
    <w:rPr>
      <w:i/>
      <w:iCs/>
      <w:color w:val="808080"/>
    </w:rPr>
  </w:style>
  <w:style w:type="character" w:customStyle="1" w:styleId="colour">
    <w:name w:val="colour"/>
    <w:basedOn w:val="Domylnaczcionkaakapitu"/>
    <w:rsid w:val="001D5438"/>
  </w:style>
  <w:style w:type="paragraph" w:customStyle="1" w:styleId="gwp242690bdgwp242690bdgwp242690bdgwp242690bdgwp242690bdgwp242690bdgwp242690bdgwp242690bdgwp1a81e7f1gwpbeb050a4gwpbeb050a4gwpbeb050a4gwpfd1fddb4gwpfd1fddb4gwp70810f61gwpfc29e24bgwpfc29e24bgwp39f4d472gwp39f4d472gwp39f4d472gwp39f4d472gwp151c6b59gw">
    <w:name w:val="gwp242690bd_gwp242690bd_gwp242690bd_gwp242690bd_gwp242690bd_gwp242690bd_gwp242690bd_gwp242690bd_gwp1a81e7f1_gwpbeb050a4gwpbeb050a4gwpbeb050a4gwpfd1fddb4gwpfd1fddb4gwp70810f61gwpfc29e24bgwpfc29e24bgwp39f4d472gwp39f4d472gwp39f4d472gwp39f4d472gwp151c6b59gw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Default">
    <w:name w:val="Default"/>
    <w:basedOn w:val="Normalny"/>
    <w:rsid w:val="001D5438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gwp242690bdgwp242690bdgwp242690bdwestern">
    <w:name w:val="gwp242690bd_gwp242690bd_gwp242690bd_western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6999E-D117-4CED-8369-4117F2EB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1875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4</cp:revision>
  <cp:lastPrinted>2020-11-09T10:26:00Z</cp:lastPrinted>
  <dcterms:created xsi:type="dcterms:W3CDTF">2021-02-08T10:22:00Z</dcterms:created>
  <dcterms:modified xsi:type="dcterms:W3CDTF">2021-02-08T10:50:00Z</dcterms:modified>
</cp:coreProperties>
</file>