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DBE54" w14:textId="62BEF67C" w:rsidR="00E7315C" w:rsidRPr="00121E1F" w:rsidRDefault="00E7315C" w:rsidP="00E7315C">
      <w:pPr>
        <w:spacing w:after="0" w:line="260" w:lineRule="exact"/>
        <w:rPr>
          <w:rFonts w:ascii="Lato" w:hAnsi="Lato"/>
        </w:rPr>
      </w:pPr>
      <w:r w:rsidRPr="00121E1F">
        <w:rPr>
          <w:rFonts w:ascii="Lato" w:hAnsi="Lato"/>
        </w:rPr>
        <w:t>Znak pisma: DLI-III.7620.</w:t>
      </w:r>
      <w:r w:rsidR="005756B0" w:rsidRPr="00121E1F">
        <w:rPr>
          <w:rFonts w:ascii="Lato" w:hAnsi="Lato"/>
        </w:rPr>
        <w:t>37</w:t>
      </w:r>
      <w:r w:rsidRPr="00121E1F">
        <w:rPr>
          <w:rFonts w:ascii="Lato" w:hAnsi="Lato"/>
        </w:rPr>
        <w:t>.202</w:t>
      </w:r>
      <w:r w:rsidR="005756B0" w:rsidRPr="00121E1F">
        <w:rPr>
          <w:rFonts w:ascii="Lato" w:hAnsi="Lato"/>
        </w:rPr>
        <w:t>2</w:t>
      </w:r>
      <w:r w:rsidRPr="00121E1F">
        <w:rPr>
          <w:rFonts w:ascii="Lato" w:hAnsi="Lato"/>
        </w:rPr>
        <w:t>.</w:t>
      </w:r>
      <w:r w:rsidR="005756B0" w:rsidRPr="00121E1F">
        <w:rPr>
          <w:rFonts w:ascii="Lato" w:hAnsi="Lato"/>
        </w:rPr>
        <w:t>JG</w:t>
      </w:r>
      <w:r w:rsidR="002D553F">
        <w:rPr>
          <w:rFonts w:ascii="Lato" w:hAnsi="Lato"/>
        </w:rPr>
        <w:t>.2</w:t>
      </w:r>
      <w:r w:rsidR="00507FE1">
        <w:rPr>
          <w:rFonts w:ascii="Lato" w:hAnsi="Lato"/>
        </w:rPr>
        <w:t>4</w:t>
      </w:r>
    </w:p>
    <w:p w14:paraId="709B7095" w14:textId="247D5876" w:rsidR="00E7315C" w:rsidRPr="00121E1F" w:rsidRDefault="00E7315C" w:rsidP="00E7315C">
      <w:pPr>
        <w:spacing w:after="0" w:line="260" w:lineRule="exact"/>
        <w:rPr>
          <w:rFonts w:ascii="Lato" w:hAnsi="Lato"/>
        </w:rPr>
      </w:pPr>
      <w:r w:rsidRPr="00121E1F">
        <w:rPr>
          <w:rFonts w:ascii="Lato" w:hAnsi="Lato"/>
        </w:rPr>
        <w:t xml:space="preserve">Warszawa, </w:t>
      </w:r>
      <w:r w:rsidR="0073367A">
        <w:rPr>
          <w:rFonts w:ascii="Lato" w:hAnsi="Lato"/>
        </w:rPr>
        <w:t>30</w:t>
      </w:r>
      <w:r w:rsidR="005756B0" w:rsidRPr="00121E1F">
        <w:rPr>
          <w:rFonts w:ascii="Lato" w:hAnsi="Lato"/>
        </w:rPr>
        <w:t xml:space="preserve"> </w:t>
      </w:r>
      <w:r w:rsidR="00AA438C">
        <w:rPr>
          <w:rFonts w:ascii="Lato" w:hAnsi="Lato"/>
        </w:rPr>
        <w:t>kwietnia</w:t>
      </w:r>
      <w:r w:rsidR="00371868">
        <w:rPr>
          <w:rFonts w:ascii="Lato" w:hAnsi="Lato"/>
        </w:rPr>
        <w:t xml:space="preserve"> </w:t>
      </w:r>
      <w:r w:rsidRPr="00121E1F">
        <w:rPr>
          <w:rFonts w:ascii="Lato" w:hAnsi="Lato"/>
        </w:rPr>
        <w:t>202</w:t>
      </w:r>
      <w:r w:rsidR="00371868">
        <w:rPr>
          <w:rFonts w:ascii="Lato" w:hAnsi="Lato"/>
        </w:rPr>
        <w:t>5</w:t>
      </w:r>
      <w:r w:rsidRPr="00121E1F">
        <w:rPr>
          <w:rFonts w:ascii="Lato" w:hAnsi="Lato"/>
        </w:rPr>
        <w:t xml:space="preserve"> r.</w:t>
      </w:r>
    </w:p>
    <w:p w14:paraId="7862D0F2" w14:textId="77777777" w:rsidR="009276B2" w:rsidRPr="00121E1F" w:rsidRDefault="009276B2" w:rsidP="00EF4FF6">
      <w:pPr>
        <w:spacing w:after="240" w:line="240" w:lineRule="exact"/>
        <w:rPr>
          <w:rFonts w:ascii="Lato" w:hAnsi="Lato"/>
          <w:spacing w:val="4"/>
        </w:rPr>
      </w:pPr>
    </w:p>
    <w:p w14:paraId="789202FD" w14:textId="77777777" w:rsidR="004B4353" w:rsidRPr="00121E1F" w:rsidRDefault="004B4353" w:rsidP="00075859">
      <w:pPr>
        <w:spacing w:after="240" w:line="240" w:lineRule="exact"/>
        <w:outlineLvl w:val="0"/>
        <w:rPr>
          <w:rFonts w:ascii="Lato" w:hAnsi="Lato" w:cs="Arial"/>
          <w:spacing w:val="4"/>
        </w:rPr>
      </w:pPr>
    </w:p>
    <w:p w14:paraId="0C9F6E83" w14:textId="561F13B2" w:rsidR="00FB6962" w:rsidRPr="00121E1F" w:rsidRDefault="00F530CB" w:rsidP="00C37F60">
      <w:pPr>
        <w:spacing w:after="240" w:line="240" w:lineRule="exact"/>
        <w:jc w:val="center"/>
        <w:outlineLvl w:val="0"/>
        <w:rPr>
          <w:rFonts w:ascii="Lato" w:hAnsi="Lato" w:cs="Arial"/>
          <w:b/>
          <w:spacing w:val="4"/>
        </w:rPr>
      </w:pPr>
      <w:r w:rsidRPr="00121E1F">
        <w:rPr>
          <w:rFonts w:ascii="Lato" w:hAnsi="Lato" w:cs="Arial"/>
          <w:b/>
          <w:spacing w:val="4"/>
        </w:rPr>
        <w:t>DECYZJA</w:t>
      </w:r>
    </w:p>
    <w:p w14:paraId="5D741F78" w14:textId="2DF46C63" w:rsidR="000A2725" w:rsidRPr="00121E1F" w:rsidRDefault="00F530CB" w:rsidP="000A2725">
      <w:pPr>
        <w:spacing w:after="240" w:line="240" w:lineRule="exact"/>
        <w:jc w:val="both"/>
        <w:rPr>
          <w:rFonts w:ascii="Lato" w:hAnsi="Lato" w:cs="Arial"/>
          <w:spacing w:val="4"/>
        </w:rPr>
      </w:pPr>
      <w:r w:rsidRPr="00121E1F">
        <w:rPr>
          <w:rFonts w:ascii="Lato" w:hAnsi="Lato" w:cs="Arial"/>
          <w:spacing w:val="4"/>
        </w:rPr>
        <w:t xml:space="preserve">Na podstawie </w:t>
      </w:r>
      <w:r w:rsidR="004B4353">
        <w:rPr>
          <w:rFonts w:ascii="Lato" w:hAnsi="Lato" w:cs="Arial"/>
          <w:spacing w:val="4"/>
        </w:rPr>
        <w:t>art</w:t>
      </w:r>
      <w:r w:rsidRPr="00121E1F">
        <w:rPr>
          <w:rFonts w:ascii="Lato" w:hAnsi="Lato" w:cs="Arial"/>
          <w:spacing w:val="4"/>
        </w:rPr>
        <w:t>. 138 § 1 pkt 2</w:t>
      </w:r>
      <w:r w:rsidR="00694417" w:rsidRPr="00121E1F">
        <w:rPr>
          <w:rFonts w:ascii="Lato" w:hAnsi="Lato" w:cs="Arial"/>
          <w:spacing w:val="4"/>
        </w:rPr>
        <w:t xml:space="preserve"> </w:t>
      </w:r>
      <w:r w:rsidRPr="00121E1F">
        <w:rPr>
          <w:rFonts w:ascii="Lato" w:hAnsi="Lato" w:cs="Arial"/>
          <w:spacing w:val="4"/>
        </w:rPr>
        <w:t>ustawy z dnia 14 czerwca 1960 r. – Kodeks postępowania administracyjnego (</w:t>
      </w:r>
      <w:proofErr w:type="spellStart"/>
      <w:r w:rsidRPr="00121E1F">
        <w:rPr>
          <w:rFonts w:ascii="Lato" w:hAnsi="Lato" w:cs="Arial"/>
          <w:spacing w:val="4"/>
        </w:rPr>
        <w:t>t.j</w:t>
      </w:r>
      <w:proofErr w:type="spellEnd"/>
      <w:r w:rsidRPr="00121E1F">
        <w:rPr>
          <w:rFonts w:ascii="Lato" w:hAnsi="Lato" w:cs="Arial"/>
          <w:spacing w:val="4"/>
        </w:rPr>
        <w:t>.</w:t>
      </w:r>
      <w:r w:rsidR="0032761E" w:rsidRPr="00121E1F">
        <w:rPr>
          <w:rFonts w:ascii="Lato" w:hAnsi="Lato" w:cs="Arial"/>
          <w:spacing w:val="4"/>
        </w:rPr>
        <w:t xml:space="preserve"> Dz.</w:t>
      </w:r>
      <w:r w:rsidR="00470E39" w:rsidRPr="00121E1F">
        <w:rPr>
          <w:rFonts w:ascii="Lato" w:hAnsi="Lato" w:cs="Arial"/>
          <w:spacing w:val="4"/>
        </w:rPr>
        <w:t xml:space="preserve">  </w:t>
      </w:r>
      <w:r w:rsidR="0032761E" w:rsidRPr="00121E1F">
        <w:rPr>
          <w:rFonts w:ascii="Lato" w:hAnsi="Lato" w:cs="Arial"/>
          <w:spacing w:val="4"/>
        </w:rPr>
        <w:t>U. z 202</w:t>
      </w:r>
      <w:r w:rsidR="005756B0" w:rsidRPr="00121E1F">
        <w:rPr>
          <w:rFonts w:ascii="Lato" w:hAnsi="Lato" w:cs="Arial"/>
          <w:spacing w:val="4"/>
        </w:rPr>
        <w:t>4</w:t>
      </w:r>
      <w:r w:rsidR="0032761E" w:rsidRPr="00121E1F">
        <w:rPr>
          <w:rFonts w:ascii="Lato" w:hAnsi="Lato" w:cs="Arial"/>
          <w:spacing w:val="4"/>
        </w:rPr>
        <w:t xml:space="preserve"> r. poz. </w:t>
      </w:r>
      <w:r w:rsidR="005756B0" w:rsidRPr="00121E1F">
        <w:rPr>
          <w:rFonts w:ascii="Lato" w:hAnsi="Lato" w:cs="Arial"/>
          <w:spacing w:val="4"/>
        </w:rPr>
        <w:t>572</w:t>
      </w:r>
      <w:r w:rsidR="0032761E" w:rsidRPr="00121E1F">
        <w:rPr>
          <w:rFonts w:ascii="Lato" w:hAnsi="Lato" w:cs="Arial"/>
          <w:spacing w:val="4"/>
        </w:rPr>
        <w:t>)</w:t>
      </w:r>
      <w:r w:rsidRPr="00121E1F">
        <w:rPr>
          <w:rFonts w:ascii="Lato" w:hAnsi="Lato" w:cs="Arial"/>
          <w:spacing w:val="4"/>
        </w:rPr>
        <w:t>, zwanej dalej „</w:t>
      </w:r>
      <w:r w:rsidRPr="00121E1F">
        <w:rPr>
          <w:rFonts w:ascii="Lato" w:hAnsi="Lato" w:cs="Arial"/>
          <w:i/>
          <w:spacing w:val="4"/>
        </w:rPr>
        <w:t>kpa</w:t>
      </w:r>
      <w:r w:rsidRPr="00121E1F">
        <w:rPr>
          <w:rFonts w:ascii="Lato" w:hAnsi="Lato" w:cs="Arial"/>
          <w:spacing w:val="4"/>
        </w:rPr>
        <w:t>”</w:t>
      </w:r>
      <w:r w:rsidR="007C7A0C" w:rsidRPr="00121E1F">
        <w:rPr>
          <w:rFonts w:ascii="Lato" w:hAnsi="Lato" w:cs="Arial"/>
          <w:spacing w:val="4"/>
        </w:rPr>
        <w:t>,</w:t>
      </w:r>
      <w:r w:rsidRPr="00121E1F">
        <w:rPr>
          <w:rFonts w:ascii="Lato" w:hAnsi="Lato" w:cs="Arial"/>
          <w:spacing w:val="4"/>
        </w:rPr>
        <w:t xml:space="preserve"> oraz </w:t>
      </w:r>
      <w:r w:rsidR="004B4353">
        <w:rPr>
          <w:rFonts w:ascii="Lato" w:hAnsi="Lato" w:cs="Arial"/>
          <w:spacing w:val="4"/>
        </w:rPr>
        <w:t>art</w:t>
      </w:r>
      <w:r w:rsidR="00E7315C" w:rsidRPr="00121E1F">
        <w:rPr>
          <w:rFonts w:ascii="Lato" w:hAnsi="Lato" w:cs="Arial"/>
          <w:spacing w:val="4"/>
        </w:rPr>
        <w:t xml:space="preserve">. </w:t>
      </w:r>
      <w:r w:rsidRPr="00121E1F">
        <w:rPr>
          <w:rFonts w:ascii="Lato" w:hAnsi="Lato" w:cs="Arial"/>
          <w:spacing w:val="4"/>
        </w:rPr>
        <w:t>9q ust. 5 ustawy z dnia 28 marca 2003 r. o transporcie kolejowym (</w:t>
      </w:r>
      <w:proofErr w:type="spellStart"/>
      <w:r w:rsidR="00845AE1" w:rsidRPr="00121E1F">
        <w:rPr>
          <w:rFonts w:ascii="Lato" w:hAnsi="Lato" w:cs="Arial"/>
          <w:spacing w:val="4"/>
        </w:rPr>
        <w:t>t.j</w:t>
      </w:r>
      <w:proofErr w:type="spellEnd"/>
      <w:r w:rsidR="00845AE1" w:rsidRPr="00121E1F">
        <w:rPr>
          <w:rFonts w:ascii="Lato" w:hAnsi="Lato" w:cs="Arial"/>
          <w:spacing w:val="4"/>
        </w:rPr>
        <w:t xml:space="preserve">. </w:t>
      </w:r>
      <w:r w:rsidRPr="00121E1F">
        <w:rPr>
          <w:rFonts w:ascii="Lato" w:hAnsi="Lato" w:cs="Arial"/>
          <w:spacing w:val="4"/>
        </w:rPr>
        <w:t xml:space="preserve">Dz. U. z </w:t>
      </w:r>
      <w:r w:rsidR="005756B0" w:rsidRPr="00121E1F">
        <w:rPr>
          <w:rFonts w:ascii="Lato" w:hAnsi="Lato" w:cs="Arial"/>
          <w:spacing w:val="4"/>
        </w:rPr>
        <w:t>2024 r. poz. 697</w:t>
      </w:r>
      <w:r w:rsidR="00845AE1" w:rsidRPr="00121E1F">
        <w:rPr>
          <w:rFonts w:ascii="Lato" w:hAnsi="Lato" w:cs="Arial"/>
          <w:spacing w:val="4"/>
        </w:rPr>
        <w:t>)</w:t>
      </w:r>
      <w:r w:rsidRPr="00121E1F">
        <w:rPr>
          <w:rFonts w:ascii="Lato" w:hAnsi="Lato" w:cs="Arial"/>
          <w:spacing w:val="4"/>
        </w:rPr>
        <w:t>, zwanej dalej „</w:t>
      </w:r>
      <w:r w:rsidRPr="00121E1F">
        <w:rPr>
          <w:rFonts w:ascii="Lato" w:hAnsi="Lato" w:cs="Arial"/>
          <w:i/>
          <w:iCs/>
          <w:spacing w:val="4"/>
        </w:rPr>
        <w:t>ustawą o transporcie kolejowym</w:t>
      </w:r>
      <w:r w:rsidRPr="00121E1F">
        <w:rPr>
          <w:rFonts w:ascii="Lato" w:hAnsi="Lato" w:cs="Arial"/>
          <w:spacing w:val="4"/>
        </w:rPr>
        <w:t xml:space="preserve">”, po rozpatrzeniu </w:t>
      </w:r>
      <w:proofErr w:type="spellStart"/>
      <w:r w:rsidRPr="00121E1F">
        <w:rPr>
          <w:rFonts w:ascii="Lato" w:hAnsi="Lato" w:cs="Arial"/>
          <w:spacing w:val="4"/>
        </w:rPr>
        <w:t>odwoła</w:t>
      </w:r>
      <w:r w:rsidR="00E7315C" w:rsidRPr="00121E1F">
        <w:rPr>
          <w:rFonts w:ascii="Lato" w:hAnsi="Lato" w:cs="Arial"/>
          <w:spacing w:val="4"/>
        </w:rPr>
        <w:t>ń</w:t>
      </w:r>
      <w:proofErr w:type="spellEnd"/>
      <w:r w:rsidR="004952B6" w:rsidRPr="00121E1F">
        <w:rPr>
          <w:rFonts w:ascii="Lato" w:hAnsi="Lato" w:cs="Arial"/>
          <w:spacing w:val="4"/>
        </w:rPr>
        <w:t xml:space="preserve"> </w:t>
      </w:r>
      <w:r w:rsidR="005756B0" w:rsidRPr="00121E1F">
        <w:rPr>
          <w:rFonts w:ascii="Lato" w:hAnsi="Lato" w:cs="Arial"/>
          <w:spacing w:val="4"/>
        </w:rPr>
        <w:t>Pani I</w:t>
      </w:r>
      <w:r w:rsidR="00DA19FC">
        <w:rPr>
          <w:rFonts w:ascii="Lato" w:hAnsi="Lato" w:cs="Arial"/>
          <w:spacing w:val="4"/>
        </w:rPr>
        <w:t>.</w:t>
      </w:r>
      <w:r w:rsidR="005756B0" w:rsidRPr="00121E1F">
        <w:rPr>
          <w:rFonts w:ascii="Lato" w:hAnsi="Lato" w:cs="Arial"/>
          <w:spacing w:val="4"/>
        </w:rPr>
        <w:t xml:space="preserve"> J</w:t>
      </w:r>
      <w:r w:rsidR="00DA19FC">
        <w:rPr>
          <w:rFonts w:ascii="Lato" w:hAnsi="Lato" w:cs="Arial"/>
          <w:spacing w:val="4"/>
        </w:rPr>
        <w:t>.</w:t>
      </w:r>
      <w:r w:rsidR="005756B0" w:rsidRPr="00121E1F">
        <w:rPr>
          <w:rFonts w:ascii="Lato" w:hAnsi="Lato" w:cs="Arial"/>
          <w:spacing w:val="4"/>
        </w:rPr>
        <w:t xml:space="preserve"> i Pani </w:t>
      </w:r>
      <w:r w:rsidR="00371868" w:rsidRPr="00121E1F">
        <w:rPr>
          <w:rFonts w:ascii="Lato" w:hAnsi="Lato" w:cs="Arial"/>
          <w:spacing w:val="4"/>
        </w:rPr>
        <w:t>M</w:t>
      </w:r>
      <w:r w:rsidR="00DA19FC">
        <w:rPr>
          <w:rFonts w:ascii="Lato" w:hAnsi="Lato" w:cs="Arial"/>
          <w:spacing w:val="4"/>
        </w:rPr>
        <w:t>.</w:t>
      </w:r>
      <w:r w:rsidR="005756B0" w:rsidRPr="00121E1F">
        <w:rPr>
          <w:rFonts w:ascii="Lato" w:hAnsi="Lato" w:cs="Arial"/>
          <w:spacing w:val="4"/>
        </w:rPr>
        <w:t xml:space="preserve"> J</w:t>
      </w:r>
      <w:r w:rsidR="00DA19FC">
        <w:rPr>
          <w:rFonts w:ascii="Lato" w:hAnsi="Lato" w:cs="Arial"/>
          <w:spacing w:val="4"/>
        </w:rPr>
        <w:t>.</w:t>
      </w:r>
      <w:r w:rsidR="005756B0" w:rsidRPr="00121E1F">
        <w:rPr>
          <w:rFonts w:ascii="Lato" w:hAnsi="Lato" w:cs="Arial"/>
          <w:spacing w:val="4"/>
        </w:rPr>
        <w:t xml:space="preserve">, Pana </w:t>
      </w:r>
      <w:r w:rsidR="00DA19FC">
        <w:rPr>
          <w:rFonts w:ascii="Lato" w:hAnsi="Lato" w:cs="Arial"/>
          <w:spacing w:val="4"/>
        </w:rPr>
        <w:t>K.</w:t>
      </w:r>
      <w:r w:rsidR="005756B0" w:rsidRPr="00121E1F">
        <w:rPr>
          <w:rFonts w:ascii="Lato" w:hAnsi="Lato" w:cs="Arial"/>
          <w:spacing w:val="4"/>
        </w:rPr>
        <w:t xml:space="preserve"> S</w:t>
      </w:r>
      <w:r w:rsidR="00DA19FC">
        <w:rPr>
          <w:rFonts w:ascii="Lato" w:hAnsi="Lato" w:cs="Arial"/>
          <w:spacing w:val="4"/>
        </w:rPr>
        <w:t>.</w:t>
      </w:r>
      <w:r w:rsidR="005756B0" w:rsidRPr="00121E1F">
        <w:rPr>
          <w:rFonts w:ascii="Lato" w:hAnsi="Lato" w:cs="Arial"/>
          <w:spacing w:val="4"/>
        </w:rPr>
        <w:t>, Pana I</w:t>
      </w:r>
      <w:r w:rsidR="00DA19FC">
        <w:rPr>
          <w:rFonts w:ascii="Lato" w:hAnsi="Lato" w:cs="Arial"/>
          <w:spacing w:val="4"/>
        </w:rPr>
        <w:t>.</w:t>
      </w:r>
      <w:r w:rsidR="005756B0" w:rsidRPr="00121E1F">
        <w:rPr>
          <w:rFonts w:ascii="Lato" w:hAnsi="Lato" w:cs="Arial"/>
          <w:spacing w:val="4"/>
        </w:rPr>
        <w:t xml:space="preserve"> B</w:t>
      </w:r>
      <w:r w:rsidR="00DA19FC">
        <w:rPr>
          <w:rFonts w:ascii="Lato" w:hAnsi="Lato" w:cs="Arial"/>
          <w:spacing w:val="4"/>
        </w:rPr>
        <w:t>.</w:t>
      </w:r>
      <w:r w:rsidR="005756B0" w:rsidRPr="00121E1F">
        <w:rPr>
          <w:rFonts w:ascii="Lato" w:hAnsi="Lato" w:cs="Arial"/>
          <w:spacing w:val="4"/>
        </w:rPr>
        <w:t xml:space="preserve"> oraz F</w:t>
      </w:r>
      <w:r w:rsidR="00DA19FC">
        <w:rPr>
          <w:rFonts w:ascii="Lato" w:hAnsi="Lato" w:cs="Arial"/>
          <w:spacing w:val="4"/>
        </w:rPr>
        <w:t>.</w:t>
      </w:r>
      <w:r w:rsidR="005756B0" w:rsidRPr="00121E1F">
        <w:rPr>
          <w:rFonts w:ascii="Lato" w:hAnsi="Lato" w:cs="Arial"/>
          <w:spacing w:val="4"/>
        </w:rPr>
        <w:t xml:space="preserve"> P</w:t>
      </w:r>
      <w:r w:rsidR="00DA19FC">
        <w:rPr>
          <w:rFonts w:ascii="Lato" w:hAnsi="Lato" w:cs="Arial"/>
          <w:spacing w:val="4"/>
        </w:rPr>
        <w:t>.</w:t>
      </w:r>
      <w:r w:rsidR="005756B0" w:rsidRPr="00121E1F">
        <w:rPr>
          <w:rFonts w:ascii="Lato" w:hAnsi="Lato" w:cs="Arial"/>
          <w:spacing w:val="4"/>
        </w:rPr>
        <w:t xml:space="preserve"> Sp.</w:t>
      </w:r>
      <w:r w:rsidR="009746A6">
        <w:rPr>
          <w:rFonts w:ascii="Lato" w:hAnsi="Lato" w:cs="Arial"/>
          <w:spacing w:val="4"/>
        </w:rPr>
        <w:t xml:space="preserve"> </w:t>
      </w:r>
      <w:r w:rsidR="005756B0" w:rsidRPr="00121E1F">
        <w:rPr>
          <w:rFonts w:ascii="Lato" w:hAnsi="Lato" w:cs="Arial"/>
          <w:spacing w:val="4"/>
        </w:rPr>
        <w:t>z o.</w:t>
      </w:r>
      <w:r w:rsidR="009746A6">
        <w:rPr>
          <w:rFonts w:ascii="Lato" w:hAnsi="Lato" w:cs="Arial"/>
          <w:spacing w:val="4"/>
        </w:rPr>
        <w:t xml:space="preserve"> </w:t>
      </w:r>
      <w:r w:rsidR="005756B0" w:rsidRPr="00121E1F">
        <w:rPr>
          <w:rFonts w:ascii="Lato" w:hAnsi="Lato" w:cs="Arial"/>
          <w:spacing w:val="4"/>
        </w:rPr>
        <w:t>o., reprezentowanej przez Pana J</w:t>
      </w:r>
      <w:r w:rsidR="00DA19FC">
        <w:rPr>
          <w:rFonts w:ascii="Lato" w:hAnsi="Lato" w:cs="Arial"/>
          <w:spacing w:val="4"/>
        </w:rPr>
        <w:t>.</w:t>
      </w:r>
      <w:r w:rsidR="005756B0" w:rsidRPr="00121E1F">
        <w:rPr>
          <w:rFonts w:ascii="Lato" w:hAnsi="Lato" w:cs="Arial"/>
          <w:spacing w:val="4"/>
        </w:rPr>
        <w:t xml:space="preserve"> S</w:t>
      </w:r>
      <w:r w:rsidR="00DA19FC">
        <w:rPr>
          <w:rFonts w:ascii="Lato" w:hAnsi="Lato" w:cs="Arial"/>
          <w:spacing w:val="4"/>
        </w:rPr>
        <w:t>.</w:t>
      </w:r>
      <w:r w:rsidR="005756B0" w:rsidRPr="00121E1F">
        <w:rPr>
          <w:rFonts w:ascii="Lato" w:hAnsi="Lato" w:cs="Arial"/>
          <w:spacing w:val="4"/>
        </w:rPr>
        <w:t xml:space="preserve">, </w:t>
      </w:r>
      <w:r w:rsidR="00DA19FC">
        <w:rPr>
          <w:rFonts w:ascii="Lato" w:hAnsi="Lato" w:cs="Arial"/>
          <w:spacing w:val="4"/>
        </w:rPr>
        <w:br/>
      </w:r>
      <w:r w:rsidRPr="00121E1F">
        <w:rPr>
          <w:rFonts w:ascii="Lato" w:hAnsi="Lato" w:cs="Arial"/>
          <w:spacing w:val="4"/>
        </w:rPr>
        <w:t xml:space="preserve">od </w:t>
      </w:r>
      <w:r w:rsidR="000A2725" w:rsidRPr="00121E1F">
        <w:rPr>
          <w:rFonts w:ascii="Lato" w:hAnsi="Lato" w:cs="Arial"/>
          <w:iCs/>
          <w:spacing w:val="4"/>
        </w:rPr>
        <w:t xml:space="preserve">decyzji Wojewody Opolskiego z dnia 30 maja 2022 r., znak: IN.I.747.13.2021.KK, </w:t>
      </w:r>
      <w:r w:rsidR="00DA19FC">
        <w:rPr>
          <w:rFonts w:ascii="Lato" w:hAnsi="Lato" w:cs="Arial"/>
          <w:iCs/>
          <w:spacing w:val="4"/>
        </w:rPr>
        <w:br/>
      </w:r>
      <w:r w:rsidR="000A2725" w:rsidRPr="00121E1F">
        <w:rPr>
          <w:rFonts w:ascii="Lato" w:hAnsi="Lato" w:cs="Arial"/>
          <w:iCs/>
          <w:spacing w:val="4"/>
        </w:rPr>
        <w:t xml:space="preserve">o ustaleniu lokalizacji linii kolejowej dla inwestycji: Przebudowa linii kolejowej nr 143 </w:t>
      </w:r>
      <w:r w:rsidR="00DA19FC">
        <w:rPr>
          <w:rFonts w:ascii="Lato" w:hAnsi="Lato" w:cs="Arial"/>
          <w:iCs/>
          <w:spacing w:val="4"/>
        </w:rPr>
        <w:br/>
      </w:r>
      <w:r w:rsidR="000A2725" w:rsidRPr="00121E1F">
        <w:rPr>
          <w:rFonts w:ascii="Lato" w:hAnsi="Lato" w:cs="Arial"/>
          <w:iCs/>
          <w:spacing w:val="4"/>
        </w:rPr>
        <w:t xml:space="preserve">w związku z realizacją przedsięwzięcia pn.: „Prace na linii kolejowej nr 143 na odcinku Kluczbork – Oleśnica  - Wrocław Mikołów” w ramach zadania: odcinek Kluczbork – Namysłów – gr. Województwa opolskiego/dolnośląskiego, dla odcinka nr 4: </w:t>
      </w:r>
      <w:r w:rsidR="00DA19FC">
        <w:rPr>
          <w:rFonts w:ascii="Lato" w:hAnsi="Lato" w:cs="Arial"/>
          <w:iCs/>
          <w:spacing w:val="4"/>
        </w:rPr>
        <w:br/>
      </w:r>
      <w:r w:rsidR="000A2725" w:rsidRPr="00121E1F">
        <w:rPr>
          <w:rFonts w:ascii="Lato" w:hAnsi="Lato" w:cs="Arial"/>
          <w:iCs/>
          <w:spacing w:val="4"/>
        </w:rPr>
        <w:t>gr. Województwa</w:t>
      </w:r>
      <w:r w:rsidR="005756B0" w:rsidRPr="00121E1F">
        <w:rPr>
          <w:rFonts w:ascii="Lato" w:hAnsi="Lato" w:cs="Arial"/>
          <w:iCs/>
          <w:spacing w:val="4"/>
        </w:rPr>
        <w:t xml:space="preserve"> </w:t>
      </w:r>
      <w:r w:rsidR="000A2725" w:rsidRPr="00121E1F">
        <w:rPr>
          <w:rFonts w:ascii="Lato" w:hAnsi="Lato" w:cs="Arial"/>
          <w:iCs/>
          <w:spacing w:val="4"/>
        </w:rPr>
        <w:t>opolskiego/dolnośląskiego, od km 105,000 do km 117,780,</w:t>
      </w:r>
    </w:p>
    <w:p w14:paraId="44FA5FBB" w14:textId="0AE3BA70" w:rsidR="003B3FCC" w:rsidRPr="00121E1F" w:rsidRDefault="00871938" w:rsidP="004B68F0">
      <w:pPr>
        <w:pStyle w:val="Akapitzlist"/>
        <w:numPr>
          <w:ilvl w:val="0"/>
          <w:numId w:val="45"/>
        </w:numPr>
        <w:spacing w:after="240" w:line="240" w:lineRule="exact"/>
        <w:contextualSpacing w:val="0"/>
        <w:jc w:val="both"/>
        <w:rPr>
          <w:rFonts w:ascii="Lato" w:hAnsi="Lato" w:cs="Arial"/>
          <w:b/>
          <w:bCs/>
          <w:iCs/>
          <w:spacing w:val="4"/>
          <w:sz w:val="22"/>
          <w:szCs w:val="22"/>
          <w:shd w:val="clear" w:color="auto" w:fill="FFFFFF"/>
          <w:lang w:bidi="pl-PL"/>
        </w:rPr>
      </w:pPr>
      <w:r w:rsidRPr="00121E1F">
        <w:rPr>
          <w:rFonts w:ascii="Lato" w:hAnsi="Lato" w:cs="Arial"/>
          <w:b/>
          <w:bCs/>
          <w:spacing w:val="4"/>
          <w:sz w:val="22"/>
          <w:szCs w:val="22"/>
        </w:rPr>
        <w:t>Uchylam</w:t>
      </w:r>
      <w:r w:rsidR="00BA0DDF" w:rsidRPr="00121E1F">
        <w:rPr>
          <w:rFonts w:ascii="Lato" w:hAnsi="Lato" w:cs="Arial"/>
          <w:b/>
          <w:bCs/>
          <w:spacing w:val="4"/>
          <w:sz w:val="22"/>
          <w:szCs w:val="22"/>
        </w:rPr>
        <w:t>:</w:t>
      </w:r>
      <w:bookmarkStart w:id="0" w:name="_Hlk139980290"/>
      <w:r w:rsidR="005B7541" w:rsidRPr="00121E1F">
        <w:rPr>
          <w:rFonts w:ascii="Lato" w:hAnsi="Lato"/>
          <w:spacing w:val="4"/>
          <w:sz w:val="22"/>
          <w:szCs w:val="22"/>
          <w:lang w:eastAsia="zh-CN"/>
        </w:rPr>
        <w:t xml:space="preserve">  </w:t>
      </w:r>
      <w:bookmarkEnd w:id="0"/>
    </w:p>
    <w:p w14:paraId="67E416E0" w14:textId="64ECB2EA" w:rsidR="00437C0A" w:rsidRPr="00121E1F" w:rsidRDefault="0032468C" w:rsidP="0023202C">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bookmarkStart w:id="1" w:name="_Hlk137044837"/>
      <w:r w:rsidRPr="00121E1F">
        <w:rPr>
          <w:rFonts w:ascii="Lato" w:hAnsi="Lato"/>
          <w:spacing w:val="4"/>
          <w:sz w:val="22"/>
          <w:szCs w:val="22"/>
          <w:lang w:eastAsia="zh-CN"/>
        </w:rPr>
        <w:t xml:space="preserve">w rozstrzygnięciu zaskarżonej decyzji, </w:t>
      </w:r>
      <w:r w:rsidR="0023202C">
        <w:rPr>
          <w:rFonts w:ascii="Lato" w:hAnsi="Lato"/>
          <w:spacing w:val="4"/>
          <w:sz w:val="22"/>
          <w:szCs w:val="22"/>
          <w:lang w:eastAsia="zh-CN"/>
        </w:rPr>
        <w:t>w tabeli znajdującej się na stronach 2</w:t>
      </w:r>
      <w:r w:rsidR="009746A6">
        <w:rPr>
          <w:rFonts w:ascii="Lato" w:hAnsi="Lato"/>
          <w:spacing w:val="4"/>
          <w:sz w:val="22"/>
          <w:szCs w:val="22"/>
          <w:lang w:eastAsia="zh-CN"/>
        </w:rPr>
        <w:t xml:space="preserve"> </w:t>
      </w:r>
      <w:r w:rsidR="004B4353">
        <w:rPr>
          <w:rFonts w:ascii="Lato" w:hAnsi="Lato"/>
          <w:spacing w:val="4"/>
          <w:sz w:val="22"/>
          <w:szCs w:val="22"/>
          <w:lang w:eastAsia="zh-CN"/>
        </w:rPr>
        <w:t>–</w:t>
      </w:r>
      <w:r w:rsidR="009746A6">
        <w:rPr>
          <w:rFonts w:ascii="Lato" w:hAnsi="Lato"/>
          <w:spacing w:val="4"/>
          <w:sz w:val="22"/>
          <w:szCs w:val="22"/>
          <w:lang w:eastAsia="zh-CN"/>
        </w:rPr>
        <w:t xml:space="preserve"> </w:t>
      </w:r>
      <w:r w:rsidR="0023202C">
        <w:rPr>
          <w:rFonts w:ascii="Lato" w:hAnsi="Lato"/>
          <w:spacing w:val="4"/>
          <w:sz w:val="22"/>
          <w:szCs w:val="22"/>
          <w:lang w:eastAsia="zh-CN"/>
        </w:rPr>
        <w:t>8</w:t>
      </w:r>
      <w:r w:rsidR="00537253">
        <w:rPr>
          <w:rFonts w:ascii="Lato" w:hAnsi="Lato"/>
          <w:spacing w:val="4"/>
          <w:sz w:val="22"/>
          <w:szCs w:val="22"/>
          <w:lang w:eastAsia="zh-CN"/>
        </w:rPr>
        <w:t>,</w:t>
      </w:r>
      <w:r w:rsidR="00344DAF">
        <w:rPr>
          <w:rFonts w:ascii="Lato" w:hAnsi="Lato"/>
          <w:spacing w:val="4"/>
          <w:sz w:val="22"/>
          <w:szCs w:val="22"/>
          <w:lang w:eastAsia="zh-CN"/>
        </w:rPr>
        <w:t xml:space="preserve"> </w:t>
      </w:r>
      <w:r w:rsidR="00766DDD" w:rsidRPr="00121E1F">
        <w:rPr>
          <w:rFonts w:ascii="Lato" w:hAnsi="Lato" w:cs="Arial"/>
          <w:iCs/>
          <w:spacing w:val="4"/>
          <w:sz w:val="22"/>
          <w:szCs w:val="22"/>
          <w:shd w:val="clear" w:color="auto" w:fill="FFFFFF"/>
          <w:lang w:bidi="pl-PL"/>
        </w:rPr>
        <w:t>zawierającej nieruchomości objęte wnioskiem</w:t>
      </w:r>
      <w:r w:rsidR="00344DAF">
        <w:rPr>
          <w:rFonts w:ascii="Lato" w:hAnsi="Lato" w:cs="Arial"/>
          <w:iCs/>
          <w:spacing w:val="4"/>
          <w:sz w:val="22"/>
          <w:szCs w:val="22"/>
          <w:shd w:val="clear" w:color="auto" w:fill="FFFFFF"/>
          <w:lang w:bidi="pl-PL"/>
        </w:rPr>
        <w:t>,</w:t>
      </w:r>
      <w:r w:rsidRPr="00121E1F">
        <w:rPr>
          <w:rFonts w:ascii="Lato" w:hAnsi="Lato" w:cs="Arial"/>
          <w:iCs/>
          <w:spacing w:val="4"/>
          <w:sz w:val="22"/>
          <w:szCs w:val="22"/>
          <w:shd w:val="clear" w:color="auto" w:fill="FFFFFF"/>
          <w:lang w:bidi="pl-PL"/>
        </w:rPr>
        <w:t xml:space="preserve"> zapisy pozycji </w:t>
      </w:r>
      <w:r w:rsidR="00766DDD" w:rsidRPr="00121E1F">
        <w:rPr>
          <w:rFonts w:ascii="Lato" w:hAnsi="Lato" w:cs="Arial"/>
          <w:iCs/>
          <w:spacing w:val="4"/>
          <w:sz w:val="22"/>
          <w:szCs w:val="22"/>
          <w:shd w:val="clear" w:color="auto" w:fill="FFFFFF"/>
          <w:lang w:bidi="pl-PL"/>
        </w:rPr>
        <w:t>numer 3-5</w:t>
      </w:r>
      <w:r w:rsidRPr="00121E1F">
        <w:rPr>
          <w:rFonts w:ascii="Lato" w:hAnsi="Lato" w:cs="Arial"/>
          <w:iCs/>
          <w:spacing w:val="4"/>
          <w:sz w:val="22"/>
          <w:szCs w:val="22"/>
          <w:shd w:val="clear" w:color="auto" w:fill="FFFFFF"/>
          <w:lang w:bidi="pl-PL"/>
        </w:rPr>
        <w:t>,</w:t>
      </w:r>
      <w:r w:rsidR="0023202C">
        <w:rPr>
          <w:rFonts w:ascii="Lato" w:hAnsi="Lato" w:cs="Arial"/>
          <w:iCs/>
          <w:spacing w:val="4"/>
          <w:sz w:val="22"/>
          <w:szCs w:val="22"/>
          <w:shd w:val="clear" w:color="auto" w:fill="FFFFFF"/>
          <w:lang w:bidi="pl-PL"/>
        </w:rPr>
        <w:t xml:space="preserve"> 45, 79, 101, 102, 109</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23202C">
        <w:rPr>
          <w:rFonts w:ascii="Lato" w:hAnsi="Lato" w:cs="Arial"/>
          <w:iCs/>
          <w:spacing w:val="4"/>
          <w:sz w:val="22"/>
          <w:szCs w:val="22"/>
          <w:shd w:val="clear" w:color="auto" w:fill="FFFFFF"/>
          <w:lang w:bidi="pl-PL"/>
        </w:rPr>
        <w:t>130,</w:t>
      </w:r>
      <w:r w:rsidR="00920228">
        <w:rPr>
          <w:rFonts w:ascii="Lato" w:hAnsi="Lato" w:cs="Arial"/>
          <w:iCs/>
          <w:spacing w:val="4"/>
          <w:sz w:val="22"/>
          <w:szCs w:val="22"/>
          <w:shd w:val="clear" w:color="auto" w:fill="FFFFFF"/>
          <w:lang w:bidi="pl-PL"/>
        </w:rPr>
        <w:t xml:space="preserve"> </w:t>
      </w:r>
      <w:r w:rsidR="0023202C">
        <w:rPr>
          <w:rFonts w:ascii="Lato" w:hAnsi="Lato" w:cs="Arial"/>
          <w:iCs/>
          <w:spacing w:val="4"/>
          <w:sz w:val="22"/>
          <w:szCs w:val="22"/>
          <w:shd w:val="clear" w:color="auto" w:fill="FFFFFF"/>
          <w:lang w:bidi="pl-PL"/>
        </w:rPr>
        <w:t>133</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23202C">
        <w:rPr>
          <w:rFonts w:ascii="Lato" w:hAnsi="Lato" w:cs="Arial"/>
          <w:iCs/>
          <w:spacing w:val="4"/>
          <w:sz w:val="22"/>
          <w:szCs w:val="22"/>
          <w:shd w:val="clear" w:color="auto" w:fill="FFFFFF"/>
          <w:lang w:bidi="pl-PL"/>
        </w:rPr>
        <w:t>134, 136</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23202C">
        <w:rPr>
          <w:rFonts w:ascii="Lato" w:hAnsi="Lato" w:cs="Arial"/>
          <w:iCs/>
          <w:spacing w:val="4"/>
          <w:sz w:val="22"/>
          <w:szCs w:val="22"/>
          <w:shd w:val="clear" w:color="auto" w:fill="FFFFFF"/>
          <w:lang w:bidi="pl-PL"/>
        </w:rPr>
        <w:t>138, 143, 144, 147, 150, 152, 153, 172, 179</w:t>
      </w:r>
      <w:r w:rsidR="00E13B7F">
        <w:rPr>
          <w:rFonts w:ascii="Lato" w:hAnsi="Lato" w:cs="Arial"/>
          <w:iCs/>
          <w:spacing w:val="4"/>
          <w:sz w:val="22"/>
          <w:szCs w:val="22"/>
          <w:shd w:val="clear" w:color="auto" w:fill="FFFFFF"/>
          <w:lang w:bidi="pl-PL"/>
        </w:rPr>
        <w:t>;</w:t>
      </w:r>
      <w:bookmarkEnd w:id="1"/>
    </w:p>
    <w:p w14:paraId="589425B9" w14:textId="32025CB1" w:rsidR="00D5314F" w:rsidRPr="00121E1F" w:rsidRDefault="00D5314F" w:rsidP="00D5314F">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121E1F">
        <w:rPr>
          <w:rFonts w:ascii="Lato" w:hAnsi="Lato"/>
          <w:spacing w:val="4"/>
          <w:sz w:val="22"/>
          <w:szCs w:val="22"/>
          <w:lang w:eastAsia="zh-CN"/>
        </w:rPr>
        <w:t xml:space="preserve">w rozstrzygnięciu zaskarżonej decyzji, </w:t>
      </w:r>
      <w:r w:rsidR="00344DAF" w:rsidRPr="00121E1F">
        <w:rPr>
          <w:rFonts w:ascii="Lato" w:hAnsi="Lato" w:cs="Arial"/>
          <w:iCs/>
          <w:spacing w:val="4"/>
          <w:sz w:val="22"/>
          <w:szCs w:val="22"/>
          <w:shd w:val="clear" w:color="auto" w:fill="FFFFFF"/>
          <w:lang w:bidi="pl-PL"/>
        </w:rPr>
        <w:t xml:space="preserve">w tabeli </w:t>
      </w:r>
      <w:r w:rsidR="00344DAF">
        <w:rPr>
          <w:rFonts w:ascii="Lato" w:hAnsi="Lato" w:cs="Arial"/>
          <w:iCs/>
          <w:spacing w:val="4"/>
          <w:sz w:val="22"/>
          <w:szCs w:val="22"/>
          <w:shd w:val="clear" w:color="auto" w:fill="FFFFFF"/>
          <w:lang w:bidi="pl-PL"/>
        </w:rPr>
        <w:t>znajdującej się na stronach 12</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344DAF">
        <w:rPr>
          <w:rFonts w:ascii="Lato" w:hAnsi="Lato" w:cs="Arial"/>
          <w:iCs/>
          <w:spacing w:val="4"/>
          <w:sz w:val="22"/>
          <w:szCs w:val="22"/>
          <w:shd w:val="clear" w:color="auto" w:fill="FFFFFF"/>
          <w:lang w:bidi="pl-PL"/>
        </w:rPr>
        <w:t>15</w:t>
      </w:r>
      <w:r w:rsidR="00537253">
        <w:rPr>
          <w:rFonts w:ascii="Lato" w:hAnsi="Lato" w:cs="Arial"/>
          <w:iCs/>
          <w:spacing w:val="4"/>
          <w:sz w:val="22"/>
          <w:szCs w:val="22"/>
          <w:shd w:val="clear" w:color="auto" w:fill="FFFFFF"/>
          <w:lang w:bidi="pl-PL"/>
        </w:rPr>
        <w:t>,</w:t>
      </w:r>
      <w:r w:rsidR="00344DAF">
        <w:rPr>
          <w:rFonts w:ascii="Lato" w:hAnsi="Lato" w:cs="Arial"/>
          <w:iCs/>
          <w:spacing w:val="4"/>
          <w:sz w:val="22"/>
          <w:szCs w:val="22"/>
          <w:shd w:val="clear" w:color="auto" w:fill="FFFFFF"/>
          <w:lang w:bidi="pl-PL"/>
        </w:rPr>
        <w:t xml:space="preserve"> </w:t>
      </w:r>
      <w:r w:rsidR="00344DAF" w:rsidRPr="00121E1F">
        <w:rPr>
          <w:rFonts w:ascii="Lato" w:hAnsi="Lato" w:cs="Arial"/>
          <w:iCs/>
          <w:spacing w:val="4"/>
          <w:sz w:val="22"/>
          <w:szCs w:val="22"/>
          <w:shd w:val="clear" w:color="auto" w:fill="FFFFFF"/>
          <w:lang w:bidi="pl-PL"/>
        </w:rPr>
        <w:t>zawierającej nieruchomości podlegające podziałowi</w:t>
      </w:r>
      <w:r w:rsidRPr="00121E1F">
        <w:rPr>
          <w:rFonts w:ascii="Lato" w:hAnsi="Lato" w:cs="Arial"/>
          <w:iCs/>
          <w:spacing w:val="4"/>
          <w:sz w:val="22"/>
          <w:szCs w:val="22"/>
          <w:shd w:val="clear" w:color="auto" w:fill="FFFFFF"/>
          <w:lang w:bidi="pl-PL"/>
        </w:rPr>
        <w:t>, zapis</w:t>
      </w:r>
      <w:r w:rsidR="00A65D5A" w:rsidRPr="00121E1F">
        <w:rPr>
          <w:rFonts w:ascii="Lato" w:hAnsi="Lato" w:cs="Arial"/>
          <w:iCs/>
          <w:spacing w:val="4"/>
          <w:sz w:val="22"/>
          <w:szCs w:val="22"/>
          <w:shd w:val="clear" w:color="auto" w:fill="FFFFFF"/>
          <w:lang w:bidi="pl-PL"/>
        </w:rPr>
        <w:t>y</w:t>
      </w:r>
      <w:r w:rsidRPr="00121E1F">
        <w:rPr>
          <w:rFonts w:ascii="Lato" w:hAnsi="Lato" w:cs="Arial"/>
          <w:iCs/>
          <w:spacing w:val="4"/>
          <w:sz w:val="22"/>
          <w:szCs w:val="22"/>
          <w:shd w:val="clear" w:color="auto" w:fill="FFFFFF"/>
          <w:lang w:bidi="pl-PL"/>
        </w:rPr>
        <w:t xml:space="preserve"> pozycji </w:t>
      </w:r>
      <w:r w:rsidR="00766DDD" w:rsidRPr="00121E1F">
        <w:rPr>
          <w:rFonts w:ascii="Lato" w:hAnsi="Lato" w:cs="Arial"/>
          <w:iCs/>
          <w:spacing w:val="4"/>
          <w:sz w:val="22"/>
          <w:szCs w:val="22"/>
          <w:shd w:val="clear" w:color="auto" w:fill="FFFFFF"/>
          <w:lang w:bidi="pl-PL"/>
        </w:rPr>
        <w:t xml:space="preserve">numer </w:t>
      </w:r>
      <w:r w:rsidR="00A65D5A" w:rsidRPr="00121E1F">
        <w:rPr>
          <w:rFonts w:ascii="Lato" w:hAnsi="Lato" w:cs="Arial"/>
          <w:iCs/>
          <w:spacing w:val="4"/>
          <w:sz w:val="22"/>
          <w:szCs w:val="22"/>
          <w:shd w:val="clear" w:color="auto" w:fill="FFFFFF"/>
          <w:lang w:bidi="pl-PL"/>
        </w:rPr>
        <w:t>1</w:t>
      </w:r>
      <w:r w:rsidR="00E173E1" w:rsidRPr="00121E1F">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E173E1" w:rsidRPr="00121E1F">
        <w:rPr>
          <w:rFonts w:ascii="Lato" w:hAnsi="Lato" w:cs="Arial"/>
          <w:iCs/>
          <w:spacing w:val="4"/>
          <w:sz w:val="22"/>
          <w:szCs w:val="22"/>
          <w:shd w:val="clear" w:color="auto" w:fill="FFFFFF"/>
          <w:lang w:bidi="pl-PL"/>
        </w:rPr>
        <w:t xml:space="preserve"> </w:t>
      </w:r>
      <w:r w:rsidR="00A65D5A" w:rsidRPr="00121E1F">
        <w:rPr>
          <w:rFonts w:ascii="Lato" w:hAnsi="Lato" w:cs="Arial"/>
          <w:iCs/>
          <w:spacing w:val="4"/>
          <w:sz w:val="22"/>
          <w:szCs w:val="22"/>
          <w:shd w:val="clear" w:color="auto" w:fill="FFFFFF"/>
          <w:lang w:bidi="pl-PL"/>
        </w:rPr>
        <w:t>3</w:t>
      </w:r>
      <w:r w:rsidRPr="00121E1F">
        <w:rPr>
          <w:rFonts w:ascii="Lato" w:hAnsi="Lato" w:cs="Arial"/>
          <w:iCs/>
          <w:spacing w:val="4"/>
          <w:sz w:val="22"/>
          <w:szCs w:val="22"/>
          <w:shd w:val="clear" w:color="auto" w:fill="FFFFFF"/>
          <w:lang w:bidi="pl-PL"/>
        </w:rPr>
        <w:t>,</w:t>
      </w:r>
      <w:r w:rsidR="00E44CD6">
        <w:rPr>
          <w:rFonts w:ascii="Lato" w:hAnsi="Lato" w:cs="Arial"/>
          <w:iCs/>
          <w:spacing w:val="4"/>
          <w:sz w:val="22"/>
          <w:szCs w:val="22"/>
          <w:shd w:val="clear" w:color="auto" w:fill="FFFFFF"/>
          <w:lang w:bidi="pl-PL"/>
        </w:rPr>
        <w:t xml:space="preserve"> 28, 46, 47, 50</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E44CD6">
        <w:rPr>
          <w:rFonts w:ascii="Lato" w:hAnsi="Lato" w:cs="Arial"/>
          <w:iCs/>
          <w:spacing w:val="4"/>
          <w:sz w:val="22"/>
          <w:szCs w:val="22"/>
          <w:shd w:val="clear" w:color="auto" w:fill="FFFFFF"/>
          <w:lang w:bidi="pl-PL"/>
        </w:rPr>
        <w:t>82</w:t>
      </w:r>
      <w:r w:rsidR="00E13B7F">
        <w:rPr>
          <w:rFonts w:ascii="Lato" w:hAnsi="Lato" w:cs="Arial"/>
          <w:iCs/>
          <w:spacing w:val="4"/>
          <w:sz w:val="22"/>
          <w:szCs w:val="22"/>
          <w:shd w:val="clear" w:color="auto" w:fill="FFFFFF"/>
          <w:lang w:bidi="pl-PL"/>
        </w:rPr>
        <w:t>;</w:t>
      </w:r>
    </w:p>
    <w:p w14:paraId="1C8D52F5" w14:textId="455558BE" w:rsidR="0021674E" w:rsidRPr="00121E1F" w:rsidRDefault="0040463F" w:rsidP="00344DAF">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121E1F">
        <w:rPr>
          <w:rFonts w:ascii="Lato" w:hAnsi="Lato"/>
          <w:spacing w:val="4"/>
          <w:sz w:val="22"/>
          <w:szCs w:val="22"/>
          <w:lang w:eastAsia="zh-CN"/>
        </w:rPr>
        <w:t xml:space="preserve">w rozstrzygnięciu zaskarżonej decyzji, </w:t>
      </w:r>
      <w:bookmarkStart w:id="2" w:name="_Hlk176859742"/>
      <w:r w:rsidRPr="00121E1F">
        <w:rPr>
          <w:rFonts w:ascii="Lato" w:hAnsi="Lato" w:cs="Arial"/>
          <w:iCs/>
          <w:spacing w:val="4"/>
          <w:sz w:val="22"/>
          <w:szCs w:val="22"/>
          <w:shd w:val="clear" w:color="auto" w:fill="FFFFFF"/>
          <w:lang w:bidi="pl-PL"/>
        </w:rPr>
        <w:t xml:space="preserve">w tabeli </w:t>
      </w:r>
      <w:r w:rsidR="00344DAF" w:rsidRPr="00121E1F">
        <w:rPr>
          <w:rFonts w:ascii="Lato" w:hAnsi="Lato" w:cs="Arial"/>
          <w:iCs/>
          <w:spacing w:val="4"/>
          <w:sz w:val="22"/>
          <w:szCs w:val="22"/>
          <w:shd w:val="clear" w:color="auto" w:fill="FFFFFF"/>
          <w:lang w:bidi="pl-PL"/>
        </w:rPr>
        <w:t>znajdujące</w:t>
      </w:r>
      <w:r w:rsidR="00344DAF">
        <w:rPr>
          <w:rFonts w:ascii="Lato" w:hAnsi="Lato" w:cs="Arial"/>
          <w:iCs/>
          <w:spacing w:val="4"/>
          <w:sz w:val="22"/>
          <w:szCs w:val="22"/>
          <w:shd w:val="clear" w:color="auto" w:fill="FFFFFF"/>
          <w:lang w:bidi="pl-PL"/>
        </w:rPr>
        <w:t>j</w:t>
      </w:r>
      <w:r w:rsidR="00344DAF" w:rsidRPr="00121E1F">
        <w:rPr>
          <w:rFonts w:ascii="Lato" w:hAnsi="Lato" w:cs="Arial"/>
          <w:iCs/>
          <w:spacing w:val="4"/>
          <w:sz w:val="22"/>
          <w:szCs w:val="22"/>
          <w:shd w:val="clear" w:color="auto" w:fill="FFFFFF"/>
          <w:lang w:bidi="pl-PL"/>
        </w:rPr>
        <w:t xml:space="preserve"> się na stron</w:t>
      </w:r>
      <w:r w:rsidR="00344DAF">
        <w:rPr>
          <w:rFonts w:ascii="Lato" w:hAnsi="Lato" w:cs="Arial"/>
          <w:iCs/>
          <w:spacing w:val="4"/>
          <w:sz w:val="22"/>
          <w:szCs w:val="22"/>
          <w:shd w:val="clear" w:color="auto" w:fill="FFFFFF"/>
          <w:lang w:bidi="pl-PL"/>
        </w:rPr>
        <w:t>ach</w:t>
      </w:r>
      <w:r w:rsidR="00344DAF" w:rsidRPr="00121E1F">
        <w:rPr>
          <w:rFonts w:ascii="Lato" w:hAnsi="Lato" w:cs="Arial"/>
          <w:iCs/>
          <w:spacing w:val="4"/>
          <w:sz w:val="22"/>
          <w:szCs w:val="22"/>
          <w:shd w:val="clear" w:color="auto" w:fill="FFFFFF"/>
          <w:lang w:bidi="pl-PL"/>
        </w:rPr>
        <w:t xml:space="preserve"> 1</w:t>
      </w:r>
      <w:r w:rsidR="00344DAF">
        <w:rPr>
          <w:rFonts w:ascii="Lato" w:hAnsi="Lato" w:cs="Arial"/>
          <w:iCs/>
          <w:spacing w:val="4"/>
          <w:sz w:val="22"/>
          <w:szCs w:val="22"/>
          <w:shd w:val="clear" w:color="auto" w:fill="FFFFFF"/>
          <w:lang w:bidi="pl-PL"/>
        </w:rPr>
        <w:t>5</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344DAF">
        <w:rPr>
          <w:rFonts w:ascii="Lato" w:hAnsi="Lato" w:cs="Arial"/>
          <w:iCs/>
          <w:spacing w:val="4"/>
          <w:sz w:val="22"/>
          <w:szCs w:val="22"/>
          <w:shd w:val="clear" w:color="auto" w:fill="FFFFFF"/>
          <w:lang w:bidi="pl-PL"/>
        </w:rPr>
        <w:t>18</w:t>
      </w:r>
      <w:r w:rsidR="00537253">
        <w:rPr>
          <w:rFonts w:ascii="Lato" w:hAnsi="Lato" w:cs="Arial"/>
          <w:iCs/>
          <w:spacing w:val="4"/>
          <w:sz w:val="22"/>
          <w:szCs w:val="22"/>
          <w:shd w:val="clear" w:color="auto" w:fill="FFFFFF"/>
          <w:lang w:bidi="pl-PL"/>
        </w:rPr>
        <w:t>,</w:t>
      </w:r>
      <w:r w:rsidR="00E13B7F">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zawierającej nieruchomości, które stają się z mocy prawa własnością Skarbu Państwa i przechodzą w użytkowanie wieczyste PKP Polskie Linie Kolejowe S. A.</w:t>
      </w:r>
      <w:r w:rsidR="00344DAF">
        <w:rPr>
          <w:rFonts w:ascii="Lato" w:hAnsi="Lato" w:cs="Arial"/>
          <w:iCs/>
          <w:spacing w:val="4"/>
          <w:sz w:val="22"/>
          <w:szCs w:val="22"/>
          <w:shd w:val="clear" w:color="auto" w:fill="FFFFFF"/>
          <w:lang w:bidi="pl-PL"/>
        </w:rPr>
        <w:t xml:space="preserve">, </w:t>
      </w:r>
      <w:bookmarkEnd w:id="2"/>
      <w:r w:rsidRPr="00121E1F">
        <w:rPr>
          <w:rFonts w:ascii="Lato" w:hAnsi="Lato" w:cs="Arial"/>
          <w:iCs/>
          <w:spacing w:val="4"/>
          <w:sz w:val="22"/>
          <w:szCs w:val="22"/>
          <w:shd w:val="clear" w:color="auto" w:fill="FFFFFF"/>
          <w:lang w:bidi="pl-PL"/>
        </w:rPr>
        <w:t>zapisy pozycji numer 1</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3,</w:t>
      </w:r>
      <w:r w:rsidR="00344DAF">
        <w:rPr>
          <w:rFonts w:ascii="Lato" w:hAnsi="Lato" w:cs="Arial"/>
          <w:iCs/>
          <w:spacing w:val="4"/>
          <w:sz w:val="22"/>
          <w:szCs w:val="22"/>
          <w:shd w:val="clear" w:color="auto" w:fill="FFFFFF"/>
          <w:lang w:bidi="pl-PL"/>
        </w:rPr>
        <w:t xml:space="preserve"> 29, 47, </w:t>
      </w:r>
      <w:r w:rsidR="00344DAF" w:rsidRPr="00121E1F">
        <w:rPr>
          <w:rFonts w:ascii="Lato" w:hAnsi="Lato" w:cs="Arial"/>
          <w:iCs/>
          <w:spacing w:val="4"/>
          <w:sz w:val="22"/>
          <w:szCs w:val="22"/>
          <w:shd w:val="clear" w:color="auto" w:fill="FFFFFF"/>
          <w:lang w:bidi="pl-PL"/>
        </w:rPr>
        <w:t>51</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344DAF" w:rsidRPr="00121E1F">
        <w:rPr>
          <w:rFonts w:ascii="Lato" w:hAnsi="Lato" w:cs="Arial"/>
          <w:iCs/>
          <w:spacing w:val="4"/>
          <w:sz w:val="22"/>
          <w:szCs w:val="22"/>
          <w:shd w:val="clear" w:color="auto" w:fill="FFFFFF"/>
          <w:lang w:bidi="pl-PL"/>
        </w:rPr>
        <w:t>82</w:t>
      </w:r>
      <w:r w:rsidR="00E13B7F">
        <w:rPr>
          <w:rFonts w:ascii="Lato" w:hAnsi="Lato" w:cs="Arial"/>
          <w:iCs/>
          <w:spacing w:val="4"/>
          <w:sz w:val="22"/>
          <w:szCs w:val="22"/>
          <w:shd w:val="clear" w:color="auto" w:fill="FFFFFF"/>
          <w:lang w:bidi="pl-PL"/>
        </w:rPr>
        <w:t>;</w:t>
      </w:r>
    </w:p>
    <w:p w14:paraId="7DB1DD11" w14:textId="2DF6648A" w:rsidR="007935C5" w:rsidRPr="00121E1F" w:rsidRDefault="0021674E" w:rsidP="0021674E">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bookmarkStart w:id="3" w:name="_Hlk176867835"/>
      <w:r w:rsidRPr="00121E1F">
        <w:rPr>
          <w:rFonts w:ascii="Lato" w:hAnsi="Lato"/>
          <w:spacing w:val="4"/>
          <w:sz w:val="22"/>
          <w:szCs w:val="22"/>
          <w:lang w:eastAsia="zh-CN"/>
        </w:rPr>
        <w:t xml:space="preserve">w rozstrzygnięciu zaskarżonej decyzji, </w:t>
      </w:r>
      <w:r w:rsidRPr="00121E1F">
        <w:rPr>
          <w:rFonts w:ascii="Lato" w:hAnsi="Lato" w:cs="Arial"/>
          <w:iCs/>
          <w:spacing w:val="4"/>
          <w:sz w:val="22"/>
          <w:szCs w:val="22"/>
          <w:shd w:val="clear" w:color="auto" w:fill="FFFFFF"/>
          <w:lang w:bidi="pl-PL"/>
        </w:rPr>
        <w:t xml:space="preserve">w tabeli </w:t>
      </w:r>
      <w:r w:rsidR="00344DAF" w:rsidRPr="00121E1F">
        <w:rPr>
          <w:rFonts w:ascii="Lato" w:hAnsi="Lato" w:cs="Arial"/>
          <w:iCs/>
          <w:spacing w:val="4"/>
          <w:sz w:val="22"/>
          <w:szCs w:val="22"/>
          <w:shd w:val="clear" w:color="auto" w:fill="FFFFFF"/>
          <w:lang w:bidi="pl-PL"/>
        </w:rPr>
        <w:t>znajdujące</w:t>
      </w:r>
      <w:r w:rsidR="00344DAF">
        <w:rPr>
          <w:rFonts w:ascii="Lato" w:hAnsi="Lato" w:cs="Arial"/>
          <w:iCs/>
          <w:spacing w:val="4"/>
          <w:sz w:val="22"/>
          <w:szCs w:val="22"/>
          <w:shd w:val="clear" w:color="auto" w:fill="FFFFFF"/>
          <w:lang w:bidi="pl-PL"/>
        </w:rPr>
        <w:t>j</w:t>
      </w:r>
      <w:r w:rsidR="00344DAF" w:rsidRPr="00121E1F">
        <w:rPr>
          <w:rFonts w:ascii="Lato" w:hAnsi="Lato" w:cs="Arial"/>
          <w:iCs/>
          <w:spacing w:val="4"/>
          <w:sz w:val="22"/>
          <w:szCs w:val="22"/>
          <w:shd w:val="clear" w:color="auto" w:fill="FFFFFF"/>
          <w:lang w:bidi="pl-PL"/>
        </w:rPr>
        <w:t xml:space="preserve"> się na stron</w:t>
      </w:r>
      <w:r w:rsidR="00344DAF">
        <w:rPr>
          <w:rFonts w:ascii="Lato" w:hAnsi="Lato" w:cs="Arial"/>
          <w:iCs/>
          <w:spacing w:val="4"/>
          <w:sz w:val="22"/>
          <w:szCs w:val="22"/>
          <w:shd w:val="clear" w:color="auto" w:fill="FFFFFF"/>
          <w:lang w:bidi="pl-PL"/>
        </w:rPr>
        <w:t>ie</w:t>
      </w:r>
      <w:r w:rsidR="00344DAF" w:rsidRPr="00121E1F">
        <w:rPr>
          <w:rFonts w:ascii="Lato" w:hAnsi="Lato" w:cs="Arial"/>
          <w:iCs/>
          <w:spacing w:val="4"/>
          <w:sz w:val="22"/>
          <w:szCs w:val="22"/>
          <w:shd w:val="clear" w:color="auto" w:fill="FFFFFF"/>
          <w:lang w:bidi="pl-PL"/>
        </w:rPr>
        <w:t xml:space="preserve"> 19</w:t>
      </w:r>
      <w:r w:rsidR="00537253">
        <w:rPr>
          <w:rFonts w:ascii="Lato" w:hAnsi="Lato" w:cs="Arial"/>
          <w:iCs/>
          <w:spacing w:val="4"/>
          <w:sz w:val="22"/>
          <w:szCs w:val="22"/>
          <w:shd w:val="clear" w:color="auto" w:fill="FFFFFF"/>
          <w:lang w:bidi="pl-PL"/>
        </w:rPr>
        <w:t>,</w:t>
      </w:r>
      <w:r w:rsidR="00344DAF">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zawierającej nieruchomości,</w:t>
      </w:r>
      <w:r w:rsidR="007935C5" w:rsidRPr="00121E1F">
        <w:rPr>
          <w:rFonts w:ascii="Lato" w:hAnsi="Lato" w:cs="Arial"/>
          <w:iCs/>
          <w:spacing w:val="4"/>
          <w:sz w:val="22"/>
          <w:szCs w:val="22"/>
          <w:shd w:val="clear" w:color="auto" w:fill="FFFFFF"/>
          <w:lang w:bidi="pl-PL"/>
        </w:rPr>
        <w:t xml:space="preserve"> będące własnością Skarbu Państwa lub jednostki samorządu terytorialnego, które przechodzą w użytkowanie wieczyste PKP Polskie Linie Kolejowe S. A. z dniem, w którym decyzja staje się ostateczna, zapisy pozycji </w:t>
      </w:r>
      <w:r w:rsidR="00C95CF3" w:rsidRPr="00121E1F">
        <w:rPr>
          <w:rFonts w:ascii="Lato" w:hAnsi="Lato" w:cs="Arial"/>
          <w:iCs/>
          <w:spacing w:val="4"/>
          <w:sz w:val="22"/>
          <w:szCs w:val="22"/>
          <w:shd w:val="clear" w:color="auto" w:fill="FFFFFF"/>
          <w:lang w:bidi="pl-PL"/>
        </w:rPr>
        <w:t xml:space="preserve">numer </w:t>
      </w:r>
      <w:r w:rsidR="007935C5" w:rsidRPr="00121E1F">
        <w:rPr>
          <w:rFonts w:ascii="Lato" w:hAnsi="Lato" w:cs="Arial"/>
          <w:iCs/>
          <w:spacing w:val="4"/>
          <w:sz w:val="22"/>
          <w:szCs w:val="22"/>
          <w:shd w:val="clear" w:color="auto" w:fill="FFFFFF"/>
          <w:lang w:bidi="pl-PL"/>
        </w:rPr>
        <w:t>1, 3 i 4</w:t>
      </w:r>
      <w:r w:rsidR="00E13B7F">
        <w:rPr>
          <w:rFonts w:ascii="Lato" w:hAnsi="Lato" w:cs="Arial"/>
          <w:iCs/>
          <w:spacing w:val="4"/>
          <w:sz w:val="22"/>
          <w:szCs w:val="22"/>
          <w:shd w:val="clear" w:color="auto" w:fill="FFFFFF"/>
          <w:lang w:bidi="pl-PL"/>
        </w:rPr>
        <w:t>;</w:t>
      </w:r>
    </w:p>
    <w:bookmarkEnd w:id="3"/>
    <w:p w14:paraId="0F66884D" w14:textId="353CF31F" w:rsidR="00C95CF3" w:rsidRPr="00121E1F" w:rsidRDefault="0021674E" w:rsidP="0021674E">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121E1F">
        <w:rPr>
          <w:rFonts w:ascii="Lato" w:hAnsi="Lato"/>
          <w:spacing w:val="4"/>
          <w:sz w:val="22"/>
          <w:szCs w:val="22"/>
          <w:lang w:eastAsia="zh-CN"/>
        </w:rPr>
        <w:t xml:space="preserve">w rozstrzygnięciu zaskarżonej decyzji, </w:t>
      </w:r>
      <w:r w:rsidRPr="00121E1F">
        <w:rPr>
          <w:rFonts w:ascii="Lato" w:hAnsi="Lato" w:cs="Arial"/>
          <w:iCs/>
          <w:spacing w:val="4"/>
          <w:sz w:val="22"/>
          <w:szCs w:val="22"/>
          <w:shd w:val="clear" w:color="auto" w:fill="FFFFFF"/>
          <w:lang w:bidi="pl-PL"/>
        </w:rPr>
        <w:t xml:space="preserve">w tabeli </w:t>
      </w:r>
      <w:r w:rsidR="00344DAF" w:rsidRPr="00121E1F">
        <w:rPr>
          <w:rFonts w:ascii="Lato" w:hAnsi="Lato" w:cs="Arial"/>
          <w:iCs/>
          <w:spacing w:val="4"/>
          <w:sz w:val="22"/>
          <w:szCs w:val="22"/>
          <w:shd w:val="clear" w:color="auto" w:fill="FFFFFF"/>
          <w:lang w:bidi="pl-PL"/>
        </w:rPr>
        <w:t>znajdujące</w:t>
      </w:r>
      <w:r w:rsidR="00344DAF">
        <w:rPr>
          <w:rFonts w:ascii="Lato" w:hAnsi="Lato" w:cs="Arial"/>
          <w:iCs/>
          <w:spacing w:val="4"/>
          <w:sz w:val="22"/>
          <w:szCs w:val="22"/>
          <w:shd w:val="clear" w:color="auto" w:fill="FFFFFF"/>
          <w:lang w:bidi="pl-PL"/>
        </w:rPr>
        <w:t>j</w:t>
      </w:r>
      <w:r w:rsidR="00344DAF" w:rsidRPr="00121E1F">
        <w:rPr>
          <w:rFonts w:ascii="Lato" w:hAnsi="Lato" w:cs="Arial"/>
          <w:iCs/>
          <w:spacing w:val="4"/>
          <w:sz w:val="22"/>
          <w:szCs w:val="22"/>
          <w:shd w:val="clear" w:color="auto" w:fill="FFFFFF"/>
          <w:lang w:bidi="pl-PL"/>
        </w:rPr>
        <w:t xml:space="preserve"> się na stronach 2</w:t>
      </w:r>
      <w:r w:rsidR="00344DAF">
        <w:rPr>
          <w:rFonts w:ascii="Lato" w:hAnsi="Lato" w:cs="Arial"/>
          <w:iCs/>
          <w:spacing w:val="4"/>
          <w:sz w:val="22"/>
          <w:szCs w:val="22"/>
          <w:shd w:val="clear" w:color="auto" w:fill="FFFFFF"/>
          <w:lang w:bidi="pl-PL"/>
        </w:rPr>
        <w:t>0</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344DAF">
        <w:rPr>
          <w:rFonts w:ascii="Lato" w:hAnsi="Lato" w:cs="Arial"/>
          <w:iCs/>
          <w:spacing w:val="4"/>
          <w:sz w:val="22"/>
          <w:szCs w:val="22"/>
          <w:shd w:val="clear" w:color="auto" w:fill="FFFFFF"/>
          <w:lang w:bidi="pl-PL"/>
        </w:rPr>
        <w:t>23</w:t>
      </w:r>
      <w:r w:rsidR="00537253">
        <w:rPr>
          <w:rFonts w:ascii="Lato" w:hAnsi="Lato" w:cs="Arial"/>
          <w:iCs/>
          <w:spacing w:val="4"/>
          <w:sz w:val="22"/>
          <w:szCs w:val="22"/>
          <w:shd w:val="clear" w:color="auto" w:fill="FFFFFF"/>
          <w:lang w:bidi="pl-PL"/>
        </w:rPr>
        <w:t>,</w:t>
      </w:r>
      <w:r w:rsidR="00344DAF">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 xml:space="preserve">zawierającej nieruchomości, </w:t>
      </w:r>
      <w:r w:rsidR="00C95CF3" w:rsidRPr="00121E1F">
        <w:rPr>
          <w:rFonts w:ascii="Lato" w:hAnsi="Lato" w:cs="Arial"/>
          <w:iCs/>
          <w:spacing w:val="4"/>
          <w:sz w:val="22"/>
          <w:szCs w:val="22"/>
          <w:shd w:val="clear" w:color="auto" w:fill="FFFFFF"/>
          <w:lang w:bidi="pl-PL"/>
        </w:rPr>
        <w:t xml:space="preserve">dla których określono ograniczenia w korzystaniu </w:t>
      </w:r>
      <w:r w:rsidR="00E13B7F">
        <w:rPr>
          <w:rFonts w:ascii="Lato" w:hAnsi="Lato" w:cs="Arial"/>
          <w:iCs/>
          <w:spacing w:val="4"/>
          <w:sz w:val="22"/>
          <w:szCs w:val="22"/>
          <w:shd w:val="clear" w:color="auto" w:fill="FFFFFF"/>
          <w:lang w:bidi="pl-PL"/>
        </w:rPr>
        <w:br/>
      </w:r>
      <w:r w:rsidR="00C95CF3" w:rsidRPr="00121E1F">
        <w:rPr>
          <w:rFonts w:ascii="Lato" w:hAnsi="Lato" w:cs="Arial"/>
          <w:iCs/>
          <w:spacing w:val="4"/>
          <w:sz w:val="22"/>
          <w:szCs w:val="22"/>
          <w:shd w:val="clear" w:color="auto" w:fill="FFFFFF"/>
          <w:lang w:bidi="pl-PL"/>
        </w:rPr>
        <w:t>w celu zapewnienia prawa do wejścia na teren nieruchomości dla prowadzenia inwestycji kolejowej, zapis</w:t>
      </w:r>
      <w:r w:rsidR="00496DD5" w:rsidRPr="00121E1F">
        <w:rPr>
          <w:rFonts w:ascii="Lato" w:hAnsi="Lato" w:cs="Arial"/>
          <w:iCs/>
          <w:spacing w:val="4"/>
          <w:sz w:val="22"/>
          <w:szCs w:val="22"/>
          <w:shd w:val="clear" w:color="auto" w:fill="FFFFFF"/>
          <w:lang w:bidi="pl-PL"/>
        </w:rPr>
        <w:t>y</w:t>
      </w:r>
      <w:r w:rsidR="00C95CF3" w:rsidRPr="00121E1F">
        <w:rPr>
          <w:rFonts w:ascii="Lato" w:hAnsi="Lato" w:cs="Arial"/>
          <w:iCs/>
          <w:spacing w:val="4"/>
          <w:sz w:val="22"/>
          <w:szCs w:val="22"/>
          <w:shd w:val="clear" w:color="auto" w:fill="FFFFFF"/>
          <w:lang w:bidi="pl-PL"/>
        </w:rPr>
        <w:t xml:space="preserve"> pozycji numer 36</w:t>
      </w:r>
      <w:r w:rsidR="00496DD5" w:rsidRPr="00121E1F">
        <w:rPr>
          <w:rFonts w:ascii="Lato" w:hAnsi="Lato" w:cs="Arial"/>
          <w:iCs/>
          <w:spacing w:val="4"/>
          <w:sz w:val="22"/>
          <w:szCs w:val="22"/>
          <w:shd w:val="clear" w:color="auto" w:fill="FFFFFF"/>
          <w:lang w:bidi="pl-PL"/>
        </w:rPr>
        <w:t xml:space="preserve"> i 46</w:t>
      </w:r>
      <w:r w:rsidR="00E13B7F">
        <w:rPr>
          <w:rFonts w:ascii="Lato" w:hAnsi="Lato" w:cs="Arial"/>
          <w:iCs/>
          <w:spacing w:val="4"/>
          <w:sz w:val="22"/>
          <w:szCs w:val="22"/>
          <w:shd w:val="clear" w:color="auto" w:fill="FFFFFF"/>
          <w:lang w:bidi="pl-PL"/>
        </w:rPr>
        <w:t>;</w:t>
      </w:r>
    </w:p>
    <w:p w14:paraId="22BF989E" w14:textId="224867F7" w:rsidR="00E67D93" w:rsidRPr="00121E1F" w:rsidRDefault="00E67D93" w:rsidP="00E67D93">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121E1F">
        <w:rPr>
          <w:rFonts w:ascii="Lato" w:hAnsi="Lato"/>
          <w:spacing w:val="4"/>
          <w:sz w:val="22"/>
          <w:szCs w:val="22"/>
          <w:lang w:eastAsia="zh-CN"/>
        </w:rPr>
        <w:t xml:space="preserve">w rozstrzygnięciu zaskarżonej decyzji, </w:t>
      </w:r>
      <w:r w:rsidRPr="00121E1F">
        <w:rPr>
          <w:rFonts w:ascii="Lato" w:hAnsi="Lato" w:cs="Arial"/>
          <w:iCs/>
          <w:spacing w:val="4"/>
          <w:sz w:val="22"/>
          <w:szCs w:val="22"/>
          <w:shd w:val="clear" w:color="auto" w:fill="FFFFFF"/>
          <w:lang w:bidi="pl-PL"/>
        </w:rPr>
        <w:t xml:space="preserve">w tabeli </w:t>
      </w:r>
      <w:r w:rsidR="00344DAF" w:rsidRPr="00121E1F">
        <w:rPr>
          <w:rFonts w:ascii="Lato" w:hAnsi="Lato" w:cs="Arial"/>
          <w:iCs/>
          <w:spacing w:val="4"/>
          <w:sz w:val="22"/>
          <w:szCs w:val="22"/>
          <w:shd w:val="clear" w:color="auto" w:fill="FFFFFF"/>
          <w:lang w:bidi="pl-PL"/>
        </w:rPr>
        <w:t>znajdując</w:t>
      </w:r>
      <w:r w:rsidR="00344DAF">
        <w:rPr>
          <w:rFonts w:ascii="Lato" w:hAnsi="Lato" w:cs="Arial"/>
          <w:iCs/>
          <w:spacing w:val="4"/>
          <w:sz w:val="22"/>
          <w:szCs w:val="22"/>
          <w:shd w:val="clear" w:color="auto" w:fill="FFFFFF"/>
          <w:lang w:bidi="pl-PL"/>
        </w:rPr>
        <w:t>ej</w:t>
      </w:r>
      <w:r w:rsidR="00344DAF" w:rsidRPr="00121E1F">
        <w:rPr>
          <w:rFonts w:ascii="Lato" w:hAnsi="Lato" w:cs="Arial"/>
          <w:iCs/>
          <w:spacing w:val="4"/>
          <w:sz w:val="22"/>
          <w:szCs w:val="22"/>
          <w:shd w:val="clear" w:color="auto" w:fill="FFFFFF"/>
          <w:lang w:bidi="pl-PL"/>
        </w:rPr>
        <w:t xml:space="preserve"> się na stron</w:t>
      </w:r>
      <w:r w:rsidR="00E13B7F">
        <w:rPr>
          <w:rFonts w:ascii="Lato" w:hAnsi="Lato" w:cs="Arial"/>
          <w:iCs/>
          <w:spacing w:val="4"/>
          <w:sz w:val="22"/>
          <w:szCs w:val="22"/>
          <w:shd w:val="clear" w:color="auto" w:fill="FFFFFF"/>
          <w:lang w:bidi="pl-PL"/>
        </w:rPr>
        <w:t>ach</w:t>
      </w:r>
      <w:r w:rsidR="00344DAF" w:rsidRPr="00121E1F">
        <w:rPr>
          <w:rFonts w:ascii="Lato" w:hAnsi="Lato" w:cs="Arial"/>
          <w:iCs/>
          <w:spacing w:val="4"/>
          <w:sz w:val="22"/>
          <w:szCs w:val="22"/>
          <w:shd w:val="clear" w:color="auto" w:fill="FFFFFF"/>
          <w:lang w:bidi="pl-PL"/>
        </w:rPr>
        <w:t xml:space="preserve"> </w:t>
      </w:r>
      <w:r w:rsidR="00344DAF">
        <w:rPr>
          <w:rFonts w:ascii="Lato" w:hAnsi="Lato" w:cs="Arial"/>
          <w:iCs/>
          <w:spacing w:val="4"/>
          <w:sz w:val="22"/>
          <w:szCs w:val="22"/>
          <w:shd w:val="clear" w:color="auto" w:fill="FFFFFF"/>
          <w:lang w:bidi="pl-PL"/>
        </w:rPr>
        <w:t>24</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344DAF" w:rsidRPr="00121E1F">
        <w:rPr>
          <w:rFonts w:ascii="Lato" w:hAnsi="Lato" w:cs="Arial"/>
          <w:iCs/>
          <w:spacing w:val="4"/>
          <w:sz w:val="22"/>
          <w:szCs w:val="22"/>
          <w:shd w:val="clear" w:color="auto" w:fill="FFFFFF"/>
          <w:lang w:bidi="pl-PL"/>
        </w:rPr>
        <w:t>25</w:t>
      </w:r>
      <w:r w:rsidR="00537253">
        <w:rPr>
          <w:rFonts w:ascii="Lato" w:hAnsi="Lato" w:cs="Arial"/>
          <w:iCs/>
          <w:spacing w:val="4"/>
          <w:sz w:val="22"/>
          <w:szCs w:val="22"/>
          <w:shd w:val="clear" w:color="auto" w:fill="FFFFFF"/>
          <w:lang w:bidi="pl-PL"/>
        </w:rPr>
        <w:t>,</w:t>
      </w:r>
      <w:r w:rsidR="00344DAF">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zawierającej nieruchomości stanowiące drogi publiczne i grunty pokryte wodami płynącymi, w odniesieniu do których PKP Polskie Linie Kolejowe S. A. są uprawnione do ich nieodpłatnego zajęcia dla potrzeb realizacji inwestycji kolejowej, zapis pozycji numer 14,</w:t>
      </w:r>
    </w:p>
    <w:p w14:paraId="217AB9D6" w14:textId="3DF3AF09" w:rsidR="002675FC" w:rsidRPr="002675FC" w:rsidRDefault="007377DD" w:rsidP="002675FC">
      <w:pPr>
        <w:pStyle w:val="Akapitzlist"/>
        <w:numPr>
          <w:ilvl w:val="0"/>
          <w:numId w:val="39"/>
        </w:numPr>
        <w:spacing w:after="240" w:line="240" w:lineRule="exact"/>
        <w:ind w:left="567" w:hanging="357"/>
        <w:contextualSpacing w:val="0"/>
        <w:jc w:val="both"/>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rysunki n</w:t>
      </w:r>
      <w:r w:rsidR="00075EA6">
        <w:rPr>
          <w:rFonts w:ascii="Lato" w:hAnsi="Lato" w:cs="Arial"/>
          <w:iCs/>
          <w:spacing w:val="4"/>
          <w:sz w:val="22"/>
          <w:szCs w:val="22"/>
          <w:shd w:val="clear" w:color="auto" w:fill="FFFFFF"/>
          <w:lang w:bidi="pl-PL"/>
        </w:rPr>
        <w:t>ume</w:t>
      </w:r>
      <w:r w:rsidRPr="00121E1F">
        <w:rPr>
          <w:rFonts w:ascii="Lato" w:hAnsi="Lato" w:cs="Arial"/>
          <w:iCs/>
          <w:spacing w:val="4"/>
          <w:sz w:val="22"/>
          <w:szCs w:val="22"/>
          <w:shd w:val="clear" w:color="auto" w:fill="FFFFFF"/>
          <w:lang w:bidi="pl-PL"/>
        </w:rPr>
        <w:t xml:space="preserve">r: 02.04.05, 02.04.06, 02.04.07, 02.04.08, 02.04.09, 02.04.10, 02.04.11 mapy w skali 1:500 przedstawiającej proponowany przebieg linii kolejowej, z zaznaczeniem terenu niezbędnego dla obiektów budowlanych oraz określającej oznaczenie terenu objętego inwestycją, w tym linii rozgraniczającej teren </w:t>
      </w:r>
      <w:r w:rsidRPr="002675FC">
        <w:rPr>
          <w:rFonts w:ascii="Lato" w:hAnsi="Lato" w:cs="Arial"/>
          <w:iCs/>
          <w:spacing w:val="4"/>
          <w:sz w:val="22"/>
          <w:szCs w:val="22"/>
          <w:shd w:val="clear" w:color="auto" w:fill="FFFFFF"/>
          <w:lang w:bidi="pl-PL"/>
        </w:rPr>
        <w:t>inwestycji, stanowiące część załącznika n</w:t>
      </w:r>
      <w:r w:rsidR="00075EA6">
        <w:rPr>
          <w:rFonts w:ascii="Lato" w:hAnsi="Lato" w:cs="Arial"/>
          <w:iCs/>
          <w:spacing w:val="4"/>
          <w:sz w:val="22"/>
          <w:szCs w:val="22"/>
          <w:shd w:val="clear" w:color="auto" w:fill="FFFFFF"/>
          <w:lang w:bidi="pl-PL"/>
        </w:rPr>
        <w:t>ume</w:t>
      </w:r>
      <w:r w:rsidRPr="002675FC">
        <w:rPr>
          <w:rFonts w:ascii="Lato" w:hAnsi="Lato" w:cs="Arial"/>
          <w:iCs/>
          <w:spacing w:val="4"/>
          <w:sz w:val="22"/>
          <w:szCs w:val="22"/>
          <w:shd w:val="clear" w:color="auto" w:fill="FFFFFF"/>
          <w:lang w:bidi="pl-PL"/>
        </w:rPr>
        <w:t>r 1 do zaskarżonej decyzji,</w:t>
      </w:r>
    </w:p>
    <w:p w14:paraId="1D5A1632" w14:textId="46034CF9" w:rsidR="002675FC" w:rsidRPr="002675FC" w:rsidRDefault="00713652" w:rsidP="002675FC">
      <w:pPr>
        <w:pStyle w:val="Akapitzlist"/>
        <w:numPr>
          <w:ilvl w:val="0"/>
          <w:numId w:val="39"/>
        </w:numPr>
        <w:spacing w:after="240" w:line="240" w:lineRule="exact"/>
        <w:ind w:left="567" w:hanging="357"/>
        <w:contextualSpacing w:val="0"/>
        <w:jc w:val="both"/>
        <w:rPr>
          <w:rFonts w:ascii="Lato" w:hAnsi="Lato" w:cs="Arial"/>
          <w:iCs/>
          <w:spacing w:val="4"/>
          <w:sz w:val="22"/>
          <w:szCs w:val="22"/>
          <w:shd w:val="clear" w:color="auto" w:fill="FFFFFF"/>
          <w:lang w:bidi="pl-PL"/>
        </w:rPr>
      </w:pPr>
      <w:r w:rsidRPr="002675FC">
        <w:rPr>
          <w:rFonts w:ascii="Lato" w:hAnsi="Lato" w:cs="Arial"/>
          <w:iCs/>
          <w:spacing w:val="4"/>
          <w:sz w:val="22"/>
          <w:szCs w:val="22"/>
          <w:shd w:val="clear" w:color="auto" w:fill="FFFFFF"/>
          <w:lang w:bidi="pl-PL"/>
        </w:rPr>
        <w:t xml:space="preserve">zbiorczą mapę w skali 1:1000 z projektami podziału nieruchomości </w:t>
      </w:r>
      <w:r w:rsidR="007E3C3F" w:rsidRPr="002675FC">
        <w:rPr>
          <w:rFonts w:ascii="Lato" w:hAnsi="Lato" w:cs="Arial"/>
          <w:iCs/>
          <w:spacing w:val="4"/>
          <w:sz w:val="22"/>
          <w:szCs w:val="22"/>
          <w:shd w:val="clear" w:color="auto" w:fill="FFFFFF"/>
          <w:lang w:bidi="pl-PL"/>
        </w:rPr>
        <w:t xml:space="preserve">w zakresie dotyczącym działek numer: 9/2, 9/4 i 9/5 z obrębu 0038 Namysłów, </w:t>
      </w:r>
      <w:r w:rsidRPr="002675FC">
        <w:rPr>
          <w:rFonts w:ascii="Lato" w:hAnsi="Lato" w:cs="Arial"/>
          <w:iCs/>
          <w:spacing w:val="4"/>
          <w:sz w:val="22"/>
          <w:szCs w:val="22"/>
          <w:shd w:val="clear" w:color="auto" w:fill="FFFFFF"/>
          <w:lang w:bidi="pl-PL"/>
        </w:rPr>
        <w:t>wraz ze zbiorczym wykazem zmian gruntowych, stanowiącą załącznik n</w:t>
      </w:r>
      <w:r w:rsidR="00075EA6">
        <w:rPr>
          <w:rFonts w:ascii="Lato" w:hAnsi="Lato" w:cs="Arial"/>
          <w:iCs/>
          <w:spacing w:val="4"/>
          <w:sz w:val="22"/>
          <w:szCs w:val="22"/>
          <w:shd w:val="clear" w:color="auto" w:fill="FFFFFF"/>
          <w:lang w:bidi="pl-PL"/>
        </w:rPr>
        <w:t>ume</w:t>
      </w:r>
      <w:r w:rsidRPr="002675FC">
        <w:rPr>
          <w:rFonts w:ascii="Lato" w:hAnsi="Lato" w:cs="Arial"/>
          <w:iCs/>
          <w:spacing w:val="4"/>
          <w:sz w:val="22"/>
          <w:szCs w:val="22"/>
          <w:shd w:val="clear" w:color="auto" w:fill="FFFFFF"/>
          <w:lang w:bidi="pl-PL"/>
        </w:rPr>
        <w:t>r 2 do zaskarżonej decyzji,</w:t>
      </w:r>
    </w:p>
    <w:p w14:paraId="730B20F5" w14:textId="60CEFC5B" w:rsidR="002675FC" w:rsidRPr="002675FC" w:rsidRDefault="00713652" w:rsidP="002675FC">
      <w:pPr>
        <w:pStyle w:val="Akapitzlist"/>
        <w:numPr>
          <w:ilvl w:val="0"/>
          <w:numId w:val="39"/>
        </w:numPr>
        <w:spacing w:after="240" w:line="240" w:lineRule="exact"/>
        <w:ind w:left="567" w:hanging="357"/>
        <w:contextualSpacing w:val="0"/>
        <w:jc w:val="both"/>
        <w:rPr>
          <w:rFonts w:ascii="Lato" w:hAnsi="Lato" w:cs="Arial"/>
          <w:iCs/>
          <w:spacing w:val="4"/>
          <w:sz w:val="22"/>
          <w:szCs w:val="22"/>
          <w:shd w:val="clear" w:color="auto" w:fill="FFFFFF"/>
          <w:lang w:bidi="pl-PL"/>
        </w:rPr>
      </w:pPr>
      <w:r w:rsidRPr="002675FC">
        <w:rPr>
          <w:rFonts w:ascii="Lato" w:hAnsi="Lato" w:cs="Arial"/>
          <w:iCs/>
          <w:spacing w:val="4"/>
          <w:sz w:val="22"/>
          <w:szCs w:val="22"/>
          <w:shd w:val="clear" w:color="auto" w:fill="FFFFFF"/>
          <w:lang w:bidi="pl-PL"/>
        </w:rPr>
        <w:t xml:space="preserve">zbiorczą mapę w skali 1:1000 z projektami podziału nieruchomości </w:t>
      </w:r>
      <w:r w:rsidR="007E3C3F" w:rsidRPr="002675FC">
        <w:rPr>
          <w:rFonts w:ascii="Lato" w:hAnsi="Lato" w:cs="Arial"/>
          <w:iCs/>
          <w:spacing w:val="4"/>
          <w:sz w:val="22"/>
          <w:szCs w:val="22"/>
          <w:shd w:val="clear" w:color="auto" w:fill="FFFFFF"/>
          <w:lang w:bidi="pl-PL"/>
        </w:rPr>
        <w:t>w zakresie dotyczącym działki n</w:t>
      </w:r>
      <w:r w:rsidR="00075EA6">
        <w:rPr>
          <w:rFonts w:ascii="Lato" w:hAnsi="Lato" w:cs="Arial"/>
          <w:iCs/>
          <w:spacing w:val="4"/>
          <w:sz w:val="22"/>
          <w:szCs w:val="22"/>
          <w:shd w:val="clear" w:color="auto" w:fill="FFFFFF"/>
          <w:lang w:bidi="pl-PL"/>
        </w:rPr>
        <w:t>ume</w:t>
      </w:r>
      <w:r w:rsidR="007E3C3F" w:rsidRPr="002675FC">
        <w:rPr>
          <w:rFonts w:ascii="Lato" w:hAnsi="Lato" w:cs="Arial"/>
          <w:iCs/>
          <w:spacing w:val="4"/>
          <w:sz w:val="22"/>
          <w:szCs w:val="22"/>
          <w:shd w:val="clear" w:color="auto" w:fill="FFFFFF"/>
          <w:lang w:bidi="pl-PL"/>
        </w:rPr>
        <w:t xml:space="preserve">r 825/1 z obrębu 0038 Namysłów, </w:t>
      </w:r>
      <w:r w:rsidRPr="002675FC">
        <w:rPr>
          <w:rFonts w:ascii="Lato" w:hAnsi="Lato" w:cs="Arial"/>
          <w:iCs/>
          <w:spacing w:val="4"/>
          <w:sz w:val="22"/>
          <w:szCs w:val="22"/>
          <w:shd w:val="clear" w:color="auto" w:fill="FFFFFF"/>
          <w:lang w:bidi="pl-PL"/>
        </w:rPr>
        <w:t>wraz ze zbiorczym wykazem zmian gruntowych, stanowiącą załącznik n</w:t>
      </w:r>
      <w:r w:rsidR="00075EA6">
        <w:rPr>
          <w:rFonts w:ascii="Lato" w:hAnsi="Lato" w:cs="Arial"/>
          <w:iCs/>
          <w:spacing w:val="4"/>
          <w:sz w:val="22"/>
          <w:szCs w:val="22"/>
          <w:shd w:val="clear" w:color="auto" w:fill="FFFFFF"/>
          <w:lang w:bidi="pl-PL"/>
        </w:rPr>
        <w:t>ume</w:t>
      </w:r>
      <w:r w:rsidRPr="002675FC">
        <w:rPr>
          <w:rFonts w:ascii="Lato" w:hAnsi="Lato" w:cs="Arial"/>
          <w:iCs/>
          <w:spacing w:val="4"/>
          <w:sz w:val="22"/>
          <w:szCs w:val="22"/>
          <w:shd w:val="clear" w:color="auto" w:fill="FFFFFF"/>
          <w:lang w:bidi="pl-PL"/>
        </w:rPr>
        <w:t xml:space="preserve">r 2 do zaskarżonej decyzji, </w:t>
      </w:r>
    </w:p>
    <w:p w14:paraId="1A45692D" w14:textId="21D2E0B1" w:rsidR="002675FC" w:rsidRPr="002675FC" w:rsidRDefault="00713652" w:rsidP="002675FC">
      <w:pPr>
        <w:pStyle w:val="Akapitzlist"/>
        <w:numPr>
          <w:ilvl w:val="0"/>
          <w:numId w:val="39"/>
        </w:numPr>
        <w:spacing w:after="240" w:line="240" w:lineRule="exact"/>
        <w:ind w:left="567" w:hanging="357"/>
        <w:contextualSpacing w:val="0"/>
        <w:jc w:val="both"/>
        <w:rPr>
          <w:rFonts w:ascii="Lato" w:hAnsi="Lato" w:cs="Arial"/>
          <w:iCs/>
          <w:spacing w:val="4"/>
          <w:sz w:val="22"/>
          <w:szCs w:val="22"/>
          <w:shd w:val="clear" w:color="auto" w:fill="FFFFFF"/>
          <w:lang w:bidi="pl-PL"/>
        </w:rPr>
      </w:pPr>
      <w:r w:rsidRPr="002675FC">
        <w:rPr>
          <w:rFonts w:ascii="Lato" w:hAnsi="Lato" w:cs="Arial"/>
          <w:iCs/>
          <w:spacing w:val="4"/>
          <w:sz w:val="22"/>
          <w:szCs w:val="22"/>
          <w:shd w:val="clear" w:color="auto" w:fill="FFFFFF"/>
          <w:lang w:bidi="pl-PL"/>
        </w:rPr>
        <w:t>zbiorczą mapę w skali 1:1000 z projektami podziału nieruchomości</w:t>
      </w:r>
      <w:r w:rsidR="007E3C3F" w:rsidRPr="002675FC">
        <w:rPr>
          <w:rFonts w:ascii="Lato" w:hAnsi="Lato" w:cs="Arial"/>
          <w:iCs/>
          <w:spacing w:val="4"/>
          <w:sz w:val="22"/>
          <w:szCs w:val="22"/>
          <w:shd w:val="clear" w:color="auto" w:fill="FFFFFF"/>
          <w:lang w:bidi="pl-PL"/>
        </w:rPr>
        <w:t xml:space="preserve"> numer: 22, 959/1, 981/1, 981/2, 981/3, 982, 989, 1137, z obrębu 0062 Wilków, </w:t>
      </w:r>
      <w:r w:rsidRPr="002675FC">
        <w:rPr>
          <w:rFonts w:ascii="Lato" w:hAnsi="Lato" w:cs="Arial"/>
          <w:iCs/>
          <w:spacing w:val="4"/>
          <w:sz w:val="22"/>
          <w:szCs w:val="22"/>
          <w:shd w:val="clear" w:color="auto" w:fill="FFFFFF"/>
          <w:lang w:bidi="pl-PL"/>
        </w:rPr>
        <w:t>wraz ze zbiorczym wykazem zmian gruntowych, stanowiącą część załącznika n</w:t>
      </w:r>
      <w:r w:rsidR="00075EA6">
        <w:rPr>
          <w:rFonts w:ascii="Lato" w:hAnsi="Lato" w:cs="Arial"/>
          <w:iCs/>
          <w:spacing w:val="4"/>
          <w:sz w:val="22"/>
          <w:szCs w:val="22"/>
          <w:shd w:val="clear" w:color="auto" w:fill="FFFFFF"/>
          <w:lang w:bidi="pl-PL"/>
        </w:rPr>
        <w:t>ume</w:t>
      </w:r>
      <w:r w:rsidRPr="002675FC">
        <w:rPr>
          <w:rFonts w:ascii="Lato" w:hAnsi="Lato" w:cs="Arial"/>
          <w:iCs/>
          <w:spacing w:val="4"/>
          <w:sz w:val="22"/>
          <w:szCs w:val="22"/>
          <w:shd w:val="clear" w:color="auto" w:fill="FFFFFF"/>
          <w:lang w:bidi="pl-PL"/>
        </w:rPr>
        <w:t>r 2 do zaskarżonej decyzji,</w:t>
      </w:r>
    </w:p>
    <w:p w14:paraId="51EDA639" w14:textId="7B3F6DCC" w:rsidR="00713652" w:rsidRPr="002675FC" w:rsidRDefault="003174FF" w:rsidP="002675FC">
      <w:pPr>
        <w:pStyle w:val="Akapitzlist"/>
        <w:numPr>
          <w:ilvl w:val="0"/>
          <w:numId w:val="39"/>
        </w:numPr>
        <w:spacing w:after="240" w:line="240" w:lineRule="exact"/>
        <w:ind w:left="567" w:hanging="357"/>
        <w:contextualSpacing w:val="0"/>
        <w:jc w:val="both"/>
        <w:rPr>
          <w:rFonts w:ascii="Lato" w:hAnsi="Lato" w:cs="Arial"/>
          <w:iCs/>
          <w:spacing w:val="4"/>
          <w:sz w:val="22"/>
          <w:szCs w:val="22"/>
          <w:shd w:val="clear" w:color="auto" w:fill="FFFFFF"/>
          <w:lang w:bidi="pl-PL"/>
        </w:rPr>
      </w:pPr>
      <w:r w:rsidRPr="002675FC">
        <w:rPr>
          <w:rFonts w:ascii="Lato" w:hAnsi="Lato" w:cs="Arial"/>
          <w:iCs/>
          <w:spacing w:val="4"/>
          <w:sz w:val="22"/>
          <w:szCs w:val="22"/>
          <w:shd w:val="clear" w:color="auto" w:fill="FFFFFF"/>
          <w:lang w:bidi="pl-PL"/>
        </w:rPr>
        <w:t>zbiorczą mapę</w:t>
      </w:r>
      <w:r w:rsidR="00713652" w:rsidRPr="002675FC">
        <w:rPr>
          <w:rFonts w:ascii="Lato" w:hAnsi="Lato" w:cs="Arial"/>
          <w:iCs/>
          <w:spacing w:val="4"/>
          <w:sz w:val="22"/>
          <w:szCs w:val="22"/>
          <w:shd w:val="clear" w:color="auto" w:fill="FFFFFF"/>
          <w:lang w:bidi="pl-PL"/>
        </w:rPr>
        <w:t xml:space="preserve"> w skali 1:1000 z projektami podziału nieruchomości n</w:t>
      </w:r>
      <w:r w:rsidR="007E3C3F" w:rsidRPr="002675FC">
        <w:rPr>
          <w:rFonts w:ascii="Lato" w:hAnsi="Lato" w:cs="Arial"/>
          <w:iCs/>
          <w:spacing w:val="4"/>
          <w:sz w:val="22"/>
          <w:szCs w:val="22"/>
          <w:shd w:val="clear" w:color="auto" w:fill="FFFFFF"/>
          <w:lang w:bidi="pl-PL"/>
        </w:rPr>
        <w:t>ume</w:t>
      </w:r>
      <w:r w:rsidR="00713652" w:rsidRPr="002675FC">
        <w:rPr>
          <w:rFonts w:ascii="Lato" w:hAnsi="Lato" w:cs="Arial"/>
          <w:iCs/>
          <w:spacing w:val="4"/>
          <w:sz w:val="22"/>
          <w:szCs w:val="22"/>
          <w:shd w:val="clear" w:color="auto" w:fill="FFFFFF"/>
          <w:lang w:bidi="pl-PL"/>
        </w:rPr>
        <w:t>r: 368/1, 965/1, 969, 970, 974, 975/1, 975/2, 1018, 1204, 1501/1, 1481, 1665, 1666</w:t>
      </w:r>
      <w:r w:rsidR="007E3C3F" w:rsidRPr="002675FC">
        <w:rPr>
          <w:rFonts w:ascii="Lato" w:hAnsi="Lato" w:cs="Arial"/>
          <w:iCs/>
          <w:spacing w:val="4"/>
          <w:sz w:val="22"/>
          <w:szCs w:val="22"/>
          <w:shd w:val="clear" w:color="auto" w:fill="FFFFFF"/>
          <w:lang w:bidi="pl-PL"/>
        </w:rPr>
        <w:t>,</w:t>
      </w:r>
      <w:r w:rsidR="00713652" w:rsidRPr="002675FC">
        <w:rPr>
          <w:rFonts w:ascii="Lato" w:hAnsi="Lato" w:cs="Arial"/>
          <w:iCs/>
          <w:spacing w:val="4"/>
          <w:sz w:val="22"/>
          <w:szCs w:val="22"/>
          <w:shd w:val="clear" w:color="auto" w:fill="FFFFFF"/>
          <w:lang w:bidi="pl-PL"/>
        </w:rPr>
        <w:t xml:space="preserve"> </w:t>
      </w:r>
      <w:r w:rsidR="007E3C3F" w:rsidRPr="002675FC">
        <w:rPr>
          <w:rFonts w:ascii="Lato" w:hAnsi="Lato" w:cs="Arial"/>
          <w:iCs/>
          <w:spacing w:val="4"/>
          <w:sz w:val="22"/>
          <w:szCs w:val="22"/>
          <w:shd w:val="clear" w:color="auto" w:fill="FFFFFF"/>
          <w:lang w:bidi="pl-PL"/>
        </w:rPr>
        <w:br/>
      </w:r>
      <w:r w:rsidR="00713652" w:rsidRPr="002675FC">
        <w:rPr>
          <w:rFonts w:ascii="Lato" w:hAnsi="Lato" w:cs="Arial"/>
          <w:iCs/>
          <w:spacing w:val="4"/>
          <w:sz w:val="22"/>
          <w:szCs w:val="22"/>
          <w:shd w:val="clear" w:color="auto" w:fill="FFFFFF"/>
          <w:lang w:bidi="pl-PL"/>
        </w:rPr>
        <w:t xml:space="preserve">z obrębu 0062 Wilków, </w:t>
      </w:r>
      <w:r w:rsidR="007E3C3F" w:rsidRPr="002675FC">
        <w:rPr>
          <w:rFonts w:ascii="Lato" w:hAnsi="Lato" w:cs="Arial"/>
          <w:iCs/>
          <w:spacing w:val="4"/>
          <w:sz w:val="22"/>
          <w:szCs w:val="22"/>
          <w:shd w:val="clear" w:color="auto" w:fill="FFFFFF"/>
          <w:lang w:bidi="pl-PL"/>
        </w:rPr>
        <w:t xml:space="preserve">wraz ze zbiorczym wykazem zmian gruntowych, </w:t>
      </w:r>
      <w:r w:rsidR="00713652" w:rsidRPr="002675FC">
        <w:rPr>
          <w:rFonts w:ascii="Lato" w:hAnsi="Lato" w:cs="Arial"/>
          <w:iCs/>
          <w:spacing w:val="4"/>
          <w:sz w:val="22"/>
          <w:szCs w:val="22"/>
          <w:shd w:val="clear" w:color="auto" w:fill="FFFFFF"/>
          <w:lang w:bidi="pl-PL"/>
        </w:rPr>
        <w:t>stanowiącą część załącznika n</w:t>
      </w:r>
      <w:r w:rsidR="00075EA6">
        <w:rPr>
          <w:rFonts w:ascii="Lato" w:hAnsi="Lato" w:cs="Arial"/>
          <w:iCs/>
          <w:spacing w:val="4"/>
          <w:sz w:val="22"/>
          <w:szCs w:val="22"/>
          <w:shd w:val="clear" w:color="auto" w:fill="FFFFFF"/>
          <w:lang w:bidi="pl-PL"/>
        </w:rPr>
        <w:t>ume</w:t>
      </w:r>
      <w:r w:rsidR="00713652" w:rsidRPr="002675FC">
        <w:rPr>
          <w:rFonts w:ascii="Lato" w:hAnsi="Lato" w:cs="Arial"/>
          <w:iCs/>
          <w:spacing w:val="4"/>
          <w:sz w:val="22"/>
          <w:szCs w:val="22"/>
          <w:shd w:val="clear" w:color="auto" w:fill="FFFFFF"/>
          <w:lang w:bidi="pl-PL"/>
        </w:rPr>
        <w:t>r 2 do zaskarżonej decyzji,</w:t>
      </w:r>
    </w:p>
    <w:p w14:paraId="4ABD846D" w14:textId="5E8BEAC7" w:rsidR="008114A9" w:rsidRPr="00121E1F" w:rsidRDefault="008114A9" w:rsidP="00713652">
      <w:pPr>
        <w:pStyle w:val="Akapitzlist"/>
        <w:numPr>
          <w:ilvl w:val="0"/>
          <w:numId w:val="39"/>
        </w:numPr>
        <w:spacing w:after="240" w:line="240" w:lineRule="exact"/>
        <w:ind w:left="567" w:hanging="357"/>
        <w:contextualSpacing w:val="0"/>
        <w:jc w:val="both"/>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 xml:space="preserve">zbiorczą mapę </w:t>
      </w:r>
      <w:r w:rsidR="001234A4" w:rsidRPr="00121E1F">
        <w:rPr>
          <w:rFonts w:ascii="Lato" w:hAnsi="Lato" w:cs="Arial"/>
          <w:iCs/>
          <w:spacing w:val="4"/>
          <w:sz w:val="22"/>
          <w:szCs w:val="22"/>
          <w:shd w:val="clear" w:color="auto" w:fill="FFFFFF"/>
          <w:lang w:bidi="pl-PL"/>
        </w:rPr>
        <w:t xml:space="preserve">w skali 1:1000 </w:t>
      </w:r>
      <w:r w:rsidRPr="00121E1F">
        <w:rPr>
          <w:rFonts w:ascii="Lato" w:hAnsi="Lato" w:cs="Arial"/>
          <w:iCs/>
          <w:spacing w:val="4"/>
          <w:sz w:val="22"/>
          <w:szCs w:val="22"/>
          <w:shd w:val="clear" w:color="auto" w:fill="FFFFFF"/>
          <w:lang w:bidi="pl-PL"/>
        </w:rPr>
        <w:t xml:space="preserve">z projektami podziału </w:t>
      </w:r>
      <w:r w:rsidR="003174FF">
        <w:rPr>
          <w:rFonts w:ascii="Lato" w:hAnsi="Lato" w:cs="Arial"/>
          <w:iCs/>
          <w:spacing w:val="4"/>
          <w:sz w:val="22"/>
          <w:szCs w:val="22"/>
          <w:shd w:val="clear" w:color="auto" w:fill="FFFFFF"/>
          <w:lang w:bidi="pl-PL"/>
        </w:rPr>
        <w:t xml:space="preserve">nieruchomości </w:t>
      </w:r>
      <w:r w:rsidR="003174FF" w:rsidRPr="00713652">
        <w:rPr>
          <w:rFonts w:ascii="Lato" w:hAnsi="Lato" w:cs="Arial"/>
          <w:iCs/>
          <w:spacing w:val="4"/>
          <w:sz w:val="22"/>
          <w:szCs w:val="22"/>
          <w:shd w:val="clear" w:color="auto" w:fill="FFFFFF"/>
          <w:lang w:bidi="pl-PL"/>
        </w:rPr>
        <w:t>numer</w:t>
      </w:r>
      <w:r w:rsidR="00713652" w:rsidRPr="00713652">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1085/2, 1086/1, 1089, 1091, 1094, 1095, 1098, 1277, 1278</w:t>
      </w:r>
      <w:r w:rsidR="00A442A2" w:rsidRPr="00121E1F">
        <w:rPr>
          <w:rFonts w:ascii="Lato" w:hAnsi="Lato" w:cs="Arial"/>
          <w:iCs/>
          <w:spacing w:val="4"/>
          <w:sz w:val="22"/>
          <w:szCs w:val="22"/>
          <w:shd w:val="clear" w:color="auto" w:fill="FFFFFF"/>
          <w:lang w:bidi="pl-PL"/>
        </w:rPr>
        <w:t>/</w:t>
      </w:r>
      <w:r w:rsidRPr="00121E1F">
        <w:rPr>
          <w:rFonts w:ascii="Lato" w:hAnsi="Lato" w:cs="Arial"/>
          <w:iCs/>
          <w:spacing w:val="4"/>
          <w:sz w:val="22"/>
          <w:szCs w:val="22"/>
          <w:shd w:val="clear" w:color="auto" w:fill="FFFFFF"/>
          <w:lang w:bidi="pl-PL"/>
        </w:rPr>
        <w:t xml:space="preserve">2 z obrębu 0062 Wilków, </w:t>
      </w:r>
      <w:r w:rsidR="007E3C3F" w:rsidRPr="007E3C3F">
        <w:rPr>
          <w:rFonts w:ascii="Lato" w:hAnsi="Lato" w:cs="Arial"/>
          <w:iCs/>
          <w:spacing w:val="4"/>
          <w:sz w:val="22"/>
          <w:szCs w:val="22"/>
          <w:shd w:val="clear" w:color="auto" w:fill="FFFFFF"/>
          <w:lang w:bidi="pl-PL"/>
        </w:rPr>
        <w:t>wraz ze zbiorczym wykazem zmian gruntowych</w:t>
      </w:r>
      <w:r w:rsidR="007E3C3F">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stanowiącą część załącznika n</w:t>
      </w:r>
      <w:r w:rsidR="00075EA6">
        <w:rPr>
          <w:rFonts w:ascii="Lato" w:hAnsi="Lato" w:cs="Arial"/>
          <w:iCs/>
          <w:spacing w:val="4"/>
          <w:sz w:val="22"/>
          <w:szCs w:val="22"/>
          <w:shd w:val="clear" w:color="auto" w:fill="FFFFFF"/>
          <w:lang w:bidi="pl-PL"/>
        </w:rPr>
        <w:t>ume</w:t>
      </w:r>
      <w:r w:rsidRPr="00121E1F">
        <w:rPr>
          <w:rFonts w:ascii="Lato" w:hAnsi="Lato" w:cs="Arial"/>
          <w:iCs/>
          <w:spacing w:val="4"/>
          <w:sz w:val="22"/>
          <w:szCs w:val="22"/>
          <w:shd w:val="clear" w:color="auto" w:fill="FFFFFF"/>
          <w:lang w:bidi="pl-PL"/>
        </w:rPr>
        <w:t>r 2 do zaskarżonej decyzji,</w:t>
      </w:r>
    </w:p>
    <w:p w14:paraId="6BB93D5A" w14:textId="3FC1517C" w:rsidR="00A442A2" w:rsidRPr="00121E1F" w:rsidRDefault="00A442A2" w:rsidP="00FF501D">
      <w:pPr>
        <w:pStyle w:val="Akapitzlist"/>
        <w:numPr>
          <w:ilvl w:val="0"/>
          <w:numId w:val="39"/>
        </w:numPr>
        <w:spacing w:after="240" w:line="240" w:lineRule="exact"/>
        <w:ind w:left="567" w:hanging="357"/>
        <w:contextualSpacing w:val="0"/>
        <w:jc w:val="both"/>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 xml:space="preserve">mapę w skali 1:1000 z projektem podziału </w:t>
      </w:r>
      <w:r w:rsidR="00713652" w:rsidRPr="00713652">
        <w:rPr>
          <w:rFonts w:ascii="Lato" w:hAnsi="Lato" w:cs="Arial"/>
          <w:iCs/>
          <w:spacing w:val="4"/>
          <w:sz w:val="22"/>
          <w:szCs w:val="22"/>
          <w:shd w:val="clear" w:color="auto" w:fill="FFFFFF"/>
          <w:lang w:bidi="pl-PL"/>
        </w:rPr>
        <w:t xml:space="preserve">nieruchomości </w:t>
      </w:r>
      <w:r w:rsidRPr="00121E1F">
        <w:rPr>
          <w:rFonts w:ascii="Lato" w:hAnsi="Lato" w:cs="Arial"/>
          <w:iCs/>
          <w:spacing w:val="4"/>
          <w:sz w:val="22"/>
          <w:szCs w:val="22"/>
          <w:shd w:val="clear" w:color="auto" w:fill="FFFFFF"/>
          <w:lang w:bidi="pl-PL"/>
        </w:rPr>
        <w:t>n</w:t>
      </w:r>
      <w:r w:rsidR="007E3C3F">
        <w:rPr>
          <w:rFonts w:ascii="Lato" w:hAnsi="Lato" w:cs="Arial"/>
          <w:iCs/>
          <w:spacing w:val="4"/>
          <w:sz w:val="22"/>
          <w:szCs w:val="22"/>
          <w:shd w:val="clear" w:color="auto" w:fill="FFFFFF"/>
          <w:lang w:bidi="pl-PL"/>
        </w:rPr>
        <w:t>ume</w:t>
      </w:r>
      <w:r w:rsidRPr="00121E1F">
        <w:rPr>
          <w:rFonts w:ascii="Lato" w:hAnsi="Lato" w:cs="Arial"/>
          <w:iCs/>
          <w:spacing w:val="4"/>
          <w:sz w:val="22"/>
          <w:szCs w:val="22"/>
          <w:shd w:val="clear" w:color="auto" w:fill="FFFFFF"/>
          <w:lang w:bidi="pl-PL"/>
        </w:rPr>
        <w:t xml:space="preserve">r </w:t>
      </w:r>
      <w:r w:rsidR="00D7258B" w:rsidRPr="00121E1F">
        <w:rPr>
          <w:rFonts w:ascii="Lato" w:hAnsi="Lato" w:cs="Arial"/>
          <w:iCs/>
          <w:spacing w:val="4"/>
          <w:sz w:val="22"/>
          <w:szCs w:val="22"/>
          <w:shd w:val="clear" w:color="auto" w:fill="FFFFFF"/>
          <w:lang w:bidi="pl-PL"/>
        </w:rPr>
        <w:t>1099,</w:t>
      </w:r>
      <w:r w:rsidRPr="00121E1F">
        <w:rPr>
          <w:rFonts w:ascii="Lato" w:hAnsi="Lato" w:cs="Arial"/>
          <w:iCs/>
          <w:spacing w:val="4"/>
          <w:sz w:val="22"/>
          <w:szCs w:val="22"/>
          <w:shd w:val="clear" w:color="auto" w:fill="FFFFFF"/>
          <w:lang w:bidi="pl-PL"/>
        </w:rPr>
        <w:t xml:space="preserve"> z obrębu 0062 Wilków, </w:t>
      </w:r>
      <w:r w:rsidR="007E3C3F" w:rsidRPr="007E3C3F">
        <w:rPr>
          <w:rFonts w:ascii="Lato" w:hAnsi="Lato" w:cs="Arial"/>
          <w:iCs/>
          <w:spacing w:val="4"/>
          <w:sz w:val="22"/>
          <w:szCs w:val="22"/>
          <w:shd w:val="clear" w:color="auto" w:fill="FFFFFF"/>
          <w:lang w:bidi="pl-PL"/>
        </w:rPr>
        <w:t>wraz z wykazem zmian gruntowych</w:t>
      </w:r>
      <w:r w:rsidR="007E3C3F">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stanowiącą część załącznika n</w:t>
      </w:r>
      <w:r w:rsidR="00075EA6">
        <w:rPr>
          <w:rFonts w:ascii="Lato" w:hAnsi="Lato" w:cs="Arial"/>
          <w:iCs/>
          <w:spacing w:val="4"/>
          <w:sz w:val="22"/>
          <w:szCs w:val="22"/>
          <w:shd w:val="clear" w:color="auto" w:fill="FFFFFF"/>
          <w:lang w:bidi="pl-PL"/>
        </w:rPr>
        <w:t>ume</w:t>
      </w:r>
      <w:r w:rsidRPr="00121E1F">
        <w:rPr>
          <w:rFonts w:ascii="Lato" w:hAnsi="Lato" w:cs="Arial"/>
          <w:iCs/>
          <w:spacing w:val="4"/>
          <w:sz w:val="22"/>
          <w:szCs w:val="22"/>
          <w:shd w:val="clear" w:color="auto" w:fill="FFFFFF"/>
          <w:lang w:bidi="pl-PL"/>
        </w:rPr>
        <w:t>r 2 do zaskarżonej decyzji,</w:t>
      </w:r>
    </w:p>
    <w:p w14:paraId="1FD04184" w14:textId="2C53525B" w:rsidR="007856A3" w:rsidRDefault="004D1195" w:rsidP="007856A3">
      <w:pPr>
        <w:pStyle w:val="Akapitzlist"/>
        <w:numPr>
          <w:ilvl w:val="0"/>
          <w:numId w:val="39"/>
        </w:numPr>
        <w:spacing w:after="240" w:line="240" w:lineRule="exact"/>
        <w:ind w:left="567" w:hanging="357"/>
        <w:contextualSpacing w:val="0"/>
        <w:jc w:val="both"/>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zbiorczą mapę</w:t>
      </w:r>
      <w:r w:rsidR="00FF501D" w:rsidRPr="00121E1F">
        <w:rPr>
          <w:rFonts w:ascii="Lato" w:hAnsi="Lato" w:cs="Arial"/>
          <w:iCs/>
          <w:spacing w:val="4"/>
          <w:sz w:val="22"/>
          <w:szCs w:val="22"/>
          <w:shd w:val="clear" w:color="auto" w:fill="FFFFFF"/>
          <w:lang w:bidi="pl-PL"/>
        </w:rPr>
        <w:t xml:space="preserve"> w skali 1:1000 z projektami podziału </w:t>
      </w:r>
      <w:r w:rsidR="007E3C3F" w:rsidRPr="007E3C3F">
        <w:rPr>
          <w:rFonts w:ascii="Lato" w:hAnsi="Lato" w:cs="Arial"/>
          <w:iCs/>
          <w:spacing w:val="4"/>
          <w:sz w:val="22"/>
          <w:szCs w:val="22"/>
          <w:shd w:val="clear" w:color="auto" w:fill="FFFFFF"/>
          <w:lang w:bidi="pl-PL"/>
        </w:rPr>
        <w:t xml:space="preserve">nieruchomości </w:t>
      </w:r>
      <w:r w:rsidR="007E3C3F">
        <w:rPr>
          <w:rFonts w:ascii="Lato" w:hAnsi="Lato" w:cs="Arial"/>
          <w:iCs/>
          <w:spacing w:val="4"/>
          <w:sz w:val="22"/>
          <w:szCs w:val="22"/>
          <w:shd w:val="clear" w:color="auto" w:fill="FFFFFF"/>
          <w:lang w:bidi="pl-PL"/>
        </w:rPr>
        <w:t>w zakresie</w:t>
      </w:r>
      <w:r w:rsidR="007E3C3F" w:rsidRPr="007E3C3F">
        <w:rPr>
          <w:rFonts w:ascii="Lato" w:hAnsi="Lato" w:cs="Arial"/>
          <w:iCs/>
          <w:spacing w:val="4"/>
          <w:sz w:val="22"/>
          <w:szCs w:val="22"/>
          <w:shd w:val="clear" w:color="auto" w:fill="FFFFFF"/>
          <w:lang w:bidi="pl-PL"/>
        </w:rPr>
        <w:t xml:space="preserve"> działek </w:t>
      </w:r>
      <w:r w:rsidR="00FF501D" w:rsidRPr="00121E1F">
        <w:rPr>
          <w:rFonts w:ascii="Lato" w:hAnsi="Lato" w:cs="Arial"/>
          <w:iCs/>
          <w:spacing w:val="4"/>
          <w:sz w:val="22"/>
          <w:szCs w:val="22"/>
          <w:shd w:val="clear" w:color="auto" w:fill="FFFFFF"/>
          <w:lang w:bidi="pl-PL"/>
        </w:rPr>
        <w:t>n</w:t>
      </w:r>
      <w:r w:rsidR="007E3C3F">
        <w:rPr>
          <w:rFonts w:ascii="Lato" w:hAnsi="Lato" w:cs="Arial"/>
          <w:iCs/>
          <w:spacing w:val="4"/>
          <w:sz w:val="22"/>
          <w:szCs w:val="22"/>
          <w:shd w:val="clear" w:color="auto" w:fill="FFFFFF"/>
          <w:lang w:bidi="pl-PL"/>
        </w:rPr>
        <w:t>ume</w:t>
      </w:r>
      <w:r w:rsidR="00FF501D" w:rsidRPr="00121E1F">
        <w:rPr>
          <w:rFonts w:ascii="Lato" w:hAnsi="Lato" w:cs="Arial"/>
          <w:iCs/>
          <w:spacing w:val="4"/>
          <w:sz w:val="22"/>
          <w:szCs w:val="22"/>
          <w:shd w:val="clear" w:color="auto" w:fill="FFFFFF"/>
          <w:lang w:bidi="pl-PL"/>
        </w:rPr>
        <w:t>r: 1268/</w:t>
      </w:r>
      <w:r w:rsidR="00F81464">
        <w:rPr>
          <w:rFonts w:ascii="Lato" w:hAnsi="Lato" w:cs="Arial"/>
          <w:iCs/>
          <w:spacing w:val="4"/>
          <w:sz w:val="22"/>
          <w:szCs w:val="22"/>
          <w:shd w:val="clear" w:color="auto" w:fill="FFFFFF"/>
          <w:lang w:bidi="pl-PL"/>
        </w:rPr>
        <w:t>2</w:t>
      </w:r>
      <w:r w:rsidR="00FF501D" w:rsidRPr="00121E1F">
        <w:rPr>
          <w:rFonts w:ascii="Lato" w:hAnsi="Lato" w:cs="Arial"/>
          <w:iCs/>
          <w:spacing w:val="4"/>
          <w:sz w:val="22"/>
          <w:szCs w:val="22"/>
          <w:shd w:val="clear" w:color="auto" w:fill="FFFFFF"/>
          <w:lang w:bidi="pl-PL"/>
        </w:rPr>
        <w:t xml:space="preserve">, </w:t>
      </w:r>
      <w:r w:rsidR="002675FC">
        <w:rPr>
          <w:rFonts w:ascii="Lato" w:hAnsi="Lato" w:cs="Arial"/>
          <w:iCs/>
          <w:spacing w:val="4"/>
          <w:sz w:val="22"/>
          <w:szCs w:val="22"/>
          <w:shd w:val="clear" w:color="auto" w:fill="FFFFFF"/>
          <w:lang w:bidi="pl-PL"/>
        </w:rPr>
        <w:t>1268/6</w:t>
      </w:r>
      <w:r w:rsidR="00FF501D" w:rsidRPr="00121E1F">
        <w:rPr>
          <w:rFonts w:ascii="Lato" w:hAnsi="Lato" w:cs="Arial"/>
          <w:iCs/>
          <w:spacing w:val="4"/>
          <w:sz w:val="22"/>
          <w:szCs w:val="22"/>
          <w:shd w:val="clear" w:color="auto" w:fill="FFFFFF"/>
          <w:lang w:bidi="pl-PL"/>
        </w:rPr>
        <w:t xml:space="preserve">, </w:t>
      </w:r>
      <w:r w:rsidR="007856A3">
        <w:rPr>
          <w:rFonts w:ascii="Lato" w:hAnsi="Lato" w:cs="Arial"/>
          <w:iCs/>
          <w:spacing w:val="4"/>
          <w:sz w:val="22"/>
          <w:szCs w:val="22"/>
          <w:shd w:val="clear" w:color="auto" w:fill="FFFFFF"/>
          <w:lang w:bidi="pl-PL"/>
        </w:rPr>
        <w:t xml:space="preserve">1527 </w:t>
      </w:r>
      <w:r w:rsidR="00FF501D" w:rsidRPr="00121E1F">
        <w:rPr>
          <w:rFonts w:ascii="Lato" w:hAnsi="Lato" w:cs="Arial"/>
          <w:iCs/>
          <w:spacing w:val="4"/>
          <w:sz w:val="22"/>
          <w:szCs w:val="22"/>
          <w:shd w:val="clear" w:color="auto" w:fill="FFFFFF"/>
          <w:lang w:bidi="pl-PL"/>
        </w:rPr>
        <w:t xml:space="preserve">z obrębu 0062 Wilków, wraz z wykazem zmian </w:t>
      </w:r>
      <w:r w:rsidR="007E3C3F">
        <w:rPr>
          <w:rFonts w:ascii="Lato" w:hAnsi="Lato" w:cs="Arial"/>
          <w:iCs/>
          <w:spacing w:val="4"/>
          <w:sz w:val="22"/>
          <w:szCs w:val="22"/>
          <w:shd w:val="clear" w:color="auto" w:fill="FFFFFF"/>
          <w:lang w:bidi="pl-PL"/>
        </w:rPr>
        <w:t>gruntowych</w:t>
      </w:r>
      <w:r w:rsidR="00FF501D" w:rsidRPr="00121E1F">
        <w:rPr>
          <w:rFonts w:ascii="Lato" w:hAnsi="Lato" w:cs="Arial"/>
          <w:iCs/>
          <w:spacing w:val="4"/>
          <w:sz w:val="22"/>
          <w:szCs w:val="22"/>
          <w:shd w:val="clear" w:color="auto" w:fill="FFFFFF"/>
          <w:lang w:bidi="pl-PL"/>
        </w:rPr>
        <w:t>, stanowiącą część załącznika n</w:t>
      </w:r>
      <w:r w:rsidR="00075EA6">
        <w:rPr>
          <w:rFonts w:ascii="Lato" w:hAnsi="Lato" w:cs="Arial"/>
          <w:iCs/>
          <w:spacing w:val="4"/>
          <w:sz w:val="22"/>
          <w:szCs w:val="22"/>
          <w:shd w:val="clear" w:color="auto" w:fill="FFFFFF"/>
          <w:lang w:bidi="pl-PL"/>
        </w:rPr>
        <w:t>ume</w:t>
      </w:r>
      <w:r w:rsidR="00FF501D" w:rsidRPr="00121E1F">
        <w:rPr>
          <w:rFonts w:ascii="Lato" w:hAnsi="Lato" w:cs="Arial"/>
          <w:iCs/>
          <w:spacing w:val="4"/>
          <w:sz w:val="22"/>
          <w:szCs w:val="22"/>
          <w:shd w:val="clear" w:color="auto" w:fill="FFFFFF"/>
          <w:lang w:bidi="pl-PL"/>
        </w:rPr>
        <w:t>r 2 do zaskarżonej decyzji,</w:t>
      </w:r>
    </w:p>
    <w:p w14:paraId="545BC818" w14:textId="47D80F69" w:rsidR="007856A3" w:rsidRPr="007856A3" w:rsidRDefault="007856A3" w:rsidP="007856A3">
      <w:pPr>
        <w:pStyle w:val="Akapitzlist"/>
        <w:numPr>
          <w:ilvl w:val="0"/>
          <w:numId w:val="39"/>
        </w:numPr>
        <w:spacing w:after="240" w:line="240" w:lineRule="exact"/>
        <w:ind w:left="567" w:hanging="357"/>
        <w:contextualSpacing w:val="0"/>
        <w:jc w:val="both"/>
        <w:rPr>
          <w:rFonts w:ascii="Lato" w:hAnsi="Lato" w:cs="Arial"/>
          <w:iCs/>
          <w:spacing w:val="4"/>
          <w:sz w:val="22"/>
          <w:szCs w:val="22"/>
          <w:shd w:val="clear" w:color="auto" w:fill="FFFFFF"/>
          <w:lang w:bidi="pl-PL"/>
        </w:rPr>
      </w:pPr>
      <w:r w:rsidRPr="007856A3">
        <w:rPr>
          <w:rFonts w:ascii="Lato" w:hAnsi="Lato" w:cs="Arial"/>
          <w:iCs/>
          <w:spacing w:val="4"/>
          <w:sz w:val="22"/>
          <w:szCs w:val="22"/>
          <w:shd w:val="clear" w:color="auto" w:fill="FFFFFF"/>
          <w:lang w:bidi="pl-PL"/>
        </w:rPr>
        <w:t>mapę w skali 1:1000 z projektem podziału nieruchomości numer 1485, z obrębu 0062 Wilków, wraz z wykazem zmian gruntowych, stanowiącą część załącznika numer 2 do zaskarżonej decyzji,</w:t>
      </w:r>
    </w:p>
    <w:p w14:paraId="6109945E" w14:textId="1ED52488" w:rsidR="00924343" w:rsidRPr="00121E1F" w:rsidRDefault="00CF1E00" w:rsidP="007377DD">
      <w:pPr>
        <w:tabs>
          <w:tab w:val="left" w:pos="426"/>
        </w:tabs>
        <w:spacing w:after="240" w:line="240" w:lineRule="exact"/>
        <w:jc w:val="both"/>
        <w:rPr>
          <w:rFonts w:ascii="Lato" w:hAnsi="Lato" w:cs="Arial"/>
          <w:spacing w:val="4"/>
        </w:rPr>
      </w:pPr>
      <w:r w:rsidRPr="00121E1F">
        <w:rPr>
          <w:rFonts w:ascii="Lato" w:hAnsi="Lato" w:cs="Arial"/>
          <w:b/>
          <w:spacing w:val="4"/>
        </w:rPr>
        <w:t xml:space="preserve">i orzekam w tym zakresie </w:t>
      </w:r>
      <w:r w:rsidRPr="00121E1F">
        <w:rPr>
          <w:rFonts w:ascii="Lato" w:hAnsi="Lato" w:cs="Arial"/>
          <w:spacing w:val="4"/>
        </w:rPr>
        <w:t>poprzez</w:t>
      </w:r>
      <w:r w:rsidR="003A283B" w:rsidRPr="00121E1F">
        <w:rPr>
          <w:rFonts w:ascii="Lato" w:hAnsi="Lato" w:cs="Arial"/>
          <w:spacing w:val="4"/>
        </w:rPr>
        <w:t>:</w:t>
      </w:r>
    </w:p>
    <w:p w14:paraId="094D0A81" w14:textId="77777777" w:rsidR="00C37F60" w:rsidRDefault="002708D8" w:rsidP="00C37F60">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00F867E2" w:rsidRPr="00121E1F">
        <w:rPr>
          <w:rFonts w:ascii="Lato" w:hAnsi="Lato" w:cs="Arial"/>
          <w:iCs/>
          <w:spacing w:val="4"/>
          <w:sz w:val="22"/>
          <w:szCs w:val="22"/>
          <w:shd w:val="clear" w:color="auto" w:fill="FFFFFF"/>
          <w:lang w:bidi="pl-PL"/>
        </w:rPr>
        <w:t>2</w:t>
      </w:r>
      <w:r w:rsidR="00282EEB" w:rsidRPr="00121E1F">
        <w:rPr>
          <w:rFonts w:ascii="Lato" w:hAnsi="Lato" w:cs="Arial"/>
          <w:iCs/>
          <w:spacing w:val="4"/>
          <w:sz w:val="22"/>
          <w:szCs w:val="22"/>
          <w:shd w:val="clear" w:color="auto" w:fill="FFFFFF"/>
          <w:lang w:bidi="pl-PL"/>
        </w:rPr>
        <w:t xml:space="preserve">, </w:t>
      </w:r>
      <w:r w:rsidR="00F867E2" w:rsidRPr="00121E1F">
        <w:rPr>
          <w:rFonts w:ascii="Lato" w:hAnsi="Lato" w:cs="Arial"/>
          <w:iCs/>
          <w:spacing w:val="4"/>
          <w:sz w:val="22"/>
          <w:szCs w:val="22"/>
          <w:shd w:val="clear" w:color="auto" w:fill="FFFFFF"/>
          <w:lang w:bidi="pl-PL"/>
        </w:rPr>
        <w:t>w pozycji</w:t>
      </w:r>
      <w:r w:rsidR="00766DDD" w:rsidRPr="00121E1F">
        <w:rPr>
          <w:rFonts w:ascii="Lato" w:hAnsi="Lato" w:cs="Arial"/>
          <w:iCs/>
          <w:spacing w:val="4"/>
          <w:sz w:val="22"/>
          <w:szCs w:val="22"/>
          <w:shd w:val="clear" w:color="auto" w:fill="FFFFFF"/>
          <w:lang w:bidi="pl-PL"/>
        </w:rPr>
        <w:t xml:space="preserve"> numer </w:t>
      </w:r>
      <w:r w:rsidR="00F867E2" w:rsidRPr="00121E1F">
        <w:rPr>
          <w:rFonts w:ascii="Lato" w:hAnsi="Lato" w:cs="Arial"/>
          <w:iCs/>
          <w:spacing w:val="4"/>
          <w:sz w:val="22"/>
          <w:szCs w:val="22"/>
          <w:shd w:val="clear" w:color="auto" w:fill="FFFFFF"/>
          <w:lang w:bidi="pl-PL"/>
        </w:rPr>
        <w:t>3 tabeli z</w:t>
      </w:r>
      <w:r w:rsidR="00047B1F" w:rsidRPr="00121E1F">
        <w:rPr>
          <w:rFonts w:ascii="Lato" w:hAnsi="Lato" w:cs="Arial"/>
          <w:iCs/>
          <w:spacing w:val="4"/>
          <w:sz w:val="22"/>
          <w:szCs w:val="22"/>
          <w:shd w:val="clear" w:color="auto" w:fill="FFFFFF"/>
          <w:lang w:bidi="pl-PL"/>
        </w:rPr>
        <w:t>a</w:t>
      </w:r>
      <w:r w:rsidR="00F867E2" w:rsidRPr="00121E1F">
        <w:rPr>
          <w:rFonts w:ascii="Lato" w:hAnsi="Lato" w:cs="Arial"/>
          <w:iCs/>
          <w:spacing w:val="4"/>
          <w:sz w:val="22"/>
          <w:szCs w:val="22"/>
          <w:shd w:val="clear" w:color="auto" w:fill="FFFFFF"/>
          <w:lang w:bidi="pl-PL"/>
        </w:rPr>
        <w:t xml:space="preserve">wierającej nieruchomości objęte wnioskiem z obrębu 0038 Namysłów, </w:t>
      </w:r>
      <w:r w:rsidRPr="00121E1F">
        <w:rPr>
          <w:rFonts w:ascii="Lato" w:hAnsi="Lato" w:cs="Arial"/>
          <w:spacing w:val="4"/>
          <w:sz w:val="22"/>
          <w:szCs w:val="22"/>
        </w:rPr>
        <w:t>nowego zapisu:</w:t>
      </w:r>
    </w:p>
    <w:p w14:paraId="428B309E" w14:textId="6B98BC05" w:rsidR="002708D8" w:rsidRPr="00C37F60" w:rsidRDefault="002708D8" w:rsidP="00C37F60">
      <w:pPr>
        <w:pStyle w:val="Akapitzlist"/>
        <w:spacing w:after="240" w:line="240" w:lineRule="exact"/>
        <w:ind w:left="567"/>
        <w:contextualSpacing w:val="0"/>
        <w:jc w:val="both"/>
        <w:rPr>
          <w:rFonts w:ascii="Lato" w:hAnsi="Lato" w:cs="Arial"/>
          <w:spacing w:val="4"/>
          <w:sz w:val="22"/>
          <w:szCs w:val="22"/>
        </w:rPr>
      </w:pPr>
      <w:r w:rsidRPr="00C37F60">
        <w:rPr>
          <w:rFonts w:ascii="Lato" w:hAnsi="Lato" w:cs="Arial"/>
          <w:spacing w:val="4"/>
        </w:rPr>
        <w:t>„</w:t>
      </w:r>
    </w:p>
    <w:tbl>
      <w:tblPr>
        <w:tblStyle w:val="Tabela-Siatka"/>
        <w:tblW w:w="8217" w:type="dxa"/>
        <w:tblInd w:w="561" w:type="dxa"/>
        <w:tblLook w:val="04A0" w:firstRow="1" w:lastRow="0" w:firstColumn="1" w:lastColumn="0" w:noHBand="0" w:noVBand="1"/>
      </w:tblPr>
      <w:tblGrid>
        <w:gridCol w:w="421"/>
        <w:gridCol w:w="1984"/>
        <w:gridCol w:w="1556"/>
        <w:gridCol w:w="567"/>
        <w:gridCol w:w="1704"/>
        <w:gridCol w:w="1985"/>
      </w:tblGrid>
      <w:tr w:rsidR="00121E1F" w:rsidRPr="00121E1F" w14:paraId="13C6F7E9" w14:textId="77777777" w:rsidTr="008736CC">
        <w:tc>
          <w:tcPr>
            <w:tcW w:w="421" w:type="dxa"/>
            <w:vAlign w:val="center"/>
          </w:tcPr>
          <w:p w14:paraId="6E2A0750" w14:textId="6E5A8036" w:rsidR="00F867E2" w:rsidRPr="00121E1F" w:rsidRDefault="00F867E2" w:rsidP="00F867E2">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984" w:type="dxa"/>
            <w:vAlign w:val="center"/>
          </w:tcPr>
          <w:p w14:paraId="5D6784E4" w14:textId="0DB0EA8C" w:rsidR="00F867E2" w:rsidRPr="00121E1F" w:rsidRDefault="00F867E2" w:rsidP="00F867E2">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0038 Namysłów</w:t>
            </w:r>
          </w:p>
        </w:tc>
        <w:tc>
          <w:tcPr>
            <w:tcW w:w="1556" w:type="dxa"/>
            <w:vAlign w:val="center"/>
          </w:tcPr>
          <w:p w14:paraId="67621058" w14:textId="61A89011" w:rsidR="00F867E2" w:rsidRPr="00121E1F" w:rsidRDefault="00F867E2" w:rsidP="00F867E2">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9/2 (2,4880)</w:t>
            </w:r>
          </w:p>
        </w:tc>
        <w:tc>
          <w:tcPr>
            <w:tcW w:w="567" w:type="dxa"/>
            <w:vAlign w:val="center"/>
          </w:tcPr>
          <w:p w14:paraId="3819E0ED" w14:textId="08ED19E1" w:rsidR="00F867E2" w:rsidRPr="00121E1F" w:rsidRDefault="00F867E2" w:rsidP="00F867E2">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w:t>
            </w:r>
          </w:p>
        </w:tc>
        <w:tc>
          <w:tcPr>
            <w:tcW w:w="1704" w:type="dxa"/>
            <w:vAlign w:val="center"/>
          </w:tcPr>
          <w:p w14:paraId="53D6BF96" w14:textId="73E1AA11" w:rsidR="00F867E2" w:rsidRPr="00121E1F" w:rsidRDefault="00F867E2" w:rsidP="00F867E2">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9/22 (0,0094)</w:t>
            </w:r>
          </w:p>
        </w:tc>
        <w:tc>
          <w:tcPr>
            <w:tcW w:w="1985" w:type="dxa"/>
            <w:vAlign w:val="center"/>
          </w:tcPr>
          <w:p w14:paraId="7080AF03" w14:textId="31410E27" w:rsidR="00F867E2" w:rsidRPr="00121E1F" w:rsidRDefault="00F867E2" w:rsidP="00F867E2">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9/23 (2,4786)</w:t>
            </w:r>
          </w:p>
        </w:tc>
      </w:tr>
    </w:tbl>
    <w:p w14:paraId="496C6EEA" w14:textId="771C1633" w:rsidR="00F867E2" w:rsidRPr="00121E1F" w:rsidRDefault="00F867E2" w:rsidP="00F867E2">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2BB4E2E7" w14:textId="24FF5DD2" w:rsidR="00075859" w:rsidRPr="003465DE" w:rsidRDefault="008F3B07" w:rsidP="005D320E">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t>
      </w:r>
      <w:r w:rsidR="00075859" w:rsidRPr="00121E1F">
        <w:rPr>
          <w:rFonts w:ascii="Lato" w:hAnsi="Lato" w:cs="Arial"/>
          <w:spacing w:val="4"/>
          <w:sz w:val="22"/>
          <w:szCs w:val="22"/>
        </w:rPr>
        <w:t xml:space="preserve">na </w:t>
      </w:r>
      <w:r w:rsidR="00075859" w:rsidRPr="00121E1F">
        <w:rPr>
          <w:rFonts w:ascii="Lato" w:hAnsi="Lato" w:cs="Arial"/>
          <w:iCs/>
          <w:spacing w:val="4"/>
          <w:sz w:val="22"/>
          <w:szCs w:val="22"/>
          <w:lang w:bidi="pl-PL"/>
        </w:rPr>
        <w:t xml:space="preserve">stronie 3, w pozycji </w:t>
      </w:r>
      <w:r w:rsidR="00766DDD" w:rsidRPr="00121E1F">
        <w:rPr>
          <w:rFonts w:ascii="Lato" w:hAnsi="Lato" w:cs="Arial"/>
          <w:iCs/>
          <w:spacing w:val="4"/>
          <w:sz w:val="22"/>
          <w:szCs w:val="22"/>
          <w:lang w:bidi="pl-PL"/>
        </w:rPr>
        <w:t xml:space="preserve">numer </w:t>
      </w:r>
      <w:r w:rsidR="00075859" w:rsidRPr="00121E1F">
        <w:rPr>
          <w:rFonts w:ascii="Lato" w:hAnsi="Lato" w:cs="Arial"/>
          <w:iCs/>
          <w:spacing w:val="4"/>
          <w:sz w:val="22"/>
          <w:szCs w:val="22"/>
          <w:lang w:bidi="pl-PL"/>
        </w:rPr>
        <w:t>45 tabeli z</w:t>
      </w:r>
      <w:r w:rsidR="00047B1F" w:rsidRPr="00121E1F">
        <w:rPr>
          <w:rFonts w:ascii="Lato" w:hAnsi="Lato" w:cs="Arial"/>
          <w:iCs/>
          <w:spacing w:val="4"/>
          <w:sz w:val="22"/>
          <w:szCs w:val="22"/>
          <w:lang w:bidi="pl-PL"/>
        </w:rPr>
        <w:t>a</w:t>
      </w:r>
      <w:r w:rsidR="00075859" w:rsidRPr="00121E1F">
        <w:rPr>
          <w:rFonts w:ascii="Lato" w:hAnsi="Lato" w:cs="Arial"/>
          <w:iCs/>
          <w:spacing w:val="4"/>
          <w:sz w:val="22"/>
          <w:szCs w:val="22"/>
          <w:lang w:bidi="pl-PL"/>
        </w:rPr>
        <w:t>wierającej nieruchomości objęte wnioskiem z obrębu 0038 Namysłów, nowych zapisów:</w:t>
      </w:r>
    </w:p>
    <w:tbl>
      <w:tblPr>
        <w:tblStyle w:val="Tabela-Siatka"/>
        <w:tblpPr w:leftFromText="141" w:rightFromText="141" w:vertAnchor="page" w:horzAnchor="margin" w:tblpXSpec="right" w:tblpY="3522"/>
        <w:tblW w:w="8210" w:type="dxa"/>
        <w:tblLook w:val="04A0" w:firstRow="1" w:lastRow="0" w:firstColumn="1" w:lastColumn="0" w:noHBand="0" w:noVBand="1"/>
      </w:tblPr>
      <w:tblGrid>
        <w:gridCol w:w="704"/>
        <w:gridCol w:w="1985"/>
        <w:gridCol w:w="1559"/>
        <w:gridCol w:w="567"/>
        <w:gridCol w:w="1843"/>
        <w:gridCol w:w="1552"/>
      </w:tblGrid>
      <w:tr w:rsidR="00C37F60" w:rsidRPr="00121E1F" w14:paraId="3DEE86E5" w14:textId="77777777" w:rsidTr="00C37F60">
        <w:tc>
          <w:tcPr>
            <w:tcW w:w="704" w:type="dxa"/>
            <w:vAlign w:val="center"/>
          </w:tcPr>
          <w:p w14:paraId="6F8B2574" w14:textId="77777777" w:rsidR="00C37F60" w:rsidRPr="00121E1F" w:rsidRDefault="00C37F60" w:rsidP="00C37F60">
            <w:pPr>
              <w:spacing w:before="240" w:after="240" w:line="240" w:lineRule="exact"/>
              <w:jc w:val="center"/>
              <w:rPr>
                <w:rFonts w:ascii="Lato" w:hAnsi="Lato" w:cs="Arial"/>
                <w:spacing w:val="4"/>
              </w:rPr>
            </w:pPr>
            <w:r w:rsidRPr="00121E1F">
              <w:rPr>
                <w:rFonts w:ascii="Lato" w:hAnsi="Lato" w:cs="Arial"/>
                <w:spacing w:val="4"/>
              </w:rPr>
              <w:t>45a</w:t>
            </w:r>
          </w:p>
        </w:tc>
        <w:tc>
          <w:tcPr>
            <w:tcW w:w="1985" w:type="dxa"/>
            <w:vAlign w:val="center"/>
          </w:tcPr>
          <w:p w14:paraId="4828C52E" w14:textId="77777777" w:rsidR="00C37F60" w:rsidRPr="00121E1F" w:rsidRDefault="00C37F60" w:rsidP="00C37F60">
            <w:pPr>
              <w:spacing w:before="240" w:after="240" w:line="240" w:lineRule="exact"/>
              <w:jc w:val="center"/>
              <w:rPr>
                <w:rFonts w:ascii="Lato" w:hAnsi="Lato" w:cs="Arial"/>
                <w:spacing w:val="4"/>
              </w:rPr>
            </w:pPr>
            <w:r w:rsidRPr="00121E1F">
              <w:rPr>
                <w:rFonts w:ascii="Lato" w:hAnsi="Lato" w:cs="Arial"/>
                <w:spacing w:val="4"/>
              </w:rPr>
              <w:t>0038 Namysłów</w:t>
            </w:r>
          </w:p>
        </w:tc>
        <w:tc>
          <w:tcPr>
            <w:tcW w:w="1559" w:type="dxa"/>
            <w:vAlign w:val="center"/>
          </w:tcPr>
          <w:p w14:paraId="5F21613B" w14:textId="77777777" w:rsidR="00C37F60" w:rsidRPr="00121E1F" w:rsidRDefault="00C37F60" w:rsidP="00C37F60">
            <w:pPr>
              <w:spacing w:before="240" w:after="240" w:line="240" w:lineRule="exact"/>
              <w:jc w:val="center"/>
              <w:rPr>
                <w:rFonts w:ascii="Lato" w:hAnsi="Lato" w:cs="Arial"/>
                <w:b/>
                <w:bCs/>
                <w:spacing w:val="4"/>
              </w:rPr>
            </w:pPr>
            <w:r w:rsidRPr="00121E1F">
              <w:rPr>
                <w:rFonts w:ascii="Lato" w:hAnsi="Lato" w:cs="Arial"/>
                <w:b/>
                <w:bCs/>
                <w:spacing w:val="4"/>
              </w:rPr>
              <w:t>828 (0,7501)</w:t>
            </w:r>
          </w:p>
        </w:tc>
        <w:tc>
          <w:tcPr>
            <w:tcW w:w="567" w:type="dxa"/>
            <w:vAlign w:val="center"/>
          </w:tcPr>
          <w:p w14:paraId="1E9C0760" w14:textId="77777777" w:rsidR="00C37F60" w:rsidRPr="00121E1F" w:rsidRDefault="00C37F60" w:rsidP="00C37F60">
            <w:pPr>
              <w:spacing w:before="240" w:after="240" w:line="240" w:lineRule="exact"/>
              <w:jc w:val="center"/>
              <w:rPr>
                <w:rFonts w:ascii="Lato" w:hAnsi="Lato" w:cs="Arial"/>
                <w:spacing w:val="4"/>
              </w:rPr>
            </w:pPr>
            <w:r w:rsidRPr="00121E1F">
              <w:rPr>
                <w:rFonts w:ascii="Lato" w:hAnsi="Lato" w:cs="Arial"/>
                <w:spacing w:val="4"/>
              </w:rPr>
              <w:t>3</w:t>
            </w:r>
          </w:p>
        </w:tc>
        <w:tc>
          <w:tcPr>
            <w:tcW w:w="1843" w:type="dxa"/>
            <w:vAlign w:val="center"/>
          </w:tcPr>
          <w:p w14:paraId="62D3B9C7" w14:textId="77777777" w:rsidR="00C37F60" w:rsidRPr="00121E1F" w:rsidRDefault="00C37F60" w:rsidP="00C37F60">
            <w:pPr>
              <w:spacing w:before="240" w:after="240" w:line="240" w:lineRule="exact"/>
              <w:jc w:val="center"/>
              <w:rPr>
                <w:rFonts w:ascii="Lato" w:hAnsi="Lato" w:cs="Arial"/>
                <w:b/>
                <w:bCs/>
                <w:spacing w:val="4"/>
              </w:rPr>
            </w:pPr>
            <w:r w:rsidRPr="00121E1F">
              <w:rPr>
                <w:rFonts w:ascii="Lato" w:hAnsi="Lato" w:cs="Arial"/>
                <w:b/>
                <w:bCs/>
                <w:spacing w:val="4"/>
              </w:rPr>
              <w:t>828/1 (0,0351)</w:t>
            </w:r>
          </w:p>
        </w:tc>
        <w:tc>
          <w:tcPr>
            <w:tcW w:w="1552" w:type="dxa"/>
            <w:vAlign w:val="center"/>
          </w:tcPr>
          <w:p w14:paraId="6F8AE134" w14:textId="77777777" w:rsidR="00C37F60" w:rsidRPr="00121E1F" w:rsidRDefault="00C37F60" w:rsidP="00C37F60">
            <w:pPr>
              <w:spacing w:before="240" w:after="240" w:line="240" w:lineRule="exact"/>
              <w:jc w:val="center"/>
              <w:rPr>
                <w:rFonts w:ascii="Lato" w:hAnsi="Lato" w:cs="Arial"/>
                <w:b/>
                <w:bCs/>
                <w:spacing w:val="4"/>
              </w:rPr>
            </w:pPr>
            <w:r w:rsidRPr="00121E1F">
              <w:rPr>
                <w:rFonts w:ascii="Lato" w:hAnsi="Lato" w:cs="Arial"/>
                <w:b/>
                <w:bCs/>
                <w:spacing w:val="4"/>
              </w:rPr>
              <w:t>828/2 (0,7150)</w:t>
            </w:r>
          </w:p>
        </w:tc>
      </w:tr>
      <w:tr w:rsidR="00C37F60" w:rsidRPr="00121E1F" w14:paraId="17B041E8" w14:textId="77777777" w:rsidTr="00C37F60">
        <w:tc>
          <w:tcPr>
            <w:tcW w:w="704" w:type="dxa"/>
            <w:vAlign w:val="center"/>
          </w:tcPr>
          <w:p w14:paraId="02B9D48A" w14:textId="77777777" w:rsidR="00C37F60" w:rsidRPr="00121E1F" w:rsidRDefault="00C37F60" w:rsidP="00C37F60">
            <w:pPr>
              <w:spacing w:before="240" w:after="240" w:line="240" w:lineRule="exact"/>
              <w:jc w:val="center"/>
              <w:rPr>
                <w:rFonts w:ascii="Lato" w:hAnsi="Lato" w:cs="Arial"/>
                <w:spacing w:val="4"/>
              </w:rPr>
            </w:pPr>
            <w:r w:rsidRPr="00121E1F">
              <w:rPr>
                <w:rFonts w:ascii="Lato" w:hAnsi="Lato" w:cs="Arial"/>
                <w:spacing w:val="4"/>
              </w:rPr>
              <w:t>45b</w:t>
            </w:r>
          </w:p>
        </w:tc>
        <w:tc>
          <w:tcPr>
            <w:tcW w:w="1985" w:type="dxa"/>
            <w:vAlign w:val="center"/>
          </w:tcPr>
          <w:p w14:paraId="2E1B6157" w14:textId="77777777" w:rsidR="00C37F60" w:rsidRPr="00121E1F" w:rsidRDefault="00C37F60" w:rsidP="00C37F60">
            <w:pPr>
              <w:spacing w:before="240" w:after="240" w:line="240" w:lineRule="exact"/>
              <w:jc w:val="center"/>
              <w:rPr>
                <w:rFonts w:ascii="Lato" w:hAnsi="Lato" w:cs="Arial"/>
                <w:spacing w:val="4"/>
              </w:rPr>
            </w:pPr>
            <w:r w:rsidRPr="00121E1F">
              <w:rPr>
                <w:rFonts w:ascii="Lato" w:hAnsi="Lato" w:cs="Arial"/>
                <w:spacing w:val="4"/>
              </w:rPr>
              <w:t>0038 Namysłów</w:t>
            </w:r>
          </w:p>
        </w:tc>
        <w:tc>
          <w:tcPr>
            <w:tcW w:w="1559" w:type="dxa"/>
            <w:vAlign w:val="center"/>
          </w:tcPr>
          <w:p w14:paraId="6B720AB7" w14:textId="77777777" w:rsidR="00C37F60" w:rsidRPr="00121E1F" w:rsidRDefault="00C37F60" w:rsidP="00C37F60">
            <w:pPr>
              <w:spacing w:before="240" w:after="240" w:line="240" w:lineRule="exact"/>
              <w:jc w:val="center"/>
              <w:rPr>
                <w:rFonts w:ascii="Lato" w:hAnsi="Lato" w:cs="Arial"/>
                <w:b/>
                <w:bCs/>
                <w:spacing w:val="4"/>
              </w:rPr>
            </w:pPr>
            <w:r w:rsidRPr="00121E1F">
              <w:rPr>
                <w:rFonts w:ascii="Lato" w:hAnsi="Lato" w:cs="Arial"/>
                <w:b/>
                <w:bCs/>
                <w:spacing w:val="4"/>
              </w:rPr>
              <w:t>832 (0,9487)</w:t>
            </w:r>
          </w:p>
        </w:tc>
        <w:tc>
          <w:tcPr>
            <w:tcW w:w="567" w:type="dxa"/>
            <w:vAlign w:val="center"/>
          </w:tcPr>
          <w:p w14:paraId="11120399" w14:textId="77777777" w:rsidR="00C37F60" w:rsidRPr="00121E1F" w:rsidRDefault="00C37F60" w:rsidP="00C37F60">
            <w:pPr>
              <w:spacing w:before="240" w:after="240" w:line="240" w:lineRule="exact"/>
              <w:jc w:val="center"/>
              <w:rPr>
                <w:rFonts w:ascii="Lato" w:hAnsi="Lato" w:cs="Arial"/>
                <w:spacing w:val="4"/>
              </w:rPr>
            </w:pPr>
            <w:r w:rsidRPr="00121E1F">
              <w:rPr>
                <w:rFonts w:ascii="Lato" w:hAnsi="Lato" w:cs="Arial"/>
                <w:spacing w:val="4"/>
              </w:rPr>
              <w:t>3</w:t>
            </w:r>
          </w:p>
        </w:tc>
        <w:tc>
          <w:tcPr>
            <w:tcW w:w="1843" w:type="dxa"/>
            <w:vAlign w:val="center"/>
          </w:tcPr>
          <w:p w14:paraId="7B20B475" w14:textId="77777777" w:rsidR="00C37F60" w:rsidRPr="00121E1F" w:rsidRDefault="00C37F60" w:rsidP="00C37F60">
            <w:pPr>
              <w:spacing w:before="240" w:after="240" w:line="240" w:lineRule="exact"/>
              <w:jc w:val="center"/>
              <w:rPr>
                <w:rFonts w:ascii="Lato" w:hAnsi="Lato" w:cs="Arial"/>
                <w:b/>
                <w:bCs/>
                <w:spacing w:val="4"/>
              </w:rPr>
            </w:pPr>
            <w:r w:rsidRPr="00121E1F">
              <w:rPr>
                <w:rFonts w:ascii="Lato" w:hAnsi="Lato" w:cs="Arial"/>
                <w:b/>
                <w:bCs/>
                <w:spacing w:val="4"/>
              </w:rPr>
              <w:t>832/1 (0,0123)</w:t>
            </w:r>
          </w:p>
          <w:p w14:paraId="30B7EF54" w14:textId="77777777" w:rsidR="00C37F60" w:rsidRPr="00121E1F" w:rsidRDefault="00C37F60" w:rsidP="00C37F60">
            <w:pPr>
              <w:spacing w:before="240" w:after="240" w:line="240" w:lineRule="exact"/>
              <w:jc w:val="center"/>
              <w:rPr>
                <w:rFonts w:ascii="Lato" w:hAnsi="Lato" w:cs="Arial"/>
                <w:b/>
                <w:bCs/>
                <w:spacing w:val="4"/>
              </w:rPr>
            </w:pPr>
            <w:r w:rsidRPr="00121E1F">
              <w:rPr>
                <w:rFonts w:ascii="Lato" w:hAnsi="Lato" w:cs="Arial"/>
                <w:b/>
                <w:bCs/>
                <w:spacing w:val="4"/>
              </w:rPr>
              <w:t>832/2 (0,0141)</w:t>
            </w:r>
          </w:p>
        </w:tc>
        <w:tc>
          <w:tcPr>
            <w:tcW w:w="1552" w:type="dxa"/>
            <w:vAlign w:val="center"/>
          </w:tcPr>
          <w:p w14:paraId="1B65490D" w14:textId="77777777" w:rsidR="00C37F60" w:rsidRPr="00121E1F" w:rsidRDefault="00C37F60" w:rsidP="00C37F60">
            <w:pPr>
              <w:spacing w:before="240" w:after="240" w:line="240" w:lineRule="exact"/>
              <w:jc w:val="center"/>
              <w:rPr>
                <w:rFonts w:ascii="Lato" w:hAnsi="Lato" w:cs="Arial"/>
                <w:b/>
                <w:bCs/>
                <w:spacing w:val="4"/>
              </w:rPr>
            </w:pPr>
            <w:r w:rsidRPr="00121E1F">
              <w:rPr>
                <w:rFonts w:ascii="Lato" w:hAnsi="Lato" w:cs="Arial"/>
                <w:b/>
                <w:bCs/>
                <w:spacing w:val="4"/>
              </w:rPr>
              <w:t>832/3 (0,9223)</w:t>
            </w:r>
          </w:p>
        </w:tc>
      </w:tr>
    </w:tbl>
    <w:p w14:paraId="5D0B32AA" w14:textId="1A0874EC" w:rsidR="003465DE" w:rsidRDefault="00410904" w:rsidP="003465DE">
      <w:pPr>
        <w:spacing w:after="240" w:line="240" w:lineRule="exact"/>
        <w:ind w:left="567"/>
        <w:jc w:val="both"/>
        <w:rPr>
          <w:rFonts w:ascii="Lato" w:hAnsi="Lato" w:cs="Arial"/>
          <w:spacing w:val="4"/>
        </w:rPr>
      </w:pPr>
      <w:r>
        <w:rPr>
          <w:rFonts w:ascii="Lato" w:hAnsi="Lato" w:cs="Arial"/>
          <w:spacing w:val="4"/>
        </w:rPr>
        <w:t xml:space="preserve"> </w:t>
      </w:r>
      <w:r w:rsidR="003465DE">
        <w:rPr>
          <w:rFonts w:ascii="Lato" w:hAnsi="Lato" w:cs="Arial"/>
          <w:spacing w:val="4"/>
        </w:rPr>
        <w:t>„</w:t>
      </w:r>
    </w:p>
    <w:p w14:paraId="3C08C84A" w14:textId="77777777" w:rsidR="003465DE" w:rsidRDefault="003465DE" w:rsidP="003465DE">
      <w:pPr>
        <w:spacing w:after="240" w:line="240" w:lineRule="exact"/>
        <w:ind w:left="284"/>
        <w:jc w:val="both"/>
        <w:rPr>
          <w:rFonts w:ascii="Lato" w:hAnsi="Lato" w:cs="Arial"/>
          <w:spacing w:val="4"/>
        </w:rPr>
      </w:pPr>
    </w:p>
    <w:p w14:paraId="53532D8E" w14:textId="77777777" w:rsidR="003465DE" w:rsidRPr="003465DE" w:rsidRDefault="003465DE" w:rsidP="003465DE">
      <w:pPr>
        <w:spacing w:after="240" w:line="240" w:lineRule="exact"/>
        <w:ind w:left="284"/>
        <w:jc w:val="both"/>
        <w:rPr>
          <w:rFonts w:ascii="Lato" w:hAnsi="Lato" w:cs="Arial"/>
          <w:spacing w:val="4"/>
        </w:rPr>
      </w:pPr>
    </w:p>
    <w:p w14:paraId="673FA730" w14:textId="31FA65EB" w:rsidR="008114A9" w:rsidRPr="00121E1F" w:rsidRDefault="008114A9" w:rsidP="008114A9">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2F896C8F" w14:textId="62543AF1" w:rsidR="003400E3" w:rsidRPr="004E7216" w:rsidRDefault="003400E3" w:rsidP="008114A9">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4E7216">
        <w:rPr>
          <w:rFonts w:ascii="Lato" w:hAnsi="Lato" w:cs="Arial"/>
          <w:spacing w:val="4"/>
          <w:sz w:val="22"/>
          <w:szCs w:val="22"/>
        </w:rPr>
        <w:t xml:space="preserve">ustalenie, w rozstrzygnięciu zaskarżonej decyzji, w miejscu uchylenia, na stronie </w:t>
      </w:r>
      <w:r w:rsidRPr="004E7216">
        <w:rPr>
          <w:rFonts w:ascii="Lato" w:hAnsi="Lato" w:cs="Arial"/>
          <w:iCs/>
          <w:spacing w:val="4"/>
          <w:sz w:val="22"/>
          <w:szCs w:val="22"/>
          <w:shd w:val="clear" w:color="auto" w:fill="FFFFFF"/>
          <w:lang w:bidi="pl-PL"/>
        </w:rPr>
        <w:t>4, w pozycji</w:t>
      </w:r>
      <w:r w:rsidR="00766DDD" w:rsidRPr="004E7216">
        <w:rPr>
          <w:rFonts w:ascii="Lato" w:hAnsi="Lato" w:cs="Arial"/>
          <w:iCs/>
          <w:spacing w:val="4"/>
          <w:sz w:val="22"/>
          <w:szCs w:val="22"/>
          <w:shd w:val="clear" w:color="auto" w:fill="FFFFFF"/>
          <w:lang w:bidi="pl-PL"/>
        </w:rPr>
        <w:t xml:space="preserve"> numer</w:t>
      </w:r>
      <w:r w:rsidRPr="004E7216">
        <w:rPr>
          <w:rFonts w:ascii="Lato" w:hAnsi="Lato" w:cs="Arial"/>
          <w:iCs/>
          <w:spacing w:val="4"/>
          <w:sz w:val="22"/>
          <w:szCs w:val="22"/>
          <w:shd w:val="clear" w:color="auto" w:fill="FFFFFF"/>
          <w:lang w:bidi="pl-PL"/>
        </w:rPr>
        <w:t xml:space="preserve"> 79 tabeli z</w:t>
      </w:r>
      <w:r w:rsidR="00047B1F" w:rsidRPr="004E7216">
        <w:rPr>
          <w:rFonts w:ascii="Lato" w:hAnsi="Lato" w:cs="Arial"/>
          <w:iCs/>
          <w:spacing w:val="4"/>
          <w:sz w:val="22"/>
          <w:szCs w:val="22"/>
          <w:shd w:val="clear" w:color="auto" w:fill="FFFFFF"/>
          <w:lang w:bidi="pl-PL"/>
        </w:rPr>
        <w:t>a</w:t>
      </w:r>
      <w:r w:rsidRPr="004E7216">
        <w:rPr>
          <w:rFonts w:ascii="Lato" w:hAnsi="Lato" w:cs="Arial"/>
          <w:iCs/>
          <w:spacing w:val="4"/>
          <w:sz w:val="22"/>
          <w:szCs w:val="22"/>
          <w:shd w:val="clear" w:color="auto" w:fill="FFFFFF"/>
          <w:lang w:bidi="pl-PL"/>
        </w:rPr>
        <w:t xml:space="preserve">wierającej nieruchomości objęte wnioskiem z obrębu 0038 Namysłów, </w:t>
      </w:r>
      <w:r w:rsidRPr="004E7216">
        <w:rPr>
          <w:rFonts w:ascii="Lato" w:hAnsi="Lato" w:cs="Arial"/>
          <w:spacing w:val="4"/>
          <w:sz w:val="22"/>
          <w:szCs w:val="22"/>
        </w:rPr>
        <w:t>nowego zapisu:</w:t>
      </w:r>
    </w:p>
    <w:p w14:paraId="014A4815" w14:textId="0F9CE336" w:rsidR="003400E3" w:rsidRPr="00121E1F" w:rsidRDefault="003400E3" w:rsidP="003400E3">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W w:w="8210" w:type="dxa"/>
        <w:tblInd w:w="578" w:type="dxa"/>
        <w:tblLook w:val="04A0" w:firstRow="1" w:lastRow="0" w:firstColumn="1" w:lastColumn="0" w:noHBand="0" w:noVBand="1"/>
      </w:tblPr>
      <w:tblGrid>
        <w:gridCol w:w="536"/>
        <w:gridCol w:w="1869"/>
        <w:gridCol w:w="1134"/>
        <w:gridCol w:w="425"/>
        <w:gridCol w:w="2127"/>
        <w:gridCol w:w="2119"/>
      </w:tblGrid>
      <w:tr w:rsidR="00121E1F" w:rsidRPr="00121E1F" w14:paraId="560FACBF" w14:textId="77777777" w:rsidTr="003400E3">
        <w:tc>
          <w:tcPr>
            <w:tcW w:w="536" w:type="dxa"/>
            <w:vAlign w:val="center"/>
          </w:tcPr>
          <w:p w14:paraId="4833A1B1" w14:textId="24F58BBA" w:rsidR="003400E3" w:rsidRPr="00121E1F" w:rsidRDefault="003400E3" w:rsidP="003400E3">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79</w:t>
            </w:r>
          </w:p>
        </w:tc>
        <w:tc>
          <w:tcPr>
            <w:tcW w:w="1869" w:type="dxa"/>
            <w:vAlign w:val="center"/>
          </w:tcPr>
          <w:p w14:paraId="7FCED9C4" w14:textId="71186D76" w:rsidR="003400E3" w:rsidRPr="00121E1F" w:rsidRDefault="003400E3" w:rsidP="003400E3">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0038 Namysłów</w:t>
            </w:r>
          </w:p>
        </w:tc>
        <w:tc>
          <w:tcPr>
            <w:tcW w:w="1134" w:type="dxa"/>
            <w:vAlign w:val="center"/>
          </w:tcPr>
          <w:p w14:paraId="3D852592" w14:textId="6CDF8864" w:rsidR="003400E3" w:rsidRPr="00121E1F" w:rsidRDefault="003400E3" w:rsidP="003400E3">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1073/20 (0,2366)</w:t>
            </w:r>
          </w:p>
        </w:tc>
        <w:tc>
          <w:tcPr>
            <w:tcW w:w="425" w:type="dxa"/>
            <w:vAlign w:val="center"/>
          </w:tcPr>
          <w:p w14:paraId="37FF2523" w14:textId="568050F9" w:rsidR="003400E3" w:rsidRPr="00121E1F" w:rsidRDefault="003400E3" w:rsidP="003400E3">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w:t>
            </w:r>
          </w:p>
        </w:tc>
        <w:tc>
          <w:tcPr>
            <w:tcW w:w="2127" w:type="dxa"/>
            <w:vAlign w:val="center"/>
          </w:tcPr>
          <w:p w14:paraId="5240740C" w14:textId="09638500" w:rsidR="003400E3" w:rsidRPr="00121E1F" w:rsidRDefault="003400E3" w:rsidP="003400E3">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1073/31 (0,0101)</w:t>
            </w:r>
          </w:p>
        </w:tc>
        <w:tc>
          <w:tcPr>
            <w:tcW w:w="2119" w:type="dxa"/>
            <w:vAlign w:val="center"/>
          </w:tcPr>
          <w:p w14:paraId="0DB0E361" w14:textId="571FDA4F" w:rsidR="003400E3" w:rsidRPr="00121E1F" w:rsidRDefault="003400E3" w:rsidP="003400E3">
            <w:pPr>
              <w:pStyle w:val="Akapitzlist"/>
              <w:spacing w:before="240" w:after="240" w:line="240" w:lineRule="exact"/>
              <w:ind w:left="0"/>
              <w:contextualSpacing w:val="0"/>
              <w:jc w:val="center"/>
              <w:rPr>
                <w:rFonts w:ascii="Lato" w:hAnsi="Lato" w:cs="Arial"/>
                <w:b/>
                <w:bCs/>
                <w:spacing w:val="4"/>
                <w:sz w:val="22"/>
                <w:szCs w:val="22"/>
              </w:rPr>
            </w:pPr>
            <w:r w:rsidRPr="00E63D61">
              <w:rPr>
                <w:rFonts w:ascii="Lato" w:hAnsi="Lato" w:cs="Arial"/>
                <w:b/>
                <w:bCs/>
                <w:spacing w:val="4"/>
                <w:sz w:val="22"/>
                <w:szCs w:val="22"/>
              </w:rPr>
              <w:t>1073/3</w:t>
            </w:r>
            <w:r w:rsidR="00552124" w:rsidRPr="00E63D61">
              <w:rPr>
                <w:rFonts w:ascii="Lato" w:hAnsi="Lato" w:cs="Arial"/>
                <w:b/>
                <w:bCs/>
                <w:spacing w:val="4"/>
                <w:sz w:val="22"/>
                <w:szCs w:val="22"/>
              </w:rPr>
              <w:t>2</w:t>
            </w:r>
            <w:r w:rsidRPr="00E63D61">
              <w:rPr>
                <w:rFonts w:ascii="Lato" w:hAnsi="Lato" w:cs="Arial"/>
                <w:b/>
                <w:bCs/>
                <w:spacing w:val="4"/>
                <w:sz w:val="22"/>
                <w:szCs w:val="22"/>
              </w:rPr>
              <w:t xml:space="preserve"> (0,2265)</w:t>
            </w:r>
            <w:r w:rsidR="004E7216" w:rsidRPr="00E63D61">
              <w:rPr>
                <w:rFonts w:ascii="Lato" w:hAnsi="Lato" w:cs="Arial"/>
                <w:b/>
                <w:bCs/>
                <w:spacing w:val="4"/>
                <w:sz w:val="22"/>
                <w:szCs w:val="22"/>
              </w:rPr>
              <w:t>*</w:t>
            </w:r>
          </w:p>
        </w:tc>
      </w:tr>
    </w:tbl>
    <w:p w14:paraId="368809AA" w14:textId="4DAD96B8" w:rsidR="003400E3" w:rsidRPr="00121E1F" w:rsidRDefault="003400E3" w:rsidP="003400E3">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687BA7DC" w14:textId="00828155" w:rsidR="003400E3" w:rsidRPr="00121E1F" w:rsidRDefault="003400E3" w:rsidP="003400E3">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00EF64BF" w:rsidRPr="00121E1F">
        <w:rPr>
          <w:rFonts w:ascii="Lato" w:hAnsi="Lato" w:cs="Arial"/>
          <w:iCs/>
          <w:spacing w:val="4"/>
          <w:sz w:val="22"/>
          <w:szCs w:val="22"/>
          <w:shd w:val="clear" w:color="auto" w:fill="FFFFFF"/>
          <w:lang w:bidi="pl-PL"/>
        </w:rPr>
        <w:t>5</w:t>
      </w:r>
      <w:r w:rsidRPr="00121E1F">
        <w:rPr>
          <w:rFonts w:ascii="Lato" w:hAnsi="Lato" w:cs="Arial"/>
          <w:iCs/>
          <w:spacing w:val="4"/>
          <w:sz w:val="22"/>
          <w:szCs w:val="22"/>
          <w:shd w:val="clear" w:color="auto" w:fill="FFFFFF"/>
          <w:lang w:bidi="pl-PL"/>
        </w:rPr>
        <w:t>, w pozycj</w:t>
      </w:r>
      <w:r w:rsidR="00830929" w:rsidRPr="00121E1F">
        <w:rPr>
          <w:rFonts w:ascii="Lato" w:hAnsi="Lato" w:cs="Arial"/>
          <w:iCs/>
          <w:spacing w:val="4"/>
          <w:sz w:val="22"/>
          <w:szCs w:val="22"/>
          <w:shd w:val="clear" w:color="auto" w:fill="FFFFFF"/>
          <w:lang w:bidi="pl-PL"/>
        </w:rPr>
        <w:t>ach</w:t>
      </w:r>
      <w:r w:rsidRPr="00121E1F">
        <w:rPr>
          <w:rFonts w:ascii="Lato" w:hAnsi="Lato" w:cs="Arial"/>
          <w:iCs/>
          <w:spacing w:val="4"/>
          <w:sz w:val="22"/>
          <w:szCs w:val="22"/>
          <w:shd w:val="clear" w:color="auto" w:fill="FFFFFF"/>
          <w:lang w:bidi="pl-PL"/>
        </w:rPr>
        <w:t xml:space="preserve"> </w:t>
      </w:r>
      <w:r w:rsidR="00766DDD" w:rsidRPr="00121E1F">
        <w:rPr>
          <w:rFonts w:ascii="Lato" w:hAnsi="Lato" w:cs="Arial"/>
          <w:iCs/>
          <w:spacing w:val="4"/>
          <w:sz w:val="22"/>
          <w:szCs w:val="22"/>
          <w:shd w:val="clear" w:color="auto" w:fill="FFFFFF"/>
          <w:lang w:bidi="pl-PL"/>
        </w:rPr>
        <w:t xml:space="preserve">numer </w:t>
      </w:r>
      <w:r w:rsidR="00EF64BF" w:rsidRPr="00121E1F">
        <w:rPr>
          <w:rFonts w:ascii="Lato" w:hAnsi="Lato" w:cs="Arial"/>
          <w:iCs/>
          <w:spacing w:val="4"/>
          <w:sz w:val="22"/>
          <w:szCs w:val="22"/>
          <w:shd w:val="clear" w:color="auto" w:fill="FFFFFF"/>
          <w:lang w:bidi="pl-PL"/>
        </w:rPr>
        <w:t>101</w:t>
      </w:r>
      <w:r w:rsidR="00830929" w:rsidRPr="00121E1F">
        <w:rPr>
          <w:rFonts w:ascii="Lato" w:hAnsi="Lato" w:cs="Arial"/>
          <w:iCs/>
          <w:spacing w:val="4"/>
          <w:sz w:val="22"/>
          <w:szCs w:val="22"/>
          <w:shd w:val="clear" w:color="auto" w:fill="FFFFFF"/>
          <w:lang w:bidi="pl-PL"/>
        </w:rPr>
        <w:t xml:space="preserve"> i 102</w:t>
      </w:r>
      <w:r w:rsidRPr="00121E1F">
        <w:rPr>
          <w:rFonts w:ascii="Lato" w:hAnsi="Lato" w:cs="Arial"/>
          <w:iCs/>
          <w:spacing w:val="4"/>
          <w:sz w:val="22"/>
          <w:szCs w:val="22"/>
          <w:shd w:val="clear" w:color="auto" w:fill="FFFFFF"/>
          <w:lang w:bidi="pl-PL"/>
        </w:rPr>
        <w:t xml:space="preserve"> tabeli z</w:t>
      </w:r>
      <w:r w:rsidR="00047B1F" w:rsidRPr="00121E1F">
        <w:rPr>
          <w:rFonts w:ascii="Lato" w:hAnsi="Lato" w:cs="Arial"/>
          <w:iCs/>
          <w:spacing w:val="4"/>
          <w:sz w:val="22"/>
          <w:szCs w:val="22"/>
          <w:shd w:val="clear" w:color="auto" w:fill="FFFFFF"/>
          <w:lang w:bidi="pl-PL"/>
        </w:rPr>
        <w:t>a</w:t>
      </w:r>
      <w:r w:rsidRPr="00121E1F">
        <w:rPr>
          <w:rFonts w:ascii="Lato" w:hAnsi="Lato" w:cs="Arial"/>
          <w:iCs/>
          <w:spacing w:val="4"/>
          <w:sz w:val="22"/>
          <w:szCs w:val="22"/>
          <w:shd w:val="clear" w:color="auto" w:fill="FFFFFF"/>
          <w:lang w:bidi="pl-PL"/>
        </w:rPr>
        <w:t xml:space="preserve">wierającej nieruchomości objęte wnioskiem z obrębu </w:t>
      </w:r>
      <w:r w:rsidR="00EF64BF" w:rsidRPr="00121E1F">
        <w:rPr>
          <w:rFonts w:ascii="Lato" w:hAnsi="Lato" w:cs="Arial"/>
          <w:iCs/>
          <w:spacing w:val="4"/>
          <w:sz w:val="22"/>
          <w:szCs w:val="22"/>
          <w:shd w:val="clear" w:color="auto" w:fill="FFFFFF"/>
          <w:lang w:bidi="pl-PL"/>
        </w:rPr>
        <w:t>0062 Wilków</w:t>
      </w:r>
      <w:r w:rsidRPr="00121E1F">
        <w:rPr>
          <w:rFonts w:ascii="Lato" w:hAnsi="Lato" w:cs="Arial"/>
          <w:iCs/>
          <w:spacing w:val="4"/>
          <w:sz w:val="22"/>
          <w:szCs w:val="22"/>
          <w:shd w:val="clear" w:color="auto" w:fill="FFFFFF"/>
          <w:lang w:bidi="pl-PL"/>
        </w:rPr>
        <w:t xml:space="preserve">, </w:t>
      </w:r>
      <w:r w:rsidRPr="00121E1F">
        <w:rPr>
          <w:rFonts w:ascii="Lato" w:hAnsi="Lato" w:cs="Arial"/>
          <w:spacing w:val="4"/>
          <w:sz w:val="22"/>
          <w:szCs w:val="22"/>
        </w:rPr>
        <w:t>now</w:t>
      </w:r>
      <w:r w:rsidR="00830929" w:rsidRPr="00121E1F">
        <w:rPr>
          <w:rFonts w:ascii="Lato" w:hAnsi="Lato" w:cs="Arial"/>
          <w:spacing w:val="4"/>
          <w:sz w:val="22"/>
          <w:szCs w:val="22"/>
        </w:rPr>
        <w:t>ych</w:t>
      </w:r>
      <w:r w:rsidRPr="00121E1F">
        <w:rPr>
          <w:rFonts w:ascii="Lato" w:hAnsi="Lato" w:cs="Arial"/>
          <w:spacing w:val="4"/>
          <w:sz w:val="22"/>
          <w:szCs w:val="22"/>
        </w:rPr>
        <w:t xml:space="preserve"> zapis</w:t>
      </w:r>
      <w:r w:rsidR="00830929" w:rsidRPr="00121E1F">
        <w:rPr>
          <w:rFonts w:ascii="Lato" w:hAnsi="Lato" w:cs="Arial"/>
          <w:spacing w:val="4"/>
          <w:sz w:val="22"/>
          <w:szCs w:val="22"/>
        </w:rPr>
        <w:t>ów</w:t>
      </w:r>
      <w:r w:rsidRPr="00121E1F">
        <w:rPr>
          <w:rFonts w:ascii="Lato" w:hAnsi="Lato" w:cs="Arial"/>
          <w:spacing w:val="4"/>
          <w:sz w:val="22"/>
          <w:szCs w:val="22"/>
        </w:rPr>
        <w:t>:</w:t>
      </w:r>
    </w:p>
    <w:tbl>
      <w:tblPr>
        <w:tblStyle w:val="Tabela-Siatka"/>
        <w:tblpPr w:leftFromText="141" w:rightFromText="141" w:vertAnchor="text" w:horzAnchor="margin" w:tblpXSpec="right" w:tblpY="397"/>
        <w:tblOverlap w:val="never"/>
        <w:tblW w:w="0" w:type="auto"/>
        <w:tblLook w:val="04A0" w:firstRow="1" w:lastRow="0" w:firstColumn="1" w:lastColumn="0" w:noHBand="0" w:noVBand="1"/>
      </w:tblPr>
      <w:tblGrid>
        <w:gridCol w:w="611"/>
        <w:gridCol w:w="1794"/>
        <w:gridCol w:w="1418"/>
        <w:gridCol w:w="567"/>
        <w:gridCol w:w="1842"/>
        <w:gridCol w:w="1978"/>
      </w:tblGrid>
      <w:tr w:rsidR="00121E1F" w:rsidRPr="00121E1F" w14:paraId="7A12D2CE" w14:textId="77777777" w:rsidTr="00EF64BF">
        <w:tc>
          <w:tcPr>
            <w:tcW w:w="611" w:type="dxa"/>
            <w:vAlign w:val="center"/>
          </w:tcPr>
          <w:p w14:paraId="61274CD9" w14:textId="77777777" w:rsidR="00EF64BF" w:rsidRPr="00121E1F" w:rsidRDefault="00EF64BF" w:rsidP="004F15C7">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101</w:t>
            </w:r>
          </w:p>
        </w:tc>
        <w:tc>
          <w:tcPr>
            <w:tcW w:w="1794" w:type="dxa"/>
            <w:vAlign w:val="center"/>
          </w:tcPr>
          <w:p w14:paraId="3BBC096F" w14:textId="77777777" w:rsidR="00EF64BF" w:rsidRPr="00121E1F" w:rsidRDefault="00EF64BF" w:rsidP="004F15C7">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0062 Wilków</w:t>
            </w:r>
          </w:p>
        </w:tc>
        <w:tc>
          <w:tcPr>
            <w:tcW w:w="1418" w:type="dxa"/>
            <w:vAlign w:val="center"/>
          </w:tcPr>
          <w:p w14:paraId="37C2B0AE" w14:textId="6B867ABA" w:rsidR="00EF64BF" w:rsidRPr="00121E1F" w:rsidRDefault="00EF64BF" w:rsidP="004F15C7">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22 (11,800</w:t>
            </w:r>
            <w:r w:rsidR="00814023">
              <w:rPr>
                <w:rFonts w:ascii="Lato" w:hAnsi="Lato" w:cs="Arial"/>
                <w:b/>
                <w:bCs/>
                <w:iCs/>
                <w:spacing w:val="4"/>
                <w:sz w:val="22"/>
                <w:szCs w:val="22"/>
                <w:shd w:val="clear" w:color="auto" w:fill="FFFFFF"/>
                <w:lang w:bidi="pl-PL"/>
              </w:rPr>
              <w:t>0</w:t>
            </w:r>
            <w:r w:rsidRPr="00121E1F">
              <w:rPr>
                <w:rFonts w:ascii="Lato" w:hAnsi="Lato" w:cs="Arial"/>
                <w:b/>
                <w:bCs/>
                <w:iCs/>
                <w:spacing w:val="4"/>
                <w:sz w:val="22"/>
                <w:szCs w:val="22"/>
                <w:shd w:val="clear" w:color="auto" w:fill="FFFFFF"/>
                <w:lang w:bidi="pl-PL"/>
              </w:rPr>
              <w:t>)</w:t>
            </w:r>
          </w:p>
        </w:tc>
        <w:tc>
          <w:tcPr>
            <w:tcW w:w="567" w:type="dxa"/>
            <w:vAlign w:val="center"/>
          </w:tcPr>
          <w:p w14:paraId="4300D662" w14:textId="77777777" w:rsidR="00EF64BF" w:rsidRPr="00121E1F" w:rsidRDefault="00EF64BF" w:rsidP="004F15C7">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4</w:t>
            </w:r>
          </w:p>
        </w:tc>
        <w:tc>
          <w:tcPr>
            <w:tcW w:w="1842" w:type="dxa"/>
            <w:vAlign w:val="center"/>
          </w:tcPr>
          <w:p w14:paraId="122D38E8" w14:textId="0C5FC45C" w:rsidR="00EF64BF" w:rsidRPr="00121E1F" w:rsidRDefault="00EF64BF" w:rsidP="004F15C7">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22/1 (0,0791)</w:t>
            </w:r>
          </w:p>
        </w:tc>
        <w:tc>
          <w:tcPr>
            <w:tcW w:w="1978" w:type="dxa"/>
            <w:vAlign w:val="center"/>
          </w:tcPr>
          <w:p w14:paraId="6BECE4CF" w14:textId="12762287" w:rsidR="00EF64BF" w:rsidRPr="00121E1F" w:rsidRDefault="00EF64BF" w:rsidP="004F15C7">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22/2 (11,7209)</w:t>
            </w:r>
          </w:p>
        </w:tc>
      </w:tr>
      <w:tr w:rsidR="00121E1F" w:rsidRPr="00121E1F" w14:paraId="04412586" w14:textId="77777777" w:rsidTr="00EF64BF">
        <w:tc>
          <w:tcPr>
            <w:tcW w:w="611" w:type="dxa"/>
            <w:vAlign w:val="center"/>
          </w:tcPr>
          <w:p w14:paraId="1847A9CB" w14:textId="06B21BA6" w:rsidR="00830929" w:rsidRPr="00121E1F" w:rsidRDefault="00830929" w:rsidP="004F15C7">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102</w:t>
            </w:r>
          </w:p>
        </w:tc>
        <w:tc>
          <w:tcPr>
            <w:tcW w:w="1794" w:type="dxa"/>
            <w:vAlign w:val="center"/>
          </w:tcPr>
          <w:p w14:paraId="10498559" w14:textId="22CBA92D" w:rsidR="00830929" w:rsidRPr="00121E1F" w:rsidRDefault="00830929" w:rsidP="004F15C7">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0062 Wilków</w:t>
            </w:r>
          </w:p>
        </w:tc>
        <w:tc>
          <w:tcPr>
            <w:tcW w:w="1418" w:type="dxa"/>
            <w:vAlign w:val="center"/>
          </w:tcPr>
          <w:p w14:paraId="6F8D6E70" w14:textId="796E4DA2" w:rsidR="00830929" w:rsidRPr="00121E1F" w:rsidRDefault="00830929" w:rsidP="004F15C7">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368/1 (0,4800)</w:t>
            </w:r>
          </w:p>
        </w:tc>
        <w:tc>
          <w:tcPr>
            <w:tcW w:w="567" w:type="dxa"/>
            <w:vAlign w:val="center"/>
          </w:tcPr>
          <w:p w14:paraId="1FD2A6FD" w14:textId="17A548F9" w:rsidR="00830929" w:rsidRPr="00121E1F" w:rsidRDefault="00830929" w:rsidP="004F15C7">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3</w:t>
            </w:r>
          </w:p>
        </w:tc>
        <w:tc>
          <w:tcPr>
            <w:tcW w:w="1842" w:type="dxa"/>
            <w:vAlign w:val="center"/>
          </w:tcPr>
          <w:p w14:paraId="6F5D0BC1" w14:textId="0545003F" w:rsidR="00830929" w:rsidRPr="00121E1F" w:rsidRDefault="00830929" w:rsidP="004F15C7">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368/3 (0,0191)</w:t>
            </w:r>
          </w:p>
        </w:tc>
        <w:tc>
          <w:tcPr>
            <w:tcW w:w="1978" w:type="dxa"/>
            <w:vAlign w:val="center"/>
          </w:tcPr>
          <w:p w14:paraId="5F98CEC4" w14:textId="060E58BC" w:rsidR="00830929" w:rsidRPr="00121E1F" w:rsidRDefault="00830929" w:rsidP="004F15C7">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368/4 (0,4609)</w:t>
            </w:r>
            <w:r w:rsidR="00F76E50" w:rsidRPr="00121E1F">
              <w:rPr>
                <w:rFonts w:ascii="Lato" w:hAnsi="Lato" w:cs="Arial"/>
                <w:b/>
                <w:bCs/>
                <w:iCs/>
                <w:spacing w:val="4"/>
                <w:sz w:val="22"/>
                <w:szCs w:val="22"/>
                <w:shd w:val="clear" w:color="auto" w:fill="FFFFFF"/>
                <w:lang w:bidi="pl-PL"/>
              </w:rPr>
              <w:t>*</w:t>
            </w:r>
          </w:p>
        </w:tc>
      </w:tr>
    </w:tbl>
    <w:p w14:paraId="738AC7C9" w14:textId="3ED96F1A" w:rsidR="003400E3" w:rsidRPr="00121E1F" w:rsidRDefault="00EF64BF" w:rsidP="00EF64BF">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p w14:paraId="09365B31" w14:textId="77777777" w:rsidR="00EF64BF" w:rsidRPr="00121E1F" w:rsidRDefault="00EF64BF" w:rsidP="00EF64BF">
      <w:pPr>
        <w:spacing w:after="240" w:line="240" w:lineRule="exact"/>
        <w:jc w:val="both"/>
        <w:rPr>
          <w:rFonts w:ascii="Lato" w:hAnsi="Lato" w:cs="Arial"/>
          <w:spacing w:val="4"/>
        </w:rPr>
      </w:pPr>
    </w:p>
    <w:p w14:paraId="2F02BDC5" w14:textId="4C6F1B79" w:rsidR="00EF64BF" w:rsidRPr="00121E1F" w:rsidRDefault="00EF64BF" w:rsidP="00EF64BF">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52AC67A5" w14:textId="173785A6" w:rsidR="00830929" w:rsidRDefault="00830929" w:rsidP="00830929">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Pr="00121E1F">
        <w:rPr>
          <w:rFonts w:ascii="Lato" w:hAnsi="Lato" w:cs="Arial"/>
          <w:iCs/>
          <w:spacing w:val="4"/>
          <w:sz w:val="22"/>
          <w:szCs w:val="22"/>
          <w:shd w:val="clear" w:color="auto" w:fill="FFFFFF"/>
          <w:lang w:bidi="pl-PL"/>
        </w:rPr>
        <w:t>5, w pozycj</w:t>
      </w:r>
      <w:r w:rsidR="00354779" w:rsidRPr="00121E1F">
        <w:rPr>
          <w:rFonts w:ascii="Lato" w:hAnsi="Lato" w:cs="Arial"/>
          <w:iCs/>
          <w:spacing w:val="4"/>
          <w:sz w:val="22"/>
          <w:szCs w:val="22"/>
          <w:shd w:val="clear" w:color="auto" w:fill="FFFFFF"/>
          <w:lang w:bidi="pl-PL"/>
        </w:rPr>
        <w:t>ach</w:t>
      </w:r>
      <w:r w:rsidRPr="00121E1F">
        <w:rPr>
          <w:rFonts w:ascii="Lato" w:hAnsi="Lato" w:cs="Arial"/>
          <w:iCs/>
          <w:spacing w:val="4"/>
          <w:sz w:val="22"/>
          <w:szCs w:val="22"/>
          <w:shd w:val="clear" w:color="auto" w:fill="FFFFFF"/>
          <w:lang w:bidi="pl-PL"/>
        </w:rPr>
        <w:t xml:space="preserve"> </w:t>
      </w:r>
      <w:r w:rsidR="00766DDD" w:rsidRPr="00121E1F">
        <w:rPr>
          <w:rFonts w:ascii="Lato" w:hAnsi="Lato" w:cs="Arial"/>
          <w:iCs/>
          <w:spacing w:val="4"/>
          <w:sz w:val="22"/>
          <w:szCs w:val="22"/>
          <w:shd w:val="clear" w:color="auto" w:fill="FFFFFF"/>
          <w:lang w:bidi="pl-PL"/>
        </w:rPr>
        <w:t>numer 1</w:t>
      </w:r>
      <w:r w:rsidRPr="00121E1F">
        <w:rPr>
          <w:rFonts w:ascii="Lato" w:hAnsi="Lato" w:cs="Arial"/>
          <w:iCs/>
          <w:spacing w:val="4"/>
          <w:sz w:val="22"/>
          <w:szCs w:val="22"/>
          <w:shd w:val="clear" w:color="auto" w:fill="FFFFFF"/>
          <w:lang w:bidi="pl-PL"/>
        </w:rPr>
        <w:t>0</w:t>
      </w:r>
      <w:r w:rsidR="00354779" w:rsidRPr="00121E1F">
        <w:rPr>
          <w:rFonts w:ascii="Lato" w:hAnsi="Lato" w:cs="Arial"/>
          <w:iCs/>
          <w:spacing w:val="4"/>
          <w:sz w:val="22"/>
          <w:szCs w:val="22"/>
          <w:shd w:val="clear" w:color="auto" w:fill="FFFFFF"/>
          <w:lang w:bidi="pl-PL"/>
        </w:rPr>
        <w:t>9</w:t>
      </w:r>
      <w:r w:rsidR="009746A6">
        <w:rPr>
          <w:rFonts w:ascii="Lato" w:hAnsi="Lato" w:cs="Arial"/>
          <w:iCs/>
          <w:spacing w:val="4"/>
          <w:sz w:val="22"/>
          <w:szCs w:val="22"/>
          <w:shd w:val="clear" w:color="auto" w:fill="FFFFFF"/>
          <w:lang w:bidi="pl-PL"/>
        </w:rPr>
        <w:t xml:space="preserve"> </w:t>
      </w:r>
      <w:r w:rsidR="004B4353">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354779" w:rsidRPr="00121E1F">
        <w:rPr>
          <w:rFonts w:ascii="Lato" w:hAnsi="Lato" w:cs="Arial"/>
          <w:iCs/>
          <w:spacing w:val="4"/>
          <w:sz w:val="22"/>
          <w:szCs w:val="22"/>
          <w:shd w:val="clear" w:color="auto" w:fill="FFFFFF"/>
          <w:lang w:bidi="pl-PL"/>
        </w:rPr>
        <w:t>111</w:t>
      </w:r>
      <w:r w:rsidRPr="00121E1F">
        <w:rPr>
          <w:rFonts w:ascii="Lato" w:hAnsi="Lato" w:cs="Arial"/>
          <w:iCs/>
          <w:spacing w:val="4"/>
          <w:sz w:val="22"/>
          <w:szCs w:val="22"/>
          <w:shd w:val="clear" w:color="auto" w:fill="FFFFFF"/>
          <w:lang w:bidi="pl-PL"/>
        </w:rPr>
        <w:t xml:space="preserve"> tabeli z</w:t>
      </w:r>
      <w:r w:rsidR="00047B1F" w:rsidRPr="00121E1F">
        <w:rPr>
          <w:rFonts w:ascii="Lato" w:hAnsi="Lato" w:cs="Arial"/>
          <w:iCs/>
          <w:spacing w:val="4"/>
          <w:sz w:val="22"/>
          <w:szCs w:val="22"/>
          <w:shd w:val="clear" w:color="auto" w:fill="FFFFFF"/>
          <w:lang w:bidi="pl-PL"/>
        </w:rPr>
        <w:t>a</w:t>
      </w:r>
      <w:r w:rsidRPr="00121E1F">
        <w:rPr>
          <w:rFonts w:ascii="Lato" w:hAnsi="Lato" w:cs="Arial"/>
          <w:iCs/>
          <w:spacing w:val="4"/>
          <w:sz w:val="22"/>
          <w:szCs w:val="22"/>
          <w:shd w:val="clear" w:color="auto" w:fill="FFFFFF"/>
          <w:lang w:bidi="pl-PL"/>
        </w:rPr>
        <w:t xml:space="preserve">wierającej nieruchomości objęte wnioskiem </w:t>
      </w:r>
      <w:r w:rsidR="00537253">
        <w:rPr>
          <w:rFonts w:ascii="Lato" w:hAnsi="Lato" w:cs="Arial"/>
          <w:iCs/>
          <w:spacing w:val="4"/>
          <w:sz w:val="22"/>
          <w:szCs w:val="22"/>
          <w:shd w:val="clear" w:color="auto" w:fill="FFFFFF"/>
          <w:lang w:bidi="pl-PL"/>
        </w:rPr>
        <w:br/>
      </w:r>
      <w:r w:rsidRPr="00121E1F">
        <w:rPr>
          <w:rFonts w:ascii="Lato" w:hAnsi="Lato" w:cs="Arial"/>
          <w:iCs/>
          <w:spacing w:val="4"/>
          <w:sz w:val="22"/>
          <w:szCs w:val="22"/>
          <w:shd w:val="clear" w:color="auto" w:fill="FFFFFF"/>
          <w:lang w:bidi="pl-PL"/>
        </w:rPr>
        <w:t xml:space="preserve">z obrębu 0062 Wilków, </w:t>
      </w:r>
      <w:r w:rsidRPr="00121E1F">
        <w:rPr>
          <w:rFonts w:ascii="Lato" w:hAnsi="Lato" w:cs="Arial"/>
          <w:spacing w:val="4"/>
          <w:sz w:val="22"/>
          <w:szCs w:val="22"/>
        </w:rPr>
        <w:t>now</w:t>
      </w:r>
      <w:r w:rsidR="00354779" w:rsidRPr="00121E1F">
        <w:rPr>
          <w:rFonts w:ascii="Lato" w:hAnsi="Lato" w:cs="Arial"/>
          <w:spacing w:val="4"/>
          <w:sz w:val="22"/>
          <w:szCs w:val="22"/>
        </w:rPr>
        <w:t>ych</w:t>
      </w:r>
      <w:r w:rsidRPr="00121E1F">
        <w:rPr>
          <w:rFonts w:ascii="Lato" w:hAnsi="Lato" w:cs="Arial"/>
          <w:spacing w:val="4"/>
          <w:sz w:val="22"/>
          <w:szCs w:val="22"/>
        </w:rPr>
        <w:t xml:space="preserve"> zapis</w:t>
      </w:r>
      <w:r w:rsidR="00354779" w:rsidRPr="00121E1F">
        <w:rPr>
          <w:rFonts w:ascii="Lato" w:hAnsi="Lato" w:cs="Arial"/>
          <w:spacing w:val="4"/>
          <w:sz w:val="22"/>
          <w:szCs w:val="22"/>
        </w:rPr>
        <w:t>ów</w:t>
      </w:r>
      <w:r w:rsidRPr="00121E1F">
        <w:rPr>
          <w:rFonts w:ascii="Lato" w:hAnsi="Lato" w:cs="Arial"/>
          <w:spacing w:val="4"/>
          <w:sz w:val="22"/>
          <w:szCs w:val="22"/>
        </w:rPr>
        <w:t>:</w:t>
      </w:r>
    </w:p>
    <w:tbl>
      <w:tblPr>
        <w:tblStyle w:val="Tabela-Siatka"/>
        <w:tblpPr w:leftFromText="141" w:rightFromText="141" w:vertAnchor="page" w:horzAnchor="margin" w:tblpXSpec="right" w:tblpY="2556"/>
        <w:tblW w:w="4593" w:type="pct"/>
        <w:tblLook w:val="04A0" w:firstRow="1" w:lastRow="0" w:firstColumn="1" w:lastColumn="0" w:noHBand="0" w:noVBand="1"/>
      </w:tblPr>
      <w:tblGrid>
        <w:gridCol w:w="720"/>
        <w:gridCol w:w="1621"/>
        <w:gridCol w:w="1800"/>
        <w:gridCol w:w="363"/>
        <w:gridCol w:w="1800"/>
        <w:gridCol w:w="1759"/>
      </w:tblGrid>
      <w:tr w:rsidR="00C37F60" w:rsidRPr="00121E1F" w14:paraId="5249C057" w14:textId="77777777" w:rsidTr="00C37F60">
        <w:tc>
          <w:tcPr>
            <w:tcW w:w="446" w:type="pct"/>
            <w:vAlign w:val="center"/>
          </w:tcPr>
          <w:p w14:paraId="0925DD9B" w14:textId="77777777" w:rsidR="00C37F60" w:rsidRPr="00121E1F" w:rsidRDefault="00C37F60" w:rsidP="00C37F60">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109</w:t>
            </w:r>
          </w:p>
        </w:tc>
        <w:tc>
          <w:tcPr>
            <w:tcW w:w="1005" w:type="pct"/>
            <w:vAlign w:val="center"/>
          </w:tcPr>
          <w:p w14:paraId="0CB33B82" w14:textId="77777777" w:rsidR="00C37F60" w:rsidRPr="00121E1F" w:rsidRDefault="00C37F60" w:rsidP="00C37F60">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0062 Wilków</w:t>
            </w:r>
          </w:p>
        </w:tc>
        <w:tc>
          <w:tcPr>
            <w:tcW w:w="1116" w:type="pct"/>
            <w:vAlign w:val="center"/>
          </w:tcPr>
          <w:p w14:paraId="52FEA68B" w14:textId="77777777" w:rsidR="00C37F60" w:rsidRPr="00121E1F" w:rsidRDefault="00C37F60" w:rsidP="00C37F60">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959/1 (9,3000)</w:t>
            </w:r>
          </w:p>
        </w:tc>
        <w:tc>
          <w:tcPr>
            <w:tcW w:w="225" w:type="pct"/>
            <w:vAlign w:val="center"/>
          </w:tcPr>
          <w:p w14:paraId="0E4804CE" w14:textId="77777777" w:rsidR="00C37F60" w:rsidRPr="00121E1F" w:rsidRDefault="00C37F60" w:rsidP="00C37F60">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3</w:t>
            </w:r>
          </w:p>
        </w:tc>
        <w:tc>
          <w:tcPr>
            <w:tcW w:w="1116" w:type="pct"/>
            <w:vAlign w:val="center"/>
          </w:tcPr>
          <w:p w14:paraId="7BED124C" w14:textId="77777777" w:rsidR="00C37F60" w:rsidRPr="00121E1F" w:rsidRDefault="00C37F60" w:rsidP="00C37F60">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959/2 (0,1307)</w:t>
            </w:r>
          </w:p>
        </w:tc>
        <w:tc>
          <w:tcPr>
            <w:tcW w:w="1091" w:type="pct"/>
            <w:vAlign w:val="center"/>
          </w:tcPr>
          <w:p w14:paraId="50E3E80B" w14:textId="77777777" w:rsidR="00C37F60" w:rsidRPr="00121E1F" w:rsidRDefault="00C37F60" w:rsidP="00C37F60">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959/3 (9,1693)</w:t>
            </w:r>
          </w:p>
        </w:tc>
      </w:tr>
      <w:tr w:rsidR="00C37F60" w:rsidRPr="00121E1F" w14:paraId="4429E705" w14:textId="77777777" w:rsidTr="00C37F60">
        <w:tc>
          <w:tcPr>
            <w:tcW w:w="446" w:type="pct"/>
            <w:vAlign w:val="center"/>
          </w:tcPr>
          <w:p w14:paraId="7264BB58" w14:textId="77777777" w:rsidR="00C37F60" w:rsidRPr="00121E1F" w:rsidRDefault="00C37F60" w:rsidP="00C37F60">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110</w:t>
            </w:r>
          </w:p>
        </w:tc>
        <w:tc>
          <w:tcPr>
            <w:tcW w:w="1005" w:type="pct"/>
            <w:vAlign w:val="center"/>
          </w:tcPr>
          <w:p w14:paraId="1D7414D5" w14:textId="77777777" w:rsidR="00C37F60" w:rsidRPr="00121E1F" w:rsidRDefault="00C37F60" w:rsidP="00C37F60">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0062 Wilków</w:t>
            </w:r>
          </w:p>
        </w:tc>
        <w:tc>
          <w:tcPr>
            <w:tcW w:w="1116" w:type="pct"/>
            <w:vAlign w:val="center"/>
          </w:tcPr>
          <w:p w14:paraId="094FFE95" w14:textId="77777777" w:rsidR="00C37F60" w:rsidRPr="00121E1F" w:rsidRDefault="00C37F60" w:rsidP="00C37F60">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965/1 (5,1900)</w:t>
            </w:r>
          </w:p>
        </w:tc>
        <w:tc>
          <w:tcPr>
            <w:tcW w:w="225" w:type="pct"/>
            <w:vAlign w:val="center"/>
          </w:tcPr>
          <w:p w14:paraId="5CE64D61" w14:textId="77777777" w:rsidR="00C37F60" w:rsidRPr="00121E1F" w:rsidRDefault="00C37F60" w:rsidP="00C37F60">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3</w:t>
            </w:r>
          </w:p>
        </w:tc>
        <w:tc>
          <w:tcPr>
            <w:tcW w:w="1116" w:type="pct"/>
            <w:vAlign w:val="center"/>
          </w:tcPr>
          <w:p w14:paraId="0A33655F" w14:textId="77777777" w:rsidR="00C37F60" w:rsidRPr="00121E1F" w:rsidRDefault="00C37F60" w:rsidP="00C37F60">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965/2 (0,0806)</w:t>
            </w:r>
          </w:p>
        </w:tc>
        <w:tc>
          <w:tcPr>
            <w:tcW w:w="1091" w:type="pct"/>
            <w:vAlign w:val="center"/>
          </w:tcPr>
          <w:p w14:paraId="70C4ACE6" w14:textId="77777777" w:rsidR="00C37F60" w:rsidRPr="00121E1F" w:rsidRDefault="00C37F60" w:rsidP="00C37F60">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965/3 (5,1094)</w:t>
            </w:r>
          </w:p>
        </w:tc>
      </w:tr>
      <w:tr w:rsidR="00C37F60" w:rsidRPr="00121E1F" w14:paraId="7945F58B" w14:textId="77777777" w:rsidTr="00C37F60">
        <w:tc>
          <w:tcPr>
            <w:tcW w:w="446" w:type="pct"/>
            <w:vAlign w:val="center"/>
          </w:tcPr>
          <w:p w14:paraId="16908136" w14:textId="77777777" w:rsidR="00C37F60" w:rsidRPr="00121E1F" w:rsidRDefault="00C37F60" w:rsidP="00C37F60">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111</w:t>
            </w:r>
          </w:p>
        </w:tc>
        <w:tc>
          <w:tcPr>
            <w:tcW w:w="1005" w:type="pct"/>
            <w:vAlign w:val="center"/>
          </w:tcPr>
          <w:p w14:paraId="40B9B8A7" w14:textId="77777777" w:rsidR="00C37F60" w:rsidRPr="00121E1F" w:rsidRDefault="00C37F60" w:rsidP="00C37F60">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0062 Wilków</w:t>
            </w:r>
          </w:p>
        </w:tc>
        <w:tc>
          <w:tcPr>
            <w:tcW w:w="1116" w:type="pct"/>
            <w:vAlign w:val="center"/>
          </w:tcPr>
          <w:p w14:paraId="2FEDB5D0" w14:textId="77777777" w:rsidR="00C37F60" w:rsidRPr="00121E1F" w:rsidRDefault="00C37F60" w:rsidP="00C37F60">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969 (2,0000)</w:t>
            </w:r>
          </w:p>
        </w:tc>
        <w:tc>
          <w:tcPr>
            <w:tcW w:w="225" w:type="pct"/>
            <w:vAlign w:val="center"/>
          </w:tcPr>
          <w:p w14:paraId="4D64A98E" w14:textId="77777777" w:rsidR="00C37F60" w:rsidRPr="00121E1F" w:rsidRDefault="00C37F60" w:rsidP="00C37F60">
            <w:pPr>
              <w:pStyle w:val="Akapitzlist"/>
              <w:spacing w:before="240" w:after="240" w:line="240" w:lineRule="exact"/>
              <w:ind w:left="0"/>
              <w:contextualSpacing w:val="0"/>
              <w:jc w:val="center"/>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3</w:t>
            </w:r>
          </w:p>
        </w:tc>
        <w:tc>
          <w:tcPr>
            <w:tcW w:w="1116" w:type="pct"/>
            <w:vAlign w:val="center"/>
          </w:tcPr>
          <w:p w14:paraId="29C980E2" w14:textId="77777777" w:rsidR="00C37F60" w:rsidRPr="00121E1F" w:rsidRDefault="00C37F60" w:rsidP="00C37F60">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969/1 (0,0310)</w:t>
            </w:r>
          </w:p>
        </w:tc>
        <w:tc>
          <w:tcPr>
            <w:tcW w:w="1091" w:type="pct"/>
            <w:vAlign w:val="center"/>
          </w:tcPr>
          <w:p w14:paraId="32621ED7" w14:textId="77777777" w:rsidR="00C37F60" w:rsidRPr="00121E1F" w:rsidRDefault="00C37F60" w:rsidP="00C37F60">
            <w:pPr>
              <w:pStyle w:val="Akapitzlist"/>
              <w:spacing w:before="240" w:after="240" w:line="240" w:lineRule="exact"/>
              <w:ind w:left="0"/>
              <w:contextualSpacing w:val="0"/>
              <w:jc w:val="center"/>
              <w:rPr>
                <w:rFonts w:ascii="Lato" w:hAnsi="Lato" w:cs="Arial"/>
                <w:b/>
                <w:bCs/>
                <w:iCs/>
                <w:spacing w:val="4"/>
                <w:sz w:val="22"/>
                <w:szCs w:val="22"/>
                <w:shd w:val="clear" w:color="auto" w:fill="FFFFFF"/>
                <w:lang w:bidi="pl-PL"/>
              </w:rPr>
            </w:pPr>
            <w:r w:rsidRPr="00121E1F">
              <w:rPr>
                <w:rFonts w:ascii="Lato" w:hAnsi="Lato" w:cs="Arial"/>
                <w:b/>
                <w:bCs/>
                <w:iCs/>
                <w:spacing w:val="4"/>
                <w:sz w:val="22"/>
                <w:szCs w:val="22"/>
                <w:shd w:val="clear" w:color="auto" w:fill="FFFFFF"/>
                <w:lang w:bidi="pl-PL"/>
              </w:rPr>
              <w:t>969/2 (1,9690)</w:t>
            </w:r>
          </w:p>
        </w:tc>
      </w:tr>
    </w:tbl>
    <w:p w14:paraId="78F80C7A" w14:textId="7BEA9EA3" w:rsidR="00354779" w:rsidRDefault="0033075C" w:rsidP="0033075C">
      <w:pPr>
        <w:pStyle w:val="Akapitzlist"/>
        <w:spacing w:after="240" w:line="240" w:lineRule="exact"/>
        <w:ind w:left="567"/>
        <w:contextualSpacing w:val="0"/>
        <w:jc w:val="both"/>
        <w:rPr>
          <w:rFonts w:ascii="Lato" w:hAnsi="Lato" w:cs="Arial"/>
          <w:spacing w:val="4"/>
          <w:sz w:val="22"/>
          <w:szCs w:val="22"/>
        </w:rPr>
      </w:pPr>
      <w:r>
        <w:rPr>
          <w:rFonts w:ascii="Lato" w:hAnsi="Lato" w:cs="Arial"/>
          <w:spacing w:val="4"/>
          <w:sz w:val="22"/>
          <w:szCs w:val="22"/>
        </w:rPr>
        <w:t xml:space="preserve"> „</w:t>
      </w:r>
    </w:p>
    <w:p w14:paraId="5206C769" w14:textId="77777777" w:rsidR="0033075C" w:rsidRPr="0033075C" w:rsidRDefault="0033075C" w:rsidP="0033075C">
      <w:pPr>
        <w:spacing w:after="240" w:line="240" w:lineRule="exact"/>
        <w:jc w:val="both"/>
        <w:rPr>
          <w:rFonts w:ascii="Lato" w:hAnsi="Lato" w:cs="Arial"/>
          <w:spacing w:val="4"/>
        </w:rPr>
      </w:pPr>
    </w:p>
    <w:p w14:paraId="7AEACC14" w14:textId="7585E420" w:rsidR="00354779" w:rsidRPr="00121E1F" w:rsidRDefault="003465DE" w:rsidP="003465DE">
      <w:pPr>
        <w:pStyle w:val="Akapitzlist"/>
        <w:spacing w:after="240" w:line="240" w:lineRule="exact"/>
        <w:ind w:left="5528"/>
        <w:contextualSpacing w:val="0"/>
        <w:jc w:val="right"/>
        <w:rPr>
          <w:rFonts w:ascii="Lato" w:hAnsi="Lato" w:cs="Arial"/>
          <w:spacing w:val="4"/>
          <w:sz w:val="22"/>
          <w:szCs w:val="22"/>
        </w:rPr>
      </w:pPr>
      <w:r>
        <w:rPr>
          <w:rFonts w:ascii="Lato" w:hAnsi="Lato" w:cs="Arial"/>
          <w:spacing w:val="4"/>
          <w:sz w:val="22"/>
          <w:szCs w:val="22"/>
        </w:rPr>
        <w:t xml:space="preserve">                                                </w:t>
      </w:r>
      <w:r w:rsidR="00354779" w:rsidRPr="00121E1F">
        <w:rPr>
          <w:rFonts w:ascii="Lato" w:hAnsi="Lato" w:cs="Arial"/>
          <w:spacing w:val="4"/>
          <w:sz w:val="22"/>
          <w:szCs w:val="22"/>
        </w:rPr>
        <w:t>„,</w:t>
      </w:r>
    </w:p>
    <w:p w14:paraId="3B11091F" w14:textId="022BB323" w:rsidR="00830929" w:rsidRPr="00121E1F" w:rsidRDefault="00830929" w:rsidP="00830929">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w:t>
      </w:r>
      <w:r w:rsidR="00F35FEC" w:rsidRPr="00121E1F">
        <w:rPr>
          <w:rFonts w:ascii="Lato" w:hAnsi="Lato" w:cs="Arial"/>
          <w:iCs/>
          <w:spacing w:val="4"/>
          <w:sz w:val="22"/>
          <w:szCs w:val="22"/>
          <w:lang w:bidi="pl-PL"/>
        </w:rPr>
        <w:t xml:space="preserve">na stronie 6, w pozycjach </w:t>
      </w:r>
      <w:r w:rsidR="00766DDD" w:rsidRPr="00121E1F">
        <w:rPr>
          <w:rFonts w:ascii="Lato" w:hAnsi="Lato" w:cs="Arial"/>
          <w:iCs/>
          <w:spacing w:val="4"/>
          <w:sz w:val="22"/>
          <w:szCs w:val="22"/>
          <w:lang w:bidi="pl-PL"/>
        </w:rPr>
        <w:t xml:space="preserve">numer </w:t>
      </w:r>
      <w:r w:rsidR="00F35FEC" w:rsidRPr="00121E1F">
        <w:rPr>
          <w:rFonts w:ascii="Lato" w:hAnsi="Lato" w:cs="Arial"/>
          <w:iCs/>
          <w:spacing w:val="4"/>
          <w:sz w:val="22"/>
          <w:szCs w:val="22"/>
          <w:lang w:bidi="pl-PL"/>
        </w:rPr>
        <w:t>112</w:t>
      </w:r>
      <w:r w:rsidR="009746A6">
        <w:rPr>
          <w:rFonts w:ascii="Lato" w:hAnsi="Lato" w:cs="Arial"/>
          <w:iCs/>
          <w:spacing w:val="4"/>
          <w:sz w:val="22"/>
          <w:szCs w:val="22"/>
          <w:lang w:bidi="pl-PL"/>
        </w:rPr>
        <w:t xml:space="preserve"> </w:t>
      </w:r>
      <w:r w:rsidR="004B4353">
        <w:rPr>
          <w:rFonts w:ascii="Lato" w:hAnsi="Lato" w:cs="Arial"/>
          <w:iCs/>
          <w:spacing w:val="4"/>
          <w:sz w:val="22"/>
          <w:szCs w:val="22"/>
          <w:lang w:bidi="pl-PL"/>
        </w:rPr>
        <w:t>–</w:t>
      </w:r>
      <w:r w:rsidR="009746A6">
        <w:rPr>
          <w:rFonts w:ascii="Lato" w:hAnsi="Lato" w:cs="Arial"/>
          <w:iCs/>
          <w:spacing w:val="4"/>
          <w:sz w:val="22"/>
          <w:szCs w:val="22"/>
          <w:lang w:bidi="pl-PL"/>
        </w:rPr>
        <w:t xml:space="preserve"> </w:t>
      </w:r>
      <w:r w:rsidR="00F35FEC" w:rsidRPr="00121E1F">
        <w:rPr>
          <w:rFonts w:ascii="Lato" w:hAnsi="Lato" w:cs="Arial"/>
          <w:iCs/>
          <w:spacing w:val="4"/>
          <w:sz w:val="22"/>
          <w:szCs w:val="22"/>
          <w:lang w:bidi="pl-PL"/>
        </w:rPr>
        <w:t>130 tabeli z</w:t>
      </w:r>
      <w:r w:rsidR="00047B1F" w:rsidRPr="00121E1F">
        <w:rPr>
          <w:rFonts w:ascii="Lato" w:hAnsi="Lato" w:cs="Arial"/>
          <w:iCs/>
          <w:spacing w:val="4"/>
          <w:sz w:val="22"/>
          <w:szCs w:val="22"/>
          <w:lang w:bidi="pl-PL"/>
        </w:rPr>
        <w:t>a</w:t>
      </w:r>
      <w:r w:rsidR="00F35FEC" w:rsidRPr="00121E1F">
        <w:rPr>
          <w:rFonts w:ascii="Lato" w:hAnsi="Lato" w:cs="Arial"/>
          <w:iCs/>
          <w:spacing w:val="4"/>
          <w:sz w:val="22"/>
          <w:szCs w:val="22"/>
          <w:lang w:bidi="pl-PL"/>
        </w:rPr>
        <w:t xml:space="preserve">wierającej nieruchomości objęte wnioskiem </w:t>
      </w:r>
      <w:r w:rsidR="00814023">
        <w:rPr>
          <w:rFonts w:ascii="Lato" w:hAnsi="Lato" w:cs="Arial"/>
          <w:iCs/>
          <w:spacing w:val="4"/>
          <w:sz w:val="22"/>
          <w:szCs w:val="22"/>
          <w:lang w:bidi="pl-PL"/>
        </w:rPr>
        <w:br/>
      </w:r>
      <w:r w:rsidR="00F35FEC" w:rsidRPr="00121E1F">
        <w:rPr>
          <w:rFonts w:ascii="Lato" w:hAnsi="Lato" w:cs="Arial"/>
          <w:iCs/>
          <w:spacing w:val="4"/>
          <w:sz w:val="22"/>
          <w:szCs w:val="22"/>
          <w:lang w:bidi="pl-PL"/>
        </w:rPr>
        <w:t xml:space="preserve">z obrębu 0062 Wilków, </w:t>
      </w:r>
      <w:r w:rsidRPr="00121E1F">
        <w:rPr>
          <w:rFonts w:ascii="Lato" w:hAnsi="Lato" w:cs="Arial"/>
          <w:spacing w:val="4"/>
          <w:sz w:val="22"/>
          <w:szCs w:val="22"/>
        </w:rPr>
        <w:t>now</w:t>
      </w:r>
      <w:r w:rsidR="00F35FEC" w:rsidRPr="00121E1F">
        <w:rPr>
          <w:rFonts w:ascii="Lato" w:hAnsi="Lato" w:cs="Arial"/>
          <w:spacing w:val="4"/>
          <w:sz w:val="22"/>
          <w:szCs w:val="22"/>
        </w:rPr>
        <w:t>ych</w:t>
      </w:r>
      <w:r w:rsidRPr="00121E1F">
        <w:rPr>
          <w:rFonts w:ascii="Lato" w:hAnsi="Lato" w:cs="Arial"/>
          <w:spacing w:val="4"/>
          <w:sz w:val="22"/>
          <w:szCs w:val="22"/>
        </w:rPr>
        <w:t xml:space="preserve"> zapis</w:t>
      </w:r>
      <w:r w:rsidR="00F35FEC" w:rsidRPr="00121E1F">
        <w:rPr>
          <w:rFonts w:ascii="Lato" w:hAnsi="Lato" w:cs="Arial"/>
          <w:spacing w:val="4"/>
          <w:sz w:val="22"/>
          <w:szCs w:val="22"/>
        </w:rPr>
        <w:t>ów</w:t>
      </w:r>
      <w:r w:rsidRPr="00121E1F">
        <w:rPr>
          <w:rFonts w:ascii="Lato" w:hAnsi="Lato" w:cs="Arial"/>
          <w:spacing w:val="4"/>
          <w:sz w:val="22"/>
          <w:szCs w:val="22"/>
        </w:rPr>
        <w:t>:</w:t>
      </w:r>
    </w:p>
    <w:p w14:paraId="5D5ADC8E" w14:textId="72CF5404" w:rsidR="00A31DC4" w:rsidRPr="00121E1F" w:rsidRDefault="00F35FEC" w:rsidP="00714349">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pPr w:leftFromText="141" w:rightFromText="141" w:vertAnchor="text" w:tblpXSpec="center" w:tblpY="1"/>
        <w:tblOverlap w:val="never"/>
        <w:tblW w:w="0" w:type="auto"/>
        <w:jc w:val="center"/>
        <w:tblLook w:val="04A0" w:firstRow="1" w:lastRow="0" w:firstColumn="1" w:lastColumn="0" w:noHBand="0" w:noVBand="1"/>
      </w:tblPr>
      <w:tblGrid>
        <w:gridCol w:w="632"/>
        <w:gridCol w:w="1590"/>
        <w:gridCol w:w="1480"/>
        <w:gridCol w:w="749"/>
        <w:gridCol w:w="1661"/>
        <w:gridCol w:w="1701"/>
      </w:tblGrid>
      <w:tr w:rsidR="00121E1F" w:rsidRPr="00121E1F" w14:paraId="2616890C" w14:textId="77777777" w:rsidTr="008A529C">
        <w:trPr>
          <w:cantSplit/>
          <w:jc w:val="center"/>
        </w:trPr>
        <w:tc>
          <w:tcPr>
            <w:tcW w:w="0" w:type="auto"/>
            <w:vAlign w:val="center"/>
          </w:tcPr>
          <w:p w14:paraId="01605638" w14:textId="4AA5D5CA"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112</w:t>
            </w:r>
          </w:p>
        </w:tc>
        <w:tc>
          <w:tcPr>
            <w:tcW w:w="0" w:type="auto"/>
            <w:vAlign w:val="center"/>
          </w:tcPr>
          <w:p w14:paraId="67D86627" w14:textId="40759372"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73D3CEC4" w14:textId="3F2373B2"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970 (1,9400)</w:t>
            </w:r>
          </w:p>
        </w:tc>
        <w:tc>
          <w:tcPr>
            <w:tcW w:w="749" w:type="dxa"/>
            <w:vAlign w:val="center"/>
          </w:tcPr>
          <w:p w14:paraId="1FB03063" w14:textId="7F623A61"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453D111E" w14:textId="46383A1F"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970/1 (0,0271)</w:t>
            </w:r>
          </w:p>
        </w:tc>
        <w:tc>
          <w:tcPr>
            <w:tcW w:w="1701" w:type="dxa"/>
            <w:vAlign w:val="center"/>
          </w:tcPr>
          <w:p w14:paraId="52C68CDB" w14:textId="7CEE9895"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970/2 (1,9129)</w:t>
            </w:r>
          </w:p>
        </w:tc>
      </w:tr>
      <w:tr w:rsidR="00121E1F" w:rsidRPr="00121E1F" w14:paraId="69EA9F14" w14:textId="77777777" w:rsidTr="008A529C">
        <w:trPr>
          <w:cantSplit/>
          <w:jc w:val="center"/>
        </w:trPr>
        <w:tc>
          <w:tcPr>
            <w:tcW w:w="0" w:type="auto"/>
            <w:vAlign w:val="center"/>
          </w:tcPr>
          <w:p w14:paraId="499462E2" w14:textId="63FE97E6"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113</w:t>
            </w:r>
          </w:p>
        </w:tc>
        <w:tc>
          <w:tcPr>
            <w:tcW w:w="0" w:type="auto"/>
            <w:vAlign w:val="center"/>
          </w:tcPr>
          <w:p w14:paraId="5CA2438E" w14:textId="46D97D1F"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5806750D" w14:textId="63F171F6"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974 (1,7800)</w:t>
            </w:r>
          </w:p>
        </w:tc>
        <w:tc>
          <w:tcPr>
            <w:tcW w:w="749" w:type="dxa"/>
            <w:vAlign w:val="center"/>
          </w:tcPr>
          <w:p w14:paraId="0AC56518" w14:textId="7666A8C6"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51C3F660" w14:textId="41326CF7"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974/1 (0,0230)</w:t>
            </w:r>
          </w:p>
        </w:tc>
        <w:tc>
          <w:tcPr>
            <w:tcW w:w="1701" w:type="dxa"/>
            <w:vAlign w:val="center"/>
          </w:tcPr>
          <w:p w14:paraId="65CFA49A" w14:textId="2F8261DB"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974/2 (1,7570)</w:t>
            </w:r>
          </w:p>
        </w:tc>
      </w:tr>
      <w:tr w:rsidR="00121E1F" w:rsidRPr="00121E1F" w14:paraId="22AAF6D4" w14:textId="77777777" w:rsidTr="008A529C">
        <w:trPr>
          <w:cantSplit/>
          <w:jc w:val="center"/>
        </w:trPr>
        <w:tc>
          <w:tcPr>
            <w:tcW w:w="0" w:type="auto"/>
            <w:vAlign w:val="center"/>
          </w:tcPr>
          <w:p w14:paraId="68E5BB1F" w14:textId="56538275"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114</w:t>
            </w:r>
          </w:p>
        </w:tc>
        <w:tc>
          <w:tcPr>
            <w:tcW w:w="0" w:type="auto"/>
            <w:vAlign w:val="center"/>
          </w:tcPr>
          <w:p w14:paraId="504893F0" w14:textId="00CA62AB"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0B604BD0" w14:textId="4AB0F859"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975/1 (1,8300)</w:t>
            </w:r>
          </w:p>
        </w:tc>
        <w:tc>
          <w:tcPr>
            <w:tcW w:w="749" w:type="dxa"/>
            <w:vAlign w:val="center"/>
          </w:tcPr>
          <w:p w14:paraId="08491414" w14:textId="5B65B8C7"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7693E881" w14:textId="0DF1FE3F"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975/3 (0,0229)</w:t>
            </w:r>
          </w:p>
        </w:tc>
        <w:tc>
          <w:tcPr>
            <w:tcW w:w="1701" w:type="dxa"/>
            <w:vAlign w:val="center"/>
          </w:tcPr>
          <w:p w14:paraId="234B8145" w14:textId="2A3D54FC"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975/4 (1,8071)</w:t>
            </w:r>
          </w:p>
        </w:tc>
      </w:tr>
      <w:tr w:rsidR="00121E1F" w:rsidRPr="00121E1F" w14:paraId="4866DD1F" w14:textId="77777777" w:rsidTr="008A529C">
        <w:trPr>
          <w:cantSplit/>
          <w:jc w:val="center"/>
        </w:trPr>
        <w:tc>
          <w:tcPr>
            <w:tcW w:w="0" w:type="auto"/>
            <w:vAlign w:val="center"/>
          </w:tcPr>
          <w:p w14:paraId="13CBF6CA" w14:textId="0848D758"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115</w:t>
            </w:r>
          </w:p>
        </w:tc>
        <w:tc>
          <w:tcPr>
            <w:tcW w:w="0" w:type="auto"/>
            <w:vAlign w:val="center"/>
          </w:tcPr>
          <w:p w14:paraId="12C759B5" w14:textId="1B5E62A5"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04C942AF" w14:textId="2681D0B1" w:rsidR="00F35FEC" w:rsidRPr="00121E1F" w:rsidRDefault="00F35FEC" w:rsidP="008A529C">
            <w:pPr>
              <w:tabs>
                <w:tab w:val="left" w:pos="173"/>
              </w:tabs>
              <w:spacing w:before="240" w:after="240" w:line="240" w:lineRule="exact"/>
              <w:ind w:left="-253" w:firstLine="142"/>
              <w:jc w:val="center"/>
              <w:rPr>
                <w:rFonts w:ascii="Lato" w:hAnsi="Lato" w:cs="Arial"/>
                <w:b/>
                <w:bCs/>
                <w:spacing w:val="4"/>
              </w:rPr>
            </w:pPr>
            <w:r w:rsidRPr="00121E1F">
              <w:rPr>
                <w:rFonts w:ascii="Lato" w:hAnsi="Lato" w:cs="Arial"/>
                <w:b/>
                <w:bCs/>
                <w:spacing w:val="4"/>
              </w:rPr>
              <w:t>975/2 (0,5500)</w:t>
            </w:r>
          </w:p>
        </w:tc>
        <w:tc>
          <w:tcPr>
            <w:tcW w:w="749" w:type="dxa"/>
            <w:vAlign w:val="center"/>
          </w:tcPr>
          <w:p w14:paraId="380FE374" w14:textId="686E8614"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5495B59A" w14:textId="499C185E"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975/5 (0,0066)</w:t>
            </w:r>
          </w:p>
        </w:tc>
        <w:tc>
          <w:tcPr>
            <w:tcW w:w="1701" w:type="dxa"/>
            <w:vAlign w:val="center"/>
          </w:tcPr>
          <w:p w14:paraId="0E64B455" w14:textId="67D9389F"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975/6 (0,5434)</w:t>
            </w:r>
          </w:p>
        </w:tc>
      </w:tr>
      <w:tr w:rsidR="00121E1F" w:rsidRPr="00121E1F" w14:paraId="1491B607" w14:textId="77777777" w:rsidTr="008A529C">
        <w:trPr>
          <w:cantSplit/>
          <w:jc w:val="center"/>
        </w:trPr>
        <w:tc>
          <w:tcPr>
            <w:tcW w:w="0" w:type="auto"/>
            <w:vAlign w:val="center"/>
          </w:tcPr>
          <w:p w14:paraId="2D3DC99A" w14:textId="081EE049"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116</w:t>
            </w:r>
          </w:p>
        </w:tc>
        <w:tc>
          <w:tcPr>
            <w:tcW w:w="0" w:type="auto"/>
            <w:vAlign w:val="center"/>
          </w:tcPr>
          <w:p w14:paraId="366BDC88" w14:textId="323917D9"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62F82119" w14:textId="62041575"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981/1 (0,7500)</w:t>
            </w:r>
          </w:p>
        </w:tc>
        <w:tc>
          <w:tcPr>
            <w:tcW w:w="749" w:type="dxa"/>
            <w:vAlign w:val="center"/>
          </w:tcPr>
          <w:p w14:paraId="641AB829" w14:textId="731A9AA8"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7017F54D" w14:textId="6239030F"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981/4 (0,0094)</w:t>
            </w:r>
          </w:p>
        </w:tc>
        <w:tc>
          <w:tcPr>
            <w:tcW w:w="1701" w:type="dxa"/>
            <w:vAlign w:val="center"/>
          </w:tcPr>
          <w:p w14:paraId="622A8734" w14:textId="2503522B"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981/5 (0,7406)</w:t>
            </w:r>
          </w:p>
        </w:tc>
      </w:tr>
      <w:tr w:rsidR="00121E1F" w:rsidRPr="00121E1F" w14:paraId="70C30A49" w14:textId="77777777" w:rsidTr="008A529C">
        <w:trPr>
          <w:cantSplit/>
          <w:jc w:val="center"/>
        </w:trPr>
        <w:tc>
          <w:tcPr>
            <w:tcW w:w="0" w:type="auto"/>
            <w:vAlign w:val="center"/>
          </w:tcPr>
          <w:p w14:paraId="3500DFBE" w14:textId="201F1857"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117</w:t>
            </w:r>
          </w:p>
        </w:tc>
        <w:tc>
          <w:tcPr>
            <w:tcW w:w="0" w:type="auto"/>
            <w:vAlign w:val="center"/>
          </w:tcPr>
          <w:p w14:paraId="7D945483" w14:textId="0E6840A4"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3E7B1349" w14:textId="113D7FF3"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981/2 (0,9700)</w:t>
            </w:r>
          </w:p>
        </w:tc>
        <w:tc>
          <w:tcPr>
            <w:tcW w:w="749" w:type="dxa"/>
            <w:vAlign w:val="center"/>
          </w:tcPr>
          <w:p w14:paraId="129FAE5D" w14:textId="5EAC26BA"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12F0ED45" w14:textId="1B33CB74"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981/6 (0,0121)</w:t>
            </w:r>
          </w:p>
        </w:tc>
        <w:tc>
          <w:tcPr>
            <w:tcW w:w="1701" w:type="dxa"/>
            <w:vAlign w:val="center"/>
          </w:tcPr>
          <w:p w14:paraId="3FCB2E7B" w14:textId="362BC773"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981/7 (0,9579)</w:t>
            </w:r>
          </w:p>
        </w:tc>
      </w:tr>
      <w:tr w:rsidR="00121E1F" w:rsidRPr="00121E1F" w14:paraId="455CC287" w14:textId="77777777" w:rsidTr="008A529C">
        <w:trPr>
          <w:cantSplit/>
          <w:jc w:val="center"/>
        </w:trPr>
        <w:tc>
          <w:tcPr>
            <w:tcW w:w="0" w:type="auto"/>
            <w:vAlign w:val="center"/>
          </w:tcPr>
          <w:p w14:paraId="056E780D" w14:textId="32D76092"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118</w:t>
            </w:r>
          </w:p>
        </w:tc>
        <w:tc>
          <w:tcPr>
            <w:tcW w:w="0" w:type="auto"/>
            <w:vAlign w:val="center"/>
          </w:tcPr>
          <w:p w14:paraId="7A0042FE" w14:textId="6ABFB04F"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7716F3EB" w14:textId="080FEF6C"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981/3 (0,7500)</w:t>
            </w:r>
          </w:p>
        </w:tc>
        <w:tc>
          <w:tcPr>
            <w:tcW w:w="749" w:type="dxa"/>
            <w:vAlign w:val="center"/>
          </w:tcPr>
          <w:p w14:paraId="46988312" w14:textId="0D56859D"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63E91763" w14:textId="179BA159"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981/</w:t>
            </w:r>
            <w:r w:rsidR="00A7721B">
              <w:rPr>
                <w:rFonts w:ascii="Lato" w:hAnsi="Lato" w:cs="Arial"/>
                <w:b/>
                <w:bCs/>
                <w:spacing w:val="4"/>
                <w:sz w:val="22"/>
                <w:szCs w:val="22"/>
              </w:rPr>
              <w:t>8</w:t>
            </w:r>
            <w:r w:rsidRPr="00121E1F">
              <w:rPr>
                <w:rFonts w:ascii="Lato" w:hAnsi="Lato" w:cs="Arial"/>
                <w:b/>
                <w:bCs/>
                <w:spacing w:val="4"/>
                <w:sz w:val="22"/>
                <w:szCs w:val="22"/>
              </w:rPr>
              <w:t xml:space="preserve"> (0,0097)</w:t>
            </w:r>
          </w:p>
        </w:tc>
        <w:tc>
          <w:tcPr>
            <w:tcW w:w="1701" w:type="dxa"/>
            <w:vAlign w:val="center"/>
          </w:tcPr>
          <w:p w14:paraId="0033269B" w14:textId="06F65999"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981/9 (0,7403)</w:t>
            </w:r>
          </w:p>
        </w:tc>
      </w:tr>
      <w:tr w:rsidR="00121E1F" w:rsidRPr="00121E1F" w14:paraId="6FEB6138" w14:textId="77777777" w:rsidTr="008A529C">
        <w:trPr>
          <w:cantSplit/>
          <w:jc w:val="center"/>
        </w:trPr>
        <w:tc>
          <w:tcPr>
            <w:tcW w:w="0" w:type="auto"/>
            <w:vAlign w:val="center"/>
          </w:tcPr>
          <w:p w14:paraId="129F940E" w14:textId="29975980"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119</w:t>
            </w:r>
          </w:p>
        </w:tc>
        <w:tc>
          <w:tcPr>
            <w:tcW w:w="0" w:type="auto"/>
            <w:vAlign w:val="center"/>
          </w:tcPr>
          <w:p w14:paraId="0EFFAB3D" w14:textId="3FD86760"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015907F3" w14:textId="0D524429"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982 (2,3000)</w:t>
            </w:r>
          </w:p>
        </w:tc>
        <w:tc>
          <w:tcPr>
            <w:tcW w:w="749" w:type="dxa"/>
            <w:vAlign w:val="center"/>
          </w:tcPr>
          <w:p w14:paraId="4F929F03" w14:textId="4B509BEB"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46EB1699" w14:textId="501F7F2D"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982/1 (0,0286)</w:t>
            </w:r>
          </w:p>
        </w:tc>
        <w:tc>
          <w:tcPr>
            <w:tcW w:w="1701" w:type="dxa"/>
            <w:vAlign w:val="center"/>
          </w:tcPr>
          <w:p w14:paraId="43CECF16" w14:textId="42E4184B"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982/2 (2,2714)</w:t>
            </w:r>
          </w:p>
        </w:tc>
      </w:tr>
      <w:tr w:rsidR="00121E1F" w:rsidRPr="00121E1F" w14:paraId="17D05F28" w14:textId="77777777" w:rsidTr="008A529C">
        <w:trPr>
          <w:cantSplit/>
          <w:jc w:val="center"/>
        </w:trPr>
        <w:tc>
          <w:tcPr>
            <w:tcW w:w="0" w:type="auto"/>
            <w:vAlign w:val="center"/>
          </w:tcPr>
          <w:p w14:paraId="33FDA691" w14:textId="47F524FA"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120</w:t>
            </w:r>
          </w:p>
        </w:tc>
        <w:tc>
          <w:tcPr>
            <w:tcW w:w="0" w:type="auto"/>
            <w:vAlign w:val="center"/>
          </w:tcPr>
          <w:p w14:paraId="24EBE105" w14:textId="6D6E4638"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08243637" w14:textId="03DDA9C1"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989 (2,6500)</w:t>
            </w:r>
          </w:p>
        </w:tc>
        <w:tc>
          <w:tcPr>
            <w:tcW w:w="749" w:type="dxa"/>
            <w:vAlign w:val="center"/>
          </w:tcPr>
          <w:p w14:paraId="704094B3" w14:textId="6E7A75F0"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7895841F" w14:textId="399BEEF4"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989/1 (0,0309)</w:t>
            </w:r>
          </w:p>
        </w:tc>
        <w:tc>
          <w:tcPr>
            <w:tcW w:w="1701" w:type="dxa"/>
            <w:vAlign w:val="center"/>
          </w:tcPr>
          <w:p w14:paraId="1AFA8516" w14:textId="669BDF7C"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989/2 (2,6191)</w:t>
            </w:r>
          </w:p>
        </w:tc>
      </w:tr>
      <w:tr w:rsidR="00121E1F" w:rsidRPr="00121E1F" w14:paraId="02E1F400" w14:textId="77777777" w:rsidTr="008A529C">
        <w:trPr>
          <w:cantSplit/>
          <w:jc w:val="center"/>
        </w:trPr>
        <w:tc>
          <w:tcPr>
            <w:tcW w:w="0" w:type="auto"/>
            <w:vAlign w:val="center"/>
          </w:tcPr>
          <w:p w14:paraId="2FDF43EB" w14:textId="0DA3E0CE"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121</w:t>
            </w:r>
          </w:p>
        </w:tc>
        <w:tc>
          <w:tcPr>
            <w:tcW w:w="0" w:type="auto"/>
            <w:vAlign w:val="center"/>
          </w:tcPr>
          <w:p w14:paraId="233D65AA" w14:textId="5EAFF9C3"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0571F5B1" w14:textId="7066B0A1"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1018 (1,6200)</w:t>
            </w:r>
          </w:p>
        </w:tc>
        <w:tc>
          <w:tcPr>
            <w:tcW w:w="749" w:type="dxa"/>
            <w:vAlign w:val="center"/>
          </w:tcPr>
          <w:p w14:paraId="7FEB2CFC" w14:textId="6B0B63C8"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7C29CDC2" w14:textId="373EB94B"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1018/1 (0,0020)</w:t>
            </w:r>
          </w:p>
        </w:tc>
        <w:tc>
          <w:tcPr>
            <w:tcW w:w="1701" w:type="dxa"/>
            <w:vAlign w:val="center"/>
          </w:tcPr>
          <w:p w14:paraId="6AC78263" w14:textId="0AC4BD26"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1018/2 (1,6180)</w:t>
            </w:r>
          </w:p>
        </w:tc>
      </w:tr>
      <w:tr w:rsidR="00121E1F" w:rsidRPr="00121E1F" w14:paraId="6F303B2C" w14:textId="77777777" w:rsidTr="008A529C">
        <w:trPr>
          <w:cantSplit/>
          <w:jc w:val="center"/>
        </w:trPr>
        <w:tc>
          <w:tcPr>
            <w:tcW w:w="0" w:type="auto"/>
            <w:vAlign w:val="center"/>
          </w:tcPr>
          <w:p w14:paraId="315A43FF" w14:textId="19DD9323"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122</w:t>
            </w:r>
          </w:p>
        </w:tc>
        <w:tc>
          <w:tcPr>
            <w:tcW w:w="0" w:type="auto"/>
            <w:vAlign w:val="center"/>
          </w:tcPr>
          <w:p w14:paraId="6EEF569E" w14:textId="51984BA6"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6EDAD917" w14:textId="2FDFBC9A"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1085/2 (1,6400)</w:t>
            </w:r>
          </w:p>
        </w:tc>
        <w:tc>
          <w:tcPr>
            <w:tcW w:w="749" w:type="dxa"/>
            <w:vAlign w:val="center"/>
          </w:tcPr>
          <w:p w14:paraId="5CC7448F" w14:textId="2EFFE991"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639E0FDE" w14:textId="009E0EF7"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1085/3 (0,0186)</w:t>
            </w:r>
          </w:p>
        </w:tc>
        <w:tc>
          <w:tcPr>
            <w:tcW w:w="1701" w:type="dxa"/>
            <w:vAlign w:val="center"/>
          </w:tcPr>
          <w:p w14:paraId="41D3A365" w14:textId="1030B028"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1085/4 (1,62</w:t>
            </w:r>
            <w:r w:rsidR="004E3F9A" w:rsidRPr="00121E1F">
              <w:rPr>
                <w:rFonts w:ascii="Lato" w:hAnsi="Lato" w:cs="Arial"/>
                <w:b/>
                <w:bCs/>
                <w:spacing w:val="4"/>
                <w:sz w:val="22"/>
                <w:szCs w:val="22"/>
              </w:rPr>
              <w:t>14</w:t>
            </w:r>
            <w:r w:rsidRPr="00121E1F">
              <w:rPr>
                <w:rFonts w:ascii="Lato" w:hAnsi="Lato" w:cs="Arial"/>
                <w:b/>
                <w:bCs/>
                <w:spacing w:val="4"/>
                <w:sz w:val="22"/>
                <w:szCs w:val="22"/>
              </w:rPr>
              <w:t>)</w:t>
            </w:r>
          </w:p>
        </w:tc>
      </w:tr>
      <w:tr w:rsidR="00121E1F" w:rsidRPr="00121E1F" w14:paraId="4D0A45B8" w14:textId="77777777" w:rsidTr="008A529C">
        <w:trPr>
          <w:cantSplit/>
          <w:jc w:val="center"/>
        </w:trPr>
        <w:tc>
          <w:tcPr>
            <w:tcW w:w="0" w:type="auto"/>
            <w:vAlign w:val="center"/>
          </w:tcPr>
          <w:p w14:paraId="285AECE3" w14:textId="7FC09F80"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123</w:t>
            </w:r>
          </w:p>
        </w:tc>
        <w:tc>
          <w:tcPr>
            <w:tcW w:w="0" w:type="auto"/>
            <w:vAlign w:val="center"/>
          </w:tcPr>
          <w:p w14:paraId="433E9B81" w14:textId="3A2D24A9"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53E071F0" w14:textId="601F3832"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1086/</w:t>
            </w:r>
            <w:r w:rsidR="00A7721B">
              <w:rPr>
                <w:rFonts w:ascii="Lato" w:hAnsi="Lato" w:cs="Arial"/>
                <w:b/>
                <w:bCs/>
                <w:spacing w:val="4"/>
                <w:sz w:val="22"/>
                <w:szCs w:val="22"/>
              </w:rPr>
              <w:t>1</w:t>
            </w:r>
            <w:r w:rsidRPr="00121E1F">
              <w:rPr>
                <w:rFonts w:ascii="Lato" w:hAnsi="Lato" w:cs="Arial"/>
                <w:b/>
                <w:bCs/>
                <w:spacing w:val="4"/>
                <w:sz w:val="22"/>
                <w:szCs w:val="22"/>
              </w:rPr>
              <w:t xml:space="preserve"> (2,3200)</w:t>
            </w:r>
          </w:p>
        </w:tc>
        <w:tc>
          <w:tcPr>
            <w:tcW w:w="749" w:type="dxa"/>
            <w:vAlign w:val="center"/>
          </w:tcPr>
          <w:p w14:paraId="647FE85D" w14:textId="2AB02789"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1A02325F" w14:textId="2B20A109"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1086/3 (0,0499)</w:t>
            </w:r>
          </w:p>
        </w:tc>
        <w:tc>
          <w:tcPr>
            <w:tcW w:w="1701" w:type="dxa"/>
            <w:vAlign w:val="center"/>
          </w:tcPr>
          <w:p w14:paraId="61532048" w14:textId="54E18EC7"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1086/4 (2,2701)</w:t>
            </w:r>
          </w:p>
        </w:tc>
      </w:tr>
      <w:tr w:rsidR="00121E1F" w:rsidRPr="00121E1F" w14:paraId="6BABFB8E" w14:textId="77777777" w:rsidTr="008A529C">
        <w:trPr>
          <w:cantSplit/>
          <w:jc w:val="center"/>
        </w:trPr>
        <w:tc>
          <w:tcPr>
            <w:tcW w:w="0" w:type="auto"/>
            <w:vAlign w:val="center"/>
          </w:tcPr>
          <w:p w14:paraId="1E217C56" w14:textId="7E6830B8"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124</w:t>
            </w:r>
          </w:p>
        </w:tc>
        <w:tc>
          <w:tcPr>
            <w:tcW w:w="0" w:type="auto"/>
            <w:vAlign w:val="center"/>
          </w:tcPr>
          <w:p w14:paraId="05ABB694" w14:textId="37F53FC0"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2787FC3F" w14:textId="2E29AD95"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1089 (3,1100)</w:t>
            </w:r>
          </w:p>
        </w:tc>
        <w:tc>
          <w:tcPr>
            <w:tcW w:w="749" w:type="dxa"/>
            <w:vAlign w:val="center"/>
          </w:tcPr>
          <w:p w14:paraId="26E4C45F" w14:textId="42E96DAA"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314E2EEE" w14:textId="494D3743"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 xml:space="preserve">1089/1 </w:t>
            </w:r>
            <w:r w:rsidR="007600CA" w:rsidRPr="00121E1F">
              <w:rPr>
                <w:rFonts w:ascii="Lato" w:hAnsi="Lato" w:cs="Arial"/>
                <w:b/>
                <w:bCs/>
                <w:spacing w:val="4"/>
                <w:sz w:val="22"/>
                <w:szCs w:val="22"/>
              </w:rPr>
              <w:t>(</w:t>
            </w:r>
            <w:r w:rsidRPr="00121E1F">
              <w:rPr>
                <w:rFonts w:ascii="Lato" w:hAnsi="Lato" w:cs="Arial"/>
                <w:b/>
                <w:bCs/>
                <w:spacing w:val="4"/>
                <w:sz w:val="22"/>
                <w:szCs w:val="22"/>
              </w:rPr>
              <w:t>0,0636)</w:t>
            </w:r>
          </w:p>
        </w:tc>
        <w:tc>
          <w:tcPr>
            <w:tcW w:w="1701" w:type="dxa"/>
            <w:vAlign w:val="center"/>
          </w:tcPr>
          <w:p w14:paraId="1F6B1FB4" w14:textId="5DFB14C5"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1089/2 (3,0464)</w:t>
            </w:r>
          </w:p>
        </w:tc>
      </w:tr>
      <w:tr w:rsidR="00121E1F" w:rsidRPr="00121E1F" w14:paraId="096A4270" w14:textId="77777777" w:rsidTr="008A529C">
        <w:trPr>
          <w:cantSplit/>
          <w:jc w:val="center"/>
        </w:trPr>
        <w:tc>
          <w:tcPr>
            <w:tcW w:w="0" w:type="auto"/>
            <w:vAlign w:val="center"/>
          </w:tcPr>
          <w:p w14:paraId="3FDE5525" w14:textId="2C56E07C"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125</w:t>
            </w:r>
          </w:p>
        </w:tc>
        <w:tc>
          <w:tcPr>
            <w:tcW w:w="0" w:type="auto"/>
            <w:vAlign w:val="center"/>
          </w:tcPr>
          <w:p w14:paraId="4F754F45" w14:textId="5862460B"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626EFA4F" w14:textId="32B30DDF"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1091 (3,6800)</w:t>
            </w:r>
          </w:p>
        </w:tc>
        <w:tc>
          <w:tcPr>
            <w:tcW w:w="749" w:type="dxa"/>
            <w:vAlign w:val="center"/>
          </w:tcPr>
          <w:p w14:paraId="56858649" w14:textId="1020E3C2"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5B7D7356" w14:textId="0790BE64"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1091/1 (0,0264)</w:t>
            </w:r>
          </w:p>
        </w:tc>
        <w:tc>
          <w:tcPr>
            <w:tcW w:w="1701" w:type="dxa"/>
            <w:vAlign w:val="center"/>
          </w:tcPr>
          <w:p w14:paraId="76BE9BC1" w14:textId="22B63ED4"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1091/2 (3,6536)</w:t>
            </w:r>
          </w:p>
        </w:tc>
      </w:tr>
      <w:tr w:rsidR="00121E1F" w:rsidRPr="00121E1F" w14:paraId="5A6FB60E" w14:textId="77777777" w:rsidTr="008A529C">
        <w:trPr>
          <w:cantSplit/>
          <w:jc w:val="center"/>
        </w:trPr>
        <w:tc>
          <w:tcPr>
            <w:tcW w:w="0" w:type="auto"/>
            <w:vAlign w:val="center"/>
          </w:tcPr>
          <w:p w14:paraId="4C8377F6" w14:textId="6D23290A"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126</w:t>
            </w:r>
          </w:p>
        </w:tc>
        <w:tc>
          <w:tcPr>
            <w:tcW w:w="0" w:type="auto"/>
            <w:vAlign w:val="center"/>
          </w:tcPr>
          <w:p w14:paraId="6A9DF7D3" w14:textId="0F72D6FC"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4939433A" w14:textId="2AA4D266"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1094 (3,5200)</w:t>
            </w:r>
          </w:p>
        </w:tc>
        <w:tc>
          <w:tcPr>
            <w:tcW w:w="749" w:type="dxa"/>
            <w:vAlign w:val="center"/>
          </w:tcPr>
          <w:p w14:paraId="34D4DF4A" w14:textId="58CE4A83"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6586DDD7" w14:textId="42B0E209"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1094/1 (0,0672)</w:t>
            </w:r>
          </w:p>
        </w:tc>
        <w:tc>
          <w:tcPr>
            <w:tcW w:w="1701" w:type="dxa"/>
            <w:vAlign w:val="center"/>
          </w:tcPr>
          <w:p w14:paraId="01F977A5" w14:textId="410987FC"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1094/2 (3,4528)</w:t>
            </w:r>
          </w:p>
        </w:tc>
      </w:tr>
      <w:tr w:rsidR="00121E1F" w:rsidRPr="00121E1F" w14:paraId="45A57FAB" w14:textId="77777777" w:rsidTr="008A529C">
        <w:trPr>
          <w:cantSplit/>
          <w:jc w:val="center"/>
        </w:trPr>
        <w:tc>
          <w:tcPr>
            <w:tcW w:w="0" w:type="auto"/>
            <w:vAlign w:val="center"/>
          </w:tcPr>
          <w:p w14:paraId="0AA80B03" w14:textId="45D9829D"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127</w:t>
            </w:r>
          </w:p>
        </w:tc>
        <w:tc>
          <w:tcPr>
            <w:tcW w:w="0" w:type="auto"/>
            <w:vAlign w:val="center"/>
          </w:tcPr>
          <w:p w14:paraId="6BBB26FD" w14:textId="0EB182F0"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05D39AE5" w14:textId="6F04EA10"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1095 (3</w:t>
            </w:r>
            <w:r w:rsidR="007600CA" w:rsidRPr="00121E1F">
              <w:rPr>
                <w:rFonts w:ascii="Lato" w:hAnsi="Lato" w:cs="Arial"/>
                <w:b/>
                <w:bCs/>
                <w:spacing w:val="4"/>
                <w:sz w:val="22"/>
                <w:szCs w:val="22"/>
              </w:rPr>
              <w:t>,</w:t>
            </w:r>
            <w:r w:rsidRPr="00121E1F">
              <w:rPr>
                <w:rFonts w:ascii="Lato" w:hAnsi="Lato" w:cs="Arial"/>
                <w:b/>
                <w:bCs/>
                <w:spacing w:val="4"/>
                <w:sz w:val="22"/>
                <w:szCs w:val="22"/>
              </w:rPr>
              <w:t>5200)</w:t>
            </w:r>
          </w:p>
        </w:tc>
        <w:tc>
          <w:tcPr>
            <w:tcW w:w="749" w:type="dxa"/>
            <w:vAlign w:val="center"/>
          </w:tcPr>
          <w:p w14:paraId="21E9F4B9" w14:textId="7D0D76E7"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275E1328" w14:textId="481F0652"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1095/1 (0,0717)</w:t>
            </w:r>
          </w:p>
        </w:tc>
        <w:tc>
          <w:tcPr>
            <w:tcW w:w="1701" w:type="dxa"/>
            <w:vAlign w:val="center"/>
          </w:tcPr>
          <w:p w14:paraId="5F11B6FA" w14:textId="4B429F00"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1095/2 (3,4483)</w:t>
            </w:r>
          </w:p>
        </w:tc>
      </w:tr>
      <w:tr w:rsidR="00121E1F" w:rsidRPr="00121E1F" w14:paraId="6E9E7177" w14:textId="77777777" w:rsidTr="008A529C">
        <w:trPr>
          <w:cantSplit/>
          <w:jc w:val="center"/>
        </w:trPr>
        <w:tc>
          <w:tcPr>
            <w:tcW w:w="0" w:type="auto"/>
            <w:vAlign w:val="center"/>
          </w:tcPr>
          <w:p w14:paraId="791F9DB5" w14:textId="152ADBBB"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128</w:t>
            </w:r>
          </w:p>
        </w:tc>
        <w:tc>
          <w:tcPr>
            <w:tcW w:w="0" w:type="auto"/>
            <w:vAlign w:val="center"/>
          </w:tcPr>
          <w:p w14:paraId="4CF219BF" w14:textId="03BF330A"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7ED28AED" w14:textId="086FF6FA"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1098 (2,8500)</w:t>
            </w:r>
          </w:p>
        </w:tc>
        <w:tc>
          <w:tcPr>
            <w:tcW w:w="749" w:type="dxa"/>
            <w:vAlign w:val="center"/>
          </w:tcPr>
          <w:p w14:paraId="6E289E6E" w14:textId="08976AAA"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2752D760" w14:textId="3F4E243E"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1098/1 (0,0379)</w:t>
            </w:r>
          </w:p>
        </w:tc>
        <w:tc>
          <w:tcPr>
            <w:tcW w:w="1701" w:type="dxa"/>
            <w:vAlign w:val="center"/>
          </w:tcPr>
          <w:p w14:paraId="301D49A1" w14:textId="5BABB29D"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1098/2 (2,8121)</w:t>
            </w:r>
          </w:p>
        </w:tc>
      </w:tr>
      <w:tr w:rsidR="00121E1F" w:rsidRPr="00121E1F" w14:paraId="7E4DD76D" w14:textId="77777777" w:rsidTr="008A529C">
        <w:trPr>
          <w:cantSplit/>
          <w:jc w:val="center"/>
        </w:trPr>
        <w:tc>
          <w:tcPr>
            <w:tcW w:w="0" w:type="auto"/>
            <w:vAlign w:val="center"/>
          </w:tcPr>
          <w:p w14:paraId="4F73C31D" w14:textId="44920833"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129</w:t>
            </w:r>
          </w:p>
        </w:tc>
        <w:tc>
          <w:tcPr>
            <w:tcW w:w="0" w:type="auto"/>
            <w:vAlign w:val="center"/>
          </w:tcPr>
          <w:p w14:paraId="27110422" w14:textId="7C46E92A"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52D84299" w14:textId="077BCE82"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1099 (2,5900)</w:t>
            </w:r>
          </w:p>
        </w:tc>
        <w:tc>
          <w:tcPr>
            <w:tcW w:w="749" w:type="dxa"/>
            <w:vAlign w:val="center"/>
          </w:tcPr>
          <w:p w14:paraId="4D7FD4E7" w14:textId="77BFB4BD"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369AAAD9" w14:textId="77777777"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1099/1 (0,0089)</w:t>
            </w:r>
          </w:p>
          <w:p w14:paraId="3C177C48" w14:textId="6CE76EF5" w:rsidR="00F76E50"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1099/2 (0,0692)</w:t>
            </w:r>
          </w:p>
        </w:tc>
        <w:tc>
          <w:tcPr>
            <w:tcW w:w="1701" w:type="dxa"/>
            <w:vAlign w:val="center"/>
          </w:tcPr>
          <w:p w14:paraId="6C07B23E" w14:textId="7DC4E83D"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1099/3 (2,5119)*</w:t>
            </w:r>
          </w:p>
        </w:tc>
      </w:tr>
      <w:tr w:rsidR="00121E1F" w:rsidRPr="00121E1F" w14:paraId="0F4FCCA4" w14:textId="77777777" w:rsidTr="008A529C">
        <w:trPr>
          <w:cantSplit/>
          <w:jc w:val="center"/>
        </w:trPr>
        <w:tc>
          <w:tcPr>
            <w:tcW w:w="0" w:type="auto"/>
            <w:vAlign w:val="center"/>
          </w:tcPr>
          <w:p w14:paraId="0B4E67D0" w14:textId="4C3630FF"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130</w:t>
            </w:r>
          </w:p>
        </w:tc>
        <w:tc>
          <w:tcPr>
            <w:tcW w:w="0" w:type="auto"/>
            <w:vAlign w:val="center"/>
          </w:tcPr>
          <w:p w14:paraId="59F149BD" w14:textId="67D1F409"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480" w:type="dxa"/>
            <w:vAlign w:val="center"/>
          </w:tcPr>
          <w:p w14:paraId="18A6B3D3" w14:textId="2D90263A" w:rsidR="00F35FEC" w:rsidRPr="00121E1F" w:rsidRDefault="00985DF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1137 (1,1700)</w:t>
            </w:r>
          </w:p>
        </w:tc>
        <w:tc>
          <w:tcPr>
            <w:tcW w:w="749" w:type="dxa"/>
            <w:vAlign w:val="center"/>
          </w:tcPr>
          <w:p w14:paraId="4E4D692A" w14:textId="1085B870" w:rsidR="00F35FEC" w:rsidRPr="00121E1F" w:rsidRDefault="00F35FEC" w:rsidP="008A529C">
            <w:pPr>
              <w:pStyle w:val="Akapitzlist"/>
              <w:tabs>
                <w:tab w:val="left" w:pos="173"/>
              </w:tabs>
              <w:spacing w:before="240" w:after="240" w:line="240" w:lineRule="exact"/>
              <w:ind w:left="-253" w:firstLine="142"/>
              <w:contextualSpacing w:val="0"/>
              <w:jc w:val="center"/>
              <w:rPr>
                <w:rFonts w:ascii="Lato" w:hAnsi="Lato" w:cs="Arial"/>
                <w:spacing w:val="4"/>
                <w:sz w:val="22"/>
                <w:szCs w:val="22"/>
              </w:rPr>
            </w:pPr>
            <w:r w:rsidRPr="00121E1F">
              <w:rPr>
                <w:rFonts w:ascii="Lato" w:hAnsi="Lato" w:cs="Arial"/>
                <w:spacing w:val="4"/>
                <w:sz w:val="22"/>
                <w:szCs w:val="22"/>
              </w:rPr>
              <w:t>3</w:t>
            </w:r>
          </w:p>
        </w:tc>
        <w:tc>
          <w:tcPr>
            <w:tcW w:w="1661" w:type="dxa"/>
            <w:vAlign w:val="center"/>
          </w:tcPr>
          <w:p w14:paraId="0AC83CFD" w14:textId="6CA03B65"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1137/1 (0,0070)</w:t>
            </w:r>
          </w:p>
        </w:tc>
        <w:tc>
          <w:tcPr>
            <w:tcW w:w="1701" w:type="dxa"/>
            <w:vAlign w:val="center"/>
          </w:tcPr>
          <w:p w14:paraId="3ED86963" w14:textId="45E207D1" w:rsidR="00F35FEC" w:rsidRPr="00121E1F" w:rsidRDefault="00F76E50" w:rsidP="008A529C">
            <w:pPr>
              <w:pStyle w:val="Akapitzlist"/>
              <w:tabs>
                <w:tab w:val="left" w:pos="173"/>
              </w:tabs>
              <w:spacing w:before="240" w:after="240" w:line="240" w:lineRule="exact"/>
              <w:ind w:left="-253" w:firstLine="142"/>
              <w:contextualSpacing w:val="0"/>
              <w:jc w:val="center"/>
              <w:rPr>
                <w:rFonts w:ascii="Lato" w:hAnsi="Lato" w:cs="Arial"/>
                <w:b/>
                <w:bCs/>
                <w:spacing w:val="4"/>
                <w:sz w:val="22"/>
                <w:szCs w:val="22"/>
              </w:rPr>
            </w:pPr>
            <w:r w:rsidRPr="00121E1F">
              <w:rPr>
                <w:rFonts w:ascii="Lato" w:hAnsi="Lato" w:cs="Arial"/>
                <w:b/>
                <w:bCs/>
                <w:spacing w:val="4"/>
                <w:sz w:val="22"/>
                <w:szCs w:val="22"/>
              </w:rPr>
              <w:t>1137/2 (1,1630)</w:t>
            </w:r>
          </w:p>
        </w:tc>
      </w:tr>
    </w:tbl>
    <w:p w14:paraId="48B3BEB8" w14:textId="5562A23A" w:rsidR="00F35FEC" w:rsidRPr="00121E1F" w:rsidRDefault="004B4353" w:rsidP="004B4353">
      <w:pPr>
        <w:pStyle w:val="Akapitzlist"/>
        <w:tabs>
          <w:tab w:val="left" w:pos="426"/>
        </w:tabs>
        <w:spacing w:after="240" w:line="240" w:lineRule="exact"/>
        <w:ind w:left="567"/>
        <w:contextualSpacing w:val="0"/>
        <w:jc w:val="right"/>
        <w:rPr>
          <w:rFonts w:ascii="Lato" w:hAnsi="Lato" w:cs="Arial"/>
          <w:spacing w:val="4"/>
          <w:sz w:val="22"/>
          <w:szCs w:val="22"/>
        </w:rPr>
      </w:pPr>
      <w:r>
        <w:rPr>
          <w:rFonts w:ascii="Lato" w:hAnsi="Lato" w:cs="Arial"/>
          <w:spacing w:val="4"/>
          <w:sz w:val="22"/>
          <w:szCs w:val="22"/>
        </w:rPr>
        <w:t>„</w:t>
      </w:r>
      <w:r>
        <w:rPr>
          <w:rFonts w:ascii="Lato" w:hAnsi="Lato"/>
          <w:spacing w:val="4"/>
          <w:sz w:val="22"/>
          <w:szCs w:val="22"/>
          <w:lang w:eastAsia="zh-CN"/>
        </w:rPr>
        <w:t>,</w:t>
      </w:r>
    </w:p>
    <w:p w14:paraId="1797BE7C" w14:textId="33F7950A" w:rsidR="00830929" w:rsidRPr="00121E1F" w:rsidRDefault="00830929" w:rsidP="00830929">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00874528" w:rsidRPr="00121E1F">
        <w:rPr>
          <w:rFonts w:ascii="Lato" w:hAnsi="Lato" w:cs="Arial"/>
          <w:iCs/>
          <w:spacing w:val="4"/>
          <w:sz w:val="22"/>
          <w:szCs w:val="22"/>
          <w:shd w:val="clear" w:color="auto" w:fill="FFFFFF"/>
          <w:lang w:bidi="pl-PL"/>
        </w:rPr>
        <w:t>6</w:t>
      </w:r>
      <w:r w:rsidRPr="00121E1F">
        <w:rPr>
          <w:rFonts w:ascii="Lato" w:hAnsi="Lato" w:cs="Arial"/>
          <w:iCs/>
          <w:spacing w:val="4"/>
          <w:sz w:val="22"/>
          <w:szCs w:val="22"/>
          <w:shd w:val="clear" w:color="auto" w:fill="FFFFFF"/>
          <w:lang w:bidi="pl-PL"/>
        </w:rPr>
        <w:t>, w pozycj</w:t>
      </w:r>
      <w:r w:rsidR="00874528" w:rsidRPr="00121E1F">
        <w:rPr>
          <w:rFonts w:ascii="Lato" w:hAnsi="Lato" w:cs="Arial"/>
          <w:iCs/>
          <w:spacing w:val="4"/>
          <w:sz w:val="22"/>
          <w:szCs w:val="22"/>
          <w:shd w:val="clear" w:color="auto" w:fill="FFFFFF"/>
          <w:lang w:bidi="pl-PL"/>
        </w:rPr>
        <w:t>ach</w:t>
      </w:r>
      <w:r w:rsidRPr="00121E1F">
        <w:rPr>
          <w:rFonts w:ascii="Lato" w:hAnsi="Lato" w:cs="Arial"/>
          <w:iCs/>
          <w:spacing w:val="4"/>
          <w:sz w:val="22"/>
          <w:szCs w:val="22"/>
          <w:shd w:val="clear" w:color="auto" w:fill="FFFFFF"/>
          <w:lang w:bidi="pl-PL"/>
        </w:rPr>
        <w:t xml:space="preserve">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1</w:t>
      </w:r>
      <w:r w:rsidR="00874528" w:rsidRPr="00121E1F">
        <w:rPr>
          <w:rFonts w:ascii="Lato" w:hAnsi="Lato" w:cs="Arial"/>
          <w:iCs/>
          <w:spacing w:val="4"/>
          <w:sz w:val="22"/>
          <w:szCs w:val="22"/>
          <w:shd w:val="clear" w:color="auto" w:fill="FFFFFF"/>
          <w:lang w:bidi="pl-PL"/>
        </w:rPr>
        <w:t>33 i 134</w:t>
      </w:r>
      <w:r w:rsidRPr="00121E1F">
        <w:rPr>
          <w:rFonts w:ascii="Lato" w:hAnsi="Lato" w:cs="Arial"/>
          <w:iCs/>
          <w:spacing w:val="4"/>
          <w:sz w:val="22"/>
          <w:szCs w:val="22"/>
          <w:shd w:val="clear" w:color="auto" w:fill="FFFFFF"/>
          <w:lang w:bidi="pl-PL"/>
        </w:rPr>
        <w:t xml:space="preserve"> tabeli z</w:t>
      </w:r>
      <w:r w:rsidR="00047B1F" w:rsidRPr="00121E1F">
        <w:rPr>
          <w:rFonts w:ascii="Lato" w:hAnsi="Lato" w:cs="Arial"/>
          <w:iCs/>
          <w:spacing w:val="4"/>
          <w:sz w:val="22"/>
          <w:szCs w:val="22"/>
          <w:shd w:val="clear" w:color="auto" w:fill="FFFFFF"/>
          <w:lang w:bidi="pl-PL"/>
        </w:rPr>
        <w:t>a</w:t>
      </w:r>
      <w:r w:rsidRPr="00121E1F">
        <w:rPr>
          <w:rFonts w:ascii="Lato" w:hAnsi="Lato" w:cs="Arial"/>
          <w:iCs/>
          <w:spacing w:val="4"/>
          <w:sz w:val="22"/>
          <w:szCs w:val="22"/>
          <w:shd w:val="clear" w:color="auto" w:fill="FFFFFF"/>
          <w:lang w:bidi="pl-PL"/>
        </w:rPr>
        <w:t xml:space="preserve">wierającej nieruchomości objęte wnioskiem z obrębu 0062 Wilków, </w:t>
      </w:r>
      <w:r w:rsidRPr="00121E1F">
        <w:rPr>
          <w:rFonts w:ascii="Lato" w:hAnsi="Lato" w:cs="Arial"/>
          <w:spacing w:val="4"/>
          <w:sz w:val="22"/>
          <w:szCs w:val="22"/>
        </w:rPr>
        <w:t>now</w:t>
      </w:r>
      <w:r w:rsidR="00874528" w:rsidRPr="00121E1F">
        <w:rPr>
          <w:rFonts w:ascii="Lato" w:hAnsi="Lato" w:cs="Arial"/>
          <w:spacing w:val="4"/>
          <w:sz w:val="22"/>
          <w:szCs w:val="22"/>
        </w:rPr>
        <w:t>ych</w:t>
      </w:r>
      <w:r w:rsidRPr="00121E1F">
        <w:rPr>
          <w:rFonts w:ascii="Lato" w:hAnsi="Lato" w:cs="Arial"/>
          <w:spacing w:val="4"/>
          <w:sz w:val="22"/>
          <w:szCs w:val="22"/>
        </w:rPr>
        <w:t xml:space="preserve"> zapis</w:t>
      </w:r>
      <w:r w:rsidR="00874528" w:rsidRPr="00121E1F">
        <w:rPr>
          <w:rFonts w:ascii="Lato" w:hAnsi="Lato" w:cs="Arial"/>
          <w:spacing w:val="4"/>
          <w:sz w:val="22"/>
          <w:szCs w:val="22"/>
        </w:rPr>
        <w:t>ów</w:t>
      </w:r>
      <w:r w:rsidRPr="00121E1F">
        <w:rPr>
          <w:rFonts w:ascii="Lato" w:hAnsi="Lato" w:cs="Arial"/>
          <w:spacing w:val="4"/>
          <w:sz w:val="22"/>
          <w:szCs w:val="22"/>
        </w:rPr>
        <w:t>:</w:t>
      </w:r>
    </w:p>
    <w:tbl>
      <w:tblPr>
        <w:tblStyle w:val="Tabela-Siatka"/>
        <w:tblpPr w:leftFromText="141" w:rightFromText="141" w:vertAnchor="text" w:horzAnchor="margin" w:tblpXSpec="right" w:tblpY="436"/>
        <w:tblOverlap w:val="never"/>
        <w:tblW w:w="0" w:type="auto"/>
        <w:tblLook w:val="04A0" w:firstRow="1" w:lastRow="0" w:firstColumn="1" w:lastColumn="0" w:noHBand="0" w:noVBand="1"/>
      </w:tblPr>
      <w:tblGrid>
        <w:gridCol w:w="611"/>
        <w:gridCol w:w="1652"/>
        <w:gridCol w:w="1276"/>
        <w:gridCol w:w="567"/>
        <w:gridCol w:w="1985"/>
        <w:gridCol w:w="2119"/>
      </w:tblGrid>
      <w:tr w:rsidR="00121E1F" w:rsidRPr="00121E1F" w14:paraId="14942190" w14:textId="77777777" w:rsidTr="003A3C26">
        <w:tc>
          <w:tcPr>
            <w:tcW w:w="611" w:type="dxa"/>
            <w:vAlign w:val="center"/>
          </w:tcPr>
          <w:p w14:paraId="431A4C23" w14:textId="77777777" w:rsidR="003A3C26" w:rsidRPr="00121E1F" w:rsidRDefault="003A3C26" w:rsidP="003A3C26">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133</w:t>
            </w:r>
          </w:p>
        </w:tc>
        <w:tc>
          <w:tcPr>
            <w:tcW w:w="1652" w:type="dxa"/>
            <w:vAlign w:val="center"/>
          </w:tcPr>
          <w:p w14:paraId="62E7B47A" w14:textId="77777777" w:rsidR="003A3C26" w:rsidRPr="00121E1F" w:rsidRDefault="003A3C26" w:rsidP="003A3C26">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276" w:type="dxa"/>
            <w:vAlign w:val="center"/>
          </w:tcPr>
          <w:p w14:paraId="6E039D62" w14:textId="77777777" w:rsidR="003A3C26" w:rsidRPr="00121E1F" w:rsidRDefault="003A3C26" w:rsidP="003A3C26">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1204 (1,2300)</w:t>
            </w:r>
          </w:p>
        </w:tc>
        <w:tc>
          <w:tcPr>
            <w:tcW w:w="567" w:type="dxa"/>
            <w:vAlign w:val="center"/>
          </w:tcPr>
          <w:p w14:paraId="1BB9BC7A" w14:textId="77777777" w:rsidR="003A3C26" w:rsidRPr="00121E1F" w:rsidRDefault="003A3C26" w:rsidP="003A3C26">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985" w:type="dxa"/>
            <w:vAlign w:val="center"/>
          </w:tcPr>
          <w:p w14:paraId="3F80622C" w14:textId="77777777" w:rsidR="003A3C26" w:rsidRPr="00121E1F" w:rsidRDefault="003A3C26" w:rsidP="003A3C26">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1204/1 (0,0257)</w:t>
            </w:r>
          </w:p>
        </w:tc>
        <w:tc>
          <w:tcPr>
            <w:tcW w:w="2119" w:type="dxa"/>
            <w:vAlign w:val="center"/>
          </w:tcPr>
          <w:p w14:paraId="3B430142" w14:textId="77777777" w:rsidR="003A3C26" w:rsidRPr="00121E1F" w:rsidRDefault="003A3C26" w:rsidP="003A3C26">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1204/2 (1,2043)</w:t>
            </w:r>
          </w:p>
        </w:tc>
      </w:tr>
      <w:tr w:rsidR="00121E1F" w:rsidRPr="00121E1F" w14:paraId="0518E6E5" w14:textId="77777777" w:rsidTr="003A3C26">
        <w:tc>
          <w:tcPr>
            <w:tcW w:w="611" w:type="dxa"/>
            <w:vAlign w:val="center"/>
          </w:tcPr>
          <w:p w14:paraId="11D849F6" w14:textId="77777777" w:rsidR="003A3C26" w:rsidRPr="00121E1F" w:rsidRDefault="003A3C26" w:rsidP="003A3C26">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134</w:t>
            </w:r>
          </w:p>
        </w:tc>
        <w:tc>
          <w:tcPr>
            <w:tcW w:w="1652" w:type="dxa"/>
            <w:vAlign w:val="center"/>
          </w:tcPr>
          <w:p w14:paraId="319A2222" w14:textId="77777777" w:rsidR="003A3C26" w:rsidRPr="00121E1F" w:rsidRDefault="003A3C26" w:rsidP="003A3C26">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276" w:type="dxa"/>
            <w:vAlign w:val="center"/>
          </w:tcPr>
          <w:p w14:paraId="011C3BEF" w14:textId="46024984" w:rsidR="003A3C26" w:rsidRPr="00121E1F" w:rsidRDefault="003A3C26" w:rsidP="003A3C26">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1268/2 (1</w:t>
            </w:r>
            <w:r w:rsidR="00A7721B">
              <w:rPr>
                <w:rFonts w:ascii="Lato" w:hAnsi="Lato" w:cs="Arial"/>
                <w:b/>
                <w:bCs/>
                <w:spacing w:val="4"/>
                <w:sz w:val="22"/>
                <w:szCs w:val="22"/>
              </w:rPr>
              <w:t>,</w:t>
            </w:r>
            <w:r w:rsidRPr="00121E1F">
              <w:rPr>
                <w:rFonts w:ascii="Lato" w:hAnsi="Lato" w:cs="Arial"/>
                <w:b/>
                <w:bCs/>
                <w:spacing w:val="4"/>
                <w:sz w:val="22"/>
                <w:szCs w:val="22"/>
              </w:rPr>
              <w:t>3800)</w:t>
            </w:r>
          </w:p>
        </w:tc>
        <w:tc>
          <w:tcPr>
            <w:tcW w:w="567" w:type="dxa"/>
            <w:vAlign w:val="center"/>
          </w:tcPr>
          <w:p w14:paraId="3334018A" w14:textId="77777777" w:rsidR="003A3C26" w:rsidRPr="00121E1F" w:rsidRDefault="003A3C26" w:rsidP="003A3C26">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985" w:type="dxa"/>
            <w:vAlign w:val="center"/>
          </w:tcPr>
          <w:p w14:paraId="6D2BCA12" w14:textId="77777777" w:rsidR="003A3C26" w:rsidRPr="00121E1F" w:rsidRDefault="003A3C26" w:rsidP="003A3C26">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1268/9 (0,0023)</w:t>
            </w:r>
          </w:p>
        </w:tc>
        <w:tc>
          <w:tcPr>
            <w:tcW w:w="2119" w:type="dxa"/>
            <w:vAlign w:val="center"/>
          </w:tcPr>
          <w:p w14:paraId="43F4100F" w14:textId="77777777" w:rsidR="003A3C26" w:rsidRPr="00121E1F" w:rsidRDefault="003A3C26" w:rsidP="003A3C26">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1268/10 (1,3777)</w:t>
            </w:r>
          </w:p>
        </w:tc>
      </w:tr>
    </w:tbl>
    <w:p w14:paraId="35EB8E86" w14:textId="275E91B2" w:rsidR="00874528" w:rsidRPr="00121E1F" w:rsidRDefault="003A3C26" w:rsidP="002602F0">
      <w:pPr>
        <w:pStyle w:val="Akapitzlist"/>
        <w:spacing w:after="240" w:line="240" w:lineRule="exact"/>
        <w:ind w:left="567"/>
        <w:jc w:val="both"/>
        <w:rPr>
          <w:rFonts w:ascii="Lato" w:hAnsi="Lato" w:cs="Arial"/>
          <w:spacing w:val="4"/>
          <w:sz w:val="22"/>
          <w:szCs w:val="22"/>
        </w:rPr>
      </w:pPr>
      <w:r w:rsidRPr="00121E1F">
        <w:rPr>
          <w:rFonts w:ascii="Lato" w:hAnsi="Lato" w:cs="Arial"/>
          <w:spacing w:val="4"/>
          <w:sz w:val="22"/>
          <w:szCs w:val="22"/>
        </w:rPr>
        <w:t xml:space="preserve"> </w:t>
      </w:r>
      <w:r w:rsidR="00874528" w:rsidRPr="00121E1F">
        <w:rPr>
          <w:rFonts w:ascii="Lato" w:hAnsi="Lato" w:cs="Arial"/>
          <w:spacing w:val="4"/>
          <w:sz w:val="22"/>
          <w:szCs w:val="22"/>
        </w:rPr>
        <w:t>„</w:t>
      </w:r>
    </w:p>
    <w:p w14:paraId="4DAE5E46" w14:textId="31A7EB88" w:rsidR="00874528" w:rsidRPr="00121E1F" w:rsidRDefault="003A3C26" w:rsidP="003A3C26">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55C78143" w14:textId="5AFC5142" w:rsidR="003A3C26" w:rsidRPr="00121E1F" w:rsidRDefault="003A3C26" w:rsidP="003A3C26">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Pr="00121E1F">
        <w:rPr>
          <w:rFonts w:ascii="Lato" w:hAnsi="Lato" w:cs="Arial"/>
          <w:iCs/>
          <w:spacing w:val="4"/>
          <w:sz w:val="22"/>
          <w:szCs w:val="22"/>
          <w:shd w:val="clear" w:color="auto" w:fill="FFFFFF"/>
          <w:lang w:bidi="pl-PL"/>
        </w:rPr>
        <w:t xml:space="preserve">6, w pozycjach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 xml:space="preserve">136 </w:t>
      </w:r>
      <w:r w:rsidR="008F4F2B" w:rsidRPr="00121E1F">
        <w:rPr>
          <w:rFonts w:ascii="Lato" w:hAnsi="Lato" w:cs="Arial"/>
          <w:iCs/>
          <w:spacing w:val="4"/>
          <w:sz w:val="22"/>
          <w:szCs w:val="22"/>
          <w:shd w:val="clear" w:color="auto" w:fill="FFFFFF"/>
          <w:lang w:bidi="pl-PL"/>
        </w:rPr>
        <w:t>–</w:t>
      </w:r>
      <w:r w:rsidRPr="00121E1F">
        <w:rPr>
          <w:rFonts w:ascii="Lato" w:hAnsi="Lato" w:cs="Arial"/>
          <w:iCs/>
          <w:spacing w:val="4"/>
          <w:sz w:val="22"/>
          <w:szCs w:val="22"/>
          <w:shd w:val="clear" w:color="auto" w:fill="FFFFFF"/>
          <w:lang w:bidi="pl-PL"/>
        </w:rPr>
        <w:t xml:space="preserve"> 138 tabeli z</w:t>
      </w:r>
      <w:r w:rsidR="00047B1F" w:rsidRPr="00121E1F">
        <w:rPr>
          <w:rFonts w:ascii="Lato" w:hAnsi="Lato" w:cs="Arial"/>
          <w:iCs/>
          <w:spacing w:val="4"/>
          <w:sz w:val="22"/>
          <w:szCs w:val="22"/>
          <w:shd w:val="clear" w:color="auto" w:fill="FFFFFF"/>
          <w:lang w:bidi="pl-PL"/>
        </w:rPr>
        <w:t>a</w:t>
      </w:r>
      <w:r w:rsidRPr="00121E1F">
        <w:rPr>
          <w:rFonts w:ascii="Lato" w:hAnsi="Lato" w:cs="Arial"/>
          <w:iCs/>
          <w:spacing w:val="4"/>
          <w:sz w:val="22"/>
          <w:szCs w:val="22"/>
          <w:shd w:val="clear" w:color="auto" w:fill="FFFFFF"/>
          <w:lang w:bidi="pl-PL"/>
        </w:rPr>
        <w:t xml:space="preserve">wierającej nieruchomości objęte wnioskiem z obrębu 0062 Wilków, </w:t>
      </w:r>
      <w:r w:rsidRPr="00121E1F">
        <w:rPr>
          <w:rFonts w:ascii="Lato" w:hAnsi="Lato" w:cs="Arial"/>
          <w:spacing w:val="4"/>
          <w:sz w:val="22"/>
          <w:szCs w:val="22"/>
        </w:rPr>
        <w:t>nowych zapisów:</w:t>
      </w:r>
    </w:p>
    <w:p w14:paraId="7BE76AEB" w14:textId="0DE4169E" w:rsidR="00047B1F" w:rsidRPr="00121E1F" w:rsidRDefault="00047B1F" w:rsidP="002602F0">
      <w:pPr>
        <w:spacing w:after="0" w:line="240" w:lineRule="exact"/>
        <w:ind w:left="567"/>
        <w:contextualSpacing/>
        <w:jc w:val="both"/>
        <w:rPr>
          <w:rFonts w:ascii="Lato" w:hAnsi="Lato" w:cs="Arial"/>
          <w:spacing w:val="4"/>
        </w:rPr>
      </w:pPr>
      <w:r w:rsidRPr="00121E1F">
        <w:rPr>
          <w:rFonts w:ascii="Lato" w:hAnsi="Lato" w:cs="Arial"/>
          <w:spacing w:val="4"/>
        </w:rPr>
        <w:t>„</w:t>
      </w:r>
    </w:p>
    <w:tbl>
      <w:tblPr>
        <w:tblStyle w:val="Tabela-Siatka"/>
        <w:tblpPr w:leftFromText="141" w:rightFromText="141" w:vertAnchor="text" w:horzAnchor="margin" w:tblpXSpec="right" w:tblpY="1"/>
        <w:tblOverlap w:val="never"/>
        <w:tblW w:w="0" w:type="auto"/>
        <w:tblLook w:val="04A0" w:firstRow="1" w:lastRow="0" w:firstColumn="1" w:lastColumn="0" w:noHBand="0" w:noVBand="1"/>
      </w:tblPr>
      <w:tblGrid>
        <w:gridCol w:w="612"/>
        <w:gridCol w:w="1651"/>
        <w:gridCol w:w="1888"/>
        <w:gridCol w:w="664"/>
        <w:gridCol w:w="1701"/>
        <w:gridCol w:w="1694"/>
      </w:tblGrid>
      <w:tr w:rsidR="00121E1F" w:rsidRPr="00121E1F" w14:paraId="3243F8CB" w14:textId="77777777" w:rsidTr="00DE08A3">
        <w:tc>
          <w:tcPr>
            <w:tcW w:w="612" w:type="dxa"/>
            <w:vAlign w:val="center"/>
          </w:tcPr>
          <w:p w14:paraId="35F2807A" w14:textId="42E7057B" w:rsidR="003A3C26" w:rsidRPr="00121E1F" w:rsidRDefault="003A3C26"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136</w:t>
            </w:r>
          </w:p>
        </w:tc>
        <w:tc>
          <w:tcPr>
            <w:tcW w:w="1651" w:type="dxa"/>
            <w:vAlign w:val="center"/>
          </w:tcPr>
          <w:p w14:paraId="33378A2F" w14:textId="28C6580B" w:rsidR="003A3C26" w:rsidRPr="00121E1F" w:rsidRDefault="003A3C26"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88" w:type="dxa"/>
            <w:vAlign w:val="center"/>
          </w:tcPr>
          <w:p w14:paraId="74BCF9F3" w14:textId="03CCF606" w:rsidR="003A3C26" w:rsidRPr="00121E1F" w:rsidRDefault="00103AB8"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1268/6 (0,0800)</w:t>
            </w:r>
          </w:p>
        </w:tc>
        <w:tc>
          <w:tcPr>
            <w:tcW w:w="664" w:type="dxa"/>
            <w:vAlign w:val="center"/>
          </w:tcPr>
          <w:p w14:paraId="10CDC70E" w14:textId="6906EFF0" w:rsidR="003A3C26" w:rsidRPr="00121E1F" w:rsidRDefault="00103AB8"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701" w:type="dxa"/>
            <w:vAlign w:val="center"/>
          </w:tcPr>
          <w:p w14:paraId="415A2D97" w14:textId="3FDA1D2A" w:rsidR="003A3C26" w:rsidRPr="00121E1F" w:rsidRDefault="00103AB8"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1268/7 (0,0152)</w:t>
            </w:r>
          </w:p>
        </w:tc>
        <w:tc>
          <w:tcPr>
            <w:tcW w:w="1694" w:type="dxa"/>
            <w:vAlign w:val="center"/>
          </w:tcPr>
          <w:p w14:paraId="3B93DAF7" w14:textId="16DD87C0" w:rsidR="003A3C26" w:rsidRPr="00121E1F" w:rsidRDefault="00103AB8"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1268/8 (0,0648)</w:t>
            </w:r>
            <w:r w:rsidR="00364A5A" w:rsidRPr="00121E1F">
              <w:rPr>
                <w:rFonts w:ascii="Lato" w:hAnsi="Lato" w:cs="Arial"/>
                <w:b/>
                <w:bCs/>
                <w:spacing w:val="4"/>
                <w:sz w:val="22"/>
                <w:szCs w:val="22"/>
              </w:rPr>
              <w:t>*</w:t>
            </w:r>
          </w:p>
        </w:tc>
      </w:tr>
      <w:tr w:rsidR="00121E1F" w:rsidRPr="00121E1F" w14:paraId="09570148" w14:textId="77777777" w:rsidTr="00DE08A3">
        <w:tc>
          <w:tcPr>
            <w:tcW w:w="612" w:type="dxa"/>
            <w:vAlign w:val="center"/>
          </w:tcPr>
          <w:p w14:paraId="74AC4D06" w14:textId="4F87D436" w:rsidR="003A3C26" w:rsidRPr="00121E1F" w:rsidRDefault="003A3C26"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137</w:t>
            </w:r>
          </w:p>
        </w:tc>
        <w:tc>
          <w:tcPr>
            <w:tcW w:w="1651" w:type="dxa"/>
            <w:vAlign w:val="center"/>
          </w:tcPr>
          <w:p w14:paraId="1113D1C0" w14:textId="2F0CD4CA" w:rsidR="003A3C26" w:rsidRPr="00121E1F" w:rsidRDefault="003A3C26"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88" w:type="dxa"/>
            <w:vAlign w:val="center"/>
          </w:tcPr>
          <w:p w14:paraId="40625BE3" w14:textId="573229B2" w:rsidR="003A3C26" w:rsidRPr="00121E1F" w:rsidRDefault="00103AB8"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1277 (0,7500)</w:t>
            </w:r>
          </w:p>
        </w:tc>
        <w:tc>
          <w:tcPr>
            <w:tcW w:w="664" w:type="dxa"/>
            <w:vAlign w:val="center"/>
          </w:tcPr>
          <w:p w14:paraId="186BE298" w14:textId="3A7683B5" w:rsidR="003A3C26" w:rsidRPr="00121E1F" w:rsidRDefault="00103AB8"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701" w:type="dxa"/>
            <w:vAlign w:val="center"/>
          </w:tcPr>
          <w:p w14:paraId="7DE08D7F" w14:textId="1309C5E0" w:rsidR="003A3C26" w:rsidRPr="00121E1F" w:rsidRDefault="00103AB8"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1277/1 (0,0058)</w:t>
            </w:r>
          </w:p>
        </w:tc>
        <w:tc>
          <w:tcPr>
            <w:tcW w:w="1694" w:type="dxa"/>
            <w:vAlign w:val="center"/>
          </w:tcPr>
          <w:p w14:paraId="2AA14EC1" w14:textId="34D1A6FB" w:rsidR="003A3C26" w:rsidRPr="00121E1F" w:rsidRDefault="00103AB8"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1277/2 (0,7442)</w:t>
            </w:r>
          </w:p>
        </w:tc>
      </w:tr>
      <w:tr w:rsidR="00121E1F" w:rsidRPr="00121E1F" w14:paraId="1A329590" w14:textId="77777777" w:rsidTr="00DE08A3">
        <w:tc>
          <w:tcPr>
            <w:tcW w:w="612" w:type="dxa"/>
            <w:vAlign w:val="center"/>
          </w:tcPr>
          <w:p w14:paraId="69D8DF5A" w14:textId="4AC07F34" w:rsidR="003A3C26" w:rsidRPr="00121E1F" w:rsidRDefault="003A3C26"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138</w:t>
            </w:r>
          </w:p>
        </w:tc>
        <w:tc>
          <w:tcPr>
            <w:tcW w:w="1651" w:type="dxa"/>
            <w:vAlign w:val="center"/>
          </w:tcPr>
          <w:p w14:paraId="3FFD6260" w14:textId="737A8FB3" w:rsidR="003A3C26" w:rsidRPr="00121E1F" w:rsidRDefault="003A3C26"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88" w:type="dxa"/>
            <w:vAlign w:val="center"/>
          </w:tcPr>
          <w:p w14:paraId="76B3DF2E" w14:textId="1BF630CE" w:rsidR="003A3C26" w:rsidRPr="00121E1F" w:rsidRDefault="00103AB8"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1278/2 (25,0500)</w:t>
            </w:r>
          </w:p>
        </w:tc>
        <w:tc>
          <w:tcPr>
            <w:tcW w:w="664" w:type="dxa"/>
            <w:vAlign w:val="center"/>
          </w:tcPr>
          <w:p w14:paraId="6D85CD89" w14:textId="4EBB041C" w:rsidR="003A3C26" w:rsidRPr="00121E1F" w:rsidRDefault="00103AB8"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701" w:type="dxa"/>
            <w:vAlign w:val="center"/>
          </w:tcPr>
          <w:p w14:paraId="412AFB47" w14:textId="6F218E01" w:rsidR="003A3C26" w:rsidRPr="00121E1F" w:rsidRDefault="00103AB8"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1278/6 (</w:t>
            </w:r>
            <w:r w:rsidR="00047B1F" w:rsidRPr="00121E1F">
              <w:rPr>
                <w:rFonts w:ascii="Lato" w:hAnsi="Lato" w:cs="Arial"/>
                <w:b/>
                <w:bCs/>
                <w:spacing w:val="4"/>
                <w:sz w:val="22"/>
                <w:szCs w:val="22"/>
              </w:rPr>
              <w:t>0,1768)</w:t>
            </w:r>
          </w:p>
        </w:tc>
        <w:tc>
          <w:tcPr>
            <w:tcW w:w="1694" w:type="dxa"/>
            <w:vAlign w:val="center"/>
          </w:tcPr>
          <w:p w14:paraId="28F6AC09" w14:textId="43BF8884" w:rsidR="003A3C26" w:rsidRPr="00121E1F" w:rsidRDefault="00047B1F"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1278/7 (24,8732)</w:t>
            </w:r>
          </w:p>
        </w:tc>
      </w:tr>
    </w:tbl>
    <w:p w14:paraId="2A0BF5FE" w14:textId="0266067B" w:rsidR="00047B1F" w:rsidRPr="00121E1F" w:rsidRDefault="00047B1F" w:rsidP="00047B1F">
      <w:pPr>
        <w:pStyle w:val="Akapitzlist"/>
        <w:spacing w:after="240" w:line="240" w:lineRule="exact"/>
        <w:ind w:left="567"/>
        <w:contextualSpacing w:val="0"/>
        <w:jc w:val="right"/>
        <w:rPr>
          <w:rFonts w:ascii="Lato" w:hAnsi="Lato" w:cs="Arial"/>
          <w:spacing w:val="4"/>
        </w:rPr>
      </w:pPr>
      <w:r w:rsidRPr="00121E1F">
        <w:rPr>
          <w:rFonts w:ascii="Lato" w:hAnsi="Lato" w:cs="Arial"/>
          <w:spacing w:val="4"/>
        </w:rPr>
        <w:t>„,</w:t>
      </w:r>
    </w:p>
    <w:p w14:paraId="045793AD" w14:textId="75993639" w:rsidR="008A529C" w:rsidRPr="002D553F" w:rsidRDefault="00047B1F" w:rsidP="002D553F">
      <w:pPr>
        <w:pStyle w:val="Akapitzlist"/>
        <w:numPr>
          <w:ilvl w:val="0"/>
          <w:numId w:val="40"/>
        </w:numPr>
        <w:spacing w:after="240" w:line="240" w:lineRule="exact"/>
        <w:ind w:left="567" w:hanging="283"/>
        <w:contextualSpacing w:val="0"/>
        <w:jc w:val="both"/>
        <w:rPr>
          <w:rFonts w:ascii="Lato" w:hAnsi="Lato" w:cs="Arial"/>
          <w:spacing w:val="4"/>
        </w:rPr>
      </w:pPr>
      <w:r w:rsidRPr="00121E1F">
        <w:rPr>
          <w:rFonts w:ascii="Lato" w:hAnsi="Lato" w:cs="Arial"/>
          <w:spacing w:val="4"/>
          <w:sz w:val="22"/>
          <w:szCs w:val="22"/>
        </w:rPr>
        <w:t xml:space="preserve">ustalenie, w rozstrzygnięciu zaskarżonej decyzji, w miejscu uchylenia, na stronie </w:t>
      </w:r>
      <w:r w:rsidRPr="00121E1F">
        <w:rPr>
          <w:rFonts w:ascii="Lato" w:hAnsi="Lato" w:cs="Arial"/>
          <w:iCs/>
          <w:spacing w:val="4"/>
          <w:sz w:val="22"/>
          <w:szCs w:val="22"/>
          <w:shd w:val="clear" w:color="auto" w:fill="FFFFFF"/>
          <w:lang w:bidi="pl-PL"/>
        </w:rPr>
        <w:t xml:space="preserve">6, w pozycji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 xml:space="preserve">143 tabeli zawierającej nieruchomości objęte wnioskiem z obrębu 0062 Wilków, </w:t>
      </w:r>
      <w:r w:rsidRPr="00121E1F">
        <w:rPr>
          <w:rFonts w:ascii="Lato" w:hAnsi="Lato" w:cs="Arial"/>
          <w:spacing w:val="4"/>
          <w:sz w:val="22"/>
          <w:szCs w:val="22"/>
        </w:rPr>
        <w:t>nowego zapisu:</w:t>
      </w:r>
    </w:p>
    <w:p w14:paraId="434782F3" w14:textId="4061D5E5" w:rsidR="00047B1F" w:rsidRPr="00121E1F" w:rsidRDefault="00047B1F" w:rsidP="00047B1F">
      <w:pPr>
        <w:spacing w:after="240" w:line="240" w:lineRule="exact"/>
        <w:ind w:left="567"/>
        <w:rPr>
          <w:rFonts w:ascii="Lato" w:hAnsi="Lato" w:cs="Arial"/>
          <w:spacing w:val="4"/>
        </w:rPr>
      </w:pPr>
      <w:r w:rsidRPr="00121E1F">
        <w:rPr>
          <w:rFonts w:ascii="Lato" w:hAnsi="Lato" w:cs="Arial"/>
          <w:spacing w:val="4"/>
        </w:rPr>
        <w:t>„</w:t>
      </w:r>
    </w:p>
    <w:tbl>
      <w:tblPr>
        <w:tblStyle w:val="Tabela-Siatka"/>
        <w:tblpPr w:leftFromText="141" w:rightFromText="141" w:vertAnchor="text" w:horzAnchor="margin" w:tblpXSpec="right" w:tblpY="10"/>
        <w:tblOverlap w:val="never"/>
        <w:tblW w:w="0" w:type="auto"/>
        <w:tblLook w:val="04A0" w:firstRow="1" w:lastRow="0" w:firstColumn="1" w:lastColumn="0" w:noHBand="0" w:noVBand="1"/>
      </w:tblPr>
      <w:tblGrid>
        <w:gridCol w:w="612"/>
        <w:gridCol w:w="1651"/>
        <w:gridCol w:w="1701"/>
        <w:gridCol w:w="709"/>
        <w:gridCol w:w="1701"/>
        <w:gridCol w:w="1836"/>
      </w:tblGrid>
      <w:tr w:rsidR="00121E1F" w:rsidRPr="00121E1F" w14:paraId="694E3CFC" w14:textId="77777777" w:rsidTr="00DE08A3">
        <w:tc>
          <w:tcPr>
            <w:tcW w:w="612" w:type="dxa"/>
            <w:vAlign w:val="center"/>
          </w:tcPr>
          <w:p w14:paraId="0AC84BA7" w14:textId="323DB5EA" w:rsidR="00047B1F" w:rsidRPr="00121E1F" w:rsidRDefault="00047B1F" w:rsidP="00437C0A">
            <w:pPr>
              <w:spacing w:before="240" w:after="240" w:line="240" w:lineRule="exact"/>
              <w:jc w:val="center"/>
              <w:rPr>
                <w:rFonts w:ascii="Lato" w:hAnsi="Lato" w:cs="Arial"/>
                <w:spacing w:val="4"/>
              </w:rPr>
            </w:pPr>
            <w:r w:rsidRPr="00121E1F">
              <w:rPr>
                <w:rFonts w:ascii="Lato" w:hAnsi="Lato" w:cs="Arial"/>
                <w:spacing w:val="4"/>
              </w:rPr>
              <w:t>143</w:t>
            </w:r>
          </w:p>
        </w:tc>
        <w:tc>
          <w:tcPr>
            <w:tcW w:w="1651" w:type="dxa"/>
            <w:vAlign w:val="center"/>
          </w:tcPr>
          <w:p w14:paraId="410AEEF4" w14:textId="74C8AE6C" w:rsidR="00047B1F" w:rsidRPr="00121E1F" w:rsidRDefault="00047B1F" w:rsidP="00437C0A">
            <w:pPr>
              <w:spacing w:before="240" w:after="240" w:line="240" w:lineRule="exact"/>
              <w:jc w:val="center"/>
              <w:rPr>
                <w:rFonts w:ascii="Lato" w:hAnsi="Lato" w:cs="Arial"/>
                <w:spacing w:val="4"/>
              </w:rPr>
            </w:pPr>
            <w:r w:rsidRPr="00121E1F">
              <w:rPr>
                <w:rFonts w:ascii="Lato" w:hAnsi="Lato" w:cs="Arial"/>
                <w:spacing w:val="4"/>
              </w:rPr>
              <w:t>0062 Wilków</w:t>
            </w:r>
          </w:p>
        </w:tc>
        <w:tc>
          <w:tcPr>
            <w:tcW w:w="1701" w:type="dxa"/>
            <w:vAlign w:val="center"/>
          </w:tcPr>
          <w:p w14:paraId="5B7DE3B3" w14:textId="4607F80E" w:rsidR="00047B1F" w:rsidRPr="00121E1F" w:rsidRDefault="00047B1F" w:rsidP="00437C0A">
            <w:pPr>
              <w:spacing w:before="240" w:after="240" w:line="240" w:lineRule="exact"/>
              <w:jc w:val="center"/>
              <w:rPr>
                <w:rFonts w:ascii="Lato" w:hAnsi="Lato" w:cs="Arial"/>
                <w:b/>
                <w:bCs/>
                <w:spacing w:val="4"/>
              </w:rPr>
            </w:pPr>
            <w:r w:rsidRPr="00121E1F">
              <w:rPr>
                <w:rFonts w:ascii="Lato" w:hAnsi="Lato" w:cs="Arial"/>
                <w:b/>
                <w:bCs/>
                <w:spacing w:val="4"/>
              </w:rPr>
              <w:t>1481 (0,1600)</w:t>
            </w:r>
          </w:p>
        </w:tc>
        <w:tc>
          <w:tcPr>
            <w:tcW w:w="709" w:type="dxa"/>
            <w:vAlign w:val="center"/>
          </w:tcPr>
          <w:p w14:paraId="07953ACC" w14:textId="3AC413FE" w:rsidR="00047B1F" w:rsidRPr="00121E1F" w:rsidRDefault="00047B1F" w:rsidP="00437C0A">
            <w:pPr>
              <w:spacing w:before="240" w:after="240" w:line="240" w:lineRule="exact"/>
              <w:jc w:val="center"/>
              <w:rPr>
                <w:rFonts w:ascii="Lato" w:hAnsi="Lato" w:cs="Arial"/>
                <w:spacing w:val="4"/>
              </w:rPr>
            </w:pPr>
            <w:r w:rsidRPr="00121E1F">
              <w:rPr>
                <w:rFonts w:ascii="Lato" w:hAnsi="Lato" w:cs="Arial"/>
                <w:spacing w:val="4"/>
              </w:rPr>
              <w:t>3</w:t>
            </w:r>
          </w:p>
        </w:tc>
        <w:tc>
          <w:tcPr>
            <w:tcW w:w="1701" w:type="dxa"/>
            <w:vAlign w:val="center"/>
          </w:tcPr>
          <w:p w14:paraId="02FD65C0" w14:textId="6BA1F50B" w:rsidR="00047B1F" w:rsidRPr="00121E1F" w:rsidRDefault="00047B1F" w:rsidP="00437C0A">
            <w:pPr>
              <w:spacing w:before="240" w:after="240" w:line="240" w:lineRule="exact"/>
              <w:jc w:val="center"/>
              <w:rPr>
                <w:rFonts w:ascii="Lato" w:hAnsi="Lato" w:cs="Arial"/>
                <w:b/>
                <w:bCs/>
                <w:spacing w:val="4"/>
              </w:rPr>
            </w:pPr>
            <w:r w:rsidRPr="00121E1F">
              <w:rPr>
                <w:rFonts w:ascii="Lato" w:hAnsi="Lato" w:cs="Arial"/>
                <w:b/>
                <w:bCs/>
                <w:spacing w:val="4"/>
              </w:rPr>
              <w:t>1481/1 (0,0016)</w:t>
            </w:r>
          </w:p>
        </w:tc>
        <w:tc>
          <w:tcPr>
            <w:tcW w:w="1836" w:type="dxa"/>
            <w:vAlign w:val="center"/>
          </w:tcPr>
          <w:p w14:paraId="4E352EB9" w14:textId="79CFCDB8" w:rsidR="00047B1F" w:rsidRPr="00121E1F" w:rsidRDefault="00047B1F" w:rsidP="00437C0A">
            <w:pPr>
              <w:spacing w:before="240" w:after="240" w:line="240" w:lineRule="exact"/>
              <w:jc w:val="center"/>
              <w:rPr>
                <w:rFonts w:ascii="Lato" w:hAnsi="Lato" w:cs="Arial"/>
                <w:b/>
                <w:bCs/>
                <w:spacing w:val="4"/>
              </w:rPr>
            </w:pPr>
            <w:r w:rsidRPr="00121E1F">
              <w:rPr>
                <w:rFonts w:ascii="Lato" w:hAnsi="Lato" w:cs="Arial"/>
                <w:b/>
                <w:bCs/>
                <w:spacing w:val="4"/>
              </w:rPr>
              <w:t>1481/2 (0,158</w:t>
            </w:r>
            <w:r w:rsidR="00F70A94" w:rsidRPr="00121E1F">
              <w:rPr>
                <w:rFonts w:ascii="Lato" w:hAnsi="Lato" w:cs="Arial"/>
                <w:b/>
                <w:bCs/>
                <w:spacing w:val="4"/>
              </w:rPr>
              <w:t>4</w:t>
            </w:r>
            <w:r w:rsidRPr="00121E1F">
              <w:rPr>
                <w:rFonts w:ascii="Lato" w:hAnsi="Lato" w:cs="Arial"/>
                <w:b/>
                <w:bCs/>
                <w:spacing w:val="4"/>
              </w:rPr>
              <w:t>)*</w:t>
            </w:r>
          </w:p>
        </w:tc>
      </w:tr>
    </w:tbl>
    <w:p w14:paraId="07104255" w14:textId="0D988EDA" w:rsidR="00047B1F" w:rsidRPr="00121E1F" w:rsidRDefault="00DE08A3" w:rsidP="00DE08A3">
      <w:pPr>
        <w:spacing w:after="240" w:line="240" w:lineRule="exact"/>
        <w:ind w:left="567"/>
        <w:jc w:val="right"/>
        <w:rPr>
          <w:rFonts w:ascii="Lato" w:hAnsi="Lato" w:cs="Arial"/>
          <w:spacing w:val="4"/>
        </w:rPr>
      </w:pPr>
      <w:r w:rsidRPr="00121E1F">
        <w:rPr>
          <w:rFonts w:ascii="Lato" w:hAnsi="Lato" w:cs="Arial"/>
          <w:spacing w:val="4"/>
        </w:rPr>
        <w:t>„,</w:t>
      </w:r>
    </w:p>
    <w:p w14:paraId="78D9E85A" w14:textId="66DAB50E" w:rsidR="00DE08A3" w:rsidRPr="00121E1F" w:rsidRDefault="00DE08A3" w:rsidP="00DE08A3">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Pr="00121E1F">
        <w:rPr>
          <w:rFonts w:ascii="Lato" w:hAnsi="Lato" w:cs="Arial"/>
          <w:iCs/>
          <w:spacing w:val="4"/>
          <w:sz w:val="22"/>
          <w:szCs w:val="22"/>
          <w:shd w:val="clear" w:color="auto" w:fill="FFFFFF"/>
          <w:lang w:bidi="pl-PL"/>
        </w:rPr>
        <w:t xml:space="preserve">7, w pozycji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 xml:space="preserve">147 tabeli zawierającej nieruchomości objęte wnioskiem z obrębu 0062 Wilków, </w:t>
      </w:r>
      <w:r w:rsidRPr="00121E1F">
        <w:rPr>
          <w:rFonts w:ascii="Lato" w:hAnsi="Lato" w:cs="Arial"/>
          <w:spacing w:val="4"/>
          <w:sz w:val="22"/>
          <w:szCs w:val="22"/>
        </w:rPr>
        <w:t>nowego zapisu:</w:t>
      </w:r>
    </w:p>
    <w:p w14:paraId="2786C901" w14:textId="57196AC3" w:rsidR="00DE08A3" w:rsidRPr="00121E1F" w:rsidRDefault="00DE08A3" w:rsidP="00DE08A3">
      <w:pPr>
        <w:spacing w:after="240" w:line="240" w:lineRule="exact"/>
        <w:ind w:left="567"/>
        <w:jc w:val="both"/>
        <w:rPr>
          <w:rFonts w:ascii="Lato" w:hAnsi="Lato" w:cs="Arial"/>
          <w:spacing w:val="4"/>
        </w:rPr>
      </w:pPr>
      <w:r w:rsidRPr="00121E1F">
        <w:rPr>
          <w:rFonts w:ascii="Lato" w:hAnsi="Lato" w:cs="Arial"/>
          <w:spacing w:val="4"/>
        </w:rPr>
        <w:t>„</w:t>
      </w:r>
    </w:p>
    <w:tbl>
      <w:tblPr>
        <w:tblStyle w:val="Tabela-Siatka"/>
        <w:tblpPr w:leftFromText="141" w:rightFromText="141" w:vertAnchor="text" w:horzAnchor="margin" w:tblpXSpec="right" w:tblpY="1"/>
        <w:tblOverlap w:val="never"/>
        <w:tblW w:w="0" w:type="auto"/>
        <w:tblLook w:val="04A0" w:firstRow="1" w:lastRow="0" w:firstColumn="1" w:lastColumn="0" w:noHBand="0" w:noVBand="1"/>
      </w:tblPr>
      <w:tblGrid>
        <w:gridCol w:w="612"/>
        <w:gridCol w:w="1651"/>
        <w:gridCol w:w="1701"/>
        <w:gridCol w:w="709"/>
        <w:gridCol w:w="1701"/>
        <w:gridCol w:w="1836"/>
      </w:tblGrid>
      <w:tr w:rsidR="00121E1F" w:rsidRPr="00121E1F" w14:paraId="032A54CA" w14:textId="77777777" w:rsidTr="00BE5E22">
        <w:tc>
          <w:tcPr>
            <w:tcW w:w="612" w:type="dxa"/>
            <w:vAlign w:val="center"/>
          </w:tcPr>
          <w:p w14:paraId="77F59765" w14:textId="3EB0118D" w:rsidR="00DE08A3" w:rsidRPr="00121E1F" w:rsidRDefault="00DE08A3" w:rsidP="00BE5E22">
            <w:pPr>
              <w:spacing w:before="240" w:after="240" w:line="240" w:lineRule="exact"/>
              <w:jc w:val="center"/>
              <w:rPr>
                <w:rFonts w:ascii="Lato" w:hAnsi="Lato" w:cs="Arial"/>
                <w:spacing w:val="4"/>
              </w:rPr>
            </w:pPr>
            <w:r w:rsidRPr="00121E1F">
              <w:rPr>
                <w:rFonts w:ascii="Lato" w:hAnsi="Lato" w:cs="Arial"/>
                <w:spacing w:val="4"/>
              </w:rPr>
              <w:t>147</w:t>
            </w:r>
          </w:p>
        </w:tc>
        <w:tc>
          <w:tcPr>
            <w:tcW w:w="1651" w:type="dxa"/>
            <w:vAlign w:val="center"/>
          </w:tcPr>
          <w:p w14:paraId="23BDE83E" w14:textId="431E73DE" w:rsidR="00DE08A3" w:rsidRPr="00121E1F" w:rsidRDefault="00BE5E22" w:rsidP="00BE5E22">
            <w:pPr>
              <w:spacing w:before="240" w:after="240" w:line="240" w:lineRule="exact"/>
              <w:jc w:val="center"/>
              <w:rPr>
                <w:rFonts w:ascii="Lato" w:hAnsi="Lato" w:cs="Arial"/>
                <w:spacing w:val="4"/>
              </w:rPr>
            </w:pPr>
            <w:r w:rsidRPr="00121E1F">
              <w:rPr>
                <w:rFonts w:ascii="Lato" w:hAnsi="Lato" w:cs="Arial"/>
                <w:spacing w:val="4"/>
              </w:rPr>
              <w:t>0062 Wilków</w:t>
            </w:r>
          </w:p>
        </w:tc>
        <w:tc>
          <w:tcPr>
            <w:tcW w:w="1701" w:type="dxa"/>
            <w:vAlign w:val="center"/>
          </w:tcPr>
          <w:p w14:paraId="47835163" w14:textId="4BFCD590" w:rsidR="00DE08A3" w:rsidRPr="00121E1F" w:rsidRDefault="00BE5E22" w:rsidP="00BE5E22">
            <w:pPr>
              <w:spacing w:before="240" w:after="240" w:line="240" w:lineRule="exact"/>
              <w:jc w:val="center"/>
              <w:rPr>
                <w:rFonts w:ascii="Lato" w:hAnsi="Lato" w:cs="Arial"/>
                <w:b/>
                <w:bCs/>
                <w:spacing w:val="4"/>
              </w:rPr>
            </w:pPr>
            <w:r w:rsidRPr="00121E1F">
              <w:rPr>
                <w:rFonts w:ascii="Lato" w:hAnsi="Lato" w:cs="Arial"/>
                <w:b/>
                <w:bCs/>
                <w:spacing w:val="4"/>
              </w:rPr>
              <w:t>1501/1 (0,1100)</w:t>
            </w:r>
          </w:p>
        </w:tc>
        <w:tc>
          <w:tcPr>
            <w:tcW w:w="709" w:type="dxa"/>
            <w:vAlign w:val="center"/>
          </w:tcPr>
          <w:p w14:paraId="13D62C04" w14:textId="3D99D78B" w:rsidR="00DE08A3" w:rsidRPr="00121E1F" w:rsidRDefault="00BE5E22" w:rsidP="00BE5E22">
            <w:pPr>
              <w:spacing w:before="240" w:after="240" w:line="240" w:lineRule="exact"/>
              <w:jc w:val="center"/>
              <w:rPr>
                <w:rFonts w:ascii="Lato" w:hAnsi="Lato" w:cs="Arial"/>
                <w:spacing w:val="4"/>
              </w:rPr>
            </w:pPr>
            <w:r w:rsidRPr="00121E1F">
              <w:rPr>
                <w:rFonts w:ascii="Lato" w:hAnsi="Lato" w:cs="Arial"/>
                <w:spacing w:val="4"/>
              </w:rPr>
              <w:t>3</w:t>
            </w:r>
          </w:p>
        </w:tc>
        <w:tc>
          <w:tcPr>
            <w:tcW w:w="1701" w:type="dxa"/>
            <w:vAlign w:val="center"/>
          </w:tcPr>
          <w:p w14:paraId="1A636242" w14:textId="4431E37B" w:rsidR="00DE08A3" w:rsidRPr="00121E1F" w:rsidRDefault="00BE5E22" w:rsidP="00BE5E22">
            <w:pPr>
              <w:spacing w:before="240" w:after="240" w:line="240" w:lineRule="exact"/>
              <w:jc w:val="center"/>
              <w:rPr>
                <w:rFonts w:ascii="Lato" w:hAnsi="Lato" w:cs="Arial"/>
                <w:b/>
                <w:bCs/>
                <w:spacing w:val="4"/>
              </w:rPr>
            </w:pPr>
            <w:r w:rsidRPr="00121E1F">
              <w:rPr>
                <w:rFonts w:ascii="Lato" w:hAnsi="Lato" w:cs="Arial"/>
                <w:b/>
                <w:bCs/>
                <w:spacing w:val="4"/>
              </w:rPr>
              <w:t>1501/2 (0,0014)</w:t>
            </w:r>
          </w:p>
        </w:tc>
        <w:tc>
          <w:tcPr>
            <w:tcW w:w="1836" w:type="dxa"/>
            <w:vAlign w:val="center"/>
          </w:tcPr>
          <w:p w14:paraId="71BD386B" w14:textId="57DA31A3" w:rsidR="00DE08A3" w:rsidRPr="00121E1F" w:rsidRDefault="00BE5E22" w:rsidP="00BE5E22">
            <w:pPr>
              <w:spacing w:before="240" w:after="240" w:line="240" w:lineRule="exact"/>
              <w:jc w:val="center"/>
              <w:rPr>
                <w:rFonts w:ascii="Lato" w:hAnsi="Lato" w:cs="Arial"/>
                <w:b/>
                <w:bCs/>
                <w:spacing w:val="4"/>
              </w:rPr>
            </w:pPr>
            <w:r w:rsidRPr="00121E1F">
              <w:rPr>
                <w:rFonts w:ascii="Lato" w:hAnsi="Lato" w:cs="Arial"/>
                <w:b/>
                <w:bCs/>
                <w:spacing w:val="4"/>
              </w:rPr>
              <w:t>1501/3 (0,1086)*</w:t>
            </w:r>
          </w:p>
        </w:tc>
      </w:tr>
    </w:tbl>
    <w:p w14:paraId="176B3442" w14:textId="254D3081" w:rsidR="00BE5E22" w:rsidRPr="00121E1F" w:rsidRDefault="00BE5E22" w:rsidP="002602F0">
      <w:pPr>
        <w:spacing w:after="240" w:line="240" w:lineRule="exact"/>
        <w:ind w:left="567"/>
        <w:jc w:val="right"/>
        <w:rPr>
          <w:rFonts w:ascii="Lato" w:hAnsi="Lato" w:cs="Arial"/>
          <w:spacing w:val="4"/>
        </w:rPr>
      </w:pPr>
      <w:r w:rsidRPr="00121E1F">
        <w:rPr>
          <w:rFonts w:ascii="Lato" w:hAnsi="Lato" w:cs="Arial"/>
          <w:spacing w:val="4"/>
        </w:rPr>
        <w:t>„,</w:t>
      </w:r>
    </w:p>
    <w:p w14:paraId="0B50F750" w14:textId="3A4F89C9" w:rsidR="00BE5E22" w:rsidRPr="00121E1F" w:rsidRDefault="00BE5E22" w:rsidP="00BE5E22">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Pr="00121E1F">
        <w:rPr>
          <w:rFonts w:ascii="Lato" w:hAnsi="Lato" w:cs="Arial"/>
          <w:iCs/>
          <w:spacing w:val="4"/>
          <w:sz w:val="22"/>
          <w:szCs w:val="22"/>
          <w:shd w:val="clear" w:color="auto" w:fill="FFFFFF"/>
          <w:lang w:bidi="pl-PL"/>
        </w:rPr>
        <w:t>7, w pozycj</w:t>
      </w:r>
      <w:r w:rsidR="00BE6F6A" w:rsidRPr="00121E1F">
        <w:rPr>
          <w:rFonts w:ascii="Lato" w:hAnsi="Lato" w:cs="Arial"/>
          <w:iCs/>
          <w:spacing w:val="4"/>
          <w:sz w:val="22"/>
          <w:szCs w:val="22"/>
          <w:shd w:val="clear" w:color="auto" w:fill="FFFFFF"/>
          <w:lang w:bidi="pl-PL"/>
        </w:rPr>
        <w:t>ach</w:t>
      </w:r>
      <w:r w:rsidRPr="00121E1F">
        <w:rPr>
          <w:rFonts w:ascii="Lato" w:hAnsi="Lato" w:cs="Arial"/>
          <w:iCs/>
          <w:spacing w:val="4"/>
          <w:sz w:val="22"/>
          <w:szCs w:val="22"/>
          <w:shd w:val="clear" w:color="auto" w:fill="FFFFFF"/>
          <w:lang w:bidi="pl-PL"/>
        </w:rPr>
        <w:t xml:space="preserve">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 xml:space="preserve">152 i 153 tabeli zawierającej nieruchomości objęte wnioskiem z obrębu 0062 Wilków, </w:t>
      </w:r>
      <w:r w:rsidRPr="00121E1F">
        <w:rPr>
          <w:rFonts w:ascii="Lato" w:hAnsi="Lato" w:cs="Arial"/>
          <w:spacing w:val="4"/>
          <w:sz w:val="22"/>
          <w:szCs w:val="22"/>
        </w:rPr>
        <w:t>now</w:t>
      </w:r>
      <w:r w:rsidR="00BE6F6A" w:rsidRPr="00121E1F">
        <w:rPr>
          <w:rFonts w:ascii="Lato" w:hAnsi="Lato" w:cs="Arial"/>
          <w:spacing w:val="4"/>
          <w:sz w:val="22"/>
          <w:szCs w:val="22"/>
        </w:rPr>
        <w:t>ych</w:t>
      </w:r>
      <w:r w:rsidRPr="00121E1F">
        <w:rPr>
          <w:rFonts w:ascii="Lato" w:hAnsi="Lato" w:cs="Arial"/>
          <w:spacing w:val="4"/>
          <w:sz w:val="22"/>
          <w:szCs w:val="22"/>
        </w:rPr>
        <w:t xml:space="preserve"> zapis</w:t>
      </w:r>
      <w:r w:rsidR="00BE6F6A" w:rsidRPr="00121E1F">
        <w:rPr>
          <w:rFonts w:ascii="Lato" w:hAnsi="Lato" w:cs="Arial"/>
          <w:spacing w:val="4"/>
          <w:sz w:val="22"/>
          <w:szCs w:val="22"/>
        </w:rPr>
        <w:t>ów</w:t>
      </w:r>
      <w:r w:rsidRPr="00121E1F">
        <w:rPr>
          <w:rFonts w:ascii="Lato" w:hAnsi="Lato" w:cs="Arial"/>
          <w:spacing w:val="4"/>
          <w:sz w:val="22"/>
          <w:szCs w:val="22"/>
        </w:rPr>
        <w:t>:</w:t>
      </w:r>
    </w:p>
    <w:p w14:paraId="268BA6B5" w14:textId="37681D96" w:rsidR="00BE6F6A" w:rsidRPr="00121E1F" w:rsidRDefault="00BE6F6A" w:rsidP="00BE6F6A">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W w:w="8210" w:type="dxa"/>
        <w:tblInd w:w="575" w:type="dxa"/>
        <w:tblLook w:val="04A0" w:firstRow="1" w:lastRow="0" w:firstColumn="1" w:lastColumn="0" w:noHBand="0" w:noVBand="1"/>
      </w:tblPr>
      <w:tblGrid>
        <w:gridCol w:w="704"/>
        <w:gridCol w:w="1559"/>
        <w:gridCol w:w="1858"/>
        <w:gridCol w:w="686"/>
        <w:gridCol w:w="1559"/>
        <w:gridCol w:w="1844"/>
      </w:tblGrid>
      <w:tr w:rsidR="00121E1F" w:rsidRPr="00121E1F" w14:paraId="4AF835A8" w14:textId="77777777" w:rsidTr="002D5E81">
        <w:tc>
          <w:tcPr>
            <w:tcW w:w="704" w:type="dxa"/>
            <w:vAlign w:val="center"/>
          </w:tcPr>
          <w:p w14:paraId="0E18F477" w14:textId="7F82EA90" w:rsidR="00BE6F6A" w:rsidRPr="00121E1F" w:rsidRDefault="00BE6F6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152</w:t>
            </w:r>
          </w:p>
        </w:tc>
        <w:tc>
          <w:tcPr>
            <w:tcW w:w="1559" w:type="dxa"/>
            <w:vAlign w:val="center"/>
          </w:tcPr>
          <w:p w14:paraId="6E674295" w14:textId="00902375" w:rsidR="00BE6F6A" w:rsidRPr="00121E1F" w:rsidRDefault="00BE6F6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58" w:type="dxa"/>
            <w:vAlign w:val="center"/>
          </w:tcPr>
          <w:p w14:paraId="0A7247AB" w14:textId="77D73864" w:rsidR="00BE6F6A" w:rsidRPr="00121E1F" w:rsidRDefault="00BE6F6A" w:rsidP="002D5E81">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1665 (2,1100)</w:t>
            </w:r>
          </w:p>
        </w:tc>
        <w:tc>
          <w:tcPr>
            <w:tcW w:w="686" w:type="dxa"/>
            <w:vAlign w:val="center"/>
          </w:tcPr>
          <w:p w14:paraId="5D341036" w14:textId="737A4E2B" w:rsidR="00BE6F6A" w:rsidRPr="00121E1F" w:rsidRDefault="00BE6F6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559" w:type="dxa"/>
            <w:vAlign w:val="center"/>
          </w:tcPr>
          <w:p w14:paraId="315EBE16" w14:textId="104E1F4C" w:rsidR="00BE6F6A" w:rsidRPr="00121E1F" w:rsidRDefault="00BE6F6A" w:rsidP="002D5E81">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1665/1 (0,0369)</w:t>
            </w:r>
          </w:p>
        </w:tc>
        <w:tc>
          <w:tcPr>
            <w:tcW w:w="1844" w:type="dxa"/>
            <w:vAlign w:val="center"/>
          </w:tcPr>
          <w:p w14:paraId="1AAF1CFF" w14:textId="667FC048" w:rsidR="00BE6F6A" w:rsidRPr="00121E1F" w:rsidRDefault="00BE6F6A" w:rsidP="002D5E81">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1665/2 (2,0731)*</w:t>
            </w:r>
          </w:p>
        </w:tc>
      </w:tr>
      <w:tr w:rsidR="00121E1F" w:rsidRPr="00121E1F" w14:paraId="3364516A" w14:textId="77777777" w:rsidTr="002D5E81">
        <w:tc>
          <w:tcPr>
            <w:tcW w:w="704" w:type="dxa"/>
            <w:vAlign w:val="center"/>
          </w:tcPr>
          <w:p w14:paraId="2F2F51C3" w14:textId="44BA1A18" w:rsidR="00BE6F6A" w:rsidRPr="00121E1F" w:rsidRDefault="00BE6F6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153</w:t>
            </w:r>
          </w:p>
        </w:tc>
        <w:tc>
          <w:tcPr>
            <w:tcW w:w="1559" w:type="dxa"/>
            <w:vAlign w:val="center"/>
          </w:tcPr>
          <w:p w14:paraId="4560769D" w14:textId="6AC14F8B" w:rsidR="00BE6F6A" w:rsidRPr="00121E1F" w:rsidRDefault="00BE6F6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58" w:type="dxa"/>
            <w:vAlign w:val="center"/>
          </w:tcPr>
          <w:p w14:paraId="20B33789" w14:textId="69F0848F" w:rsidR="00BE6F6A" w:rsidRPr="00121E1F" w:rsidRDefault="00BE6F6A" w:rsidP="002D5E81">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1666 (1,9600)</w:t>
            </w:r>
          </w:p>
        </w:tc>
        <w:tc>
          <w:tcPr>
            <w:tcW w:w="686" w:type="dxa"/>
            <w:vAlign w:val="center"/>
          </w:tcPr>
          <w:p w14:paraId="166635B9" w14:textId="4B1A4202" w:rsidR="00BE6F6A" w:rsidRPr="00121E1F" w:rsidRDefault="00BE6F6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559" w:type="dxa"/>
            <w:vAlign w:val="center"/>
          </w:tcPr>
          <w:p w14:paraId="6A27C176" w14:textId="1D6B15E0" w:rsidR="00BE6F6A" w:rsidRPr="00121E1F" w:rsidRDefault="00BE6F6A" w:rsidP="002D5E81">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1666/1 (0,0117)</w:t>
            </w:r>
          </w:p>
        </w:tc>
        <w:tc>
          <w:tcPr>
            <w:tcW w:w="1844" w:type="dxa"/>
            <w:vAlign w:val="center"/>
          </w:tcPr>
          <w:p w14:paraId="1235C21B" w14:textId="4E00711B" w:rsidR="00BE6F6A" w:rsidRPr="00121E1F" w:rsidRDefault="00BE6F6A" w:rsidP="002D5E81">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1666/2 (1,9483)</w:t>
            </w:r>
          </w:p>
        </w:tc>
      </w:tr>
    </w:tbl>
    <w:p w14:paraId="78662654" w14:textId="4AA63B11" w:rsidR="00BE6F6A" w:rsidRPr="00121E1F" w:rsidRDefault="00BE6F6A" w:rsidP="00BE6F6A">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1D5F178B" w14:textId="5D489247" w:rsidR="00C93568" w:rsidRPr="00121E1F" w:rsidRDefault="00C93568" w:rsidP="00C93568">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Pr="00121E1F">
        <w:rPr>
          <w:rFonts w:ascii="Lato" w:hAnsi="Lato" w:cs="Arial"/>
          <w:iCs/>
          <w:spacing w:val="4"/>
          <w:sz w:val="22"/>
          <w:szCs w:val="22"/>
          <w:shd w:val="clear" w:color="auto" w:fill="FFFFFF"/>
          <w:lang w:bidi="pl-PL"/>
        </w:rPr>
        <w:t>7, w pozycj</w:t>
      </w:r>
      <w:r w:rsidR="00437C0A" w:rsidRPr="00121E1F">
        <w:rPr>
          <w:rFonts w:ascii="Lato" w:hAnsi="Lato" w:cs="Arial"/>
          <w:iCs/>
          <w:spacing w:val="4"/>
          <w:sz w:val="22"/>
          <w:szCs w:val="22"/>
          <w:shd w:val="clear" w:color="auto" w:fill="FFFFFF"/>
          <w:lang w:bidi="pl-PL"/>
        </w:rPr>
        <w:t>i</w:t>
      </w:r>
      <w:r w:rsidRPr="00121E1F">
        <w:rPr>
          <w:rFonts w:ascii="Lato" w:hAnsi="Lato" w:cs="Arial"/>
          <w:iCs/>
          <w:spacing w:val="4"/>
          <w:sz w:val="22"/>
          <w:szCs w:val="22"/>
          <w:shd w:val="clear" w:color="auto" w:fill="FFFFFF"/>
          <w:lang w:bidi="pl-PL"/>
        </w:rPr>
        <w:t xml:space="preserve"> </w:t>
      </w:r>
      <w:r w:rsidR="00766DDD" w:rsidRPr="00121E1F">
        <w:rPr>
          <w:rFonts w:ascii="Lato" w:hAnsi="Lato" w:cs="Arial"/>
          <w:iCs/>
          <w:spacing w:val="4"/>
          <w:sz w:val="22"/>
          <w:szCs w:val="22"/>
          <w:shd w:val="clear" w:color="auto" w:fill="FFFFFF"/>
          <w:lang w:bidi="pl-PL"/>
        </w:rPr>
        <w:t xml:space="preserve">numer </w:t>
      </w:r>
      <w:r w:rsidR="00437C0A" w:rsidRPr="00121E1F">
        <w:rPr>
          <w:rFonts w:ascii="Lato" w:hAnsi="Lato" w:cs="Arial"/>
          <w:iCs/>
          <w:spacing w:val="4"/>
          <w:sz w:val="22"/>
          <w:szCs w:val="22"/>
          <w:shd w:val="clear" w:color="auto" w:fill="FFFFFF"/>
          <w:lang w:bidi="pl-PL"/>
        </w:rPr>
        <w:t>172</w:t>
      </w:r>
      <w:r w:rsidRPr="00121E1F">
        <w:rPr>
          <w:rFonts w:ascii="Lato" w:hAnsi="Lato" w:cs="Arial"/>
          <w:iCs/>
          <w:spacing w:val="4"/>
          <w:sz w:val="22"/>
          <w:szCs w:val="22"/>
          <w:shd w:val="clear" w:color="auto" w:fill="FFFFFF"/>
          <w:lang w:bidi="pl-PL"/>
        </w:rPr>
        <w:t xml:space="preserve"> tabeli zawierającej nieruchomości objęte wnioskiem z obrębu 00</w:t>
      </w:r>
      <w:r w:rsidR="00437C0A" w:rsidRPr="00121E1F">
        <w:rPr>
          <w:rFonts w:ascii="Lato" w:hAnsi="Lato" w:cs="Arial"/>
          <w:iCs/>
          <w:spacing w:val="4"/>
          <w:sz w:val="22"/>
          <w:szCs w:val="22"/>
          <w:shd w:val="clear" w:color="auto" w:fill="FFFFFF"/>
          <w:lang w:bidi="pl-PL"/>
        </w:rPr>
        <w:t>49</w:t>
      </w:r>
      <w:r w:rsidRPr="00121E1F">
        <w:rPr>
          <w:rFonts w:ascii="Lato" w:hAnsi="Lato" w:cs="Arial"/>
          <w:iCs/>
          <w:spacing w:val="4"/>
          <w:sz w:val="22"/>
          <w:szCs w:val="22"/>
          <w:shd w:val="clear" w:color="auto" w:fill="FFFFFF"/>
          <w:lang w:bidi="pl-PL"/>
        </w:rPr>
        <w:t xml:space="preserve"> </w:t>
      </w:r>
      <w:r w:rsidR="00437C0A" w:rsidRPr="00121E1F">
        <w:rPr>
          <w:rFonts w:ascii="Lato" w:hAnsi="Lato" w:cs="Arial"/>
          <w:iCs/>
          <w:spacing w:val="4"/>
          <w:sz w:val="22"/>
          <w:szCs w:val="22"/>
          <w:shd w:val="clear" w:color="auto" w:fill="FFFFFF"/>
          <w:lang w:bidi="pl-PL"/>
        </w:rPr>
        <w:t>Pielgrzymowice</w:t>
      </w:r>
      <w:r w:rsidRPr="00121E1F">
        <w:rPr>
          <w:rFonts w:ascii="Lato" w:hAnsi="Lato" w:cs="Arial"/>
          <w:iCs/>
          <w:spacing w:val="4"/>
          <w:sz w:val="22"/>
          <w:szCs w:val="22"/>
          <w:shd w:val="clear" w:color="auto" w:fill="FFFFFF"/>
          <w:lang w:bidi="pl-PL"/>
        </w:rPr>
        <w:t xml:space="preserve">, </w:t>
      </w:r>
      <w:r w:rsidRPr="00121E1F">
        <w:rPr>
          <w:rFonts w:ascii="Lato" w:hAnsi="Lato" w:cs="Arial"/>
          <w:spacing w:val="4"/>
          <w:sz w:val="22"/>
          <w:szCs w:val="22"/>
        </w:rPr>
        <w:t>now</w:t>
      </w:r>
      <w:r w:rsidR="00437C0A" w:rsidRPr="00121E1F">
        <w:rPr>
          <w:rFonts w:ascii="Lato" w:hAnsi="Lato" w:cs="Arial"/>
          <w:spacing w:val="4"/>
          <w:sz w:val="22"/>
          <w:szCs w:val="22"/>
        </w:rPr>
        <w:t>ego</w:t>
      </w:r>
      <w:r w:rsidRPr="00121E1F">
        <w:rPr>
          <w:rFonts w:ascii="Lato" w:hAnsi="Lato" w:cs="Arial"/>
          <w:spacing w:val="4"/>
          <w:sz w:val="22"/>
          <w:szCs w:val="22"/>
        </w:rPr>
        <w:t xml:space="preserve"> zapis</w:t>
      </w:r>
      <w:r w:rsidR="00437C0A" w:rsidRPr="00121E1F">
        <w:rPr>
          <w:rFonts w:ascii="Lato" w:hAnsi="Lato" w:cs="Arial"/>
          <w:spacing w:val="4"/>
          <w:sz w:val="22"/>
          <w:szCs w:val="22"/>
        </w:rPr>
        <w:t>u</w:t>
      </w:r>
      <w:r w:rsidRPr="00121E1F">
        <w:rPr>
          <w:rFonts w:ascii="Lato" w:hAnsi="Lato" w:cs="Arial"/>
          <w:spacing w:val="4"/>
          <w:sz w:val="22"/>
          <w:szCs w:val="22"/>
        </w:rPr>
        <w:t>:</w:t>
      </w:r>
    </w:p>
    <w:p w14:paraId="5B7000CA" w14:textId="51F5F9C6" w:rsidR="00437C0A" w:rsidRPr="00121E1F" w:rsidRDefault="00437C0A" w:rsidP="00437C0A">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pPr w:leftFromText="141" w:rightFromText="141" w:vertAnchor="text" w:horzAnchor="margin" w:tblpXSpec="right" w:tblpY="-55"/>
        <w:tblOverlap w:val="never"/>
        <w:tblW w:w="0" w:type="auto"/>
        <w:tblLook w:val="04A0" w:firstRow="1" w:lastRow="0" w:firstColumn="1" w:lastColumn="0" w:noHBand="0" w:noVBand="1"/>
      </w:tblPr>
      <w:tblGrid>
        <w:gridCol w:w="611"/>
        <w:gridCol w:w="1794"/>
        <w:gridCol w:w="1765"/>
        <w:gridCol w:w="503"/>
        <w:gridCol w:w="1701"/>
        <w:gridCol w:w="1701"/>
      </w:tblGrid>
      <w:tr w:rsidR="00121E1F" w:rsidRPr="00121E1F" w14:paraId="0FEAA7E6" w14:textId="77777777" w:rsidTr="008A529C">
        <w:tc>
          <w:tcPr>
            <w:tcW w:w="611" w:type="dxa"/>
            <w:vAlign w:val="center"/>
          </w:tcPr>
          <w:p w14:paraId="4BBDC20F" w14:textId="484A0582" w:rsidR="00437C0A" w:rsidRPr="00121E1F" w:rsidRDefault="00437C0A" w:rsidP="008A529C">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172</w:t>
            </w:r>
          </w:p>
        </w:tc>
        <w:tc>
          <w:tcPr>
            <w:tcW w:w="1794" w:type="dxa"/>
            <w:vAlign w:val="center"/>
          </w:tcPr>
          <w:p w14:paraId="49CA912E" w14:textId="58BA25A8" w:rsidR="00437C0A" w:rsidRPr="00121E1F" w:rsidRDefault="00437C0A" w:rsidP="008A529C">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iCs/>
                <w:spacing w:val="4"/>
                <w:sz w:val="22"/>
                <w:szCs w:val="22"/>
                <w:lang w:bidi="pl-PL"/>
              </w:rPr>
              <w:t>0049 Pielgrzymowice</w:t>
            </w:r>
          </w:p>
        </w:tc>
        <w:tc>
          <w:tcPr>
            <w:tcW w:w="1765" w:type="dxa"/>
            <w:vAlign w:val="center"/>
          </w:tcPr>
          <w:p w14:paraId="7B307729" w14:textId="0EDFF6A0" w:rsidR="00437C0A" w:rsidRPr="00121E1F" w:rsidRDefault="00437C0A" w:rsidP="008A529C">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154/1 (0,2090)</w:t>
            </w:r>
          </w:p>
        </w:tc>
        <w:tc>
          <w:tcPr>
            <w:tcW w:w="503" w:type="dxa"/>
            <w:vAlign w:val="center"/>
          </w:tcPr>
          <w:p w14:paraId="0D585DDA" w14:textId="41050E86" w:rsidR="00437C0A" w:rsidRPr="00121E1F" w:rsidRDefault="00437C0A" w:rsidP="008A529C">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w:t>
            </w:r>
          </w:p>
        </w:tc>
        <w:tc>
          <w:tcPr>
            <w:tcW w:w="1701" w:type="dxa"/>
            <w:vAlign w:val="center"/>
          </w:tcPr>
          <w:p w14:paraId="121534B6" w14:textId="6A3435EE" w:rsidR="00437C0A" w:rsidRPr="00121E1F" w:rsidRDefault="00437C0A" w:rsidP="008A529C">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154/5 (0,0026)</w:t>
            </w:r>
          </w:p>
        </w:tc>
        <w:tc>
          <w:tcPr>
            <w:tcW w:w="1701" w:type="dxa"/>
            <w:vAlign w:val="center"/>
          </w:tcPr>
          <w:p w14:paraId="5293ECA7" w14:textId="352E74DF" w:rsidR="00437C0A" w:rsidRPr="00121E1F" w:rsidRDefault="00437C0A" w:rsidP="008A529C">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w:t>
            </w:r>
            <w:r w:rsidR="00A7721B">
              <w:rPr>
                <w:rFonts w:ascii="Lato" w:hAnsi="Lato" w:cs="Arial"/>
                <w:b/>
                <w:bCs/>
                <w:spacing w:val="4"/>
                <w:sz w:val="22"/>
                <w:szCs w:val="22"/>
              </w:rPr>
              <w:t>5</w:t>
            </w:r>
            <w:r w:rsidRPr="00121E1F">
              <w:rPr>
                <w:rFonts w:ascii="Lato" w:hAnsi="Lato" w:cs="Arial"/>
                <w:b/>
                <w:bCs/>
                <w:spacing w:val="4"/>
                <w:sz w:val="22"/>
                <w:szCs w:val="22"/>
              </w:rPr>
              <w:t>4/6 (0,2064)</w:t>
            </w:r>
          </w:p>
        </w:tc>
      </w:tr>
    </w:tbl>
    <w:p w14:paraId="0466FCB3" w14:textId="7ED96BE8" w:rsidR="00437C0A" w:rsidRPr="00121E1F" w:rsidRDefault="00437C0A" w:rsidP="00437C0A">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013BCDCD" w14:textId="3774C8F7" w:rsidR="00437C0A" w:rsidRPr="00121E1F" w:rsidRDefault="00437C0A" w:rsidP="00437C0A">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Pr="00121E1F">
        <w:rPr>
          <w:rFonts w:ascii="Lato" w:hAnsi="Lato" w:cs="Arial"/>
          <w:iCs/>
          <w:spacing w:val="4"/>
          <w:sz w:val="22"/>
          <w:szCs w:val="22"/>
          <w:shd w:val="clear" w:color="auto" w:fill="FFFFFF"/>
          <w:lang w:bidi="pl-PL"/>
        </w:rPr>
        <w:t xml:space="preserve">8, w pozycji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 xml:space="preserve">179 tabeli zawierającej nieruchomości objęte wnioskiem z obrębu 0049 Pielgrzymowice, </w:t>
      </w:r>
      <w:r w:rsidRPr="00121E1F">
        <w:rPr>
          <w:rFonts w:ascii="Lato" w:hAnsi="Lato" w:cs="Arial"/>
          <w:spacing w:val="4"/>
          <w:sz w:val="22"/>
          <w:szCs w:val="22"/>
        </w:rPr>
        <w:t>nowego zapisu:</w:t>
      </w:r>
    </w:p>
    <w:p w14:paraId="01CD3A40" w14:textId="26E43450" w:rsidR="00437C0A" w:rsidRPr="00121E1F" w:rsidRDefault="00437C0A" w:rsidP="00437C0A">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pPr w:leftFromText="141" w:rightFromText="141" w:vertAnchor="text" w:horzAnchor="margin" w:tblpXSpec="right" w:tblpY="18"/>
        <w:tblOverlap w:val="never"/>
        <w:tblW w:w="0" w:type="auto"/>
        <w:tblLook w:val="04A0" w:firstRow="1" w:lastRow="0" w:firstColumn="1" w:lastColumn="0" w:noHBand="0" w:noVBand="1"/>
      </w:tblPr>
      <w:tblGrid>
        <w:gridCol w:w="611"/>
        <w:gridCol w:w="1785"/>
        <w:gridCol w:w="1568"/>
        <w:gridCol w:w="709"/>
        <w:gridCol w:w="1418"/>
        <w:gridCol w:w="2126"/>
      </w:tblGrid>
      <w:tr w:rsidR="00121E1F" w:rsidRPr="00121E1F" w14:paraId="5A9E58F6" w14:textId="77777777" w:rsidTr="00437C0A">
        <w:tc>
          <w:tcPr>
            <w:tcW w:w="611" w:type="dxa"/>
            <w:vAlign w:val="center"/>
          </w:tcPr>
          <w:p w14:paraId="416E1776" w14:textId="14955143" w:rsidR="00437C0A" w:rsidRPr="00121E1F" w:rsidRDefault="00437C0A"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179</w:t>
            </w:r>
          </w:p>
        </w:tc>
        <w:tc>
          <w:tcPr>
            <w:tcW w:w="1785" w:type="dxa"/>
            <w:vAlign w:val="center"/>
          </w:tcPr>
          <w:p w14:paraId="3786D0FA" w14:textId="597D7F6C" w:rsidR="00437C0A" w:rsidRPr="00121E1F" w:rsidRDefault="00437C0A"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iCs/>
                <w:spacing w:val="4"/>
                <w:sz w:val="22"/>
                <w:szCs w:val="22"/>
                <w:lang w:bidi="pl-PL"/>
              </w:rPr>
              <w:t>0049 Pielgrzymowice</w:t>
            </w:r>
          </w:p>
        </w:tc>
        <w:tc>
          <w:tcPr>
            <w:tcW w:w="1568" w:type="dxa"/>
            <w:vAlign w:val="center"/>
          </w:tcPr>
          <w:p w14:paraId="4A0BC8C2" w14:textId="1117A100" w:rsidR="00437C0A" w:rsidRPr="00121E1F" w:rsidRDefault="00437C0A"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171 (0,8200)</w:t>
            </w:r>
          </w:p>
        </w:tc>
        <w:tc>
          <w:tcPr>
            <w:tcW w:w="709" w:type="dxa"/>
            <w:vAlign w:val="center"/>
          </w:tcPr>
          <w:p w14:paraId="41218E52" w14:textId="5288344C" w:rsidR="00437C0A" w:rsidRPr="00121E1F" w:rsidRDefault="00437C0A" w:rsidP="00437C0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w:t>
            </w:r>
          </w:p>
        </w:tc>
        <w:tc>
          <w:tcPr>
            <w:tcW w:w="1418" w:type="dxa"/>
            <w:vAlign w:val="center"/>
          </w:tcPr>
          <w:p w14:paraId="3F5DC372" w14:textId="10B764DE" w:rsidR="00437C0A" w:rsidRPr="00121E1F" w:rsidRDefault="00437C0A"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171/1 (0,0309)</w:t>
            </w:r>
          </w:p>
        </w:tc>
        <w:tc>
          <w:tcPr>
            <w:tcW w:w="2126" w:type="dxa"/>
            <w:vAlign w:val="center"/>
          </w:tcPr>
          <w:p w14:paraId="6E3987DD" w14:textId="77777777" w:rsidR="00437C0A" w:rsidRPr="00121E1F" w:rsidRDefault="00437C0A"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171/2 (0,0854)*</w:t>
            </w:r>
          </w:p>
          <w:p w14:paraId="0B1FB639" w14:textId="39753B6B" w:rsidR="00437C0A" w:rsidRPr="00121E1F" w:rsidRDefault="00437C0A" w:rsidP="00437C0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171/3 (0,7037)*</w:t>
            </w:r>
          </w:p>
        </w:tc>
      </w:tr>
    </w:tbl>
    <w:p w14:paraId="70FD536F" w14:textId="39D030B4" w:rsidR="00437C0A" w:rsidRPr="00121E1F" w:rsidRDefault="00437C0A" w:rsidP="00437C0A">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5AF4AAB7" w14:textId="0EE0BF24" w:rsidR="00A65D5A" w:rsidRPr="00121E1F" w:rsidRDefault="00A65D5A" w:rsidP="00A65D5A">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7852C2">
        <w:rPr>
          <w:rFonts w:ascii="Lato" w:hAnsi="Lato" w:cs="Arial"/>
          <w:spacing w:val="4"/>
          <w:sz w:val="22"/>
          <w:szCs w:val="22"/>
        </w:rPr>
        <w:t xml:space="preserve">ustalenie, w </w:t>
      </w:r>
      <w:r w:rsidRPr="00121E1F">
        <w:rPr>
          <w:rFonts w:ascii="Lato" w:hAnsi="Lato" w:cs="Arial"/>
          <w:spacing w:val="4"/>
          <w:sz w:val="22"/>
          <w:szCs w:val="22"/>
        </w:rPr>
        <w:t xml:space="preserve">rozstrzygnięciu zaskarżonej decyzji, w miejscu uchylenia, na stronie </w:t>
      </w:r>
      <w:r w:rsidRPr="00121E1F">
        <w:rPr>
          <w:rFonts w:ascii="Lato" w:hAnsi="Lato" w:cs="Arial"/>
          <w:iCs/>
          <w:spacing w:val="4"/>
          <w:sz w:val="22"/>
          <w:szCs w:val="22"/>
          <w:shd w:val="clear" w:color="auto" w:fill="FFFFFF"/>
          <w:lang w:bidi="pl-PL"/>
        </w:rPr>
        <w:t xml:space="preserve">12, w pozycji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 xml:space="preserve">1 tabeli zawierającej nieruchomości podlegające podziałowi </w:t>
      </w:r>
      <w:r w:rsidR="001B06D2" w:rsidRPr="00121E1F">
        <w:rPr>
          <w:rFonts w:ascii="Lato" w:hAnsi="Lato" w:cs="Arial"/>
          <w:iCs/>
          <w:spacing w:val="4"/>
          <w:sz w:val="22"/>
          <w:szCs w:val="22"/>
          <w:shd w:val="clear" w:color="auto" w:fill="FFFFFF"/>
          <w:lang w:bidi="pl-PL"/>
        </w:rPr>
        <w:br/>
      </w:r>
      <w:r w:rsidRPr="00121E1F">
        <w:rPr>
          <w:rFonts w:ascii="Lato" w:hAnsi="Lato" w:cs="Arial"/>
          <w:iCs/>
          <w:spacing w:val="4"/>
          <w:sz w:val="22"/>
          <w:szCs w:val="22"/>
          <w:shd w:val="clear" w:color="auto" w:fill="FFFFFF"/>
          <w:lang w:bidi="pl-PL"/>
        </w:rPr>
        <w:t xml:space="preserve">z obrębu 0038 Namysłów, </w:t>
      </w:r>
      <w:r w:rsidRPr="00121E1F">
        <w:rPr>
          <w:rFonts w:ascii="Lato" w:hAnsi="Lato" w:cs="Arial"/>
          <w:spacing w:val="4"/>
          <w:sz w:val="22"/>
          <w:szCs w:val="22"/>
        </w:rPr>
        <w:t>nowego zapisu:</w:t>
      </w:r>
    </w:p>
    <w:p w14:paraId="52954BDD" w14:textId="7D554213" w:rsidR="00A65D5A" w:rsidRPr="00121E1F" w:rsidRDefault="00A65D5A" w:rsidP="00A65D5A">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W w:w="8280" w:type="dxa"/>
        <w:tblInd w:w="501" w:type="dxa"/>
        <w:tblLook w:val="04A0" w:firstRow="1" w:lastRow="0" w:firstColumn="1" w:lastColumn="0" w:noHBand="0" w:noVBand="1"/>
      </w:tblPr>
      <w:tblGrid>
        <w:gridCol w:w="349"/>
        <w:gridCol w:w="1914"/>
        <w:gridCol w:w="1701"/>
        <w:gridCol w:w="567"/>
        <w:gridCol w:w="1843"/>
        <w:gridCol w:w="1906"/>
      </w:tblGrid>
      <w:tr w:rsidR="00121E1F" w:rsidRPr="00121E1F" w14:paraId="5BE9B8A0" w14:textId="77777777" w:rsidTr="002D5E81">
        <w:tc>
          <w:tcPr>
            <w:tcW w:w="349" w:type="dxa"/>
            <w:vAlign w:val="center"/>
          </w:tcPr>
          <w:p w14:paraId="59D99F2C" w14:textId="6E3E4554" w:rsidR="00A65D5A" w:rsidRPr="00121E1F" w:rsidRDefault="00A65D5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w:t>
            </w:r>
          </w:p>
        </w:tc>
        <w:tc>
          <w:tcPr>
            <w:tcW w:w="1914" w:type="dxa"/>
            <w:vAlign w:val="center"/>
          </w:tcPr>
          <w:p w14:paraId="0CBC416A" w14:textId="4F8B81F6" w:rsidR="00A65D5A" w:rsidRPr="00121E1F" w:rsidRDefault="00A65D5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0038 Namysłów</w:t>
            </w:r>
          </w:p>
        </w:tc>
        <w:tc>
          <w:tcPr>
            <w:tcW w:w="1701" w:type="dxa"/>
            <w:vAlign w:val="center"/>
          </w:tcPr>
          <w:p w14:paraId="2D263E99" w14:textId="37C8EA71" w:rsidR="00A65D5A" w:rsidRPr="00121E1F" w:rsidRDefault="00A65D5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9/2 (2,4880)</w:t>
            </w:r>
          </w:p>
        </w:tc>
        <w:tc>
          <w:tcPr>
            <w:tcW w:w="567" w:type="dxa"/>
            <w:vAlign w:val="center"/>
          </w:tcPr>
          <w:p w14:paraId="2F3C4B2D" w14:textId="647C890E" w:rsidR="00A65D5A" w:rsidRPr="00121E1F" w:rsidRDefault="00A65D5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w:t>
            </w:r>
          </w:p>
        </w:tc>
        <w:tc>
          <w:tcPr>
            <w:tcW w:w="1843" w:type="dxa"/>
            <w:vAlign w:val="center"/>
          </w:tcPr>
          <w:p w14:paraId="371CBDC9" w14:textId="7CD3C8E3" w:rsidR="00A65D5A" w:rsidRPr="00121E1F" w:rsidRDefault="00A65D5A" w:rsidP="002D5E81">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9/22 (0,0094)</w:t>
            </w:r>
          </w:p>
        </w:tc>
        <w:tc>
          <w:tcPr>
            <w:tcW w:w="1906" w:type="dxa"/>
            <w:vAlign w:val="center"/>
          </w:tcPr>
          <w:p w14:paraId="64A9A9F3" w14:textId="3A69955D" w:rsidR="00A65D5A" w:rsidRPr="00121E1F" w:rsidRDefault="00A65D5A" w:rsidP="002D5E81">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9/23 (2,4786)</w:t>
            </w:r>
          </w:p>
        </w:tc>
      </w:tr>
    </w:tbl>
    <w:p w14:paraId="60A830A8" w14:textId="2FA81323" w:rsidR="00A65D5A" w:rsidRPr="00121E1F" w:rsidRDefault="002D5E81" w:rsidP="00A65D5A">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 xml:space="preserve"> </w:t>
      </w:r>
      <w:r w:rsidR="00A65D5A" w:rsidRPr="00121E1F">
        <w:rPr>
          <w:rFonts w:ascii="Lato" w:hAnsi="Lato" w:cs="Arial"/>
          <w:spacing w:val="4"/>
          <w:sz w:val="22"/>
          <w:szCs w:val="22"/>
        </w:rPr>
        <w:t>„,</w:t>
      </w:r>
    </w:p>
    <w:p w14:paraId="3D19A744" w14:textId="76759B2D" w:rsidR="00A65D5A" w:rsidRPr="00121E1F" w:rsidRDefault="00A65D5A" w:rsidP="00A65D5A">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na stronie </w:t>
      </w:r>
      <w:r w:rsidRPr="00121E1F">
        <w:rPr>
          <w:rFonts w:ascii="Lato" w:hAnsi="Lato" w:cs="Arial"/>
          <w:iCs/>
          <w:spacing w:val="4"/>
          <w:sz w:val="22"/>
          <w:szCs w:val="22"/>
          <w:shd w:val="clear" w:color="auto" w:fill="FFFFFF"/>
          <w:lang w:bidi="pl-PL"/>
        </w:rPr>
        <w:t xml:space="preserve">13, w pozycji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 xml:space="preserve">28 tabeli zawierającej nieruchomości podlegające podziałowi z obrębu 0038 Namysłów, </w:t>
      </w:r>
      <w:r w:rsidRPr="00121E1F">
        <w:rPr>
          <w:rFonts w:ascii="Lato" w:hAnsi="Lato" w:cs="Arial"/>
          <w:spacing w:val="4"/>
          <w:sz w:val="22"/>
          <w:szCs w:val="22"/>
        </w:rPr>
        <w:t>nowych zapisów:</w:t>
      </w:r>
    </w:p>
    <w:p w14:paraId="5B323657" w14:textId="4419093C" w:rsidR="00A65D5A" w:rsidRPr="00121E1F" w:rsidRDefault="00A65D5A" w:rsidP="00A65D5A">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pPr w:leftFromText="141" w:rightFromText="141" w:vertAnchor="text" w:horzAnchor="margin" w:tblpXSpec="right" w:tblpY="10"/>
        <w:tblOverlap w:val="never"/>
        <w:tblW w:w="0" w:type="auto"/>
        <w:tblLook w:val="04A0" w:firstRow="1" w:lastRow="0" w:firstColumn="1" w:lastColumn="0" w:noHBand="0" w:noVBand="1"/>
      </w:tblPr>
      <w:tblGrid>
        <w:gridCol w:w="607"/>
        <w:gridCol w:w="1940"/>
        <w:gridCol w:w="1601"/>
        <w:gridCol w:w="525"/>
        <w:gridCol w:w="1843"/>
        <w:gridCol w:w="1694"/>
      </w:tblGrid>
      <w:tr w:rsidR="00121E1F" w:rsidRPr="00121E1F" w14:paraId="005C2907" w14:textId="77777777" w:rsidTr="00A65D5A">
        <w:tc>
          <w:tcPr>
            <w:tcW w:w="607" w:type="dxa"/>
            <w:vAlign w:val="center"/>
          </w:tcPr>
          <w:p w14:paraId="612B8DE6" w14:textId="7D36AAA5"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28a</w:t>
            </w:r>
          </w:p>
        </w:tc>
        <w:tc>
          <w:tcPr>
            <w:tcW w:w="1940" w:type="dxa"/>
            <w:vAlign w:val="center"/>
          </w:tcPr>
          <w:p w14:paraId="5EEF9063" w14:textId="54089E60"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iCs/>
                <w:spacing w:val="4"/>
                <w:sz w:val="22"/>
                <w:szCs w:val="22"/>
                <w:lang w:bidi="pl-PL"/>
              </w:rPr>
              <w:t>0038 Namysłów</w:t>
            </w:r>
          </w:p>
        </w:tc>
        <w:tc>
          <w:tcPr>
            <w:tcW w:w="1601" w:type="dxa"/>
            <w:vAlign w:val="center"/>
          </w:tcPr>
          <w:p w14:paraId="27830C05" w14:textId="27041D8E"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828 (0,7501)</w:t>
            </w:r>
          </w:p>
        </w:tc>
        <w:tc>
          <w:tcPr>
            <w:tcW w:w="525" w:type="dxa"/>
            <w:vAlign w:val="center"/>
          </w:tcPr>
          <w:p w14:paraId="6970DE6D" w14:textId="5F492D52"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3" w:type="dxa"/>
            <w:vAlign w:val="center"/>
          </w:tcPr>
          <w:p w14:paraId="2A11E7CC" w14:textId="01D587E5" w:rsidR="00A65D5A" w:rsidRPr="00121E1F" w:rsidRDefault="00A65D5A" w:rsidP="00A65D5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828/1 (0,0351)</w:t>
            </w:r>
          </w:p>
        </w:tc>
        <w:tc>
          <w:tcPr>
            <w:tcW w:w="1694" w:type="dxa"/>
            <w:vAlign w:val="center"/>
          </w:tcPr>
          <w:p w14:paraId="0BF63BAE" w14:textId="7F629E1A"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828/2 (0,7150)</w:t>
            </w:r>
          </w:p>
        </w:tc>
      </w:tr>
      <w:tr w:rsidR="00121E1F" w:rsidRPr="00121E1F" w14:paraId="495A43B0" w14:textId="77777777" w:rsidTr="00A65D5A">
        <w:tc>
          <w:tcPr>
            <w:tcW w:w="607" w:type="dxa"/>
            <w:vAlign w:val="center"/>
          </w:tcPr>
          <w:p w14:paraId="6A9EA877" w14:textId="40BAD2B4"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28b</w:t>
            </w:r>
          </w:p>
        </w:tc>
        <w:tc>
          <w:tcPr>
            <w:tcW w:w="1940" w:type="dxa"/>
            <w:vAlign w:val="center"/>
          </w:tcPr>
          <w:p w14:paraId="63B1BC8A" w14:textId="3B6CF4FA"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iCs/>
                <w:spacing w:val="4"/>
                <w:sz w:val="22"/>
                <w:szCs w:val="22"/>
                <w:lang w:bidi="pl-PL"/>
              </w:rPr>
              <w:t>0038 Namysłów</w:t>
            </w:r>
          </w:p>
        </w:tc>
        <w:tc>
          <w:tcPr>
            <w:tcW w:w="1601" w:type="dxa"/>
            <w:vAlign w:val="center"/>
          </w:tcPr>
          <w:p w14:paraId="349AE428" w14:textId="7D1D1204"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832 (0,9487)</w:t>
            </w:r>
          </w:p>
        </w:tc>
        <w:tc>
          <w:tcPr>
            <w:tcW w:w="525" w:type="dxa"/>
            <w:vAlign w:val="center"/>
          </w:tcPr>
          <w:p w14:paraId="352FAD32" w14:textId="155C8506"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3" w:type="dxa"/>
            <w:vAlign w:val="center"/>
          </w:tcPr>
          <w:p w14:paraId="261AFEA2" w14:textId="77777777" w:rsidR="00A65D5A" w:rsidRPr="00121E1F" w:rsidRDefault="00A65D5A" w:rsidP="00A65D5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832/1 (0,0123)</w:t>
            </w:r>
          </w:p>
          <w:p w14:paraId="011428C4" w14:textId="60D95A1D" w:rsidR="00A65D5A" w:rsidRPr="00121E1F" w:rsidRDefault="00A65D5A" w:rsidP="00A65D5A">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832/2 (0,0141)</w:t>
            </w:r>
          </w:p>
        </w:tc>
        <w:tc>
          <w:tcPr>
            <w:tcW w:w="1694" w:type="dxa"/>
            <w:vAlign w:val="center"/>
          </w:tcPr>
          <w:p w14:paraId="7D6C9342" w14:textId="005C7729" w:rsidR="00A65D5A" w:rsidRPr="00121E1F" w:rsidRDefault="00A65D5A" w:rsidP="00A65D5A">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832/3 (0,9223)</w:t>
            </w:r>
          </w:p>
        </w:tc>
      </w:tr>
    </w:tbl>
    <w:p w14:paraId="5A6B0976" w14:textId="560732D4" w:rsidR="00A65D5A" w:rsidRPr="00121E1F" w:rsidRDefault="00A65D5A" w:rsidP="00A65D5A">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4842F90C" w14:textId="4C80FB65" w:rsidR="00D52487" w:rsidRPr="00121E1F" w:rsidRDefault="00D52487" w:rsidP="00D52487">
      <w:pPr>
        <w:pStyle w:val="Akapitzlist"/>
        <w:numPr>
          <w:ilvl w:val="0"/>
          <w:numId w:val="40"/>
        </w:numPr>
        <w:spacing w:after="240" w:line="240" w:lineRule="exact"/>
        <w:ind w:left="567" w:hanging="283"/>
        <w:contextualSpacing w:val="0"/>
        <w:jc w:val="both"/>
        <w:rPr>
          <w:rFonts w:ascii="Lato" w:hAnsi="Lato" w:cs="Arial"/>
          <w:spacing w:val="4"/>
          <w:sz w:val="22"/>
          <w:szCs w:val="22"/>
        </w:rPr>
      </w:pPr>
      <w:bookmarkStart w:id="4" w:name="_Hlk176782906"/>
      <w:r w:rsidRPr="00121E1F">
        <w:rPr>
          <w:rFonts w:ascii="Lato" w:hAnsi="Lato" w:cs="Arial"/>
          <w:spacing w:val="4"/>
          <w:sz w:val="22"/>
          <w:szCs w:val="22"/>
        </w:rPr>
        <w:t xml:space="preserve">ustalenie, w rozstrzygnięciu zaskarżonej decyzji, w miejscu uchylenia, na stronie </w:t>
      </w:r>
      <w:r w:rsidRPr="00121E1F">
        <w:rPr>
          <w:rFonts w:ascii="Lato" w:hAnsi="Lato" w:cs="Arial"/>
          <w:iCs/>
          <w:spacing w:val="4"/>
          <w:sz w:val="22"/>
          <w:szCs w:val="22"/>
          <w:shd w:val="clear" w:color="auto" w:fill="FFFFFF"/>
          <w:lang w:bidi="pl-PL"/>
        </w:rPr>
        <w:t xml:space="preserve">14, w pozycjach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 xml:space="preserve">46 i 47 tabeli zawierającej nieruchomości podlegające podziałowi z obrębu 0062 Wilków, </w:t>
      </w:r>
      <w:r w:rsidRPr="00121E1F">
        <w:rPr>
          <w:rFonts w:ascii="Lato" w:hAnsi="Lato" w:cs="Arial"/>
          <w:spacing w:val="4"/>
          <w:sz w:val="22"/>
          <w:szCs w:val="22"/>
        </w:rPr>
        <w:t>nowych zapisów:</w:t>
      </w:r>
    </w:p>
    <w:bookmarkEnd w:id="4"/>
    <w:p w14:paraId="2345C636" w14:textId="506FF0BD" w:rsidR="00D52487" w:rsidRPr="00121E1F" w:rsidRDefault="00D52487" w:rsidP="00D52487">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W w:w="0" w:type="auto"/>
        <w:tblInd w:w="704" w:type="dxa"/>
        <w:tblLook w:val="04A0" w:firstRow="1" w:lastRow="0" w:firstColumn="1" w:lastColumn="0" w:noHBand="0" w:noVBand="1"/>
      </w:tblPr>
      <w:tblGrid>
        <w:gridCol w:w="480"/>
        <w:gridCol w:w="1611"/>
        <w:gridCol w:w="1812"/>
        <w:gridCol w:w="557"/>
        <w:gridCol w:w="1807"/>
        <w:gridCol w:w="1806"/>
      </w:tblGrid>
      <w:tr w:rsidR="00121E1F" w:rsidRPr="00121E1F" w14:paraId="4D562C5E" w14:textId="77777777" w:rsidTr="002D553F">
        <w:tc>
          <w:tcPr>
            <w:tcW w:w="343" w:type="dxa"/>
            <w:vAlign w:val="center"/>
          </w:tcPr>
          <w:p w14:paraId="1E7C3F96" w14:textId="6C8BC139" w:rsidR="00D52487" w:rsidRPr="00121E1F" w:rsidRDefault="00D52487"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46</w:t>
            </w:r>
          </w:p>
        </w:tc>
        <w:tc>
          <w:tcPr>
            <w:tcW w:w="1642" w:type="dxa"/>
            <w:vAlign w:val="center"/>
          </w:tcPr>
          <w:p w14:paraId="1FA03130" w14:textId="1F97E926" w:rsidR="00D52487" w:rsidRPr="00121E1F" w:rsidRDefault="00D52487"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5F8BD427" w14:textId="1A11DF34" w:rsidR="00D52487" w:rsidRPr="00121E1F" w:rsidRDefault="00D52487"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22 (11,8000)</w:t>
            </w:r>
          </w:p>
        </w:tc>
        <w:tc>
          <w:tcPr>
            <w:tcW w:w="567" w:type="dxa"/>
            <w:vAlign w:val="center"/>
          </w:tcPr>
          <w:p w14:paraId="1256D495" w14:textId="08732590" w:rsidR="00D52487" w:rsidRPr="00121E1F" w:rsidRDefault="00D52487"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4</w:t>
            </w:r>
          </w:p>
        </w:tc>
        <w:tc>
          <w:tcPr>
            <w:tcW w:w="1843" w:type="dxa"/>
            <w:vAlign w:val="center"/>
          </w:tcPr>
          <w:p w14:paraId="282607A3" w14:textId="7BC03603" w:rsidR="00D52487" w:rsidRPr="00121E1F" w:rsidRDefault="00D52487"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22/1 (0,0791)</w:t>
            </w:r>
          </w:p>
        </w:tc>
        <w:tc>
          <w:tcPr>
            <w:tcW w:w="1836" w:type="dxa"/>
            <w:vAlign w:val="center"/>
          </w:tcPr>
          <w:p w14:paraId="55FFB1D5" w14:textId="31B88B54" w:rsidR="00D52487" w:rsidRPr="00121E1F" w:rsidRDefault="00D52487"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22/2 (11,7209)</w:t>
            </w:r>
          </w:p>
        </w:tc>
      </w:tr>
      <w:tr w:rsidR="00121E1F" w:rsidRPr="00121E1F" w14:paraId="373F60E7" w14:textId="77777777" w:rsidTr="002D553F">
        <w:tc>
          <w:tcPr>
            <w:tcW w:w="343" w:type="dxa"/>
            <w:vAlign w:val="center"/>
          </w:tcPr>
          <w:p w14:paraId="7DF0F2E1" w14:textId="081005EA" w:rsidR="00D52487" w:rsidRPr="00121E1F" w:rsidRDefault="00D52487"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47</w:t>
            </w:r>
          </w:p>
        </w:tc>
        <w:tc>
          <w:tcPr>
            <w:tcW w:w="1642" w:type="dxa"/>
            <w:vAlign w:val="center"/>
          </w:tcPr>
          <w:p w14:paraId="1FA28EB0" w14:textId="0C471EE6" w:rsidR="00D52487" w:rsidRPr="00121E1F" w:rsidRDefault="00D52487"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3A48AD9C" w14:textId="39B24E50" w:rsidR="00D52487" w:rsidRPr="00121E1F" w:rsidRDefault="00D52487"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368/1 (0,4800)</w:t>
            </w:r>
          </w:p>
        </w:tc>
        <w:tc>
          <w:tcPr>
            <w:tcW w:w="567" w:type="dxa"/>
            <w:vAlign w:val="center"/>
          </w:tcPr>
          <w:p w14:paraId="113911F1" w14:textId="4474B844" w:rsidR="00D52487" w:rsidRPr="00121E1F" w:rsidRDefault="00D52487"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3" w:type="dxa"/>
            <w:vAlign w:val="center"/>
          </w:tcPr>
          <w:p w14:paraId="5571FCFA" w14:textId="191F5AD3" w:rsidR="00D52487" w:rsidRPr="00121E1F" w:rsidRDefault="00E173E1"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368/3 (0,0191)</w:t>
            </w:r>
          </w:p>
        </w:tc>
        <w:tc>
          <w:tcPr>
            <w:tcW w:w="1836" w:type="dxa"/>
            <w:vAlign w:val="center"/>
          </w:tcPr>
          <w:p w14:paraId="1102E607" w14:textId="1D55B860" w:rsidR="00D52487" w:rsidRPr="00121E1F" w:rsidRDefault="00E173E1"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368/4 (0,4609)</w:t>
            </w:r>
          </w:p>
        </w:tc>
      </w:tr>
    </w:tbl>
    <w:p w14:paraId="729C2190" w14:textId="55EAC450" w:rsidR="00D52487" w:rsidRPr="00121E1F" w:rsidRDefault="00E173E1" w:rsidP="00E173E1">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w:t>
      </w:r>
    </w:p>
    <w:p w14:paraId="0B7A39A1" w14:textId="582402CC" w:rsidR="00E173E1" w:rsidRPr="00121E1F" w:rsidRDefault="00E173E1" w:rsidP="00E173E1">
      <w:pPr>
        <w:pStyle w:val="Akapitzlist"/>
        <w:numPr>
          <w:ilvl w:val="0"/>
          <w:numId w:val="40"/>
        </w:numPr>
        <w:spacing w:after="240" w:line="240" w:lineRule="exact"/>
        <w:ind w:left="567" w:hanging="283"/>
        <w:contextualSpacing w:val="0"/>
        <w:jc w:val="both"/>
        <w:rPr>
          <w:rFonts w:ascii="Lato" w:hAnsi="Lato" w:cs="Arial"/>
          <w:spacing w:val="4"/>
          <w:sz w:val="22"/>
          <w:szCs w:val="22"/>
        </w:rPr>
      </w:pPr>
      <w:bookmarkStart w:id="5" w:name="_Hlk176859757"/>
      <w:r w:rsidRPr="00121E1F">
        <w:rPr>
          <w:rFonts w:ascii="Lato" w:hAnsi="Lato" w:cs="Arial"/>
          <w:spacing w:val="4"/>
          <w:sz w:val="22"/>
          <w:szCs w:val="22"/>
        </w:rPr>
        <w:t xml:space="preserve">ustalenie, w rozstrzygnięciu zaskarżonej decyzji, w miejscu uchylenia, na stronach </w:t>
      </w:r>
      <w:bookmarkEnd w:id="5"/>
      <w:r w:rsidRPr="00121E1F">
        <w:rPr>
          <w:rFonts w:ascii="Lato" w:hAnsi="Lato" w:cs="Arial"/>
          <w:iCs/>
          <w:spacing w:val="4"/>
          <w:sz w:val="22"/>
          <w:szCs w:val="22"/>
          <w:shd w:val="clear" w:color="auto" w:fill="FFFFFF"/>
          <w:lang w:bidi="pl-PL"/>
        </w:rPr>
        <w:t xml:space="preserve">14 i 15, w pozycjach </w:t>
      </w:r>
      <w:r w:rsidR="00766DDD" w:rsidRPr="00121E1F">
        <w:rPr>
          <w:rFonts w:ascii="Lato" w:hAnsi="Lato" w:cs="Arial"/>
          <w:iCs/>
          <w:spacing w:val="4"/>
          <w:sz w:val="22"/>
          <w:szCs w:val="22"/>
          <w:shd w:val="clear" w:color="auto" w:fill="FFFFFF"/>
          <w:lang w:bidi="pl-PL"/>
        </w:rPr>
        <w:t xml:space="preserve">numer </w:t>
      </w:r>
      <w:r w:rsidRPr="00121E1F">
        <w:rPr>
          <w:rFonts w:ascii="Lato" w:hAnsi="Lato" w:cs="Arial"/>
          <w:iCs/>
          <w:spacing w:val="4"/>
          <w:sz w:val="22"/>
          <w:szCs w:val="22"/>
          <w:shd w:val="clear" w:color="auto" w:fill="FFFFFF"/>
          <w:lang w:bidi="pl-PL"/>
        </w:rPr>
        <w:t>50</w:t>
      </w:r>
      <w:r w:rsidR="009746A6">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Pr="00121E1F">
        <w:rPr>
          <w:rFonts w:ascii="Lato" w:hAnsi="Lato" w:cs="Arial"/>
          <w:iCs/>
          <w:spacing w:val="4"/>
          <w:sz w:val="22"/>
          <w:szCs w:val="22"/>
          <w:shd w:val="clear" w:color="auto" w:fill="FFFFFF"/>
          <w:lang w:bidi="pl-PL"/>
        </w:rPr>
        <w:t xml:space="preserve">82 tabeli zawierającej nieruchomości podlegające podziałowi z obrębu 0062 Wilków, </w:t>
      </w:r>
      <w:r w:rsidRPr="00121E1F">
        <w:rPr>
          <w:rFonts w:ascii="Lato" w:hAnsi="Lato" w:cs="Arial"/>
          <w:spacing w:val="4"/>
          <w:sz w:val="22"/>
          <w:szCs w:val="22"/>
        </w:rPr>
        <w:t>nowych zapisów:</w:t>
      </w:r>
    </w:p>
    <w:p w14:paraId="7C0DF360" w14:textId="1FFB724C" w:rsidR="00E173E1" w:rsidRPr="00121E1F" w:rsidRDefault="00E173E1" w:rsidP="00E173E1">
      <w:pPr>
        <w:pStyle w:val="Akapitzlist"/>
        <w:spacing w:after="240" w:line="240" w:lineRule="exact"/>
        <w:ind w:left="567"/>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W w:w="8075" w:type="dxa"/>
        <w:tblInd w:w="704" w:type="dxa"/>
        <w:tblLook w:val="04A0" w:firstRow="1" w:lastRow="0" w:firstColumn="1" w:lastColumn="0" w:noHBand="0" w:noVBand="1"/>
      </w:tblPr>
      <w:tblGrid>
        <w:gridCol w:w="568"/>
        <w:gridCol w:w="1554"/>
        <w:gridCol w:w="1842"/>
        <w:gridCol w:w="426"/>
        <w:gridCol w:w="1842"/>
        <w:gridCol w:w="1843"/>
      </w:tblGrid>
      <w:tr w:rsidR="00121E1F" w:rsidRPr="00121E1F" w14:paraId="21BD4E3C" w14:textId="77777777" w:rsidTr="008A529C">
        <w:tc>
          <w:tcPr>
            <w:tcW w:w="0" w:type="auto"/>
            <w:vAlign w:val="center"/>
          </w:tcPr>
          <w:p w14:paraId="3EB2560B"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50</w:t>
            </w:r>
          </w:p>
        </w:tc>
        <w:tc>
          <w:tcPr>
            <w:tcW w:w="1554" w:type="dxa"/>
            <w:vAlign w:val="center"/>
          </w:tcPr>
          <w:p w14:paraId="5A9BAB5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21088C5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959/1 (9,3000)</w:t>
            </w:r>
          </w:p>
        </w:tc>
        <w:tc>
          <w:tcPr>
            <w:tcW w:w="426" w:type="dxa"/>
            <w:vAlign w:val="center"/>
          </w:tcPr>
          <w:p w14:paraId="5FFD6CE7"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spacing w:val="4"/>
                <w:sz w:val="22"/>
                <w:szCs w:val="22"/>
              </w:rPr>
              <w:t>3</w:t>
            </w:r>
          </w:p>
        </w:tc>
        <w:tc>
          <w:tcPr>
            <w:tcW w:w="1842" w:type="dxa"/>
            <w:vAlign w:val="center"/>
          </w:tcPr>
          <w:p w14:paraId="1847BEB3"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959/2 (0,1307)</w:t>
            </w:r>
          </w:p>
        </w:tc>
        <w:tc>
          <w:tcPr>
            <w:tcW w:w="1843" w:type="dxa"/>
            <w:vAlign w:val="center"/>
          </w:tcPr>
          <w:p w14:paraId="136B9845"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959/3 (9,1693)</w:t>
            </w:r>
          </w:p>
        </w:tc>
      </w:tr>
      <w:tr w:rsidR="00121E1F" w:rsidRPr="00121E1F" w14:paraId="52B09F0D" w14:textId="77777777" w:rsidTr="008A529C">
        <w:tc>
          <w:tcPr>
            <w:tcW w:w="0" w:type="auto"/>
            <w:vAlign w:val="center"/>
          </w:tcPr>
          <w:p w14:paraId="766F0BFD"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51</w:t>
            </w:r>
          </w:p>
        </w:tc>
        <w:tc>
          <w:tcPr>
            <w:tcW w:w="1554" w:type="dxa"/>
            <w:vAlign w:val="center"/>
          </w:tcPr>
          <w:p w14:paraId="1D2BF1F5"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39EE000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965/1 (5,1900)</w:t>
            </w:r>
          </w:p>
        </w:tc>
        <w:tc>
          <w:tcPr>
            <w:tcW w:w="426" w:type="dxa"/>
            <w:vAlign w:val="center"/>
          </w:tcPr>
          <w:p w14:paraId="7A83AC9C"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spacing w:val="4"/>
                <w:sz w:val="22"/>
                <w:szCs w:val="22"/>
              </w:rPr>
              <w:t>3</w:t>
            </w:r>
          </w:p>
        </w:tc>
        <w:tc>
          <w:tcPr>
            <w:tcW w:w="1842" w:type="dxa"/>
            <w:vAlign w:val="center"/>
          </w:tcPr>
          <w:p w14:paraId="2881D2FC"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965/2 (0,0806)</w:t>
            </w:r>
          </w:p>
        </w:tc>
        <w:tc>
          <w:tcPr>
            <w:tcW w:w="1843" w:type="dxa"/>
            <w:vAlign w:val="center"/>
          </w:tcPr>
          <w:p w14:paraId="1787E03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965/3 (5,1094)</w:t>
            </w:r>
          </w:p>
        </w:tc>
      </w:tr>
      <w:tr w:rsidR="00121E1F" w:rsidRPr="00121E1F" w14:paraId="0DE078E1" w14:textId="77777777" w:rsidTr="008A529C">
        <w:tc>
          <w:tcPr>
            <w:tcW w:w="0" w:type="auto"/>
            <w:vAlign w:val="center"/>
          </w:tcPr>
          <w:p w14:paraId="5CD29B1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52</w:t>
            </w:r>
          </w:p>
        </w:tc>
        <w:tc>
          <w:tcPr>
            <w:tcW w:w="1554" w:type="dxa"/>
            <w:vAlign w:val="center"/>
          </w:tcPr>
          <w:p w14:paraId="1695051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6DF0481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969 (2,0000)</w:t>
            </w:r>
          </w:p>
        </w:tc>
        <w:tc>
          <w:tcPr>
            <w:tcW w:w="426" w:type="dxa"/>
            <w:vAlign w:val="center"/>
          </w:tcPr>
          <w:p w14:paraId="360AC8A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56C0023C"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969/1 (0,0310)</w:t>
            </w:r>
          </w:p>
        </w:tc>
        <w:tc>
          <w:tcPr>
            <w:tcW w:w="1843" w:type="dxa"/>
            <w:vAlign w:val="center"/>
          </w:tcPr>
          <w:p w14:paraId="1F229CA7"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969/2 (1,9690)</w:t>
            </w:r>
          </w:p>
        </w:tc>
      </w:tr>
      <w:tr w:rsidR="00121E1F" w:rsidRPr="00121E1F" w14:paraId="104DAF97" w14:textId="77777777" w:rsidTr="008A529C">
        <w:tc>
          <w:tcPr>
            <w:tcW w:w="0" w:type="auto"/>
            <w:vAlign w:val="center"/>
          </w:tcPr>
          <w:p w14:paraId="778A0AC7"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53</w:t>
            </w:r>
          </w:p>
        </w:tc>
        <w:tc>
          <w:tcPr>
            <w:tcW w:w="1554" w:type="dxa"/>
            <w:vAlign w:val="center"/>
          </w:tcPr>
          <w:p w14:paraId="05CC7998"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10617518"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970 (1,9400)</w:t>
            </w:r>
          </w:p>
        </w:tc>
        <w:tc>
          <w:tcPr>
            <w:tcW w:w="426" w:type="dxa"/>
            <w:vAlign w:val="center"/>
          </w:tcPr>
          <w:p w14:paraId="05D5C807"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756771C2"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970/1 (0,0271)</w:t>
            </w:r>
          </w:p>
        </w:tc>
        <w:tc>
          <w:tcPr>
            <w:tcW w:w="1843" w:type="dxa"/>
            <w:vAlign w:val="center"/>
          </w:tcPr>
          <w:p w14:paraId="1C8408AE"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970/2 (1,9129)</w:t>
            </w:r>
          </w:p>
        </w:tc>
      </w:tr>
      <w:tr w:rsidR="00121E1F" w:rsidRPr="00121E1F" w14:paraId="35F3ECEC" w14:textId="77777777" w:rsidTr="008A529C">
        <w:tc>
          <w:tcPr>
            <w:tcW w:w="0" w:type="auto"/>
            <w:vAlign w:val="center"/>
          </w:tcPr>
          <w:p w14:paraId="0F55E610"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54</w:t>
            </w:r>
          </w:p>
        </w:tc>
        <w:tc>
          <w:tcPr>
            <w:tcW w:w="1554" w:type="dxa"/>
            <w:vAlign w:val="center"/>
          </w:tcPr>
          <w:p w14:paraId="6D679BB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3ACEE77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974 (1,7800)</w:t>
            </w:r>
          </w:p>
        </w:tc>
        <w:tc>
          <w:tcPr>
            <w:tcW w:w="426" w:type="dxa"/>
            <w:vAlign w:val="center"/>
          </w:tcPr>
          <w:p w14:paraId="2E92D4D1"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51FB10D2"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974/1 (0,0230)</w:t>
            </w:r>
          </w:p>
        </w:tc>
        <w:tc>
          <w:tcPr>
            <w:tcW w:w="1843" w:type="dxa"/>
            <w:vAlign w:val="center"/>
          </w:tcPr>
          <w:p w14:paraId="27C1194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974/2 (1,7570)</w:t>
            </w:r>
          </w:p>
        </w:tc>
      </w:tr>
      <w:tr w:rsidR="00121E1F" w:rsidRPr="00121E1F" w14:paraId="04F4270A" w14:textId="77777777" w:rsidTr="008A529C">
        <w:tc>
          <w:tcPr>
            <w:tcW w:w="0" w:type="auto"/>
            <w:vAlign w:val="center"/>
          </w:tcPr>
          <w:p w14:paraId="69D4E6A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55</w:t>
            </w:r>
          </w:p>
        </w:tc>
        <w:tc>
          <w:tcPr>
            <w:tcW w:w="1554" w:type="dxa"/>
            <w:vAlign w:val="center"/>
          </w:tcPr>
          <w:p w14:paraId="27A2B65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28392D1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975/1 (1,8300)</w:t>
            </w:r>
          </w:p>
        </w:tc>
        <w:tc>
          <w:tcPr>
            <w:tcW w:w="426" w:type="dxa"/>
            <w:vAlign w:val="center"/>
          </w:tcPr>
          <w:p w14:paraId="3483F29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44FE9B3E"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975/3 (0,0229)</w:t>
            </w:r>
          </w:p>
        </w:tc>
        <w:tc>
          <w:tcPr>
            <w:tcW w:w="1843" w:type="dxa"/>
            <w:vAlign w:val="center"/>
          </w:tcPr>
          <w:p w14:paraId="7696742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975/4 (1,8071)</w:t>
            </w:r>
          </w:p>
        </w:tc>
      </w:tr>
      <w:tr w:rsidR="00121E1F" w:rsidRPr="00121E1F" w14:paraId="5CD9E223" w14:textId="77777777" w:rsidTr="008A529C">
        <w:tc>
          <w:tcPr>
            <w:tcW w:w="0" w:type="auto"/>
            <w:vAlign w:val="center"/>
          </w:tcPr>
          <w:p w14:paraId="258A56C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56</w:t>
            </w:r>
          </w:p>
        </w:tc>
        <w:tc>
          <w:tcPr>
            <w:tcW w:w="1554" w:type="dxa"/>
            <w:vAlign w:val="center"/>
          </w:tcPr>
          <w:p w14:paraId="472F768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02E2939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9752 (0,5500)</w:t>
            </w:r>
          </w:p>
        </w:tc>
        <w:tc>
          <w:tcPr>
            <w:tcW w:w="426" w:type="dxa"/>
            <w:vAlign w:val="center"/>
          </w:tcPr>
          <w:p w14:paraId="49443E47"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5A15F566"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975/5 (0,0066)</w:t>
            </w:r>
          </w:p>
        </w:tc>
        <w:tc>
          <w:tcPr>
            <w:tcW w:w="1843" w:type="dxa"/>
            <w:vAlign w:val="center"/>
          </w:tcPr>
          <w:p w14:paraId="17741F1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975/6 (0,5434)</w:t>
            </w:r>
          </w:p>
        </w:tc>
      </w:tr>
      <w:tr w:rsidR="00121E1F" w:rsidRPr="00121E1F" w14:paraId="4AC21C62" w14:textId="77777777" w:rsidTr="008A529C">
        <w:tc>
          <w:tcPr>
            <w:tcW w:w="0" w:type="auto"/>
            <w:vAlign w:val="center"/>
          </w:tcPr>
          <w:p w14:paraId="2DC553A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57</w:t>
            </w:r>
          </w:p>
        </w:tc>
        <w:tc>
          <w:tcPr>
            <w:tcW w:w="1554" w:type="dxa"/>
            <w:vAlign w:val="center"/>
          </w:tcPr>
          <w:p w14:paraId="0627CA1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3F80E80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981/1 (0,7500)</w:t>
            </w:r>
          </w:p>
        </w:tc>
        <w:tc>
          <w:tcPr>
            <w:tcW w:w="426" w:type="dxa"/>
            <w:vAlign w:val="center"/>
          </w:tcPr>
          <w:p w14:paraId="4F52A1F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301D8FBA"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981/4 (0,0094)</w:t>
            </w:r>
          </w:p>
        </w:tc>
        <w:tc>
          <w:tcPr>
            <w:tcW w:w="1843" w:type="dxa"/>
            <w:vAlign w:val="center"/>
          </w:tcPr>
          <w:p w14:paraId="791F8F1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981/5 (0,7406)</w:t>
            </w:r>
          </w:p>
        </w:tc>
      </w:tr>
      <w:tr w:rsidR="00121E1F" w:rsidRPr="00121E1F" w14:paraId="446DDFDE" w14:textId="77777777" w:rsidTr="008A529C">
        <w:tc>
          <w:tcPr>
            <w:tcW w:w="0" w:type="auto"/>
            <w:vAlign w:val="center"/>
          </w:tcPr>
          <w:p w14:paraId="13C7B525"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58</w:t>
            </w:r>
          </w:p>
        </w:tc>
        <w:tc>
          <w:tcPr>
            <w:tcW w:w="1554" w:type="dxa"/>
            <w:vAlign w:val="center"/>
          </w:tcPr>
          <w:p w14:paraId="6F7D023D"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29CBC80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981/2 (0,9700)</w:t>
            </w:r>
          </w:p>
        </w:tc>
        <w:tc>
          <w:tcPr>
            <w:tcW w:w="426" w:type="dxa"/>
            <w:vAlign w:val="center"/>
          </w:tcPr>
          <w:p w14:paraId="09C5CE13"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047F695A"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981/6 (0,0121)</w:t>
            </w:r>
          </w:p>
        </w:tc>
        <w:tc>
          <w:tcPr>
            <w:tcW w:w="1843" w:type="dxa"/>
            <w:vAlign w:val="center"/>
          </w:tcPr>
          <w:p w14:paraId="26F948E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981/7 (0,9579)</w:t>
            </w:r>
          </w:p>
        </w:tc>
      </w:tr>
      <w:tr w:rsidR="00121E1F" w:rsidRPr="00121E1F" w14:paraId="257F3E41" w14:textId="77777777" w:rsidTr="008A529C">
        <w:tc>
          <w:tcPr>
            <w:tcW w:w="0" w:type="auto"/>
            <w:vAlign w:val="center"/>
          </w:tcPr>
          <w:p w14:paraId="4632125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59</w:t>
            </w:r>
          </w:p>
        </w:tc>
        <w:tc>
          <w:tcPr>
            <w:tcW w:w="1554" w:type="dxa"/>
            <w:vAlign w:val="center"/>
          </w:tcPr>
          <w:p w14:paraId="09F6E43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5F9D931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981/3 (0,7500)</w:t>
            </w:r>
          </w:p>
        </w:tc>
        <w:tc>
          <w:tcPr>
            <w:tcW w:w="426" w:type="dxa"/>
            <w:vAlign w:val="center"/>
          </w:tcPr>
          <w:p w14:paraId="3B214215"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05F10037"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981/8 (0,0097)</w:t>
            </w:r>
          </w:p>
        </w:tc>
        <w:tc>
          <w:tcPr>
            <w:tcW w:w="1843" w:type="dxa"/>
            <w:vAlign w:val="center"/>
          </w:tcPr>
          <w:p w14:paraId="09A1F6A1"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981/9 (0,7403)</w:t>
            </w:r>
          </w:p>
        </w:tc>
      </w:tr>
      <w:tr w:rsidR="00121E1F" w:rsidRPr="00121E1F" w14:paraId="4E55470E" w14:textId="77777777" w:rsidTr="008A529C">
        <w:tc>
          <w:tcPr>
            <w:tcW w:w="0" w:type="auto"/>
            <w:vAlign w:val="center"/>
          </w:tcPr>
          <w:p w14:paraId="1D840D3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60</w:t>
            </w:r>
          </w:p>
        </w:tc>
        <w:tc>
          <w:tcPr>
            <w:tcW w:w="1554" w:type="dxa"/>
            <w:vAlign w:val="center"/>
          </w:tcPr>
          <w:p w14:paraId="6DFAF8E0"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502A8EAD"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982 (2,3000)</w:t>
            </w:r>
          </w:p>
        </w:tc>
        <w:tc>
          <w:tcPr>
            <w:tcW w:w="426" w:type="dxa"/>
            <w:vAlign w:val="center"/>
          </w:tcPr>
          <w:p w14:paraId="0BB072DE"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0B337755"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982/1 (0,0286)</w:t>
            </w:r>
          </w:p>
        </w:tc>
        <w:tc>
          <w:tcPr>
            <w:tcW w:w="1843" w:type="dxa"/>
            <w:vAlign w:val="center"/>
          </w:tcPr>
          <w:p w14:paraId="5075B2B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982/2 (2,2714)</w:t>
            </w:r>
          </w:p>
        </w:tc>
      </w:tr>
      <w:tr w:rsidR="00121E1F" w:rsidRPr="00121E1F" w14:paraId="3BD348D8" w14:textId="77777777" w:rsidTr="008A529C">
        <w:tc>
          <w:tcPr>
            <w:tcW w:w="0" w:type="auto"/>
            <w:vAlign w:val="center"/>
          </w:tcPr>
          <w:p w14:paraId="3893CF9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61</w:t>
            </w:r>
          </w:p>
        </w:tc>
        <w:tc>
          <w:tcPr>
            <w:tcW w:w="1554" w:type="dxa"/>
            <w:vAlign w:val="center"/>
          </w:tcPr>
          <w:p w14:paraId="19906040"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52C94327"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989 (2,6500)</w:t>
            </w:r>
          </w:p>
        </w:tc>
        <w:tc>
          <w:tcPr>
            <w:tcW w:w="426" w:type="dxa"/>
            <w:vAlign w:val="center"/>
          </w:tcPr>
          <w:p w14:paraId="0E22091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4AC34345"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989/1 (0,0309)</w:t>
            </w:r>
          </w:p>
        </w:tc>
        <w:tc>
          <w:tcPr>
            <w:tcW w:w="1843" w:type="dxa"/>
            <w:vAlign w:val="center"/>
          </w:tcPr>
          <w:p w14:paraId="3FF8835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989/2 (2,6191)</w:t>
            </w:r>
          </w:p>
        </w:tc>
      </w:tr>
      <w:tr w:rsidR="00121E1F" w:rsidRPr="00121E1F" w14:paraId="53CFA58E" w14:textId="77777777" w:rsidTr="008A529C">
        <w:tc>
          <w:tcPr>
            <w:tcW w:w="0" w:type="auto"/>
            <w:vAlign w:val="center"/>
          </w:tcPr>
          <w:p w14:paraId="339E4EB3"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62</w:t>
            </w:r>
          </w:p>
        </w:tc>
        <w:tc>
          <w:tcPr>
            <w:tcW w:w="1554" w:type="dxa"/>
            <w:vAlign w:val="center"/>
          </w:tcPr>
          <w:p w14:paraId="5B3E06C3"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75964998"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1018 (1,6200)</w:t>
            </w:r>
          </w:p>
        </w:tc>
        <w:tc>
          <w:tcPr>
            <w:tcW w:w="426" w:type="dxa"/>
            <w:vAlign w:val="center"/>
          </w:tcPr>
          <w:p w14:paraId="2192357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011B048F"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1018/1 (0,0020)</w:t>
            </w:r>
          </w:p>
        </w:tc>
        <w:tc>
          <w:tcPr>
            <w:tcW w:w="1843" w:type="dxa"/>
            <w:vAlign w:val="center"/>
          </w:tcPr>
          <w:p w14:paraId="048A9701"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1018/2 (1,6180)</w:t>
            </w:r>
          </w:p>
        </w:tc>
      </w:tr>
      <w:tr w:rsidR="00121E1F" w:rsidRPr="00121E1F" w14:paraId="28AA7057" w14:textId="77777777" w:rsidTr="008A529C">
        <w:tc>
          <w:tcPr>
            <w:tcW w:w="0" w:type="auto"/>
            <w:vAlign w:val="center"/>
          </w:tcPr>
          <w:p w14:paraId="600F13A8"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63</w:t>
            </w:r>
          </w:p>
        </w:tc>
        <w:tc>
          <w:tcPr>
            <w:tcW w:w="1554" w:type="dxa"/>
            <w:vAlign w:val="center"/>
          </w:tcPr>
          <w:p w14:paraId="3D71F12B"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573DCFFE"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1085/2 (1,6400)</w:t>
            </w:r>
          </w:p>
        </w:tc>
        <w:tc>
          <w:tcPr>
            <w:tcW w:w="426" w:type="dxa"/>
            <w:vAlign w:val="center"/>
          </w:tcPr>
          <w:p w14:paraId="7961272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1F27E1E1"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1085/3 (0,0186)</w:t>
            </w:r>
          </w:p>
        </w:tc>
        <w:tc>
          <w:tcPr>
            <w:tcW w:w="1843" w:type="dxa"/>
            <w:vAlign w:val="center"/>
          </w:tcPr>
          <w:p w14:paraId="58113EFE"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1085/4 (1,6214)</w:t>
            </w:r>
          </w:p>
        </w:tc>
      </w:tr>
      <w:tr w:rsidR="00121E1F" w:rsidRPr="00121E1F" w14:paraId="5D33598D" w14:textId="77777777" w:rsidTr="008A529C">
        <w:tc>
          <w:tcPr>
            <w:tcW w:w="0" w:type="auto"/>
            <w:vAlign w:val="center"/>
          </w:tcPr>
          <w:p w14:paraId="2DA479D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64</w:t>
            </w:r>
          </w:p>
        </w:tc>
        <w:tc>
          <w:tcPr>
            <w:tcW w:w="1554" w:type="dxa"/>
            <w:vAlign w:val="center"/>
          </w:tcPr>
          <w:p w14:paraId="19E23A51"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16E404C7"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1086/1 (2,3200)</w:t>
            </w:r>
          </w:p>
        </w:tc>
        <w:tc>
          <w:tcPr>
            <w:tcW w:w="426" w:type="dxa"/>
            <w:vAlign w:val="center"/>
          </w:tcPr>
          <w:p w14:paraId="4498077B"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1763D493"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1086/3 (0,0499)</w:t>
            </w:r>
          </w:p>
        </w:tc>
        <w:tc>
          <w:tcPr>
            <w:tcW w:w="1843" w:type="dxa"/>
            <w:vAlign w:val="center"/>
          </w:tcPr>
          <w:p w14:paraId="6BDECB8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1086/4 (2,2701)</w:t>
            </w:r>
          </w:p>
        </w:tc>
      </w:tr>
      <w:tr w:rsidR="00121E1F" w:rsidRPr="00121E1F" w14:paraId="65429449" w14:textId="77777777" w:rsidTr="008A529C">
        <w:tc>
          <w:tcPr>
            <w:tcW w:w="0" w:type="auto"/>
            <w:vAlign w:val="center"/>
          </w:tcPr>
          <w:p w14:paraId="15FF702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65</w:t>
            </w:r>
          </w:p>
        </w:tc>
        <w:tc>
          <w:tcPr>
            <w:tcW w:w="1554" w:type="dxa"/>
            <w:vAlign w:val="center"/>
          </w:tcPr>
          <w:p w14:paraId="037D9023"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030F42A5"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1089 (3,1100)</w:t>
            </w:r>
          </w:p>
        </w:tc>
        <w:tc>
          <w:tcPr>
            <w:tcW w:w="426" w:type="dxa"/>
            <w:vAlign w:val="center"/>
          </w:tcPr>
          <w:p w14:paraId="7B7C62B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6DE32DB1"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1089/1 (0,0636)</w:t>
            </w:r>
          </w:p>
        </w:tc>
        <w:tc>
          <w:tcPr>
            <w:tcW w:w="1843" w:type="dxa"/>
            <w:vAlign w:val="center"/>
          </w:tcPr>
          <w:p w14:paraId="3F5CC6C7"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1089/2 (3,0464)</w:t>
            </w:r>
          </w:p>
        </w:tc>
      </w:tr>
      <w:tr w:rsidR="00121E1F" w:rsidRPr="00121E1F" w14:paraId="48770A15" w14:textId="77777777" w:rsidTr="008A529C">
        <w:tc>
          <w:tcPr>
            <w:tcW w:w="0" w:type="auto"/>
            <w:vAlign w:val="center"/>
          </w:tcPr>
          <w:p w14:paraId="463FA61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66</w:t>
            </w:r>
          </w:p>
        </w:tc>
        <w:tc>
          <w:tcPr>
            <w:tcW w:w="1554" w:type="dxa"/>
            <w:vAlign w:val="center"/>
          </w:tcPr>
          <w:p w14:paraId="12D4681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79AA5E7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1091 (3,6800)</w:t>
            </w:r>
          </w:p>
        </w:tc>
        <w:tc>
          <w:tcPr>
            <w:tcW w:w="426" w:type="dxa"/>
            <w:vAlign w:val="center"/>
          </w:tcPr>
          <w:p w14:paraId="17F633AD"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5B293BDA"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1091/1 (0,0264)</w:t>
            </w:r>
          </w:p>
        </w:tc>
        <w:tc>
          <w:tcPr>
            <w:tcW w:w="1843" w:type="dxa"/>
            <w:vAlign w:val="center"/>
          </w:tcPr>
          <w:p w14:paraId="57EA0963"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1091/2 (3,6536)</w:t>
            </w:r>
          </w:p>
        </w:tc>
      </w:tr>
      <w:tr w:rsidR="00121E1F" w:rsidRPr="00121E1F" w14:paraId="2BA1AA78" w14:textId="77777777" w:rsidTr="008A529C">
        <w:tc>
          <w:tcPr>
            <w:tcW w:w="0" w:type="auto"/>
            <w:vAlign w:val="center"/>
          </w:tcPr>
          <w:p w14:paraId="19CAAFC8"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67</w:t>
            </w:r>
          </w:p>
        </w:tc>
        <w:tc>
          <w:tcPr>
            <w:tcW w:w="1554" w:type="dxa"/>
            <w:vAlign w:val="center"/>
          </w:tcPr>
          <w:p w14:paraId="0FC65191"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4633ED3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1094 (3,5200)</w:t>
            </w:r>
          </w:p>
        </w:tc>
        <w:tc>
          <w:tcPr>
            <w:tcW w:w="426" w:type="dxa"/>
            <w:vAlign w:val="center"/>
          </w:tcPr>
          <w:p w14:paraId="511FF9A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52BA1925"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1094/1 (0,0672)</w:t>
            </w:r>
          </w:p>
        </w:tc>
        <w:tc>
          <w:tcPr>
            <w:tcW w:w="1843" w:type="dxa"/>
            <w:vAlign w:val="center"/>
          </w:tcPr>
          <w:p w14:paraId="48637C3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1094/2 (3,4528)</w:t>
            </w:r>
          </w:p>
        </w:tc>
      </w:tr>
      <w:tr w:rsidR="00121E1F" w:rsidRPr="00121E1F" w14:paraId="28CCC164" w14:textId="77777777" w:rsidTr="008A529C">
        <w:tc>
          <w:tcPr>
            <w:tcW w:w="0" w:type="auto"/>
            <w:vAlign w:val="center"/>
          </w:tcPr>
          <w:p w14:paraId="7415788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68</w:t>
            </w:r>
          </w:p>
        </w:tc>
        <w:tc>
          <w:tcPr>
            <w:tcW w:w="1554" w:type="dxa"/>
            <w:vAlign w:val="center"/>
          </w:tcPr>
          <w:p w14:paraId="76BF044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1913FB3A" w14:textId="216DCB6A"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1095 (3,5200</w:t>
            </w:r>
            <w:r w:rsidR="00E03A3B">
              <w:rPr>
                <w:rFonts w:ascii="Lato" w:hAnsi="Lato" w:cs="Arial"/>
                <w:spacing w:val="4"/>
                <w:sz w:val="22"/>
                <w:szCs w:val="22"/>
              </w:rPr>
              <w:t>)</w:t>
            </w:r>
          </w:p>
        </w:tc>
        <w:tc>
          <w:tcPr>
            <w:tcW w:w="426" w:type="dxa"/>
            <w:vAlign w:val="center"/>
          </w:tcPr>
          <w:p w14:paraId="2E99950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54F7B0F2"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1095/1 (0,0717)</w:t>
            </w:r>
          </w:p>
        </w:tc>
        <w:tc>
          <w:tcPr>
            <w:tcW w:w="1843" w:type="dxa"/>
            <w:vAlign w:val="center"/>
          </w:tcPr>
          <w:p w14:paraId="3D4C079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1095/2 (3,4483)</w:t>
            </w:r>
          </w:p>
        </w:tc>
      </w:tr>
      <w:tr w:rsidR="00121E1F" w:rsidRPr="00121E1F" w14:paraId="7FD1A787" w14:textId="77777777" w:rsidTr="008A529C">
        <w:tc>
          <w:tcPr>
            <w:tcW w:w="0" w:type="auto"/>
            <w:vAlign w:val="center"/>
          </w:tcPr>
          <w:p w14:paraId="5223EB60"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69</w:t>
            </w:r>
          </w:p>
        </w:tc>
        <w:tc>
          <w:tcPr>
            <w:tcW w:w="1554" w:type="dxa"/>
            <w:vAlign w:val="center"/>
          </w:tcPr>
          <w:p w14:paraId="470997BE"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560F3401"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1098 (2,8500)</w:t>
            </w:r>
          </w:p>
        </w:tc>
        <w:tc>
          <w:tcPr>
            <w:tcW w:w="426" w:type="dxa"/>
            <w:vAlign w:val="center"/>
          </w:tcPr>
          <w:p w14:paraId="204AFE5B"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780CA36D"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1098/1 (0,0379)</w:t>
            </w:r>
          </w:p>
        </w:tc>
        <w:tc>
          <w:tcPr>
            <w:tcW w:w="1843" w:type="dxa"/>
            <w:vAlign w:val="center"/>
          </w:tcPr>
          <w:p w14:paraId="17E6798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1098/2 (2,8121)</w:t>
            </w:r>
          </w:p>
        </w:tc>
      </w:tr>
      <w:tr w:rsidR="00121E1F" w:rsidRPr="00121E1F" w14:paraId="336122B4" w14:textId="77777777" w:rsidTr="008A529C">
        <w:tc>
          <w:tcPr>
            <w:tcW w:w="0" w:type="auto"/>
            <w:vAlign w:val="center"/>
          </w:tcPr>
          <w:p w14:paraId="2914E4A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70</w:t>
            </w:r>
          </w:p>
        </w:tc>
        <w:tc>
          <w:tcPr>
            <w:tcW w:w="1554" w:type="dxa"/>
            <w:vAlign w:val="center"/>
          </w:tcPr>
          <w:p w14:paraId="2195736D"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7D79E75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1099 (2,5900)</w:t>
            </w:r>
          </w:p>
        </w:tc>
        <w:tc>
          <w:tcPr>
            <w:tcW w:w="426" w:type="dxa"/>
            <w:vAlign w:val="center"/>
          </w:tcPr>
          <w:p w14:paraId="48AE325B"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5DCE96DD"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1099/1 (0,0089)</w:t>
            </w:r>
          </w:p>
          <w:p w14:paraId="597E72E7" w14:textId="11C22FE1"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1099/2 (0</w:t>
            </w:r>
            <w:r w:rsidR="003D4356">
              <w:rPr>
                <w:rFonts w:ascii="Lato" w:hAnsi="Lato" w:cs="Arial"/>
                <w:b/>
                <w:bCs/>
                <w:spacing w:val="4"/>
                <w:sz w:val="22"/>
                <w:szCs w:val="22"/>
              </w:rPr>
              <w:t>,</w:t>
            </w:r>
            <w:r w:rsidRPr="00121E1F">
              <w:rPr>
                <w:rFonts w:ascii="Lato" w:hAnsi="Lato" w:cs="Arial"/>
                <w:b/>
                <w:bCs/>
                <w:spacing w:val="4"/>
                <w:sz w:val="22"/>
                <w:szCs w:val="22"/>
              </w:rPr>
              <w:t>0692)</w:t>
            </w:r>
          </w:p>
        </w:tc>
        <w:tc>
          <w:tcPr>
            <w:tcW w:w="1843" w:type="dxa"/>
            <w:vAlign w:val="center"/>
          </w:tcPr>
          <w:p w14:paraId="630AE0DB"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1099/3 (2,5119)</w:t>
            </w:r>
          </w:p>
        </w:tc>
      </w:tr>
      <w:tr w:rsidR="00121E1F" w:rsidRPr="00121E1F" w14:paraId="3C75A9DC" w14:textId="77777777" w:rsidTr="008A529C">
        <w:tc>
          <w:tcPr>
            <w:tcW w:w="0" w:type="auto"/>
            <w:vAlign w:val="center"/>
          </w:tcPr>
          <w:p w14:paraId="307D118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71</w:t>
            </w:r>
          </w:p>
        </w:tc>
        <w:tc>
          <w:tcPr>
            <w:tcW w:w="1554" w:type="dxa"/>
            <w:vAlign w:val="center"/>
          </w:tcPr>
          <w:p w14:paraId="491571F5"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56C193A7"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1137 (1,1700)</w:t>
            </w:r>
          </w:p>
        </w:tc>
        <w:tc>
          <w:tcPr>
            <w:tcW w:w="426" w:type="dxa"/>
            <w:vAlign w:val="center"/>
          </w:tcPr>
          <w:p w14:paraId="5B4A4AB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4C21B256"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1137/1 (0,0070)</w:t>
            </w:r>
          </w:p>
        </w:tc>
        <w:tc>
          <w:tcPr>
            <w:tcW w:w="1843" w:type="dxa"/>
            <w:vAlign w:val="center"/>
          </w:tcPr>
          <w:p w14:paraId="43C3753E"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1137/2 (1,1630)</w:t>
            </w:r>
          </w:p>
        </w:tc>
      </w:tr>
      <w:tr w:rsidR="00121E1F" w:rsidRPr="00121E1F" w14:paraId="48D0B829" w14:textId="77777777" w:rsidTr="008A529C">
        <w:tc>
          <w:tcPr>
            <w:tcW w:w="0" w:type="auto"/>
            <w:vAlign w:val="center"/>
          </w:tcPr>
          <w:p w14:paraId="09022AB3"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72</w:t>
            </w:r>
          </w:p>
        </w:tc>
        <w:tc>
          <w:tcPr>
            <w:tcW w:w="1554" w:type="dxa"/>
            <w:vAlign w:val="center"/>
          </w:tcPr>
          <w:p w14:paraId="332CDD5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5B33EA95"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1204 (1,2300)</w:t>
            </w:r>
          </w:p>
        </w:tc>
        <w:tc>
          <w:tcPr>
            <w:tcW w:w="426" w:type="dxa"/>
            <w:vAlign w:val="center"/>
          </w:tcPr>
          <w:p w14:paraId="71BB34C3"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35E4067D"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1204/1 (0,0257)</w:t>
            </w:r>
          </w:p>
        </w:tc>
        <w:tc>
          <w:tcPr>
            <w:tcW w:w="1843" w:type="dxa"/>
            <w:vAlign w:val="center"/>
          </w:tcPr>
          <w:p w14:paraId="07D9C7C0"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1204/2 (1,2043)</w:t>
            </w:r>
          </w:p>
        </w:tc>
      </w:tr>
      <w:tr w:rsidR="00121E1F" w:rsidRPr="00121E1F" w14:paraId="71C54B69" w14:textId="77777777" w:rsidTr="008A529C">
        <w:tc>
          <w:tcPr>
            <w:tcW w:w="0" w:type="auto"/>
            <w:vAlign w:val="center"/>
          </w:tcPr>
          <w:p w14:paraId="0A35EB91"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73</w:t>
            </w:r>
          </w:p>
        </w:tc>
        <w:tc>
          <w:tcPr>
            <w:tcW w:w="1554" w:type="dxa"/>
            <w:vAlign w:val="center"/>
          </w:tcPr>
          <w:p w14:paraId="519AD80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3C5DF017"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1268/2 (1,3800)</w:t>
            </w:r>
          </w:p>
        </w:tc>
        <w:tc>
          <w:tcPr>
            <w:tcW w:w="426" w:type="dxa"/>
            <w:vAlign w:val="center"/>
          </w:tcPr>
          <w:p w14:paraId="7AD065A3"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27D822C4"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1268/9 (0,0023)</w:t>
            </w:r>
          </w:p>
        </w:tc>
        <w:tc>
          <w:tcPr>
            <w:tcW w:w="1843" w:type="dxa"/>
            <w:vAlign w:val="center"/>
          </w:tcPr>
          <w:p w14:paraId="29BA791E"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1268/10 (1,3777)</w:t>
            </w:r>
          </w:p>
        </w:tc>
      </w:tr>
      <w:tr w:rsidR="00121E1F" w:rsidRPr="00121E1F" w14:paraId="671D3333" w14:textId="77777777" w:rsidTr="008A529C">
        <w:tc>
          <w:tcPr>
            <w:tcW w:w="0" w:type="auto"/>
            <w:vAlign w:val="center"/>
          </w:tcPr>
          <w:p w14:paraId="38EB0158"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74</w:t>
            </w:r>
          </w:p>
        </w:tc>
        <w:tc>
          <w:tcPr>
            <w:tcW w:w="1554" w:type="dxa"/>
            <w:vAlign w:val="center"/>
          </w:tcPr>
          <w:p w14:paraId="2A9F4CB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3C4F91E1"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1268/6 (0,0800)</w:t>
            </w:r>
          </w:p>
        </w:tc>
        <w:tc>
          <w:tcPr>
            <w:tcW w:w="426" w:type="dxa"/>
            <w:vAlign w:val="center"/>
          </w:tcPr>
          <w:p w14:paraId="539C2673"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287BEF15"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1268/7 (0,0152)</w:t>
            </w:r>
          </w:p>
        </w:tc>
        <w:tc>
          <w:tcPr>
            <w:tcW w:w="1843" w:type="dxa"/>
            <w:vAlign w:val="center"/>
          </w:tcPr>
          <w:p w14:paraId="358FC24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1268/8 (0,0648)</w:t>
            </w:r>
          </w:p>
        </w:tc>
      </w:tr>
      <w:tr w:rsidR="00121E1F" w:rsidRPr="00121E1F" w14:paraId="78F65CCE" w14:textId="77777777" w:rsidTr="008A529C">
        <w:tc>
          <w:tcPr>
            <w:tcW w:w="0" w:type="auto"/>
            <w:vAlign w:val="center"/>
          </w:tcPr>
          <w:p w14:paraId="66420CB5"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75</w:t>
            </w:r>
          </w:p>
        </w:tc>
        <w:tc>
          <w:tcPr>
            <w:tcW w:w="1554" w:type="dxa"/>
            <w:vAlign w:val="center"/>
          </w:tcPr>
          <w:p w14:paraId="0EEE6C2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6BB7B2F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1277 (0,7500)</w:t>
            </w:r>
          </w:p>
        </w:tc>
        <w:tc>
          <w:tcPr>
            <w:tcW w:w="426" w:type="dxa"/>
            <w:vAlign w:val="center"/>
          </w:tcPr>
          <w:p w14:paraId="01597A50"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60B5F4C0"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1277/1 (0,0058)</w:t>
            </w:r>
          </w:p>
        </w:tc>
        <w:tc>
          <w:tcPr>
            <w:tcW w:w="1843" w:type="dxa"/>
            <w:vAlign w:val="center"/>
          </w:tcPr>
          <w:p w14:paraId="3F7B519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1277/2 (0,7442)</w:t>
            </w:r>
          </w:p>
        </w:tc>
      </w:tr>
      <w:tr w:rsidR="00121E1F" w:rsidRPr="00121E1F" w14:paraId="14B726BA" w14:textId="77777777" w:rsidTr="008A529C">
        <w:tc>
          <w:tcPr>
            <w:tcW w:w="0" w:type="auto"/>
            <w:vAlign w:val="center"/>
          </w:tcPr>
          <w:p w14:paraId="1E533F3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76</w:t>
            </w:r>
          </w:p>
        </w:tc>
        <w:tc>
          <w:tcPr>
            <w:tcW w:w="1554" w:type="dxa"/>
            <w:vAlign w:val="center"/>
          </w:tcPr>
          <w:p w14:paraId="7AAC64C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42A45ED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1278/2 (25,0500)</w:t>
            </w:r>
          </w:p>
        </w:tc>
        <w:tc>
          <w:tcPr>
            <w:tcW w:w="426" w:type="dxa"/>
            <w:vAlign w:val="center"/>
          </w:tcPr>
          <w:p w14:paraId="36D86CA6"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27CCFBC4"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1278/6 (0,1768)</w:t>
            </w:r>
          </w:p>
        </w:tc>
        <w:tc>
          <w:tcPr>
            <w:tcW w:w="1843" w:type="dxa"/>
            <w:vAlign w:val="center"/>
          </w:tcPr>
          <w:p w14:paraId="7DE3516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1278/7 (24,8732)</w:t>
            </w:r>
          </w:p>
        </w:tc>
      </w:tr>
      <w:tr w:rsidR="00121E1F" w:rsidRPr="00121E1F" w14:paraId="3D147B67" w14:textId="77777777" w:rsidTr="008A529C">
        <w:tc>
          <w:tcPr>
            <w:tcW w:w="0" w:type="auto"/>
            <w:vAlign w:val="center"/>
          </w:tcPr>
          <w:p w14:paraId="51557188"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77</w:t>
            </w:r>
          </w:p>
        </w:tc>
        <w:tc>
          <w:tcPr>
            <w:tcW w:w="1554" w:type="dxa"/>
            <w:vAlign w:val="center"/>
          </w:tcPr>
          <w:p w14:paraId="55F13E9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22FA9B3E" w14:textId="5846199F"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1481 (0,1</w:t>
            </w:r>
            <w:r w:rsidR="00AD1DCF">
              <w:rPr>
                <w:rFonts w:ascii="Lato" w:hAnsi="Lato" w:cs="Arial"/>
                <w:spacing w:val="4"/>
                <w:sz w:val="22"/>
                <w:szCs w:val="22"/>
              </w:rPr>
              <w:t>6</w:t>
            </w:r>
            <w:r w:rsidRPr="00121E1F">
              <w:rPr>
                <w:rFonts w:ascii="Lato" w:hAnsi="Lato" w:cs="Arial"/>
                <w:spacing w:val="4"/>
                <w:sz w:val="22"/>
                <w:szCs w:val="22"/>
              </w:rPr>
              <w:t>00)</w:t>
            </w:r>
          </w:p>
        </w:tc>
        <w:tc>
          <w:tcPr>
            <w:tcW w:w="426" w:type="dxa"/>
            <w:vAlign w:val="center"/>
          </w:tcPr>
          <w:p w14:paraId="03226D72"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5ACD72AC"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1481/1 (0,0016)</w:t>
            </w:r>
          </w:p>
        </w:tc>
        <w:tc>
          <w:tcPr>
            <w:tcW w:w="1843" w:type="dxa"/>
            <w:vAlign w:val="center"/>
          </w:tcPr>
          <w:p w14:paraId="16B51C89"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1481/2 (0,1584)</w:t>
            </w:r>
          </w:p>
        </w:tc>
      </w:tr>
      <w:tr w:rsidR="00121E1F" w:rsidRPr="00121E1F" w14:paraId="300484FC" w14:textId="77777777" w:rsidTr="008A529C">
        <w:tc>
          <w:tcPr>
            <w:tcW w:w="0" w:type="auto"/>
            <w:vAlign w:val="center"/>
          </w:tcPr>
          <w:p w14:paraId="55CEEAC5" w14:textId="61B3984A"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7</w:t>
            </w:r>
            <w:r w:rsidR="00370787">
              <w:rPr>
                <w:rFonts w:ascii="Lato" w:hAnsi="Lato" w:cs="Arial"/>
                <w:spacing w:val="4"/>
                <w:sz w:val="22"/>
                <w:szCs w:val="22"/>
              </w:rPr>
              <w:t>9</w:t>
            </w:r>
          </w:p>
        </w:tc>
        <w:tc>
          <w:tcPr>
            <w:tcW w:w="1554" w:type="dxa"/>
            <w:vAlign w:val="center"/>
          </w:tcPr>
          <w:p w14:paraId="7E1164EC"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7C59BE5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1501/1 (0,1100)</w:t>
            </w:r>
          </w:p>
        </w:tc>
        <w:tc>
          <w:tcPr>
            <w:tcW w:w="426" w:type="dxa"/>
            <w:vAlign w:val="center"/>
          </w:tcPr>
          <w:p w14:paraId="19E94078"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245AFC1C"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1501/2 (0,0014)</w:t>
            </w:r>
          </w:p>
        </w:tc>
        <w:tc>
          <w:tcPr>
            <w:tcW w:w="1843" w:type="dxa"/>
            <w:vAlign w:val="center"/>
          </w:tcPr>
          <w:p w14:paraId="518680B5"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1501/3 (0,1086)</w:t>
            </w:r>
          </w:p>
        </w:tc>
      </w:tr>
      <w:tr w:rsidR="00121E1F" w:rsidRPr="00121E1F" w14:paraId="0059C979" w14:textId="77777777" w:rsidTr="008A529C">
        <w:tc>
          <w:tcPr>
            <w:tcW w:w="0" w:type="auto"/>
            <w:vAlign w:val="center"/>
          </w:tcPr>
          <w:p w14:paraId="386E7A3C" w14:textId="41E628A6" w:rsidR="005639AB" w:rsidRPr="00121E1F" w:rsidRDefault="00370787" w:rsidP="005639AB">
            <w:pPr>
              <w:pStyle w:val="Akapitzlist"/>
              <w:spacing w:before="240" w:after="240" w:line="240" w:lineRule="exact"/>
              <w:ind w:left="0"/>
              <w:contextualSpacing w:val="0"/>
              <w:jc w:val="center"/>
              <w:rPr>
                <w:rFonts w:ascii="Lato" w:hAnsi="Lato" w:cs="Arial"/>
                <w:spacing w:val="4"/>
                <w:sz w:val="22"/>
                <w:szCs w:val="22"/>
              </w:rPr>
            </w:pPr>
            <w:r>
              <w:rPr>
                <w:rFonts w:ascii="Lato" w:hAnsi="Lato" w:cs="Arial"/>
                <w:spacing w:val="4"/>
                <w:sz w:val="22"/>
                <w:szCs w:val="22"/>
              </w:rPr>
              <w:t>81</w:t>
            </w:r>
          </w:p>
        </w:tc>
        <w:tc>
          <w:tcPr>
            <w:tcW w:w="1554" w:type="dxa"/>
            <w:vAlign w:val="center"/>
          </w:tcPr>
          <w:p w14:paraId="01541C9A"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12D9FA6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1665 (2,1100)</w:t>
            </w:r>
          </w:p>
        </w:tc>
        <w:tc>
          <w:tcPr>
            <w:tcW w:w="426" w:type="dxa"/>
            <w:vAlign w:val="center"/>
          </w:tcPr>
          <w:p w14:paraId="4F679BE1"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54D3EC01" w14:textId="35B23302"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1665/1 (0,</w:t>
            </w:r>
            <w:r w:rsidR="00370787">
              <w:rPr>
                <w:rFonts w:ascii="Lato" w:hAnsi="Lato" w:cs="Arial"/>
                <w:b/>
                <w:bCs/>
                <w:spacing w:val="4"/>
                <w:sz w:val="22"/>
                <w:szCs w:val="22"/>
              </w:rPr>
              <w:t>0</w:t>
            </w:r>
            <w:r w:rsidRPr="00121E1F">
              <w:rPr>
                <w:rFonts w:ascii="Lato" w:hAnsi="Lato" w:cs="Arial"/>
                <w:b/>
                <w:bCs/>
                <w:spacing w:val="4"/>
                <w:sz w:val="22"/>
                <w:szCs w:val="22"/>
              </w:rPr>
              <w:t>3</w:t>
            </w:r>
            <w:r w:rsidR="00370787">
              <w:rPr>
                <w:rFonts w:ascii="Lato" w:hAnsi="Lato" w:cs="Arial"/>
                <w:b/>
                <w:bCs/>
                <w:spacing w:val="4"/>
                <w:sz w:val="22"/>
                <w:szCs w:val="22"/>
              </w:rPr>
              <w:t>69</w:t>
            </w:r>
            <w:r w:rsidRPr="00121E1F">
              <w:rPr>
                <w:rFonts w:ascii="Lato" w:hAnsi="Lato" w:cs="Arial"/>
                <w:b/>
                <w:bCs/>
                <w:spacing w:val="4"/>
                <w:sz w:val="22"/>
                <w:szCs w:val="22"/>
              </w:rPr>
              <w:t>)</w:t>
            </w:r>
          </w:p>
        </w:tc>
        <w:tc>
          <w:tcPr>
            <w:tcW w:w="1843" w:type="dxa"/>
            <w:vAlign w:val="center"/>
          </w:tcPr>
          <w:p w14:paraId="6111BBAD"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1665/2 (2,0731)</w:t>
            </w:r>
          </w:p>
        </w:tc>
      </w:tr>
      <w:tr w:rsidR="00121E1F" w:rsidRPr="00121E1F" w14:paraId="5312A406" w14:textId="77777777" w:rsidTr="008A529C">
        <w:tc>
          <w:tcPr>
            <w:tcW w:w="0" w:type="auto"/>
            <w:vAlign w:val="center"/>
          </w:tcPr>
          <w:p w14:paraId="0F92D078" w14:textId="105BB13E"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8</w:t>
            </w:r>
            <w:r w:rsidR="00370787">
              <w:rPr>
                <w:rFonts w:ascii="Lato" w:hAnsi="Lato" w:cs="Arial"/>
                <w:spacing w:val="4"/>
                <w:sz w:val="22"/>
                <w:szCs w:val="22"/>
              </w:rPr>
              <w:t>2</w:t>
            </w:r>
          </w:p>
        </w:tc>
        <w:tc>
          <w:tcPr>
            <w:tcW w:w="1554" w:type="dxa"/>
            <w:vAlign w:val="center"/>
          </w:tcPr>
          <w:p w14:paraId="0E545734"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1842" w:type="dxa"/>
            <w:vAlign w:val="center"/>
          </w:tcPr>
          <w:p w14:paraId="54A20BEF"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1666 (1,9600)</w:t>
            </w:r>
          </w:p>
        </w:tc>
        <w:tc>
          <w:tcPr>
            <w:tcW w:w="426" w:type="dxa"/>
            <w:vAlign w:val="center"/>
          </w:tcPr>
          <w:p w14:paraId="67B0BC00"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842" w:type="dxa"/>
            <w:vAlign w:val="center"/>
          </w:tcPr>
          <w:p w14:paraId="022938CD"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1666/1 (0,0117)</w:t>
            </w:r>
          </w:p>
        </w:tc>
        <w:tc>
          <w:tcPr>
            <w:tcW w:w="1843" w:type="dxa"/>
            <w:vAlign w:val="center"/>
          </w:tcPr>
          <w:p w14:paraId="0274BA10" w14:textId="7777777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1666/2 (1,9483)</w:t>
            </w:r>
          </w:p>
        </w:tc>
      </w:tr>
    </w:tbl>
    <w:p w14:paraId="53977D40" w14:textId="0D2B4B1A" w:rsidR="00E173E1" w:rsidRPr="00121E1F" w:rsidRDefault="005639AB" w:rsidP="002A08F6">
      <w:pPr>
        <w:pStyle w:val="Akapitzlist"/>
        <w:spacing w:after="240" w:line="240" w:lineRule="exact"/>
        <w:ind w:left="567"/>
        <w:contextualSpacing w:val="0"/>
        <w:jc w:val="right"/>
        <w:rPr>
          <w:rFonts w:ascii="Lato" w:hAnsi="Lato" w:cs="Arial"/>
          <w:spacing w:val="4"/>
          <w:sz w:val="22"/>
          <w:szCs w:val="22"/>
        </w:rPr>
      </w:pPr>
      <w:r w:rsidRPr="00121E1F">
        <w:rPr>
          <w:rFonts w:ascii="Lato" w:hAnsi="Lato" w:cs="Arial"/>
          <w:spacing w:val="4"/>
          <w:sz w:val="22"/>
          <w:szCs w:val="22"/>
        </w:rPr>
        <w:t xml:space="preserve"> </w:t>
      </w:r>
      <w:r w:rsidR="002A08F6" w:rsidRPr="00121E1F">
        <w:rPr>
          <w:rFonts w:ascii="Lato" w:hAnsi="Lato" w:cs="Arial"/>
          <w:spacing w:val="4"/>
          <w:sz w:val="22"/>
          <w:szCs w:val="22"/>
        </w:rPr>
        <w:t>„,</w:t>
      </w:r>
    </w:p>
    <w:p w14:paraId="2734CF44" w14:textId="5FF0F891" w:rsidR="00E173E1" w:rsidRPr="00121E1F" w:rsidRDefault="00AF3133" w:rsidP="00AF3133">
      <w:pPr>
        <w:pStyle w:val="Akapitzlist"/>
        <w:numPr>
          <w:ilvl w:val="0"/>
          <w:numId w:val="47"/>
        </w:numPr>
        <w:spacing w:after="240" w:line="240" w:lineRule="exact"/>
        <w:jc w:val="both"/>
        <w:rPr>
          <w:rFonts w:ascii="Lato" w:hAnsi="Lato" w:cs="Arial"/>
          <w:spacing w:val="4"/>
          <w:sz w:val="22"/>
          <w:szCs w:val="22"/>
        </w:rPr>
      </w:pPr>
      <w:r w:rsidRPr="007852C2">
        <w:rPr>
          <w:rFonts w:ascii="Lato" w:hAnsi="Lato" w:cs="Arial"/>
          <w:spacing w:val="4"/>
          <w:sz w:val="22"/>
          <w:szCs w:val="22"/>
        </w:rPr>
        <w:t xml:space="preserve">ustalenie, </w:t>
      </w:r>
      <w:r w:rsidRPr="00121E1F">
        <w:rPr>
          <w:rFonts w:ascii="Lato" w:hAnsi="Lato" w:cs="Arial"/>
          <w:spacing w:val="4"/>
          <w:sz w:val="22"/>
          <w:szCs w:val="22"/>
        </w:rPr>
        <w:t xml:space="preserve">w rozstrzygnięciu zaskarżonej decyzji, w miejscu uchylenia, </w:t>
      </w:r>
      <w:r w:rsidRPr="00121E1F">
        <w:rPr>
          <w:rFonts w:ascii="Lato" w:hAnsi="Lato" w:cs="Arial"/>
          <w:iCs/>
          <w:spacing w:val="4"/>
          <w:sz w:val="22"/>
          <w:szCs w:val="22"/>
          <w:shd w:val="clear" w:color="auto" w:fill="FFFFFF"/>
          <w:lang w:bidi="pl-PL"/>
        </w:rPr>
        <w:t>na stronie 16, w pozycji numer 1 tabeli zawierającej nieruchomości, które stają się z mocy prawa własnością Skarbu Państwa i przechodzą w użytkowanie wieczyste PKP Polskie Linie Kolejowe S. A. z obrębu 0038 Namysłów, nowego zapisu:</w:t>
      </w:r>
    </w:p>
    <w:p w14:paraId="5BF5F57F" w14:textId="11611BE1" w:rsidR="00AF3133" w:rsidRPr="00121E1F" w:rsidRDefault="00AF3133" w:rsidP="00AF3133">
      <w:pPr>
        <w:spacing w:after="240" w:line="240" w:lineRule="exact"/>
        <w:ind w:left="720"/>
        <w:jc w:val="both"/>
        <w:rPr>
          <w:rFonts w:ascii="Lato" w:hAnsi="Lato" w:cs="Arial"/>
          <w:spacing w:val="4"/>
        </w:rPr>
      </w:pPr>
      <w:r w:rsidRPr="00121E1F">
        <w:rPr>
          <w:rFonts w:ascii="Lato" w:hAnsi="Lato" w:cs="Arial"/>
          <w:spacing w:val="4"/>
        </w:rPr>
        <w:t>„</w:t>
      </w:r>
    </w:p>
    <w:tbl>
      <w:tblPr>
        <w:tblStyle w:val="Tabela-Siatka"/>
        <w:tblW w:w="8075" w:type="dxa"/>
        <w:tblInd w:w="714" w:type="dxa"/>
        <w:tblLook w:val="04A0" w:firstRow="1" w:lastRow="0" w:firstColumn="1" w:lastColumn="0" w:noHBand="0" w:noVBand="1"/>
      </w:tblPr>
      <w:tblGrid>
        <w:gridCol w:w="436"/>
        <w:gridCol w:w="1330"/>
        <w:gridCol w:w="1090"/>
        <w:gridCol w:w="541"/>
        <w:gridCol w:w="1134"/>
        <w:gridCol w:w="1276"/>
        <w:gridCol w:w="2268"/>
      </w:tblGrid>
      <w:tr w:rsidR="00121E1F" w:rsidRPr="00121E1F" w14:paraId="7E9681BF" w14:textId="2BEA1B61" w:rsidTr="005639AB">
        <w:tc>
          <w:tcPr>
            <w:tcW w:w="436" w:type="dxa"/>
            <w:vAlign w:val="center"/>
          </w:tcPr>
          <w:p w14:paraId="159A4280" w14:textId="667F72E1" w:rsidR="005639AB" w:rsidRPr="00121E1F" w:rsidRDefault="005639AB" w:rsidP="005639AB">
            <w:pPr>
              <w:spacing w:before="240" w:after="240" w:line="240" w:lineRule="exact"/>
              <w:jc w:val="center"/>
              <w:rPr>
                <w:rFonts w:ascii="Lato" w:hAnsi="Lato" w:cs="Arial"/>
                <w:spacing w:val="4"/>
              </w:rPr>
            </w:pPr>
            <w:r w:rsidRPr="00121E1F">
              <w:rPr>
                <w:rFonts w:ascii="Lato" w:hAnsi="Lato" w:cs="Arial"/>
                <w:spacing w:val="4"/>
              </w:rPr>
              <w:t>1</w:t>
            </w:r>
          </w:p>
        </w:tc>
        <w:tc>
          <w:tcPr>
            <w:tcW w:w="1330" w:type="dxa"/>
            <w:vAlign w:val="center"/>
          </w:tcPr>
          <w:p w14:paraId="59F5E2F1" w14:textId="27E85318" w:rsidR="005639AB" w:rsidRPr="00121E1F" w:rsidRDefault="005639AB" w:rsidP="005639AB">
            <w:pPr>
              <w:spacing w:before="240" w:after="240" w:line="240" w:lineRule="exact"/>
              <w:jc w:val="center"/>
              <w:rPr>
                <w:rFonts w:ascii="Lato" w:hAnsi="Lato" w:cs="Arial"/>
                <w:spacing w:val="4"/>
              </w:rPr>
            </w:pPr>
            <w:r w:rsidRPr="00121E1F">
              <w:rPr>
                <w:rFonts w:ascii="Lato" w:hAnsi="Lato" w:cs="Arial"/>
                <w:spacing w:val="4"/>
              </w:rPr>
              <w:t>0038 Namysłów</w:t>
            </w:r>
          </w:p>
        </w:tc>
        <w:tc>
          <w:tcPr>
            <w:tcW w:w="1090" w:type="dxa"/>
            <w:vAlign w:val="center"/>
          </w:tcPr>
          <w:p w14:paraId="49102B77" w14:textId="431659E9" w:rsidR="005639AB" w:rsidRPr="00121E1F" w:rsidRDefault="005639AB" w:rsidP="005639AB">
            <w:pPr>
              <w:spacing w:before="240" w:after="240" w:line="240" w:lineRule="exact"/>
              <w:jc w:val="center"/>
              <w:rPr>
                <w:rFonts w:ascii="Lato" w:hAnsi="Lato" w:cs="Arial"/>
                <w:spacing w:val="4"/>
              </w:rPr>
            </w:pPr>
            <w:r w:rsidRPr="00121E1F">
              <w:rPr>
                <w:rFonts w:ascii="Lato" w:hAnsi="Lato" w:cs="Arial"/>
                <w:spacing w:val="4"/>
              </w:rPr>
              <w:t>9/2 (2,4880)</w:t>
            </w:r>
          </w:p>
        </w:tc>
        <w:tc>
          <w:tcPr>
            <w:tcW w:w="541" w:type="dxa"/>
            <w:vAlign w:val="center"/>
          </w:tcPr>
          <w:p w14:paraId="0C604DFF" w14:textId="4B840B3F" w:rsidR="005639AB" w:rsidRPr="00121E1F" w:rsidRDefault="005639AB" w:rsidP="005639AB">
            <w:pPr>
              <w:spacing w:before="240" w:after="240" w:line="240" w:lineRule="exact"/>
              <w:jc w:val="center"/>
              <w:rPr>
                <w:rFonts w:ascii="Lato" w:hAnsi="Lato" w:cs="Arial"/>
                <w:spacing w:val="4"/>
              </w:rPr>
            </w:pPr>
            <w:r w:rsidRPr="00121E1F">
              <w:rPr>
                <w:rFonts w:ascii="Lato" w:hAnsi="Lato" w:cs="Arial"/>
                <w:spacing w:val="4"/>
              </w:rPr>
              <w:t>2</w:t>
            </w:r>
          </w:p>
        </w:tc>
        <w:tc>
          <w:tcPr>
            <w:tcW w:w="1134" w:type="dxa"/>
            <w:vAlign w:val="center"/>
          </w:tcPr>
          <w:p w14:paraId="659CFA57" w14:textId="46F1A9D0" w:rsidR="005639AB" w:rsidRPr="00121E1F" w:rsidRDefault="005639AB" w:rsidP="005639AB">
            <w:pPr>
              <w:spacing w:before="240" w:after="240" w:line="240" w:lineRule="exact"/>
              <w:jc w:val="center"/>
              <w:rPr>
                <w:rFonts w:ascii="Lato" w:hAnsi="Lato" w:cs="Arial"/>
                <w:spacing w:val="4"/>
              </w:rPr>
            </w:pPr>
            <w:r w:rsidRPr="00121E1F">
              <w:rPr>
                <w:rFonts w:ascii="Lato" w:hAnsi="Lato" w:cs="Arial"/>
                <w:b/>
                <w:bCs/>
                <w:spacing w:val="4"/>
              </w:rPr>
              <w:t>9/22 (0,0094</w:t>
            </w:r>
            <w:r w:rsidRPr="00121E1F">
              <w:rPr>
                <w:rFonts w:ascii="Lato" w:hAnsi="Lato" w:cs="Arial"/>
                <w:spacing w:val="4"/>
              </w:rPr>
              <w:t>)</w:t>
            </w:r>
          </w:p>
        </w:tc>
        <w:tc>
          <w:tcPr>
            <w:tcW w:w="1276" w:type="dxa"/>
            <w:vAlign w:val="center"/>
          </w:tcPr>
          <w:p w14:paraId="523CB91D" w14:textId="01B274FF" w:rsidR="005639AB" w:rsidRPr="00121E1F" w:rsidRDefault="005639AB" w:rsidP="005639AB">
            <w:pPr>
              <w:spacing w:before="240" w:after="240" w:line="240" w:lineRule="exact"/>
              <w:jc w:val="center"/>
              <w:rPr>
                <w:rFonts w:ascii="Lato" w:hAnsi="Lato" w:cs="Arial"/>
                <w:spacing w:val="4"/>
              </w:rPr>
            </w:pPr>
            <w:r w:rsidRPr="00121E1F">
              <w:rPr>
                <w:rFonts w:ascii="Lato" w:hAnsi="Lato" w:cs="Arial"/>
                <w:spacing w:val="4"/>
              </w:rPr>
              <w:t>9/23 (2,4786)</w:t>
            </w:r>
          </w:p>
        </w:tc>
        <w:tc>
          <w:tcPr>
            <w:tcW w:w="2268" w:type="dxa"/>
            <w:vAlign w:val="center"/>
          </w:tcPr>
          <w:p w14:paraId="4F2917ED" w14:textId="331092AF" w:rsidR="005639AB" w:rsidRPr="00121E1F" w:rsidRDefault="005639AB" w:rsidP="005639AB">
            <w:pPr>
              <w:spacing w:before="240" w:after="240" w:line="240" w:lineRule="exact"/>
              <w:jc w:val="center"/>
              <w:rPr>
                <w:rFonts w:ascii="Lato" w:hAnsi="Lato" w:cs="Arial"/>
                <w:spacing w:val="4"/>
              </w:rPr>
            </w:pPr>
          </w:p>
        </w:tc>
      </w:tr>
    </w:tbl>
    <w:p w14:paraId="47003E46" w14:textId="79B737F7" w:rsidR="00AF3133" w:rsidRPr="00121E1F" w:rsidRDefault="00AF3133" w:rsidP="00AF3133">
      <w:pPr>
        <w:spacing w:after="240" w:line="240" w:lineRule="exact"/>
        <w:ind w:left="720"/>
        <w:jc w:val="right"/>
        <w:rPr>
          <w:rFonts w:ascii="Lato" w:hAnsi="Lato" w:cs="Arial"/>
          <w:spacing w:val="4"/>
        </w:rPr>
      </w:pPr>
      <w:r w:rsidRPr="00121E1F">
        <w:rPr>
          <w:rFonts w:ascii="Lato" w:hAnsi="Lato" w:cs="Arial"/>
          <w:spacing w:val="4"/>
        </w:rPr>
        <w:t>„,</w:t>
      </w:r>
    </w:p>
    <w:p w14:paraId="5240E62F" w14:textId="36C743B0" w:rsidR="00A53D58" w:rsidRPr="00121E1F" w:rsidRDefault="00A53D58" w:rsidP="00A53D58">
      <w:pPr>
        <w:pStyle w:val="Akapitzlist"/>
        <w:numPr>
          <w:ilvl w:val="0"/>
          <w:numId w:val="47"/>
        </w:numPr>
        <w:spacing w:after="240" w:line="240" w:lineRule="exact"/>
        <w:ind w:left="714" w:hanging="357"/>
        <w:contextualSpacing w:val="0"/>
        <w:jc w:val="both"/>
        <w:rPr>
          <w:rFonts w:ascii="Lato" w:hAnsi="Lato" w:cs="Arial"/>
          <w:spacing w:val="4"/>
          <w:sz w:val="22"/>
          <w:szCs w:val="22"/>
        </w:rPr>
      </w:pPr>
      <w:r w:rsidRPr="00121E1F">
        <w:rPr>
          <w:rFonts w:ascii="Lato" w:hAnsi="Lato" w:cs="Arial"/>
          <w:spacing w:val="4"/>
          <w:sz w:val="22"/>
          <w:szCs w:val="22"/>
        </w:rPr>
        <w:t xml:space="preserve">ustalenie, w rozstrzygnięciu zaskarżonej decyzji, w miejscu uchylenia, </w:t>
      </w:r>
      <w:r w:rsidRPr="00121E1F">
        <w:rPr>
          <w:rFonts w:ascii="Lato" w:hAnsi="Lato" w:cs="Arial"/>
          <w:iCs/>
          <w:spacing w:val="4"/>
          <w:sz w:val="22"/>
          <w:szCs w:val="22"/>
          <w:shd w:val="clear" w:color="auto" w:fill="FFFFFF"/>
          <w:lang w:bidi="pl-PL"/>
        </w:rPr>
        <w:t xml:space="preserve">na stronie 16, w pozycji numer </w:t>
      </w:r>
      <w:r w:rsidR="0021674E" w:rsidRPr="00121E1F">
        <w:rPr>
          <w:rFonts w:ascii="Lato" w:hAnsi="Lato" w:cs="Arial"/>
          <w:iCs/>
          <w:spacing w:val="4"/>
          <w:sz w:val="22"/>
          <w:szCs w:val="22"/>
          <w:shd w:val="clear" w:color="auto" w:fill="FFFFFF"/>
          <w:lang w:bidi="pl-PL"/>
        </w:rPr>
        <w:t>29</w:t>
      </w:r>
      <w:r w:rsidRPr="00121E1F">
        <w:rPr>
          <w:rFonts w:ascii="Lato" w:hAnsi="Lato" w:cs="Arial"/>
          <w:iCs/>
          <w:spacing w:val="4"/>
          <w:sz w:val="22"/>
          <w:szCs w:val="22"/>
          <w:shd w:val="clear" w:color="auto" w:fill="FFFFFF"/>
          <w:lang w:bidi="pl-PL"/>
        </w:rPr>
        <w:t xml:space="preserve"> tabeli zawierającej nieruchomości, które stają się z mocy prawa własnością Skarbu Państwa i przechodzą w użytkowanie wieczyste PKP Polskie Linie Kolejowe S. A. z obrębu 0038 Namysłów, now</w:t>
      </w:r>
      <w:r w:rsidR="0021674E" w:rsidRPr="00121E1F">
        <w:rPr>
          <w:rFonts w:ascii="Lato" w:hAnsi="Lato" w:cs="Arial"/>
          <w:iCs/>
          <w:spacing w:val="4"/>
          <w:sz w:val="22"/>
          <w:szCs w:val="22"/>
          <w:shd w:val="clear" w:color="auto" w:fill="FFFFFF"/>
          <w:lang w:bidi="pl-PL"/>
        </w:rPr>
        <w:t>ych</w:t>
      </w:r>
      <w:r w:rsidRPr="00121E1F">
        <w:rPr>
          <w:rFonts w:ascii="Lato" w:hAnsi="Lato" w:cs="Arial"/>
          <w:iCs/>
          <w:spacing w:val="4"/>
          <w:sz w:val="22"/>
          <w:szCs w:val="22"/>
          <w:shd w:val="clear" w:color="auto" w:fill="FFFFFF"/>
          <w:lang w:bidi="pl-PL"/>
        </w:rPr>
        <w:t xml:space="preserve"> zapis</w:t>
      </w:r>
      <w:r w:rsidR="0021674E" w:rsidRPr="00121E1F">
        <w:rPr>
          <w:rFonts w:ascii="Lato" w:hAnsi="Lato" w:cs="Arial"/>
          <w:iCs/>
          <w:spacing w:val="4"/>
          <w:sz w:val="22"/>
          <w:szCs w:val="22"/>
          <w:shd w:val="clear" w:color="auto" w:fill="FFFFFF"/>
          <w:lang w:bidi="pl-PL"/>
        </w:rPr>
        <w:t>ów</w:t>
      </w:r>
      <w:r w:rsidRPr="00121E1F">
        <w:rPr>
          <w:rFonts w:ascii="Lato" w:hAnsi="Lato" w:cs="Arial"/>
          <w:iCs/>
          <w:spacing w:val="4"/>
          <w:sz w:val="22"/>
          <w:szCs w:val="22"/>
          <w:shd w:val="clear" w:color="auto" w:fill="FFFFFF"/>
          <w:lang w:bidi="pl-PL"/>
        </w:rPr>
        <w:t>:</w:t>
      </w:r>
    </w:p>
    <w:p w14:paraId="638399BA" w14:textId="5E30EA6A" w:rsidR="0021674E" w:rsidRPr="00121E1F" w:rsidRDefault="0021674E" w:rsidP="002602F0">
      <w:pPr>
        <w:pStyle w:val="Akapitzlist"/>
        <w:spacing w:line="240" w:lineRule="exact"/>
        <w:ind w:left="714"/>
        <w:contextualSpacing w:val="0"/>
        <w:jc w:val="both"/>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w:t>
      </w:r>
    </w:p>
    <w:tbl>
      <w:tblPr>
        <w:tblStyle w:val="Tabela-Siatka"/>
        <w:tblW w:w="7938" w:type="dxa"/>
        <w:tblInd w:w="843" w:type="dxa"/>
        <w:tblLook w:val="04A0" w:firstRow="1" w:lastRow="0" w:firstColumn="1" w:lastColumn="0" w:noHBand="0" w:noVBand="1"/>
      </w:tblPr>
      <w:tblGrid>
        <w:gridCol w:w="607"/>
        <w:gridCol w:w="1281"/>
        <w:gridCol w:w="1091"/>
        <w:gridCol w:w="567"/>
        <w:gridCol w:w="1134"/>
        <w:gridCol w:w="1054"/>
        <w:gridCol w:w="2204"/>
      </w:tblGrid>
      <w:tr w:rsidR="00536E6E" w:rsidRPr="00121E1F" w14:paraId="3985644E" w14:textId="78C8E470" w:rsidTr="00536E6E">
        <w:tc>
          <w:tcPr>
            <w:tcW w:w="607" w:type="dxa"/>
            <w:vAlign w:val="center"/>
          </w:tcPr>
          <w:p w14:paraId="2C97A958" w14:textId="380CE603"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29a</w:t>
            </w:r>
          </w:p>
        </w:tc>
        <w:tc>
          <w:tcPr>
            <w:tcW w:w="1281" w:type="dxa"/>
            <w:vAlign w:val="center"/>
          </w:tcPr>
          <w:p w14:paraId="51484E5D" w14:textId="5372250B"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0038 Namysłów</w:t>
            </w:r>
          </w:p>
        </w:tc>
        <w:tc>
          <w:tcPr>
            <w:tcW w:w="1092" w:type="dxa"/>
            <w:vAlign w:val="center"/>
          </w:tcPr>
          <w:p w14:paraId="5DF324DE" w14:textId="45AC8360"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828 (0,7501)</w:t>
            </w:r>
          </w:p>
        </w:tc>
        <w:tc>
          <w:tcPr>
            <w:tcW w:w="567" w:type="dxa"/>
            <w:vAlign w:val="center"/>
          </w:tcPr>
          <w:p w14:paraId="53DA45BE" w14:textId="16A04272"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134" w:type="dxa"/>
            <w:vAlign w:val="center"/>
          </w:tcPr>
          <w:p w14:paraId="77B275D8" w14:textId="680EAB53"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828/1 (0,0351)</w:t>
            </w:r>
          </w:p>
        </w:tc>
        <w:tc>
          <w:tcPr>
            <w:tcW w:w="1050" w:type="dxa"/>
            <w:vAlign w:val="center"/>
          </w:tcPr>
          <w:p w14:paraId="145FC7EC" w14:textId="3BDCE4F0"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828/2 (0,7150)</w:t>
            </w:r>
          </w:p>
        </w:tc>
        <w:tc>
          <w:tcPr>
            <w:tcW w:w="2207" w:type="dxa"/>
            <w:vAlign w:val="center"/>
          </w:tcPr>
          <w:p w14:paraId="4DF09A0B" w14:textId="1DD82548"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p>
        </w:tc>
      </w:tr>
      <w:tr w:rsidR="00536E6E" w:rsidRPr="00121E1F" w14:paraId="24F25B9C" w14:textId="22526D7E" w:rsidTr="00536E6E">
        <w:tc>
          <w:tcPr>
            <w:tcW w:w="607" w:type="dxa"/>
            <w:vAlign w:val="center"/>
          </w:tcPr>
          <w:p w14:paraId="4D65C752" w14:textId="69D2ED94"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29b</w:t>
            </w:r>
          </w:p>
        </w:tc>
        <w:tc>
          <w:tcPr>
            <w:tcW w:w="1281" w:type="dxa"/>
            <w:vAlign w:val="center"/>
          </w:tcPr>
          <w:p w14:paraId="549C7D77" w14:textId="1F43C81E"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0038 Namysłów</w:t>
            </w:r>
          </w:p>
        </w:tc>
        <w:tc>
          <w:tcPr>
            <w:tcW w:w="1092" w:type="dxa"/>
            <w:vAlign w:val="center"/>
          </w:tcPr>
          <w:p w14:paraId="12860E8F" w14:textId="166E0AC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832 (0,9487)</w:t>
            </w:r>
          </w:p>
        </w:tc>
        <w:tc>
          <w:tcPr>
            <w:tcW w:w="567" w:type="dxa"/>
            <w:vAlign w:val="center"/>
          </w:tcPr>
          <w:p w14:paraId="3BE92CA3" w14:textId="1D21D433"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3</w:t>
            </w:r>
          </w:p>
        </w:tc>
        <w:tc>
          <w:tcPr>
            <w:tcW w:w="1134" w:type="dxa"/>
            <w:vAlign w:val="center"/>
          </w:tcPr>
          <w:p w14:paraId="456C780C" w14:textId="77777777"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832/1 (0,0123)</w:t>
            </w:r>
          </w:p>
          <w:p w14:paraId="7B6234E4" w14:textId="62249186" w:rsidR="005639AB" w:rsidRPr="00121E1F" w:rsidRDefault="005639AB" w:rsidP="005639AB">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832/2 (0,0141)</w:t>
            </w:r>
          </w:p>
        </w:tc>
        <w:tc>
          <w:tcPr>
            <w:tcW w:w="1050" w:type="dxa"/>
            <w:vAlign w:val="center"/>
          </w:tcPr>
          <w:p w14:paraId="0193FA34" w14:textId="4BDAFED3"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832/3 (0,9223)</w:t>
            </w:r>
          </w:p>
        </w:tc>
        <w:tc>
          <w:tcPr>
            <w:tcW w:w="2207" w:type="dxa"/>
            <w:vAlign w:val="center"/>
          </w:tcPr>
          <w:p w14:paraId="4F3F37EA" w14:textId="7221C167" w:rsidR="005639AB" w:rsidRPr="00121E1F" w:rsidRDefault="005639AB" w:rsidP="005639AB">
            <w:pPr>
              <w:pStyle w:val="Akapitzlist"/>
              <w:spacing w:before="240" w:after="240" w:line="240" w:lineRule="exact"/>
              <w:ind w:left="0"/>
              <w:contextualSpacing w:val="0"/>
              <w:jc w:val="center"/>
              <w:rPr>
                <w:rFonts w:ascii="Lato" w:hAnsi="Lato" w:cs="Arial"/>
                <w:spacing w:val="4"/>
                <w:sz w:val="22"/>
                <w:szCs w:val="22"/>
              </w:rPr>
            </w:pPr>
          </w:p>
        </w:tc>
      </w:tr>
    </w:tbl>
    <w:p w14:paraId="376E1F9D" w14:textId="3748A926" w:rsidR="0021674E" w:rsidRPr="00121E1F" w:rsidRDefault="0021674E" w:rsidP="0021674E">
      <w:pPr>
        <w:pStyle w:val="Akapitzlist"/>
        <w:spacing w:after="240" w:line="240" w:lineRule="exact"/>
        <w:ind w:left="714"/>
        <w:contextualSpacing w:val="0"/>
        <w:jc w:val="right"/>
        <w:rPr>
          <w:rFonts w:ascii="Lato" w:hAnsi="Lato" w:cs="Arial"/>
          <w:spacing w:val="4"/>
          <w:sz w:val="22"/>
          <w:szCs w:val="22"/>
        </w:rPr>
      </w:pPr>
      <w:r w:rsidRPr="00121E1F">
        <w:rPr>
          <w:rFonts w:ascii="Lato" w:hAnsi="Lato" w:cs="Arial"/>
          <w:spacing w:val="4"/>
          <w:sz w:val="22"/>
          <w:szCs w:val="22"/>
        </w:rPr>
        <w:t>„,</w:t>
      </w:r>
    </w:p>
    <w:p w14:paraId="48BF5906" w14:textId="769BEDC5" w:rsidR="00EB3CC9" w:rsidRPr="002602F0" w:rsidRDefault="00A53D58" w:rsidP="002602F0">
      <w:pPr>
        <w:pStyle w:val="Akapitzlist"/>
        <w:numPr>
          <w:ilvl w:val="0"/>
          <w:numId w:val="47"/>
        </w:numPr>
        <w:spacing w:after="240" w:line="240" w:lineRule="exact"/>
        <w:ind w:left="714" w:hanging="357"/>
        <w:contextualSpacing w:val="0"/>
        <w:jc w:val="both"/>
        <w:rPr>
          <w:rFonts w:ascii="Lato" w:hAnsi="Lato" w:cs="Arial"/>
          <w:spacing w:val="4"/>
          <w:sz w:val="22"/>
          <w:szCs w:val="22"/>
        </w:rPr>
      </w:pPr>
      <w:r w:rsidRPr="003465DE">
        <w:rPr>
          <w:rFonts w:ascii="Lato" w:hAnsi="Lato" w:cs="Arial"/>
          <w:spacing w:val="4"/>
          <w:sz w:val="22"/>
          <w:szCs w:val="22"/>
        </w:rPr>
        <w:t xml:space="preserve">ustalenie, </w:t>
      </w:r>
      <w:r w:rsidRPr="00121E1F">
        <w:rPr>
          <w:rFonts w:ascii="Lato" w:hAnsi="Lato" w:cs="Arial"/>
          <w:spacing w:val="4"/>
          <w:sz w:val="22"/>
          <w:szCs w:val="22"/>
        </w:rPr>
        <w:t xml:space="preserve">w rozstrzygnięciu zaskarżonej decyzji, w miejscu uchylenia, </w:t>
      </w:r>
      <w:r w:rsidRPr="00121E1F">
        <w:rPr>
          <w:rFonts w:ascii="Lato" w:hAnsi="Lato" w:cs="Arial"/>
          <w:iCs/>
          <w:spacing w:val="4"/>
          <w:sz w:val="22"/>
          <w:szCs w:val="22"/>
          <w:shd w:val="clear" w:color="auto" w:fill="FFFFFF"/>
          <w:lang w:bidi="pl-PL"/>
        </w:rPr>
        <w:t>na stronie 1</w:t>
      </w:r>
      <w:r w:rsidR="0021674E" w:rsidRPr="00121E1F">
        <w:rPr>
          <w:rFonts w:ascii="Lato" w:hAnsi="Lato" w:cs="Arial"/>
          <w:iCs/>
          <w:spacing w:val="4"/>
          <w:sz w:val="22"/>
          <w:szCs w:val="22"/>
          <w:shd w:val="clear" w:color="auto" w:fill="FFFFFF"/>
          <w:lang w:bidi="pl-PL"/>
        </w:rPr>
        <w:t>7</w:t>
      </w:r>
      <w:r w:rsidRPr="00121E1F">
        <w:rPr>
          <w:rFonts w:ascii="Lato" w:hAnsi="Lato" w:cs="Arial"/>
          <w:iCs/>
          <w:spacing w:val="4"/>
          <w:sz w:val="22"/>
          <w:szCs w:val="22"/>
          <w:shd w:val="clear" w:color="auto" w:fill="FFFFFF"/>
          <w:lang w:bidi="pl-PL"/>
        </w:rPr>
        <w:t xml:space="preserve">, w pozycji numer </w:t>
      </w:r>
      <w:r w:rsidR="0021674E" w:rsidRPr="00121E1F">
        <w:rPr>
          <w:rFonts w:ascii="Lato" w:hAnsi="Lato" w:cs="Arial"/>
          <w:iCs/>
          <w:spacing w:val="4"/>
          <w:sz w:val="22"/>
          <w:szCs w:val="22"/>
          <w:shd w:val="clear" w:color="auto" w:fill="FFFFFF"/>
          <w:lang w:bidi="pl-PL"/>
        </w:rPr>
        <w:t>47</w:t>
      </w:r>
      <w:r w:rsidRPr="00121E1F">
        <w:rPr>
          <w:rFonts w:ascii="Lato" w:hAnsi="Lato" w:cs="Arial"/>
          <w:iCs/>
          <w:spacing w:val="4"/>
          <w:sz w:val="22"/>
          <w:szCs w:val="22"/>
          <w:shd w:val="clear" w:color="auto" w:fill="FFFFFF"/>
          <w:lang w:bidi="pl-PL"/>
        </w:rPr>
        <w:t xml:space="preserve"> tabeli zawierającej nieruchomości, które stają się z mocy prawa własnością Skarbu Państwa i przechodzą w użytkowanie wieczyste PKP Polskie Linie Kolejowe S. A. z obrębu 00</w:t>
      </w:r>
      <w:r w:rsidR="0021674E" w:rsidRPr="00121E1F">
        <w:rPr>
          <w:rFonts w:ascii="Lato" w:hAnsi="Lato" w:cs="Arial"/>
          <w:iCs/>
          <w:spacing w:val="4"/>
          <w:sz w:val="22"/>
          <w:szCs w:val="22"/>
          <w:shd w:val="clear" w:color="auto" w:fill="FFFFFF"/>
          <w:lang w:bidi="pl-PL"/>
        </w:rPr>
        <w:t>62 Wilków</w:t>
      </w:r>
      <w:r w:rsidRPr="00121E1F">
        <w:rPr>
          <w:rFonts w:ascii="Lato" w:hAnsi="Lato" w:cs="Arial"/>
          <w:iCs/>
          <w:spacing w:val="4"/>
          <w:sz w:val="22"/>
          <w:szCs w:val="22"/>
          <w:shd w:val="clear" w:color="auto" w:fill="FFFFFF"/>
          <w:lang w:bidi="pl-PL"/>
        </w:rPr>
        <w:t>, nowego zapisu:</w:t>
      </w:r>
    </w:p>
    <w:p w14:paraId="05F04A5E" w14:textId="125457F7" w:rsidR="0021674E" w:rsidRPr="00121E1F" w:rsidRDefault="0021674E" w:rsidP="00EB3CC9">
      <w:pPr>
        <w:pStyle w:val="Akapitzlist"/>
        <w:spacing w:after="120" w:line="240" w:lineRule="exact"/>
        <w:ind w:left="714"/>
        <w:contextualSpacing w:val="0"/>
        <w:jc w:val="both"/>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w:t>
      </w:r>
    </w:p>
    <w:tbl>
      <w:tblPr>
        <w:tblStyle w:val="Tabela-Siatka"/>
        <w:tblpPr w:leftFromText="141" w:rightFromText="141" w:vertAnchor="text" w:horzAnchor="margin" w:tblpXSpec="right" w:tblpYSpec="center"/>
        <w:tblOverlap w:val="never"/>
        <w:tblW w:w="8075" w:type="dxa"/>
        <w:tblLook w:val="04A0" w:firstRow="1" w:lastRow="0" w:firstColumn="1" w:lastColumn="0" w:noHBand="0" w:noVBand="1"/>
      </w:tblPr>
      <w:tblGrid>
        <w:gridCol w:w="480"/>
        <w:gridCol w:w="983"/>
        <w:gridCol w:w="1185"/>
        <w:gridCol w:w="641"/>
        <w:gridCol w:w="1242"/>
        <w:gridCol w:w="1276"/>
        <w:gridCol w:w="2268"/>
      </w:tblGrid>
      <w:tr w:rsidR="00121E1F" w:rsidRPr="00121E1F" w14:paraId="33AE39D3" w14:textId="711FD9C1" w:rsidTr="005639AB">
        <w:tc>
          <w:tcPr>
            <w:tcW w:w="0" w:type="auto"/>
            <w:vAlign w:val="center"/>
          </w:tcPr>
          <w:p w14:paraId="7C266C4E" w14:textId="2746D170" w:rsidR="005639AB" w:rsidRPr="00121E1F" w:rsidRDefault="005639AB" w:rsidP="0021674E">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47</w:t>
            </w:r>
          </w:p>
        </w:tc>
        <w:tc>
          <w:tcPr>
            <w:tcW w:w="0" w:type="auto"/>
            <w:vAlign w:val="center"/>
          </w:tcPr>
          <w:p w14:paraId="6915F7B3" w14:textId="3E499582" w:rsidR="005639AB" w:rsidRPr="00121E1F" w:rsidRDefault="005639AB" w:rsidP="0021674E">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0062 Wilków</w:t>
            </w:r>
          </w:p>
        </w:tc>
        <w:tc>
          <w:tcPr>
            <w:tcW w:w="0" w:type="auto"/>
            <w:vAlign w:val="center"/>
          </w:tcPr>
          <w:p w14:paraId="0ACC888A" w14:textId="18DD2BC4" w:rsidR="005639AB" w:rsidRPr="00121E1F" w:rsidRDefault="005639AB" w:rsidP="0021674E">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22 (11,8000)</w:t>
            </w:r>
          </w:p>
        </w:tc>
        <w:tc>
          <w:tcPr>
            <w:tcW w:w="641" w:type="dxa"/>
            <w:vAlign w:val="center"/>
          </w:tcPr>
          <w:p w14:paraId="639EC8EF" w14:textId="77E4C216" w:rsidR="005639AB" w:rsidRPr="00121E1F" w:rsidRDefault="005639AB" w:rsidP="0021674E">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4</w:t>
            </w:r>
          </w:p>
        </w:tc>
        <w:tc>
          <w:tcPr>
            <w:tcW w:w="1242" w:type="dxa"/>
            <w:vAlign w:val="center"/>
          </w:tcPr>
          <w:p w14:paraId="5D8F5882" w14:textId="428C92D7" w:rsidR="005639AB" w:rsidRPr="00121E1F" w:rsidRDefault="005639AB" w:rsidP="0021674E">
            <w:pPr>
              <w:pStyle w:val="Akapitzlist"/>
              <w:spacing w:before="240" w:after="240" w:line="240" w:lineRule="exact"/>
              <w:ind w:left="0"/>
              <w:contextualSpacing w:val="0"/>
              <w:jc w:val="center"/>
              <w:rPr>
                <w:rFonts w:ascii="Lato" w:hAnsi="Lato" w:cs="Arial"/>
                <w:b/>
                <w:bCs/>
                <w:spacing w:val="4"/>
                <w:sz w:val="22"/>
                <w:szCs w:val="22"/>
              </w:rPr>
            </w:pPr>
            <w:r w:rsidRPr="00121E1F">
              <w:rPr>
                <w:rFonts w:ascii="Lato" w:hAnsi="Lato" w:cs="Arial"/>
                <w:b/>
                <w:bCs/>
                <w:spacing w:val="4"/>
                <w:sz w:val="22"/>
                <w:szCs w:val="22"/>
              </w:rPr>
              <w:t>22/1 (0,0791)</w:t>
            </w:r>
          </w:p>
        </w:tc>
        <w:tc>
          <w:tcPr>
            <w:tcW w:w="1276" w:type="dxa"/>
            <w:vAlign w:val="center"/>
          </w:tcPr>
          <w:p w14:paraId="5F434B57" w14:textId="08A6A90F" w:rsidR="005639AB" w:rsidRPr="00121E1F" w:rsidRDefault="005639AB" w:rsidP="0021674E">
            <w:pPr>
              <w:pStyle w:val="Akapitzlist"/>
              <w:spacing w:before="240" w:after="240" w:line="240" w:lineRule="exact"/>
              <w:ind w:left="0"/>
              <w:contextualSpacing w:val="0"/>
              <w:jc w:val="center"/>
              <w:rPr>
                <w:rFonts w:ascii="Lato" w:hAnsi="Lato" w:cs="Arial"/>
                <w:spacing w:val="4"/>
                <w:sz w:val="22"/>
                <w:szCs w:val="22"/>
              </w:rPr>
            </w:pPr>
            <w:r w:rsidRPr="00121E1F">
              <w:rPr>
                <w:rFonts w:ascii="Lato" w:hAnsi="Lato" w:cs="Arial"/>
                <w:spacing w:val="4"/>
                <w:sz w:val="22"/>
                <w:szCs w:val="22"/>
              </w:rPr>
              <w:t>22/2 (11,7209)</w:t>
            </w:r>
          </w:p>
        </w:tc>
        <w:tc>
          <w:tcPr>
            <w:tcW w:w="2268" w:type="dxa"/>
          </w:tcPr>
          <w:p w14:paraId="6DF1A7D6" w14:textId="31839D72" w:rsidR="005639AB" w:rsidRPr="00121E1F" w:rsidRDefault="005639AB" w:rsidP="0021674E">
            <w:pPr>
              <w:pStyle w:val="Akapitzlist"/>
              <w:spacing w:before="240" w:after="240" w:line="240" w:lineRule="exact"/>
              <w:ind w:left="0"/>
              <w:contextualSpacing w:val="0"/>
              <w:jc w:val="center"/>
              <w:rPr>
                <w:rFonts w:ascii="Lato" w:hAnsi="Lato" w:cs="Arial"/>
                <w:spacing w:val="4"/>
                <w:sz w:val="22"/>
                <w:szCs w:val="22"/>
              </w:rPr>
            </w:pPr>
          </w:p>
        </w:tc>
      </w:tr>
    </w:tbl>
    <w:p w14:paraId="464F87C5" w14:textId="5EA35035" w:rsidR="0021674E" w:rsidRPr="00121E1F" w:rsidRDefault="0021674E" w:rsidP="0021674E">
      <w:pPr>
        <w:pStyle w:val="Akapitzlist"/>
        <w:spacing w:after="240" w:line="240" w:lineRule="exact"/>
        <w:ind w:left="714"/>
        <w:contextualSpacing w:val="0"/>
        <w:jc w:val="right"/>
        <w:rPr>
          <w:rFonts w:ascii="Lato" w:hAnsi="Lato" w:cs="Arial"/>
          <w:spacing w:val="4"/>
          <w:sz w:val="22"/>
          <w:szCs w:val="22"/>
        </w:rPr>
      </w:pPr>
      <w:r w:rsidRPr="00121E1F">
        <w:rPr>
          <w:rFonts w:ascii="Lato" w:hAnsi="Lato" w:cs="Arial"/>
          <w:spacing w:val="4"/>
          <w:sz w:val="22"/>
          <w:szCs w:val="22"/>
        </w:rPr>
        <w:t>„,</w:t>
      </w:r>
    </w:p>
    <w:p w14:paraId="4DFDA9AF" w14:textId="37D29358" w:rsidR="00A53D58" w:rsidRPr="00121E1F" w:rsidRDefault="00A53D58" w:rsidP="00A53D58">
      <w:pPr>
        <w:pStyle w:val="Akapitzlist"/>
        <w:numPr>
          <w:ilvl w:val="0"/>
          <w:numId w:val="47"/>
        </w:numPr>
        <w:spacing w:after="240" w:line="240" w:lineRule="exact"/>
        <w:jc w:val="both"/>
        <w:rPr>
          <w:rFonts w:ascii="Lato" w:hAnsi="Lato" w:cs="Arial"/>
          <w:spacing w:val="4"/>
          <w:sz w:val="22"/>
          <w:szCs w:val="22"/>
        </w:rPr>
      </w:pPr>
      <w:r w:rsidRPr="003465DE">
        <w:rPr>
          <w:rFonts w:ascii="Lato" w:hAnsi="Lato" w:cs="Arial"/>
          <w:spacing w:val="4"/>
          <w:sz w:val="22"/>
          <w:szCs w:val="22"/>
        </w:rPr>
        <w:t xml:space="preserve">ustalenie, </w:t>
      </w:r>
      <w:r w:rsidRPr="00121E1F">
        <w:rPr>
          <w:rFonts w:ascii="Lato" w:hAnsi="Lato" w:cs="Arial"/>
          <w:spacing w:val="4"/>
          <w:sz w:val="22"/>
          <w:szCs w:val="22"/>
        </w:rPr>
        <w:t xml:space="preserve">w rozstrzygnięciu zaskarżonej decyzji, w miejscu uchylenia, </w:t>
      </w:r>
      <w:r w:rsidRPr="00121E1F">
        <w:rPr>
          <w:rFonts w:ascii="Lato" w:hAnsi="Lato" w:cs="Arial"/>
          <w:iCs/>
          <w:spacing w:val="4"/>
          <w:sz w:val="22"/>
          <w:szCs w:val="22"/>
          <w:shd w:val="clear" w:color="auto" w:fill="FFFFFF"/>
          <w:lang w:bidi="pl-PL"/>
        </w:rPr>
        <w:t>na stron</w:t>
      </w:r>
      <w:r w:rsidR="008F4F2B" w:rsidRPr="00121E1F">
        <w:rPr>
          <w:rFonts w:ascii="Lato" w:hAnsi="Lato" w:cs="Arial"/>
          <w:iCs/>
          <w:spacing w:val="4"/>
          <w:sz w:val="22"/>
          <w:szCs w:val="22"/>
          <w:shd w:val="clear" w:color="auto" w:fill="FFFFFF"/>
          <w:lang w:bidi="pl-PL"/>
        </w:rPr>
        <w:t>ach</w:t>
      </w:r>
      <w:r w:rsidRPr="00121E1F">
        <w:rPr>
          <w:rFonts w:ascii="Lato" w:hAnsi="Lato" w:cs="Arial"/>
          <w:iCs/>
          <w:spacing w:val="4"/>
          <w:sz w:val="22"/>
          <w:szCs w:val="22"/>
          <w:shd w:val="clear" w:color="auto" w:fill="FFFFFF"/>
          <w:lang w:bidi="pl-PL"/>
        </w:rPr>
        <w:t xml:space="preserve"> 1</w:t>
      </w:r>
      <w:r w:rsidR="008F4F2B" w:rsidRPr="00121E1F">
        <w:rPr>
          <w:rFonts w:ascii="Lato" w:hAnsi="Lato" w:cs="Arial"/>
          <w:iCs/>
          <w:spacing w:val="4"/>
          <w:sz w:val="22"/>
          <w:szCs w:val="22"/>
          <w:shd w:val="clear" w:color="auto" w:fill="FFFFFF"/>
          <w:lang w:bidi="pl-PL"/>
        </w:rPr>
        <w:t>7 i 18</w:t>
      </w:r>
      <w:r w:rsidRPr="00121E1F">
        <w:rPr>
          <w:rFonts w:ascii="Lato" w:hAnsi="Lato" w:cs="Arial"/>
          <w:iCs/>
          <w:spacing w:val="4"/>
          <w:sz w:val="22"/>
          <w:szCs w:val="22"/>
          <w:shd w:val="clear" w:color="auto" w:fill="FFFFFF"/>
          <w:lang w:bidi="pl-PL"/>
        </w:rPr>
        <w:t>, w pozycj</w:t>
      </w:r>
      <w:r w:rsidR="007935C5" w:rsidRPr="00121E1F">
        <w:rPr>
          <w:rFonts w:ascii="Lato" w:hAnsi="Lato" w:cs="Arial"/>
          <w:iCs/>
          <w:spacing w:val="4"/>
          <w:sz w:val="22"/>
          <w:szCs w:val="22"/>
          <w:shd w:val="clear" w:color="auto" w:fill="FFFFFF"/>
          <w:lang w:bidi="pl-PL"/>
        </w:rPr>
        <w:t>ach</w:t>
      </w:r>
      <w:r w:rsidRPr="00121E1F">
        <w:rPr>
          <w:rFonts w:ascii="Lato" w:hAnsi="Lato" w:cs="Arial"/>
          <w:iCs/>
          <w:spacing w:val="4"/>
          <w:sz w:val="22"/>
          <w:szCs w:val="22"/>
          <w:shd w:val="clear" w:color="auto" w:fill="FFFFFF"/>
          <w:lang w:bidi="pl-PL"/>
        </w:rPr>
        <w:t xml:space="preserve"> numer </w:t>
      </w:r>
      <w:r w:rsidR="008F4F2B" w:rsidRPr="00121E1F">
        <w:rPr>
          <w:rFonts w:ascii="Lato" w:hAnsi="Lato" w:cs="Arial"/>
          <w:iCs/>
          <w:spacing w:val="4"/>
          <w:sz w:val="22"/>
          <w:szCs w:val="22"/>
          <w:shd w:val="clear" w:color="auto" w:fill="FFFFFF"/>
          <w:lang w:bidi="pl-PL"/>
        </w:rPr>
        <w:t>5</w:t>
      </w:r>
      <w:r w:rsidR="00663F39">
        <w:rPr>
          <w:rFonts w:ascii="Lato" w:hAnsi="Lato" w:cs="Arial"/>
          <w:iCs/>
          <w:spacing w:val="4"/>
          <w:sz w:val="22"/>
          <w:szCs w:val="22"/>
          <w:shd w:val="clear" w:color="auto" w:fill="FFFFFF"/>
          <w:lang w:bidi="pl-PL"/>
        </w:rPr>
        <w:t>1</w:t>
      </w:r>
      <w:r w:rsidR="009746A6">
        <w:rPr>
          <w:rFonts w:ascii="Lato" w:hAnsi="Lato" w:cs="Arial"/>
          <w:iCs/>
          <w:spacing w:val="4"/>
          <w:sz w:val="22"/>
          <w:szCs w:val="22"/>
          <w:shd w:val="clear" w:color="auto" w:fill="FFFFFF"/>
          <w:lang w:bidi="pl-PL"/>
        </w:rPr>
        <w:t xml:space="preserve"> </w:t>
      </w:r>
      <w:r w:rsidR="008F4F2B" w:rsidRPr="00121E1F">
        <w:rPr>
          <w:rFonts w:ascii="Lato" w:hAnsi="Lato" w:cs="Arial"/>
          <w:iCs/>
          <w:spacing w:val="4"/>
          <w:sz w:val="22"/>
          <w:szCs w:val="22"/>
          <w:shd w:val="clear" w:color="auto" w:fill="FFFFFF"/>
          <w:lang w:bidi="pl-PL"/>
        </w:rPr>
        <w:t>-</w:t>
      </w:r>
      <w:r w:rsidR="009746A6">
        <w:rPr>
          <w:rFonts w:ascii="Lato" w:hAnsi="Lato" w:cs="Arial"/>
          <w:iCs/>
          <w:spacing w:val="4"/>
          <w:sz w:val="22"/>
          <w:szCs w:val="22"/>
          <w:shd w:val="clear" w:color="auto" w:fill="FFFFFF"/>
          <w:lang w:bidi="pl-PL"/>
        </w:rPr>
        <w:t xml:space="preserve"> </w:t>
      </w:r>
      <w:r w:rsidR="008F4F2B" w:rsidRPr="00121E1F">
        <w:rPr>
          <w:rFonts w:ascii="Lato" w:hAnsi="Lato" w:cs="Arial"/>
          <w:iCs/>
          <w:spacing w:val="4"/>
          <w:sz w:val="22"/>
          <w:szCs w:val="22"/>
          <w:shd w:val="clear" w:color="auto" w:fill="FFFFFF"/>
          <w:lang w:bidi="pl-PL"/>
        </w:rPr>
        <w:t>82</w:t>
      </w:r>
      <w:r w:rsidRPr="00121E1F">
        <w:rPr>
          <w:rFonts w:ascii="Lato" w:hAnsi="Lato" w:cs="Arial"/>
          <w:iCs/>
          <w:spacing w:val="4"/>
          <w:sz w:val="22"/>
          <w:szCs w:val="22"/>
          <w:shd w:val="clear" w:color="auto" w:fill="FFFFFF"/>
          <w:lang w:bidi="pl-PL"/>
        </w:rPr>
        <w:t xml:space="preserve"> tabeli zawierającej nieruchomości, które stają się z mocy prawa własnością Skarbu Państwa i przechodzą w użytkowanie wieczyste PKP Polskie Linie Kolejowe S. A. z obrębu </w:t>
      </w:r>
      <w:r w:rsidR="008F4F2B" w:rsidRPr="00121E1F">
        <w:rPr>
          <w:rFonts w:ascii="Lato" w:hAnsi="Lato" w:cs="Arial"/>
          <w:iCs/>
          <w:spacing w:val="4"/>
          <w:sz w:val="22"/>
          <w:szCs w:val="22"/>
          <w:shd w:val="clear" w:color="auto" w:fill="FFFFFF"/>
          <w:lang w:bidi="pl-PL"/>
        </w:rPr>
        <w:t>0062 Wilków</w:t>
      </w:r>
      <w:r w:rsidRPr="00121E1F">
        <w:rPr>
          <w:rFonts w:ascii="Lato" w:hAnsi="Lato" w:cs="Arial"/>
          <w:iCs/>
          <w:spacing w:val="4"/>
          <w:sz w:val="22"/>
          <w:szCs w:val="22"/>
          <w:shd w:val="clear" w:color="auto" w:fill="FFFFFF"/>
          <w:lang w:bidi="pl-PL"/>
        </w:rPr>
        <w:t>, now</w:t>
      </w:r>
      <w:r w:rsidR="008F4F2B" w:rsidRPr="00121E1F">
        <w:rPr>
          <w:rFonts w:ascii="Lato" w:hAnsi="Lato" w:cs="Arial"/>
          <w:iCs/>
          <w:spacing w:val="4"/>
          <w:sz w:val="22"/>
          <w:szCs w:val="22"/>
          <w:shd w:val="clear" w:color="auto" w:fill="FFFFFF"/>
          <w:lang w:bidi="pl-PL"/>
        </w:rPr>
        <w:t>ych</w:t>
      </w:r>
      <w:r w:rsidRPr="00121E1F">
        <w:rPr>
          <w:rFonts w:ascii="Lato" w:hAnsi="Lato" w:cs="Arial"/>
          <w:iCs/>
          <w:spacing w:val="4"/>
          <w:sz w:val="22"/>
          <w:szCs w:val="22"/>
          <w:shd w:val="clear" w:color="auto" w:fill="FFFFFF"/>
          <w:lang w:bidi="pl-PL"/>
        </w:rPr>
        <w:t xml:space="preserve"> zapis</w:t>
      </w:r>
      <w:r w:rsidR="008F4F2B" w:rsidRPr="00121E1F">
        <w:rPr>
          <w:rFonts w:ascii="Lato" w:hAnsi="Lato" w:cs="Arial"/>
          <w:iCs/>
          <w:spacing w:val="4"/>
          <w:sz w:val="22"/>
          <w:szCs w:val="22"/>
          <w:shd w:val="clear" w:color="auto" w:fill="FFFFFF"/>
          <w:lang w:bidi="pl-PL"/>
        </w:rPr>
        <w:t>ów</w:t>
      </w:r>
      <w:r w:rsidRPr="00121E1F">
        <w:rPr>
          <w:rFonts w:ascii="Lato" w:hAnsi="Lato" w:cs="Arial"/>
          <w:iCs/>
          <w:spacing w:val="4"/>
          <w:sz w:val="22"/>
          <w:szCs w:val="22"/>
          <w:shd w:val="clear" w:color="auto" w:fill="FFFFFF"/>
          <w:lang w:bidi="pl-PL"/>
        </w:rPr>
        <w:t>:</w:t>
      </w:r>
    </w:p>
    <w:p w14:paraId="4479DD0F" w14:textId="793D2768" w:rsidR="00AF3133" w:rsidRPr="00121E1F" w:rsidRDefault="008F4F2B" w:rsidP="00AF3133">
      <w:pPr>
        <w:spacing w:after="240" w:line="240" w:lineRule="exact"/>
        <w:ind w:left="720"/>
        <w:jc w:val="both"/>
        <w:rPr>
          <w:rFonts w:ascii="Lato" w:hAnsi="Lato" w:cs="Arial"/>
          <w:spacing w:val="4"/>
        </w:rPr>
      </w:pPr>
      <w:r w:rsidRPr="00121E1F">
        <w:rPr>
          <w:rFonts w:ascii="Lato" w:hAnsi="Lato" w:cs="Arial"/>
          <w:spacing w:val="4"/>
        </w:rPr>
        <w:t>„</w:t>
      </w:r>
    </w:p>
    <w:tbl>
      <w:tblPr>
        <w:tblStyle w:val="Tabela-Siatka"/>
        <w:tblW w:w="0" w:type="auto"/>
        <w:tblInd w:w="421" w:type="dxa"/>
        <w:tblLook w:val="04A0" w:firstRow="1" w:lastRow="0" w:firstColumn="1" w:lastColumn="0" w:noHBand="0" w:noVBand="1"/>
      </w:tblPr>
      <w:tblGrid>
        <w:gridCol w:w="880"/>
        <w:gridCol w:w="982"/>
        <w:gridCol w:w="1185"/>
        <w:gridCol w:w="348"/>
        <w:gridCol w:w="1315"/>
        <w:gridCol w:w="1442"/>
        <w:gridCol w:w="2204"/>
      </w:tblGrid>
      <w:tr w:rsidR="000946C1" w:rsidRPr="00121E1F" w14:paraId="6DB85119" w14:textId="43CDA198" w:rsidTr="002D553F">
        <w:tc>
          <w:tcPr>
            <w:tcW w:w="881" w:type="dxa"/>
            <w:vAlign w:val="center"/>
          </w:tcPr>
          <w:p w14:paraId="3372255E" w14:textId="19B5C69D"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51</w:t>
            </w:r>
          </w:p>
        </w:tc>
        <w:tc>
          <w:tcPr>
            <w:tcW w:w="978" w:type="dxa"/>
            <w:vAlign w:val="center"/>
          </w:tcPr>
          <w:p w14:paraId="3D105F7D" w14:textId="381E7EFF"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382C1E2B" w14:textId="3163052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959/1 (9,3000)</w:t>
            </w:r>
          </w:p>
        </w:tc>
        <w:tc>
          <w:tcPr>
            <w:tcW w:w="347" w:type="dxa"/>
            <w:vAlign w:val="center"/>
          </w:tcPr>
          <w:p w14:paraId="0F8E36B5" w14:textId="3EC96C14"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5DD5847C" w14:textId="3817D10A"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959/2 (0,1307)</w:t>
            </w:r>
          </w:p>
        </w:tc>
        <w:tc>
          <w:tcPr>
            <w:tcW w:w="1443" w:type="dxa"/>
            <w:vAlign w:val="center"/>
          </w:tcPr>
          <w:p w14:paraId="634874DE" w14:textId="470216C1"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959/3 (9,1693)</w:t>
            </w:r>
          </w:p>
        </w:tc>
        <w:tc>
          <w:tcPr>
            <w:tcW w:w="2211" w:type="dxa"/>
          </w:tcPr>
          <w:p w14:paraId="42BD22DA" w14:textId="213BE034" w:rsidR="00614629" w:rsidRPr="00121E1F" w:rsidRDefault="00614629" w:rsidP="00C95CF3">
            <w:pPr>
              <w:spacing w:before="240" w:after="240" w:line="240" w:lineRule="exact"/>
              <w:jc w:val="center"/>
              <w:rPr>
                <w:rFonts w:ascii="Lato" w:hAnsi="Lato" w:cs="Arial"/>
                <w:spacing w:val="4"/>
              </w:rPr>
            </w:pPr>
          </w:p>
        </w:tc>
      </w:tr>
      <w:tr w:rsidR="000946C1" w:rsidRPr="00121E1F" w14:paraId="6F692F92" w14:textId="6CEEEED7" w:rsidTr="002D553F">
        <w:tc>
          <w:tcPr>
            <w:tcW w:w="881" w:type="dxa"/>
            <w:vAlign w:val="center"/>
          </w:tcPr>
          <w:p w14:paraId="530C0DDD" w14:textId="76306B39"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52</w:t>
            </w:r>
          </w:p>
        </w:tc>
        <w:tc>
          <w:tcPr>
            <w:tcW w:w="978" w:type="dxa"/>
            <w:vAlign w:val="center"/>
          </w:tcPr>
          <w:p w14:paraId="107CB2C7" w14:textId="27A3A53E"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1AE32774" w14:textId="366F1F9E"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965/1 (5,1900)</w:t>
            </w:r>
          </w:p>
        </w:tc>
        <w:tc>
          <w:tcPr>
            <w:tcW w:w="347" w:type="dxa"/>
            <w:vAlign w:val="center"/>
          </w:tcPr>
          <w:p w14:paraId="176D5899" w14:textId="5603B27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58EC95AF" w14:textId="635AE8C5"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965/2 (0,0806)</w:t>
            </w:r>
          </w:p>
        </w:tc>
        <w:tc>
          <w:tcPr>
            <w:tcW w:w="1443" w:type="dxa"/>
            <w:vAlign w:val="center"/>
          </w:tcPr>
          <w:p w14:paraId="07374BF2" w14:textId="6B2964F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965/3 (5,1094)</w:t>
            </w:r>
          </w:p>
        </w:tc>
        <w:tc>
          <w:tcPr>
            <w:tcW w:w="2211" w:type="dxa"/>
          </w:tcPr>
          <w:p w14:paraId="254DB2A8" w14:textId="1114F0CD" w:rsidR="00614629" w:rsidRPr="00121E1F" w:rsidRDefault="00614629" w:rsidP="00C95CF3">
            <w:pPr>
              <w:spacing w:before="240" w:after="240" w:line="240" w:lineRule="exact"/>
              <w:jc w:val="center"/>
              <w:rPr>
                <w:rFonts w:ascii="Lato" w:hAnsi="Lato" w:cs="Arial"/>
                <w:spacing w:val="4"/>
              </w:rPr>
            </w:pPr>
          </w:p>
        </w:tc>
      </w:tr>
      <w:tr w:rsidR="000946C1" w:rsidRPr="00121E1F" w14:paraId="452E4A83" w14:textId="30CB96F2" w:rsidTr="002D553F">
        <w:tc>
          <w:tcPr>
            <w:tcW w:w="881" w:type="dxa"/>
            <w:vAlign w:val="center"/>
          </w:tcPr>
          <w:p w14:paraId="3152D7C5" w14:textId="029EF71F"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53</w:t>
            </w:r>
          </w:p>
        </w:tc>
        <w:tc>
          <w:tcPr>
            <w:tcW w:w="978" w:type="dxa"/>
            <w:vAlign w:val="center"/>
          </w:tcPr>
          <w:p w14:paraId="522C716A" w14:textId="5AC27ACD"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0E07C8FA" w14:textId="5C18229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969 (2,0000)</w:t>
            </w:r>
          </w:p>
        </w:tc>
        <w:tc>
          <w:tcPr>
            <w:tcW w:w="347" w:type="dxa"/>
            <w:vAlign w:val="center"/>
          </w:tcPr>
          <w:p w14:paraId="5BB5CDA6" w14:textId="24F2C382"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689F474C" w14:textId="777F4540"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969/1 (0,0310)</w:t>
            </w:r>
          </w:p>
        </w:tc>
        <w:tc>
          <w:tcPr>
            <w:tcW w:w="1443" w:type="dxa"/>
            <w:vAlign w:val="center"/>
          </w:tcPr>
          <w:p w14:paraId="417F2153" w14:textId="1BC64995"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969/2 (1,9690)</w:t>
            </w:r>
          </w:p>
        </w:tc>
        <w:tc>
          <w:tcPr>
            <w:tcW w:w="2211" w:type="dxa"/>
          </w:tcPr>
          <w:p w14:paraId="0D6A996F" w14:textId="6B66AE01" w:rsidR="00614629" w:rsidRPr="00121E1F" w:rsidRDefault="00614629" w:rsidP="00C95CF3">
            <w:pPr>
              <w:spacing w:before="240" w:after="240" w:line="240" w:lineRule="exact"/>
              <w:jc w:val="center"/>
              <w:rPr>
                <w:rFonts w:ascii="Lato" w:hAnsi="Lato" w:cs="Arial"/>
                <w:spacing w:val="4"/>
              </w:rPr>
            </w:pPr>
          </w:p>
        </w:tc>
      </w:tr>
      <w:tr w:rsidR="000946C1" w:rsidRPr="00121E1F" w14:paraId="46D171E8" w14:textId="4D8CF0CB" w:rsidTr="002D553F">
        <w:tc>
          <w:tcPr>
            <w:tcW w:w="881" w:type="dxa"/>
            <w:vAlign w:val="center"/>
          </w:tcPr>
          <w:p w14:paraId="1BED69DF" w14:textId="38F01CFB"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54</w:t>
            </w:r>
          </w:p>
        </w:tc>
        <w:tc>
          <w:tcPr>
            <w:tcW w:w="978" w:type="dxa"/>
            <w:vAlign w:val="center"/>
          </w:tcPr>
          <w:p w14:paraId="7E034129" w14:textId="03E56E7A"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5DE7C817" w14:textId="12A3343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970 (1,9400)</w:t>
            </w:r>
          </w:p>
        </w:tc>
        <w:tc>
          <w:tcPr>
            <w:tcW w:w="347" w:type="dxa"/>
            <w:vAlign w:val="center"/>
          </w:tcPr>
          <w:p w14:paraId="1FF4007C" w14:textId="1A16E38C"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6EC35EA0" w14:textId="486F37A9"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970/1 (0,0271)</w:t>
            </w:r>
          </w:p>
        </w:tc>
        <w:tc>
          <w:tcPr>
            <w:tcW w:w="1443" w:type="dxa"/>
            <w:vAlign w:val="center"/>
          </w:tcPr>
          <w:p w14:paraId="58120833" w14:textId="0E808E45"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970/2 (1,9129)</w:t>
            </w:r>
          </w:p>
        </w:tc>
        <w:tc>
          <w:tcPr>
            <w:tcW w:w="2211" w:type="dxa"/>
          </w:tcPr>
          <w:p w14:paraId="32FE81CD" w14:textId="5BFEB9F3" w:rsidR="00614629" w:rsidRPr="00121E1F" w:rsidRDefault="00614629" w:rsidP="00C95CF3">
            <w:pPr>
              <w:spacing w:before="240" w:after="240" w:line="240" w:lineRule="exact"/>
              <w:jc w:val="center"/>
              <w:rPr>
                <w:rFonts w:ascii="Lato" w:hAnsi="Lato" w:cs="Arial"/>
                <w:spacing w:val="4"/>
              </w:rPr>
            </w:pPr>
          </w:p>
        </w:tc>
      </w:tr>
      <w:tr w:rsidR="000946C1" w:rsidRPr="00121E1F" w14:paraId="32C65284" w14:textId="68C65815" w:rsidTr="002D553F">
        <w:tc>
          <w:tcPr>
            <w:tcW w:w="881" w:type="dxa"/>
            <w:vAlign w:val="center"/>
          </w:tcPr>
          <w:p w14:paraId="6C0BA1E7" w14:textId="55508518"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55</w:t>
            </w:r>
          </w:p>
        </w:tc>
        <w:tc>
          <w:tcPr>
            <w:tcW w:w="978" w:type="dxa"/>
            <w:vAlign w:val="center"/>
          </w:tcPr>
          <w:p w14:paraId="154F05D8" w14:textId="0EBB77EA"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139FEABD" w14:textId="41650061"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974 (1,7800)</w:t>
            </w:r>
          </w:p>
        </w:tc>
        <w:tc>
          <w:tcPr>
            <w:tcW w:w="347" w:type="dxa"/>
            <w:vAlign w:val="center"/>
          </w:tcPr>
          <w:p w14:paraId="78FD2222" w14:textId="5ACC5CEF"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22136B83" w14:textId="10EBE93D"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974/1 (0,0230)</w:t>
            </w:r>
          </w:p>
        </w:tc>
        <w:tc>
          <w:tcPr>
            <w:tcW w:w="1443" w:type="dxa"/>
            <w:vAlign w:val="center"/>
          </w:tcPr>
          <w:p w14:paraId="5E104F7D" w14:textId="7F7BAB82"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974/2 (1,7570)</w:t>
            </w:r>
          </w:p>
        </w:tc>
        <w:tc>
          <w:tcPr>
            <w:tcW w:w="2211" w:type="dxa"/>
          </w:tcPr>
          <w:p w14:paraId="1C2E09D4" w14:textId="56307C6A" w:rsidR="00614629" w:rsidRPr="00121E1F" w:rsidRDefault="00614629" w:rsidP="00C95CF3">
            <w:pPr>
              <w:spacing w:before="240" w:after="240" w:line="240" w:lineRule="exact"/>
              <w:jc w:val="center"/>
              <w:rPr>
                <w:rFonts w:ascii="Lato" w:hAnsi="Lato" w:cs="Arial"/>
                <w:spacing w:val="4"/>
              </w:rPr>
            </w:pPr>
          </w:p>
        </w:tc>
      </w:tr>
      <w:tr w:rsidR="000946C1" w:rsidRPr="00121E1F" w14:paraId="4D2513DC" w14:textId="2D3BC895" w:rsidTr="002D553F">
        <w:tc>
          <w:tcPr>
            <w:tcW w:w="881" w:type="dxa"/>
            <w:vAlign w:val="center"/>
          </w:tcPr>
          <w:p w14:paraId="7D585F33" w14:textId="0D22F79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56</w:t>
            </w:r>
          </w:p>
        </w:tc>
        <w:tc>
          <w:tcPr>
            <w:tcW w:w="978" w:type="dxa"/>
            <w:vAlign w:val="center"/>
          </w:tcPr>
          <w:p w14:paraId="42493225" w14:textId="56B2CFF9"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0D1590C8" w14:textId="271C71DB"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975/1 (1,8300)</w:t>
            </w:r>
          </w:p>
        </w:tc>
        <w:tc>
          <w:tcPr>
            <w:tcW w:w="347" w:type="dxa"/>
            <w:vAlign w:val="center"/>
          </w:tcPr>
          <w:p w14:paraId="0F600C3F" w14:textId="0948AA2A"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72C27A37" w14:textId="626E2AFE"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975/3 (0,0229)</w:t>
            </w:r>
          </w:p>
        </w:tc>
        <w:tc>
          <w:tcPr>
            <w:tcW w:w="1443" w:type="dxa"/>
            <w:vAlign w:val="center"/>
          </w:tcPr>
          <w:p w14:paraId="29D78C10" w14:textId="02647AC2"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975/4 (1,8071)</w:t>
            </w:r>
          </w:p>
        </w:tc>
        <w:tc>
          <w:tcPr>
            <w:tcW w:w="2211" w:type="dxa"/>
          </w:tcPr>
          <w:p w14:paraId="698AC94E" w14:textId="1D21BFE2" w:rsidR="00614629" w:rsidRPr="00121E1F" w:rsidRDefault="00614629" w:rsidP="00C95CF3">
            <w:pPr>
              <w:spacing w:before="240" w:after="240" w:line="240" w:lineRule="exact"/>
              <w:jc w:val="center"/>
              <w:rPr>
                <w:rFonts w:ascii="Lato" w:hAnsi="Lato" w:cs="Arial"/>
                <w:spacing w:val="4"/>
              </w:rPr>
            </w:pPr>
          </w:p>
        </w:tc>
      </w:tr>
      <w:tr w:rsidR="000946C1" w:rsidRPr="00121E1F" w14:paraId="35A5BB1A" w14:textId="0C5992A0" w:rsidTr="002D553F">
        <w:tc>
          <w:tcPr>
            <w:tcW w:w="881" w:type="dxa"/>
            <w:vAlign w:val="center"/>
          </w:tcPr>
          <w:p w14:paraId="2277B4CB" w14:textId="1AA6F60F"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57</w:t>
            </w:r>
          </w:p>
        </w:tc>
        <w:tc>
          <w:tcPr>
            <w:tcW w:w="978" w:type="dxa"/>
            <w:vAlign w:val="center"/>
          </w:tcPr>
          <w:p w14:paraId="655F895D" w14:textId="77685737"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1D25A8C7" w14:textId="4357128B"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975/2 (0,5500)</w:t>
            </w:r>
          </w:p>
        </w:tc>
        <w:tc>
          <w:tcPr>
            <w:tcW w:w="347" w:type="dxa"/>
            <w:vAlign w:val="center"/>
          </w:tcPr>
          <w:p w14:paraId="48C894A9" w14:textId="7E6F320A"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51FC0457" w14:textId="359718BB"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975/5 (0,0066)</w:t>
            </w:r>
          </w:p>
        </w:tc>
        <w:tc>
          <w:tcPr>
            <w:tcW w:w="1443" w:type="dxa"/>
            <w:vAlign w:val="center"/>
          </w:tcPr>
          <w:p w14:paraId="4C3F5B7D" w14:textId="1E76FE21"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975/6 (0,5434)</w:t>
            </w:r>
          </w:p>
        </w:tc>
        <w:tc>
          <w:tcPr>
            <w:tcW w:w="2211" w:type="dxa"/>
          </w:tcPr>
          <w:p w14:paraId="635ABD12" w14:textId="32CAFE9E" w:rsidR="00614629" w:rsidRPr="00121E1F" w:rsidRDefault="00614629" w:rsidP="00C95CF3">
            <w:pPr>
              <w:spacing w:before="240" w:after="240" w:line="240" w:lineRule="exact"/>
              <w:jc w:val="center"/>
              <w:rPr>
                <w:rFonts w:ascii="Lato" w:hAnsi="Lato" w:cs="Arial"/>
                <w:spacing w:val="4"/>
              </w:rPr>
            </w:pPr>
          </w:p>
        </w:tc>
      </w:tr>
      <w:tr w:rsidR="000946C1" w:rsidRPr="00121E1F" w14:paraId="2F2FBC68" w14:textId="2B14372E" w:rsidTr="002D553F">
        <w:tc>
          <w:tcPr>
            <w:tcW w:w="881" w:type="dxa"/>
            <w:vAlign w:val="center"/>
          </w:tcPr>
          <w:p w14:paraId="3207B57B" w14:textId="65B4BDEF"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58</w:t>
            </w:r>
          </w:p>
        </w:tc>
        <w:tc>
          <w:tcPr>
            <w:tcW w:w="978" w:type="dxa"/>
            <w:vAlign w:val="center"/>
          </w:tcPr>
          <w:p w14:paraId="6CC9EBC6" w14:textId="718CFF17"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1966FEB2" w14:textId="0DEFB12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981/1 (0,7500)</w:t>
            </w:r>
          </w:p>
        </w:tc>
        <w:tc>
          <w:tcPr>
            <w:tcW w:w="347" w:type="dxa"/>
            <w:vAlign w:val="center"/>
          </w:tcPr>
          <w:p w14:paraId="1F45BE92" w14:textId="3F6BB008"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51AC9A97" w14:textId="7FA5C6A7"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981/4 (0,0094)</w:t>
            </w:r>
          </w:p>
        </w:tc>
        <w:tc>
          <w:tcPr>
            <w:tcW w:w="1443" w:type="dxa"/>
            <w:vAlign w:val="center"/>
          </w:tcPr>
          <w:p w14:paraId="65B36B7E" w14:textId="4EEC953A"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981/5 (0,7406)</w:t>
            </w:r>
          </w:p>
        </w:tc>
        <w:tc>
          <w:tcPr>
            <w:tcW w:w="2211" w:type="dxa"/>
          </w:tcPr>
          <w:p w14:paraId="419598CE" w14:textId="3096D21C" w:rsidR="00614629" w:rsidRPr="00121E1F" w:rsidRDefault="00614629" w:rsidP="00C95CF3">
            <w:pPr>
              <w:spacing w:before="240" w:after="240" w:line="240" w:lineRule="exact"/>
              <w:jc w:val="center"/>
              <w:rPr>
                <w:rFonts w:ascii="Lato" w:hAnsi="Lato" w:cs="Arial"/>
                <w:spacing w:val="4"/>
              </w:rPr>
            </w:pPr>
          </w:p>
        </w:tc>
      </w:tr>
      <w:tr w:rsidR="000946C1" w:rsidRPr="00121E1F" w14:paraId="19ABF39C" w14:textId="23140069" w:rsidTr="002D553F">
        <w:tc>
          <w:tcPr>
            <w:tcW w:w="881" w:type="dxa"/>
            <w:vAlign w:val="center"/>
          </w:tcPr>
          <w:p w14:paraId="555BB061" w14:textId="07B176AF"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59</w:t>
            </w:r>
          </w:p>
        </w:tc>
        <w:tc>
          <w:tcPr>
            <w:tcW w:w="978" w:type="dxa"/>
            <w:vAlign w:val="center"/>
          </w:tcPr>
          <w:p w14:paraId="398A67D5" w14:textId="65F2FD20"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0DBE341E" w14:textId="199EB14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981/2 (0,9700)</w:t>
            </w:r>
          </w:p>
        </w:tc>
        <w:tc>
          <w:tcPr>
            <w:tcW w:w="347" w:type="dxa"/>
            <w:vAlign w:val="center"/>
          </w:tcPr>
          <w:p w14:paraId="54E21F4A" w14:textId="780290AE"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01D74329" w14:textId="68BC0534"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981/6 (0,0121)</w:t>
            </w:r>
          </w:p>
        </w:tc>
        <w:tc>
          <w:tcPr>
            <w:tcW w:w="1443" w:type="dxa"/>
            <w:vAlign w:val="center"/>
          </w:tcPr>
          <w:p w14:paraId="3A38373D" w14:textId="5C194D59"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981/7 (0,9579)</w:t>
            </w:r>
          </w:p>
        </w:tc>
        <w:tc>
          <w:tcPr>
            <w:tcW w:w="2211" w:type="dxa"/>
          </w:tcPr>
          <w:p w14:paraId="5160935C" w14:textId="2507466E" w:rsidR="00614629" w:rsidRPr="00121E1F" w:rsidRDefault="00614629" w:rsidP="00C95CF3">
            <w:pPr>
              <w:spacing w:before="240" w:after="240" w:line="240" w:lineRule="exact"/>
              <w:jc w:val="center"/>
              <w:rPr>
                <w:rFonts w:ascii="Lato" w:hAnsi="Lato" w:cs="Arial"/>
                <w:spacing w:val="4"/>
              </w:rPr>
            </w:pPr>
          </w:p>
        </w:tc>
      </w:tr>
      <w:tr w:rsidR="000946C1" w:rsidRPr="00121E1F" w14:paraId="045F473C" w14:textId="01021AC0" w:rsidTr="002D553F">
        <w:tc>
          <w:tcPr>
            <w:tcW w:w="881" w:type="dxa"/>
            <w:vAlign w:val="center"/>
          </w:tcPr>
          <w:p w14:paraId="74AD66FC" w14:textId="59E56B99"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60</w:t>
            </w:r>
          </w:p>
        </w:tc>
        <w:tc>
          <w:tcPr>
            <w:tcW w:w="978" w:type="dxa"/>
            <w:vAlign w:val="center"/>
          </w:tcPr>
          <w:p w14:paraId="3B54BE0B" w14:textId="3C322BCE"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3D0B866F" w14:textId="087C28EE"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981/3 (0,7500)</w:t>
            </w:r>
          </w:p>
        </w:tc>
        <w:tc>
          <w:tcPr>
            <w:tcW w:w="347" w:type="dxa"/>
            <w:vAlign w:val="center"/>
          </w:tcPr>
          <w:p w14:paraId="7E313360" w14:textId="1E3AEC3C"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408CEF06" w14:textId="318A14D4"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981/8 (0,0097)</w:t>
            </w:r>
          </w:p>
        </w:tc>
        <w:tc>
          <w:tcPr>
            <w:tcW w:w="1443" w:type="dxa"/>
            <w:vAlign w:val="center"/>
          </w:tcPr>
          <w:p w14:paraId="79BA8A79" w14:textId="46032C11"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981/9 (0,7403)</w:t>
            </w:r>
          </w:p>
        </w:tc>
        <w:tc>
          <w:tcPr>
            <w:tcW w:w="2211" w:type="dxa"/>
          </w:tcPr>
          <w:p w14:paraId="48C8E18F" w14:textId="23259DAA" w:rsidR="00614629" w:rsidRPr="00121E1F" w:rsidRDefault="00614629" w:rsidP="00C95CF3">
            <w:pPr>
              <w:spacing w:before="240" w:after="240" w:line="240" w:lineRule="exact"/>
              <w:jc w:val="center"/>
              <w:rPr>
                <w:rFonts w:ascii="Lato" w:hAnsi="Lato" w:cs="Arial"/>
                <w:spacing w:val="4"/>
              </w:rPr>
            </w:pPr>
          </w:p>
        </w:tc>
      </w:tr>
      <w:tr w:rsidR="000946C1" w:rsidRPr="00121E1F" w14:paraId="385ED7B6" w14:textId="5D82126D" w:rsidTr="002D553F">
        <w:tc>
          <w:tcPr>
            <w:tcW w:w="881" w:type="dxa"/>
            <w:vAlign w:val="center"/>
          </w:tcPr>
          <w:p w14:paraId="563C8543" w14:textId="120E002B"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61</w:t>
            </w:r>
          </w:p>
        </w:tc>
        <w:tc>
          <w:tcPr>
            <w:tcW w:w="978" w:type="dxa"/>
            <w:vAlign w:val="center"/>
          </w:tcPr>
          <w:p w14:paraId="6AD14B95" w14:textId="29D7DEC7"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7A4D70B6" w14:textId="5AD3C1C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982 (2,300)</w:t>
            </w:r>
          </w:p>
        </w:tc>
        <w:tc>
          <w:tcPr>
            <w:tcW w:w="347" w:type="dxa"/>
            <w:vAlign w:val="center"/>
          </w:tcPr>
          <w:p w14:paraId="07E9F161" w14:textId="08BDC75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34DDC213" w14:textId="6A024474"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982/1 (0,0286)</w:t>
            </w:r>
          </w:p>
        </w:tc>
        <w:tc>
          <w:tcPr>
            <w:tcW w:w="1443" w:type="dxa"/>
            <w:vAlign w:val="center"/>
          </w:tcPr>
          <w:p w14:paraId="3A6B1058" w14:textId="1D074BF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982/2 (2,2714)</w:t>
            </w:r>
          </w:p>
        </w:tc>
        <w:tc>
          <w:tcPr>
            <w:tcW w:w="2211" w:type="dxa"/>
          </w:tcPr>
          <w:p w14:paraId="6209BEFB" w14:textId="751E42F8" w:rsidR="00614629" w:rsidRPr="00121E1F" w:rsidRDefault="00614629" w:rsidP="00C95CF3">
            <w:pPr>
              <w:spacing w:before="240" w:after="240" w:line="240" w:lineRule="exact"/>
              <w:jc w:val="center"/>
              <w:rPr>
                <w:rFonts w:ascii="Lato" w:hAnsi="Lato" w:cs="Arial"/>
                <w:spacing w:val="4"/>
              </w:rPr>
            </w:pPr>
          </w:p>
        </w:tc>
      </w:tr>
      <w:tr w:rsidR="000946C1" w:rsidRPr="00121E1F" w14:paraId="17B8028B" w14:textId="2AF085CA" w:rsidTr="002D553F">
        <w:tc>
          <w:tcPr>
            <w:tcW w:w="881" w:type="dxa"/>
            <w:vAlign w:val="center"/>
          </w:tcPr>
          <w:p w14:paraId="29862F7E" w14:textId="4A0592D3"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62</w:t>
            </w:r>
          </w:p>
        </w:tc>
        <w:tc>
          <w:tcPr>
            <w:tcW w:w="978" w:type="dxa"/>
            <w:vAlign w:val="center"/>
          </w:tcPr>
          <w:p w14:paraId="1BD8CE77" w14:textId="1A08A85F"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67756EF7" w14:textId="52FC542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989 (2,6500)</w:t>
            </w:r>
          </w:p>
        </w:tc>
        <w:tc>
          <w:tcPr>
            <w:tcW w:w="347" w:type="dxa"/>
            <w:vAlign w:val="center"/>
          </w:tcPr>
          <w:p w14:paraId="1F2EDB5D" w14:textId="35342784"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63A24C42" w14:textId="390363F4"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989/1 (0,0309)</w:t>
            </w:r>
          </w:p>
        </w:tc>
        <w:tc>
          <w:tcPr>
            <w:tcW w:w="1443" w:type="dxa"/>
            <w:vAlign w:val="center"/>
          </w:tcPr>
          <w:p w14:paraId="64547922" w14:textId="7EB10C55"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989/2 (2,6191)</w:t>
            </w:r>
          </w:p>
        </w:tc>
        <w:tc>
          <w:tcPr>
            <w:tcW w:w="2211" w:type="dxa"/>
          </w:tcPr>
          <w:p w14:paraId="684971B8" w14:textId="24FC177C" w:rsidR="00614629" w:rsidRPr="00121E1F" w:rsidRDefault="00614629" w:rsidP="00C95CF3">
            <w:pPr>
              <w:spacing w:before="240" w:after="240" w:line="240" w:lineRule="exact"/>
              <w:jc w:val="center"/>
              <w:rPr>
                <w:rFonts w:ascii="Lato" w:hAnsi="Lato" w:cs="Arial"/>
                <w:spacing w:val="4"/>
              </w:rPr>
            </w:pPr>
          </w:p>
        </w:tc>
      </w:tr>
      <w:tr w:rsidR="000946C1" w:rsidRPr="00121E1F" w14:paraId="0337D05D" w14:textId="649C89CA" w:rsidTr="002D553F">
        <w:tc>
          <w:tcPr>
            <w:tcW w:w="881" w:type="dxa"/>
            <w:vAlign w:val="center"/>
          </w:tcPr>
          <w:p w14:paraId="09464546" w14:textId="3E382253"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63</w:t>
            </w:r>
          </w:p>
        </w:tc>
        <w:tc>
          <w:tcPr>
            <w:tcW w:w="978" w:type="dxa"/>
            <w:vAlign w:val="center"/>
          </w:tcPr>
          <w:p w14:paraId="67DC3970" w14:textId="4050629E"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06946192" w14:textId="3A110A0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1018 (1,6200)</w:t>
            </w:r>
          </w:p>
        </w:tc>
        <w:tc>
          <w:tcPr>
            <w:tcW w:w="347" w:type="dxa"/>
            <w:vAlign w:val="center"/>
          </w:tcPr>
          <w:p w14:paraId="056FD664" w14:textId="3ABA7BA5"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2E805E38" w14:textId="49CA8F6C"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1018/1 (0,0020)</w:t>
            </w:r>
          </w:p>
        </w:tc>
        <w:tc>
          <w:tcPr>
            <w:tcW w:w="1443" w:type="dxa"/>
            <w:vAlign w:val="center"/>
          </w:tcPr>
          <w:p w14:paraId="0DAB6469" w14:textId="70675EE3"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1018/2 (1,6180)</w:t>
            </w:r>
          </w:p>
        </w:tc>
        <w:tc>
          <w:tcPr>
            <w:tcW w:w="2211" w:type="dxa"/>
          </w:tcPr>
          <w:p w14:paraId="645F0470" w14:textId="761DBF65" w:rsidR="00614629" w:rsidRPr="00121E1F" w:rsidRDefault="00614629" w:rsidP="00C95CF3">
            <w:pPr>
              <w:spacing w:before="240" w:after="240" w:line="240" w:lineRule="exact"/>
              <w:jc w:val="center"/>
              <w:rPr>
                <w:rFonts w:ascii="Lato" w:hAnsi="Lato" w:cs="Arial"/>
                <w:spacing w:val="4"/>
              </w:rPr>
            </w:pPr>
          </w:p>
        </w:tc>
      </w:tr>
      <w:tr w:rsidR="000946C1" w:rsidRPr="00121E1F" w14:paraId="64AC65CE" w14:textId="2C3A38C5" w:rsidTr="002D553F">
        <w:tc>
          <w:tcPr>
            <w:tcW w:w="881" w:type="dxa"/>
            <w:vAlign w:val="center"/>
          </w:tcPr>
          <w:p w14:paraId="0F412674" w14:textId="5BF5297F"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64</w:t>
            </w:r>
          </w:p>
        </w:tc>
        <w:tc>
          <w:tcPr>
            <w:tcW w:w="978" w:type="dxa"/>
            <w:vAlign w:val="center"/>
          </w:tcPr>
          <w:p w14:paraId="516CD921" w14:textId="25E4B495"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57D29F2E" w14:textId="49882213"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1085/2 (1,6400)</w:t>
            </w:r>
          </w:p>
        </w:tc>
        <w:tc>
          <w:tcPr>
            <w:tcW w:w="347" w:type="dxa"/>
            <w:vAlign w:val="center"/>
          </w:tcPr>
          <w:p w14:paraId="46317988" w14:textId="06901DAE"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73103DBB" w14:textId="773C7DB6"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1085/3 (0,0186)</w:t>
            </w:r>
          </w:p>
        </w:tc>
        <w:tc>
          <w:tcPr>
            <w:tcW w:w="1443" w:type="dxa"/>
            <w:vAlign w:val="center"/>
          </w:tcPr>
          <w:p w14:paraId="511D1B47" w14:textId="6C46E18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1085/4 (1,6214)</w:t>
            </w:r>
          </w:p>
        </w:tc>
        <w:tc>
          <w:tcPr>
            <w:tcW w:w="2211" w:type="dxa"/>
          </w:tcPr>
          <w:p w14:paraId="50A0AF9D" w14:textId="6E446D3D" w:rsidR="00614629" w:rsidRPr="00121E1F" w:rsidRDefault="00614629" w:rsidP="00C95CF3">
            <w:pPr>
              <w:spacing w:before="240" w:after="240" w:line="240" w:lineRule="exact"/>
              <w:jc w:val="center"/>
              <w:rPr>
                <w:rFonts w:ascii="Lato" w:hAnsi="Lato" w:cs="Arial"/>
                <w:spacing w:val="4"/>
              </w:rPr>
            </w:pPr>
          </w:p>
        </w:tc>
      </w:tr>
      <w:tr w:rsidR="000946C1" w:rsidRPr="00121E1F" w14:paraId="7D94B49E" w14:textId="3F7DEFE7" w:rsidTr="002D553F">
        <w:tc>
          <w:tcPr>
            <w:tcW w:w="881" w:type="dxa"/>
            <w:vAlign w:val="center"/>
          </w:tcPr>
          <w:p w14:paraId="44CA8912" w14:textId="7F2DC59A"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65</w:t>
            </w:r>
          </w:p>
        </w:tc>
        <w:tc>
          <w:tcPr>
            <w:tcW w:w="978" w:type="dxa"/>
            <w:vAlign w:val="center"/>
          </w:tcPr>
          <w:p w14:paraId="28F94D55" w14:textId="311BCB1D"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7F188EE4" w14:textId="0DD7C48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1086/1 (2,3200)</w:t>
            </w:r>
          </w:p>
        </w:tc>
        <w:tc>
          <w:tcPr>
            <w:tcW w:w="347" w:type="dxa"/>
            <w:vAlign w:val="center"/>
          </w:tcPr>
          <w:p w14:paraId="6C2EB8F0" w14:textId="299B1D2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5779AF9E" w14:textId="1DAF2C8E"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1086/3 (0,0499)</w:t>
            </w:r>
          </w:p>
        </w:tc>
        <w:tc>
          <w:tcPr>
            <w:tcW w:w="1443" w:type="dxa"/>
            <w:vAlign w:val="center"/>
          </w:tcPr>
          <w:p w14:paraId="725337E8" w14:textId="70550F41"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1086/4 (2,2701)</w:t>
            </w:r>
          </w:p>
        </w:tc>
        <w:tc>
          <w:tcPr>
            <w:tcW w:w="2211" w:type="dxa"/>
          </w:tcPr>
          <w:p w14:paraId="5D6950E6" w14:textId="26DE6877" w:rsidR="00614629" w:rsidRPr="00121E1F" w:rsidRDefault="00614629" w:rsidP="00C95CF3">
            <w:pPr>
              <w:spacing w:before="240" w:after="240" w:line="240" w:lineRule="exact"/>
              <w:jc w:val="center"/>
              <w:rPr>
                <w:rFonts w:ascii="Lato" w:hAnsi="Lato" w:cs="Arial"/>
                <w:spacing w:val="4"/>
              </w:rPr>
            </w:pPr>
          </w:p>
        </w:tc>
      </w:tr>
      <w:tr w:rsidR="000946C1" w:rsidRPr="00121E1F" w14:paraId="62EA0371" w14:textId="2C517B8C" w:rsidTr="002D553F">
        <w:tc>
          <w:tcPr>
            <w:tcW w:w="881" w:type="dxa"/>
            <w:vAlign w:val="center"/>
          </w:tcPr>
          <w:p w14:paraId="4CE1FC9F" w14:textId="4445F72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66</w:t>
            </w:r>
          </w:p>
        </w:tc>
        <w:tc>
          <w:tcPr>
            <w:tcW w:w="978" w:type="dxa"/>
            <w:vAlign w:val="center"/>
          </w:tcPr>
          <w:p w14:paraId="14A536E8" w14:textId="3B2F5240"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21381F46" w14:textId="2820C57F"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1089 (3,1100)</w:t>
            </w:r>
          </w:p>
        </w:tc>
        <w:tc>
          <w:tcPr>
            <w:tcW w:w="347" w:type="dxa"/>
            <w:vAlign w:val="center"/>
          </w:tcPr>
          <w:p w14:paraId="011494BA" w14:textId="0C45589B"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0D9A6450" w14:textId="6B35BEE9"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1089/1 (0,0636)</w:t>
            </w:r>
          </w:p>
        </w:tc>
        <w:tc>
          <w:tcPr>
            <w:tcW w:w="1443" w:type="dxa"/>
            <w:vAlign w:val="center"/>
          </w:tcPr>
          <w:p w14:paraId="77070224" w14:textId="72E4FE8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1089/2 (3,0464)</w:t>
            </w:r>
          </w:p>
        </w:tc>
        <w:tc>
          <w:tcPr>
            <w:tcW w:w="2211" w:type="dxa"/>
          </w:tcPr>
          <w:p w14:paraId="4CFD643A" w14:textId="3D5A6204" w:rsidR="00614629" w:rsidRPr="00121E1F" w:rsidRDefault="00614629" w:rsidP="00C95CF3">
            <w:pPr>
              <w:spacing w:before="240" w:after="240" w:line="240" w:lineRule="exact"/>
              <w:jc w:val="center"/>
              <w:rPr>
                <w:rFonts w:ascii="Lato" w:hAnsi="Lato" w:cs="Arial"/>
                <w:spacing w:val="4"/>
              </w:rPr>
            </w:pPr>
          </w:p>
        </w:tc>
      </w:tr>
      <w:tr w:rsidR="000946C1" w:rsidRPr="00121E1F" w14:paraId="7316E574" w14:textId="2FFAF204" w:rsidTr="002D553F">
        <w:tc>
          <w:tcPr>
            <w:tcW w:w="881" w:type="dxa"/>
            <w:vAlign w:val="center"/>
          </w:tcPr>
          <w:p w14:paraId="4692FEE9" w14:textId="1A63A60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67</w:t>
            </w:r>
          </w:p>
        </w:tc>
        <w:tc>
          <w:tcPr>
            <w:tcW w:w="978" w:type="dxa"/>
            <w:vAlign w:val="center"/>
          </w:tcPr>
          <w:p w14:paraId="104A09F6" w14:textId="7E53A341"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036CE9A1" w14:textId="0C7E9A1F"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1091 (3,6800)</w:t>
            </w:r>
          </w:p>
        </w:tc>
        <w:tc>
          <w:tcPr>
            <w:tcW w:w="347" w:type="dxa"/>
            <w:vAlign w:val="center"/>
          </w:tcPr>
          <w:p w14:paraId="044B6F01" w14:textId="6FEB5C31"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5CEE1E9A" w14:textId="728D303C"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1091/1 (0,0264)</w:t>
            </w:r>
          </w:p>
        </w:tc>
        <w:tc>
          <w:tcPr>
            <w:tcW w:w="1443" w:type="dxa"/>
            <w:vAlign w:val="center"/>
          </w:tcPr>
          <w:p w14:paraId="3618DE5A" w14:textId="25C16B2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1091/2 (3,6536)</w:t>
            </w:r>
          </w:p>
        </w:tc>
        <w:tc>
          <w:tcPr>
            <w:tcW w:w="2211" w:type="dxa"/>
          </w:tcPr>
          <w:p w14:paraId="49236157" w14:textId="4F6F038D" w:rsidR="00614629" w:rsidRPr="00121E1F" w:rsidRDefault="00614629" w:rsidP="00C95CF3">
            <w:pPr>
              <w:spacing w:before="240" w:after="240" w:line="240" w:lineRule="exact"/>
              <w:jc w:val="center"/>
              <w:rPr>
                <w:rFonts w:ascii="Lato" w:hAnsi="Lato" w:cs="Arial"/>
                <w:spacing w:val="4"/>
              </w:rPr>
            </w:pPr>
          </w:p>
        </w:tc>
      </w:tr>
      <w:tr w:rsidR="000946C1" w:rsidRPr="00121E1F" w14:paraId="5A31A524" w14:textId="6D5A10EF" w:rsidTr="002D553F">
        <w:tc>
          <w:tcPr>
            <w:tcW w:w="881" w:type="dxa"/>
            <w:vAlign w:val="center"/>
          </w:tcPr>
          <w:p w14:paraId="506D8D46" w14:textId="7675475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68</w:t>
            </w:r>
          </w:p>
        </w:tc>
        <w:tc>
          <w:tcPr>
            <w:tcW w:w="978" w:type="dxa"/>
            <w:vAlign w:val="center"/>
          </w:tcPr>
          <w:p w14:paraId="15D19345" w14:textId="4AE75EE2"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240B7391" w14:textId="265E892D"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1094 (3,5200)</w:t>
            </w:r>
          </w:p>
        </w:tc>
        <w:tc>
          <w:tcPr>
            <w:tcW w:w="347" w:type="dxa"/>
            <w:vAlign w:val="center"/>
          </w:tcPr>
          <w:p w14:paraId="665D4FAD" w14:textId="13C15A58"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24C67D0F" w14:textId="1B6F3784"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1094/1 (0,0672)</w:t>
            </w:r>
          </w:p>
        </w:tc>
        <w:tc>
          <w:tcPr>
            <w:tcW w:w="1443" w:type="dxa"/>
            <w:vAlign w:val="center"/>
          </w:tcPr>
          <w:p w14:paraId="6DB880CA" w14:textId="2EC15DD8"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1094/2 (3,4528)</w:t>
            </w:r>
          </w:p>
        </w:tc>
        <w:tc>
          <w:tcPr>
            <w:tcW w:w="2211" w:type="dxa"/>
          </w:tcPr>
          <w:p w14:paraId="334881DC" w14:textId="70E818BA" w:rsidR="00614629" w:rsidRPr="00121E1F" w:rsidRDefault="00614629" w:rsidP="00C95CF3">
            <w:pPr>
              <w:spacing w:before="240" w:after="240" w:line="240" w:lineRule="exact"/>
              <w:jc w:val="center"/>
              <w:rPr>
                <w:rFonts w:ascii="Lato" w:hAnsi="Lato" w:cs="Arial"/>
                <w:spacing w:val="4"/>
              </w:rPr>
            </w:pPr>
          </w:p>
        </w:tc>
      </w:tr>
      <w:tr w:rsidR="000946C1" w:rsidRPr="00121E1F" w14:paraId="6DA4B150" w14:textId="7FAA9116" w:rsidTr="002D553F">
        <w:tc>
          <w:tcPr>
            <w:tcW w:w="881" w:type="dxa"/>
            <w:vAlign w:val="center"/>
          </w:tcPr>
          <w:p w14:paraId="3D993550" w14:textId="616B5B7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69</w:t>
            </w:r>
          </w:p>
        </w:tc>
        <w:tc>
          <w:tcPr>
            <w:tcW w:w="978" w:type="dxa"/>
            <w:vAlign w:val="center"/>
          </w:tcPr>
          <w:p w14:paraId="399F12BB" w14:textId="546197F9"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269E7384" w14:textId="70F44F02"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1095 (3,5200)</w:t>
            </w:r>
          </w:p>
        </w:tc>
        <w:tc>
          <w:tcPr>
            <w:tcW w:w="347" w:type="dxa"/>
            <w:vAlign w:val="center"/>
          </w:tcPr>
          <w:p w14:paraId="27C251CA" w14:textId="6787FF54"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64C88D1E" w14:textId="722231C2"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1095/1 (0,0717)</w:t>
            </w:r>
          </w:p>
        </w:tc>
        <w:tc>
          <w:tcPr>
            <w:tcW w:w="1443" w:type="dxa"/>
            <w:vAlign w:val="center"/>
          </w:tcPr>
          <w:p w14:paraId="7CDAB6D3" w14:textId="075A1B8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1095/2 (3,4483)</w:t>
            </w:r>
          </w:p>
        </w:tc>
        <w:tc>
          <w:tcPr>
            <w:tcW w:w="2211" w:type="dxa"/>
          </w:tcPr>
          <w:p w14:paraId="4D8CF3B9" w14:textId="130995FA" w:rsidR="00614629" w:rsidRPr="00121E1F" w:rsidRDefault="00614629" w:rsidP="00C95CF3">
            <w:pPr>
              <w:spacing w:before="240" w:after="240" w:line="240" w:lineRule="exact"/>
              <w:jc w:val="center"/>
              <w:rPr>
                <w:rFonts w:ascii="Lato" w:hAnsi="Lato" w:cs="Arial"/>
                <w:spacing w:val="4"/>
              </w:rPr>
            </w:pPr>
          </w:p>
        </w:tc>
      </w:tr>
      <w:tr w:rsidR="000946C1" w:rsidRPr="00121E1F" w14:paraId="4B4DFD04" w14:textId="336EEE6D" w:rsidTr="002D553F">
        <w:tc>
          <w:tcPr>
            <w:tcW w:w="881" w:type="dxa"/>
            <w:vAlign w:val="center"/>
          </w:tcPr>
          <w:p w14:paraId="62334338" w14:textId="255B44BA"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70</w:t>
            </w:r>
          </w:p>
        </w:tc>
        <w:tc>
          <w:tcPr>
            <w:tcW w:w="978" w:type="dxa"/>
            <w:vAlign w:val="center"/>
          </w:tcPr>
          <w:p w14:paraId="63A6B09B" w14:textId="059420C5"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0CD20E6B" w14:textId="2521CDEC"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1098 (2,8500)</w:t>
            </w:r>
          </w:p>
        </w:tc>
        <w:tc>
          <w:tcPr>
            <w:tcW w:w="347" w:type="dxa"/>
            <w:vAlign w:val="center"/>
          </w:tcPr>
          <w:p w14:paraId="717FC5C2" w14:textId="1CE5AE0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4DD287BB" w14:textId="39B7E562"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1098/1 (0,0379)</w:t>
            </w:r>
          </w:p>
        </w:tc>
        <w:tc>
          <w:tcPr>
            <w:tcW w:w="1443" w:type="dxa"/>
            <w:vAlign w:val="center"/>
          </w:tcPr>
          <w:p w14:paraId="20ADEC46" w14:textId="6D62A7EA"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1098/2 (2,8121)</w:t>
            </w:r>
          </w:p>
        </w:tc>
        <w:tc>
          <w:tcPr>
            <w:tcW w:w="2211" w:type="dxa"/>
          </w:tcPr>
          <w:p w14:paraId="41BDACDB" w14:textId="71CB5BC7" w:rsidR="00614629" w:rsidRPr="00121E1F" w:rsidRDefault="00614629" w:rsidP="00C95CF3">
            <w:pPr>
              <w:spacing w:before="240" w:after="240" w:line="240" w:lineRule="exact"/>
              <w:jc w:val="center"/>
              <w:rPr>
                <w:rFonts w:ascii="Lato" w:hAnsi="Lato" w:cs="Arial"/>
                <w:spacing w:val="4"/>
              </w:rPr>
            </w:pPr>
          </w:p>
        </w:tc>
      </w:tr>
      <w:tr w:rsidR="000946C1" w:rsidRPr="00121E1F" w14:paraId="399A6EE8" w14:textId="249D1E8F" w:rsidTr="002D553F">
        <w:tc>
          <w:tcPr>
            <w:tcW w:w="881" w:type="dxa"/>
            <w:vAlign w:val="center"/>
          </w:tcPr>
          <w:p w14:paraId="09F05627" w14:textId="708BA841"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71</w:t>
            </w:r>
          </w:p>
        </w:tc>
        <w:tc>
          <w:tcPr>
            <w:tcW w:w="978" w:type="dxa"/>
            <w:vAlign w:val="center"/>
          </w:tcPr>
          <w:p w14:paraId="6425C585" w14:textId="1783BB4D"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181777BB" w14:textId="1E0703F3"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1099 (2,5900)</w:t>
            </w:r>
          </w:p>
        </w:tc>
        <w:tc>
          <w:tcPr>
            <w:tcW w:w="347" w:type="dxa"/>
            <w:vAlign w:val="center"/>
          </w:tcPr>
          <w:p w14:paraId="5758F070" w14:textId="0E2F30B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3EBBFC4D" w14:textId="77777777"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1099/1 (0,0089)</w:t>
            </w:r>
          </w:p>
          <w:p w14:paraId="0A0CD8AD" w14:textId="0D704673"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1099/2 (0,0692)</w:t>
            </w:r>
          </w:p>
        </w:tc>
        <w:tc>
          <w:tcPr>
            <w:tcW w:w="1443" w:type="dxa"/>
            <w:vAlign w:val="center"/>
          </w:tcPr>
          <w:p w14:paraId="29E10C1D" w14:textId="5387AA7A"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1099/3 (2,5119)</w:t>
            </w:r>
          </w:p>
        </w:tc>
        <w:tc>
          <w:tcPr>
            <w:tcW w:w="2211" w:type="dxa"/>
          </w:tcPr>
          <w:p w14:paraId="542C856E" w14:textId="77777777" w:rsidR="00341F9B" w:rsidRDefault="00341F9B" w:rsidP="00C95CF3">
            <w:pPr>
              <w:spacing w:before="240" w:after="240" w:line="240" w:lineRule="exact"/>
              <w:jc w:val="center"/>
              <w:rPr>
                <w:rFonts w:ascii="Lato" w:hAnsi="Lato" w:cs="Arial"/>
                <w:spacing w:val="4"/>
              </w:rPr>
            </w:pPr>
          </w:p>
          <w:p w14:paraId="3AAA14FD" w14:textId="218CD7D5" w:rsidR="00614629" w:rsidRPr="00121E1F" w:rsidRDefault="00614629" w:rsidP="00C95CF3">
            <w:pPr>
              <w:spacing w:before="240" w:after="240" w:line="240" w:lineRule="exact"/>
              <w:jc w:val="center"/>
              <w:rPr>
                <w:rFonts w:ascii="Lato" w:hAnsi="Lato" w:cs="Arial"/>
                <w:spacing w:val="4"/>
              </w:rPr>
            </w:pPr>
          </w:p>
        </w:tc>
      </w:tr>
      <w:tr w:rsidR="000946C1" w:rsidRPr="00121E1F" w14:paraId="36797EE5" w14:textId="29F3FADD" w:rsidTr="002D553F">
        <w:tc>
          <w:tcPr>
            <w:tcW w:w="881" w:type="dxa"/>
            <w:vAlign w:val="center"/>
          </w:tcPr>
          <w:p w14:paraId="749D80DC" w14:textId="0DE68672"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72</w:t>
            </w:r>
          </w:p>
        </w:tc>
        <w:tc>
          <w:tcPr>
            <w:tcW w:w="978" w:type="dxa"/>
            <w:vAlign w:val="center"/>
          </w:tcPr>
          <w:p w14:paraId="59657C2B" w14:textId="5FE93807"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25596E64" w14:textId="38D58D3C"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1137 (1,1700)</w:t>
            </w:r>
          </w:p>
        </w:tc>
        <w:tc>
          <w:tcPr>
            <w:tcW w:w="347" w:type="dxa"/>
            <w:vAlign w:val="center"/>
          </w:tcPr>
          <w:p w14:paraId="72ECB3F6" w14:textId="73980758"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7DC0E910" w14:textId="2DB3DB2E"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1137/1 (0,0070)</w:t>
            </w:r>
          </w:p>
        </w:tc>
        <w:tc>
          <w:tcPr>
            <w:tcW w:w="1443" w:type="dxa"/>
            <w:vAlign w:val="center"/>
          </w:tcPr>
          <w:p w14:paraId="6CB9FF06" w14:textId="04BC0515"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1137/2 (1,1630)</w:t>
            </w:r>
          </w:p>
        </w:tc>
        <w:tc>
          <w:tcPr>
            <w:tcW w:w="2211" w:type="dxa"/>
          </w:tcPr>
          <w:p w14:paraId="0FEBB8AB" w14:textId="3340C7A4" w:rsidR="00614629" w:rsidRPr="00121E1F" w:rsidRDefault="00614629" w:rsidP="00C95CF3">
            <w:pPr>
              <w:spacing w:before="240" w:after="240" w:line="240" w:lineRule="exact"/>
              <w:jc w:val="center"/>
              <w:rPr>
                <w:rFonts w:ascii="Lato" w:hAnsi="Lato" w:cs="Arial"/>
                <w:spacing w:val="4"/>
              </w:rPr>
            </w:pPr>
          </w:p>
        </w:tc>
      </w:tr>
      <w:tr w:rsidR="000946C1" w:rsidRPr="00121E1F" w14:paraId="35639E0C" w14:textId="61183D6E" w:rsidTr="00D730C6">
        <w:tc>
          <w:tcPr>
            <w:tcW w:w="881" w:type="dxa"/>
            <w:vAlign w:val="center"/>
          </w:tcPr>
          <w:p w14:paraId="6E05D874" w14:textId="78699A4B"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73</w:t>
            </w:r>
          </w:p>
        </w:tc>
        <w:tc>
          <w:tcPr>
            <w:tcW w:w="978" w:type="dxa"/>
            <w:vAlign w:val="center"/>
          </w:tcPr>
          <w:p w14:paraId="714DBBFF" w14:textId="0A424CB1"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4E32082B" w14:textId="634981E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1204 (1,2300)</w:t>
            </w:r>
          </w:p>
        </w:tc>
        <w:tc>
          <w:tcPr>
            <w:tcW w:w="347" w:type="dxa"/>
            <w:vAlign w:val="center"/>
          </w:tcPr>
          <w:p w14:paraId="70702E10" w14:textId="16092D6C"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1AA410DA" w14:textId="0D05A488"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1204/1 (0,0257)</w:t>
            </w:r>
          </w:p>
        </w:tc>
        <w:tc>
          <w:tcPr>
            <w:tcW w:w="1443" w:type="dxa"/>
            <w:vAlign w:val="center"/>
          </w:tcPr>
          <w:p w14:paraId="23274A8C" w14:textId="1A24FD8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1204/2 (1,2043)</w:t>
            </w:r>
          </w:p>
        </w:tc>
        <w:tc>
          <w:tcPr>
            <w:tcW w:w="2211" w:type="dxa"/>
            <w:vAlign w:val="center"/>
          </w:tcPr>
          <w:p w14:paraId="79F97F79" w14:textId="5737C06F" w:rsidR="00614629" w:rsidRPr="00121E1F" w:rsidRDefault="00614629" w:rsidP="00C95CF3">
            <w:pPr>
              <w:spacing w:before="240" w:after="240" w:line="240" w:lineRule="exact"/>
              <w:jc w:val="center"/>
              <w:rPr>
                <w:rFonts w:ascii="Lato" w:hAnsi="Lato" w:cs="Arial"/>
                <w:spacing w:val="4"/>
              </w:rPr>
            </w:pPr>
          </w:p>
        </w:tc>
      </w:tr>
      <w:tr w:rsidR="000946C1" w:rsidRPr="00121E1F" w14:paraId="11267B98" w14:textId="739C2EFA" w:rsidTr="002D553F">
        <w:tc>
          <w:tcPr>
            <w:tcW w:w="881" w:type="dxa"/>
            <w:vAlign w:val="center"/>
          </w:tcPr>
          <w:p w14:paraId="49B30D3F" w14:textId="74F7B0B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74</w:t>
            </w:r>
          </w:p>
        </w:tc>
        <w:tc>
          <w:tcPr>
            <w:tcW w:w="978" w:type="dxa"/>
            <w:vAlign w:val="center"/>
          </w:tcPr>
          <w:p w14:paraId="75101063" w14:textId="7C642A63"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04519264" w14:textId="047033F8"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1268/6 (0,0800)</w:t>
            </w:r>
          </w:p>
        </w:tc>
        <w:tc>
          <w:tcPr>
            <w:tcW w:w="347" w:type="dxa"/>
            <w:vAlign w:val="center"/>
          </w:tcPr>
          <w:p w14:paraId="4869B382" w14:textId="5F86574E"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1A187060" w14:textId="5A5301F1"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1268/7 (0,0152)</w:t>
            </w:r>
          </w:p>
        </w:tc>
        <w:tc>
          <w:tcPr>
            <w:tcW w:w="1443" w:type="dxa"/>
            <w:vAlign w:val="center"/>
          </w:tcPr>
          <w:p w14:paraId="369BC6CD" w14:textId="31338F1E"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1268/8 (0,0648)</w:t>
            </w:r>
          </w:p>
        </w:tc>
        <w:tc>
          <w:tcPr>
            <w:tcW w:w="2211" w:type="dxa"/>
          </w:tcPr>
          <w:p w14:paraId="49C32DEC" w14:textId="10DE44B5" w:rsidR="00614629" w:rsidRPr="00121E1F" w:rsidRDefault="00614629" w:rsidP="00C95CF3">
            <w:pPr>
              <w:spacing w:before="240" w:after="240" w:line="240" w:lineRule="exact"/>
              <w:jc w:val="center"/>
              <w:rPr>
                <w:rFonts w:ascii="Lato" w:hAnsi="Lato" w:cs="Arial"/>
                <w:spacing w:val="4"/>
              </w:rPr>
            </w:pPr>
          </w:p>
        </w:tc>
      </w:tr>
      <w:tr w:rsidR="000946C1" w:rsidRPr="00121E1F" w14:paraId="22D5D5D1" w14:textId="5FC58F5F" w:rsidTr="002D553F">
        <w:tc>
          <w:tcPr>
            <w:tcW w:w="881" w:type="dxa"/>
            <w:vAlign w:val="center"/>
          </w:tcPr>
          <w:p w14:paraId="0C6036E3" w14:textId="54D55DB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75</w:t>
            </w:r>
          </w:p>
        </w:tc>
        <w:tc>
          <w:tcPr>
            <w:tcW w:w="978" w:type="dxa"/>
            <w:vAlign w:val="center"/>
          </w:tcPr>
          <w:p w14:paraId="62264C93" w14:textId="69EFAC7F"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72548063" w14:textId="56594AED"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1277 (0,7500)</w:t>
            </w:r>
          </w:p>
        </w:tc>
        <w:tc>
          <w:tcPr>
            <w:tcW w:w="347" w:type="dxa"/>
            <w:vAlign w:val="center"/>
          </w:tcPr>
          <w:p w14:paraId="2ECE3FC4" w14:textId="3A9C5B5D"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397107F6" w14:textId="6C103350"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1277/1 (0,0058)</w:t>
            </w:r>
          </w:p>
        </w:tc>
        <w:tc>
          <w:tcPr>
            <w:tcW w:w="1443" w:type="dxa"/>
            <w:vAlign w:val="center"/>
          </w:tcPr>
          <w:p w14:paraId="404B4654" w14:textId="0F652145"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1277/2 (0,7442)</w:t>
            </w:r>
          </w:p>
        </w:tc>
        <w:tc>
          <w:tcPr>
            <w:tcW w:w="2211" w:type="dxa"/>
          </w:tcPr>
          <w:p w14:paraId="391A2B25" w14:textId="39FE9A30" w:rsidR="00614629" w:rsidRPr="00121E1F" w:rsidRDefault="00614629" w:rsidP="00C95CF3">
            <w:pPr>
              <w:spacing w:before="240" w:after="240" w:line="240" w:lineRule="exact"/>
              <w:jc w:val="center"/>
              <w:rPr>
                <w:rFonts w:ascii="Lato" w:hAnsi="Lato" w:cs="Arial"/>
                <w:spacing w:val="4"/>
              </w:rPr>
            </w:pPr>
          </w:p>
        </w:tc>
      </w:tr>
      <w:tr w:rsidR="000946C1" w:rsidRPr="00121E1F" w14:paraId="42E095C3" w14:textId="3BF5F90B" w:rsidTr="002D553F">
        <w:tc>
          <w:tcPr>
            <w:tcW w:w="881" w:type="dxa"/>
            <w:vAlign w:val="center"/>
          </w:tcPr>
          <w:p w14:paraId="0078697A" w14:textId="7B77FE7A"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76</w:t>
            </w:r>
          </w:p>
        </w:tc>
        <w:tc>
          <w:tcPr>
            <w:tcW w:w="978" w:type="dxa"/>
            <w:vAlign w:val="center"/>
          </w:tcPr>
          <w:p w14:paraId="267329CA" w14:textId="77200A0A"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2B16F444" w14:textId="1A315A61"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1278</w:t>
            </w:r>
            <w:r w:rsidR="003465DE">
              <w:rPr>
                <w:rFonts w:ascii="Lato" w:hAnsi="Lato" w:cs="Arial"/>
                <w:spacing w:val="4"/>
              </w:rPr>
              <w:t>/2</w:t>
            </w:r>
            <w:r w:rsidRPr="00121E1F">
              <w:rPr>
                <w:rFonts w:ascii="Lato" w:hAnsi="Lato" w:cs="Arial"/>
                <w:spacing w:val="4"/>
              </w:rPr>
              <w:t xml:space="preserve"> (25,0500)</w:t>
            </w:r>
          </w:p>
        </w:tc>
        <w:tc>
          <w:tcPr>
            <w:tcW w:w="347" w:type="dxa"/>
            <w:vAlign w:val="center"/>
          </w:tcPr>
          <w:p w14:paraId="2AA5976E" w14:textId="0FFB7E14"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2DAF1411" w14:textId="3BB9B185"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1278/6 (0,1768)</w:t>
            </w:r>
          </w:p>
        </w:tc>
        <w:tc>
          <w:tcPr>
            <w:tcW w:w="1443" w:type="dxa"/>
            <w:vAlign w:val="center"/>
          </w:tcPr>
          <w:p w14:paraId="30A19BBE" w14:textId="406CD9F2"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1278/7 (24,8732)</w:t>
            </w:r>
          </w:p>
        </w:tc>
        <w:tc>
          <w:tcPr>
            <w:tcW w:w="2211" w:type="dxa"/>
          </w:tcPr>
          <w:p w14:paraId="665FE33A" w14:textId="776DF362" w:rsidR="00614629" w:rsidRPr="00121E1F" w:rsidRDefault="00614629" w:rsidP="00C95CF3">
            <w:pPr>
              <w:spacing w:before="240" w:after="240" w:line="240" w:lineRule="exact"/>
              <w:jc w:val="center"/>
              <w:rPr>
                <w:rFonts w:ascii="Lato" w:hAnsi="Lato" w:cs="Arial"/>
                <w:spacing w:val="4"/>
              </w:rPr>
            </w:pPr>
          </w:p>
        </w:tc>
      </w:tr>
      <w:tr w:rsidR="000946C1" w:rsidRPr="00121E1F" w14:paraId="05A031E9" w14:textId="079D05CF" w:rsidTr="002D553F">
        <w:tc>
          <w:tcPr>
            <w:tcW w:w="881" w:type="dxa"/>
            <w:vAlign w:val="center"/>
          </w:tcPr>
          <w:p w14:paraId="3CDE31D8" w14:textId="24B0D36E"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77</w:t>
            </w:r>
          </w:p>
        </w:tc>
        <w:tc>
          <w:tcPr>
            <w:tcW w:w="978" w:type="dxa"/>
            <w:vAlign w:val="center"/>
          </w:tcPr>
          <w:p w14:paraId="332AFF17" w14:textId="1C5012C2"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1388E41C" w14:textId="5F8BA0BA"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1481 (0,1600)</w:t>
            </w:r>
          </w:p>
        </w:tc>
        <w:tc>
          <w:tcPr>
            <w:tcW w:w="347" w:type="dxa"/>
            <w:vAlign w:val="center"/>
          </w:tcPr>
          <w:p w14:paraId="05A3B5FB" w14:textId="0AA1F896"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74890D50" w14:textId="28AB3F03"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1481/1 (0,00</w:t>
            </w:r>
            <w:r w:rsidR="000946C1">
              <w:rPr>
                <w:rFonts w:ascii="Lato" w:hAnsi="Lato" w:cs="Arial"/>
                <w:b/>
                <w:bCs/>
                <w:spacing w:val="4"/>
              </w:rPr>
              <w:t>16</w:t>
            </w:r>
            <w:r w:rsidRPr="00121E1F">
              <w:rPr>
                <w:rFonts w:ascii="Lato" w:hAnsi="Lato" w:cs="Arial"/>
                <w:b/>
                <w:bCs/>
                <w:spacing w:val="4"/>
              </w:rPr>
              <w:t>)</w:t>
            </w:r>
          </w:p>
        </w:tc>
        <w:tc>
          <w:tcPr>
            <w:tcW w:w="1443" w:type="dxa"/>
            <w:vAlign w:val="center"/>
          </w:tcPr>
          <w:p w14:paraId="48D09991" w14:textId="03FAF811"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1481/2 (0,1584)</w:t>
            </w:r>
          </w:p>
        </w:tc>
        <w:tc>
          <w:tcPr>
            <w:tcW w:w="2211" w:type="dxa"/>
          </w:tcPr>
          <w:p w14:paraId="2DF49298" w14:textId="501EEF89" w:rsidR="00614629" w:rsidRPr="00121E1F" w:rsidRDefault="00614629" w:rsidP="00C95CF3">
            <w:pPr>
              <w:spacing w:before="240" w:after="240" w:line="240" w:lineRule="exact"/>
              <w:jc w:val="center"/>
              <w:rPr>
                <w:rFonts w:ascii="Lato" w:hAnsi="Lato" w:cs="Arial"/>
                <w:spacing w:val="4"/>
              </w:rPr>
            </w:pPr>
          </w:p>
        </w:tc>
      </w:tr>
      <w:tr w:rsidR="000946C1" w:rsidRPr="00121E1F" w14:paraId="005FCFFF" w14:textId="1AA89422" w:rsidTr="002D553F">
        <w:tc>
          <w:tcPr>
            <w:tcW w:w="881" w:type="dxa"/>
            <w:vAlign w:val="center"/>
          </w:tcPr>
          <w:p w14:paraId="6DA77023" w14:textId="4C9D255D"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7</w:t>
            </w:r>
            <w:r w:rsidR="000946C1">
              <w:rPr>
                <w:rFonts w:ascii="Lato" w:hAnsi="Lato" w:cs="Arial"/>
                <w:spacing w:val="4"/>
              </w:rPr>
              <w:t>9</w:t>
            </w:r>
          </w:p>
        </w:tc>
        <w:tc>
          <w:tcPr>
            <w:tcW w:w="978" w:type="dxa"/>
            <w:vAlign w:val="center"/>
          </w:tcPr>
          <w:p w14:paraId="4B85ED45" w14:textId="4603630B"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6BEC41F6" w14:textId="2F6EF145"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1501/1 (0,1100)</w:t>
            </w:r>
          </w:p>
        </w:tc>
        <w:tc>
          <w:tcPr>
            <w:tcW w:w="347" w:type="dxa"/>
            <w:vAlign w:val="center"/>
          </w:tcPr>
          <w:p w14:paraId="61AB68A9" w14:textId="4E2AAACC"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07DB03A0" w14:textId="09008F5E"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1501/2 (0,0014)</w:t>
            </w:r>
          </w:p>
        </w:tc>
        <w:tc>
          <w:tcPr>
            <w:tcW w:w="1443" w:type="dxa"/>
            <w:vAlign w:val="center"/>
          </w:tcPr>
          <w:p w14:paraId="7826B7A3" w14:textId="43AF415E"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1501/3 (0,1</w:t>
            </w:r>
            <w:r w:rsidR="000946C1">
              <w:rPr>
                <w:rFonts w:ascii="Lato" w:hAnsi="Lato" w:cs="Arial"/>
                <w:spacing w:val="4"/>
              </w:rPr>
              <w:t>086</w:t>
            </w:r>
            <w:r w:rsidRPr="00121E1F">
              <w:rPr>
                <w:rFonts w:ascii="Lato" w:hAnsi="Lato" w:cs="Arial"/>
                <w:spacing w:val="4"/>
              </w:rPr>
              <w:t>)</w:t>
            </w:r>
          </w:p>
        </w:tc>
        <w:tc>
          <w:tcPr>
            <w:tcW w:w="2211" w:type="dxa"/>
          </w:tcPr>
          <w:p w14:paraId="504797B2" w14:textId="4DD83B34" w:rsidR="00614629" w:rsidRPr="00121E1F" w:rsidRDefault="00614629" w:rsidP="00C95CF3">
            <w:pPr>
              <w:spacing w:before="240" w:after="240" w:line="240" w:lineRule="exact"/>
              <w:jc w:val="center"/>
              <w:rPr>
                <w:rFonts w:ascii="Lato" w:hAnsi="Lato" w:cs="Arial"/>
                <w:spacing w:val="4"/>
              </w:rPr>
            </w:pPr>
          </w:p>
        </w:tc>
      </w:tr>
      <w:tr w:rsidR="000946C1" w:rsidRPr="00121E1F" w14:paraId="50014368" w14:textId="65935C1B" w:rsidTr="002D553F">
        <w:tc>
          <w:tcPr>
            <w:tcW w:w="881" w:type="dxa"/>
            <w:vAlign w:val="center"/>
          </w:tcPr>
          <w:p w14:paraId="76BB0CC6" w14:textId="356B9229" w:rsidR="00614629" w:rsidRPr="00121E1F" w:rsidRDefault="000946C1" w:rsidP="00C95CF3">
            <w:pPr>
              <w:spacing w:before="240" w:after="240" w:line="240" w:lineRule="exact"/>
              <w:jc w:val="center"/>
              <w:rPr>
                <w:rFonts w:ascii="Lato" w:hAnsi="Lato" w:cs="Arial"/>
                <w:spacing w:val="4"/>
              </w:rPr>
            </w:pPr>
            <w:r>
              <w:rPr>
                <w:rFonts w:ascii="Lato" w:hAnsi="Lato" w:cs="Arial"/>
                <w:spacing w:val="4"/>
              </w:rPr>
              <w:t>8</w:t>
            </w:r>
            <w:r w:rsidR="00667260">
              <w:rPr>
                <w:rFonts w:ascii="Lato" w:hAnsi="Lato" w:cs="Arial"/>
                <w:spacing w:val="4"/>
              </w:rPr>
              <w:t>1</w:t>
            </w:r>
          </w:p>
        </w:tc>
        <w:tc>
          <w:tcPr>
            <w:tcW w:w="978" w:type="dxa"/>
            <w:vAlign w:val="center"/>
          </w:tcPr>
          <w:p w14:paraId="00E60F68" w14:textId="77518E3A"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14E9B3DE" w14:textId="2BA48C72"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1665 (2,1100)</w:t>
            </w:r>
          </w:p>
        </w:tc>
        <w:tc>
          <w:tcPr>
            <w:tcW w:w="347" w:type="dxa"/>
            <w:vAlign w:val="center"/>
          </w:tcPr>
          <w:p w14:paraId="64A61022" w14:textId="51970AA0"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51C5CE71" w14:textId="2B6A23F8"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1665/1 (0,0369)</w:t>
            </w:r>
          </w:p>
        </w:tc>
        <w:tc>
          <w:tcPr>
            <w:tcW w:w="1443" w:type="dxa"/>
            <w:vAlign w:val="center"/>
          </w:tcPr>
          <w:p w14:paraId="2C8D9E5E" w14:textId="6046CAA7"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1665/2 (2,0731)</w:t>
            </w:r>
          </w:p>
        </w:tc>
        <w:tc>
          <w:tcPr>
            <w:tcW w:w="2211" w:type="dxa"/>
          </w:tcPr>
          <w:p w14:paraId="61416CD8" w14:textId="7B640AF6" w:rsidR="00614629" w:rsidRPr="00121E1F" w:rsidRDefault="00614629" w:rsidP="00C95CF3">
            <w:pPr>
              <w:spacing w:before="240" w:after="240" w:line="240" w:lineRule="exact"/>
              <w:jc w:val="center"/>
              <w:rPr>
                <w:rFonts w:ascii="Lato" w:hAnsi="Lato" w:cs="Arial"/>
                <w:spacing w:val="4"/>
              </w:rPr>
            </w:pPr>
          </w:p>
        </w:tc>
      </w:tr>
      <w:tr w:rsidR="000946C1" w:rsidRPr="00121E1F" w14:paraId="0E2C3346" w14:textId="25F99008" w:rsidTr="002D553F">
        <w:tc>
          <w:tcPr>
            <w:tcW w:w="881" w:type="dxa"/>
            <w:vAlign w:val="center"/>
          </w:tcPr>
          <w:p w14:paraId="5B83BCA7" w14:textId="7AD2EEA8"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8</w:t>
            </w:r>
            <w:r w:rsidR="00667260">
              <w:rPr>
                <w:rFonts w:ascii="Lato" w:hAnsi="Lato" w:cs="Arial"/>
                <w:spacing w:val="4"/>
              </w:rPr>
              <w:t>2</w:t>
            </w:r>
          </w:p>
        </w:tc>
        <w:tc>
          <w:tcPr>
            <w:tcW w:w="978" w:type="dxa"/>
            <w:vAlign w:val="center"/>
          </w:tcPr>
          <w:p w14:paraId="67E944A2" w14:textId="53863372" w:rsidR="00614629" w:rsidRPr="00121E1F" w:rsidRDefault="00614629" w:rsidP="00C95CF3">
            <w:pPr>
              <w:spacing w:before="240" w:after="240" w:line="240" w:lineRule="exact"/>
              <w:jc w:val="center"/>
              <w:rPr>
                <w:rFonts w:ascii="Lato" w:hAnsi="Lato" w:cs="Arial"/>
                <w:spacing w:val="4"/>
              </w:rPr>
            </w:pPr>
            <w:r w:rsidRPr="00121E1F">
              <w:rPr>
                <w:rFonts w:ascii="Lato" w:hAnsi="Lato" w:cs="Arial"/>
                <w:iCs/>
                <w:spacing w:val="4"/>
                <w:lang w:bidi="pl-PL"/>
              </w:rPr>
              <w:t>0062 Wilków</w:t>
            </w:r>
          </w:p>
        </w:tc>
        <w:tc>
          <w:tcPr>
            <w:tcW w:w="1180" w:type="dxa"/>
            <w:vAlign w:val="center"/>
          </w:tcPr>
          <w:p w14:paraId="7AFADF41" w14:textId="2C259CF3"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1666 (1,9600)</w:t>
            </w:r>
          </w:p>
        </w:tc>
        <w:tc>
          <w:tcPr>
            <w:tcW w:w="347" w:type="dxa"/>
            <w:vAlign w:val="center"/>
          </w:tcPr>
          <w:p w14:paraId="0553A9BE" w14:textId="3A02E314"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3</w:t>
            </w:r>
          </w:p>
        </w:tc>
        <w:tc>
          <w:tcPr>
            <w:tcW w:w="1316" w:type="dxa"/>
            <w:vAlign w:val="center"/>
          </w:tcPr>
          <w:p w14:paraId="75A38B81" w14:textId="1F6E901D" w:rsidR="00614629" w:rsidRPr="00121E1F" w:rsidRDefault="00614629" w:rsidP="00C95CF3">
            <w:pPr>
              <w:spacing w:before="240" w:after="240" w:line="240" w:lineRule="exact"/>
              <w:jc w:val="center"/>
              <w:rPr>
                <w:rFonts w:ascii="Lato" w:hAnsi="Lato" w:cs="Arial"/>
                <w:b/>
                <w:bCs/>
                <w:spacing w:val="4"/>
              </w:rPr>
            </w:pPr>
            <w:r w:rsidRPr="00121E1F">
              <w:rPr>
                <w:rFonts w:ascii="Lato" w:hAnsi="Lato" w:cs="Arial"/>
                <w:b/>
                <w:bCs/>
                <w:spacing w:val="4"/>
              </w:rPr>
              <w:t>1666/1 (0,0117)</w:t>
            </w:r>
          </w:p>
        </w:tc>
        <w:tc>
          <w:tcPr>
            <w:tcW w:w="1443" w:type="dxa"/>
            <w:vAlign w:val="center"/>
          </w:tcPr>
          <w:p w14:paraId="1E2BB785" w14:textId="506B4D7E" w:rsidR="00614629" w:rsidRPr="00121E1F" w:rsidRDefault="00614629" w:rsidP="00C95CF3">
            <w:pPr>
              <w:spacing w:before="240" w:after="240" w:line="240" w:lineRule="exact"/>
              <w:jc w:val="center"/>
              <w:rPr>
                <w:rFonts w:ascii="Lato" w:hAnsi="Lato" w:cs="Arial"/>
                <w:spacing w:val="4"/>
              </w:rPr>
            </w:pPr>
            <w:r w:rsidRPr="00121E1F">
              <w:rPr>
                <w:rFonts w:ascii="Lato" w:hAnsi="Lato" w:cs="Arial"/>
                <w:spacing w:val="4"/>
              </w:rPr>
              <w:t>1666/2 (1,9483)</w:t>
            </w:r>
          </w:p>
        </w:tc>
        <w:tc>
          <w:tcPr>
            <w:tcW w:w="2211" w:type="dxa"/>
          </w:tcPr>
          <w:p w14:paraId="72175C85" w14:textId="48056DBD" w:rsidR="00614629" w:rsidRPr="00121E1F" w:rsidRDefault="00614629" w:rsidP="00C95CF3">
            <w:pPr>
              <w:spacing w:before="240" w:after="240" w:line="240" w:lineRule="exact"/>
              <w:jc w:val="center"/>
              <w:rPr>
                <w:rFonts w:ascii="Lato" w:hAnsi="Lato" w:cs="Arial"/>
                <w:spacing w:val="4"/>
              </w:rPr>
            </w:pPr>
          </w:p>
        </w:tc>
      </w:tr>
    </w:tbl>
    <w:p w14:paraId="1F95F6EC" w14:textId="71FB37A9" w:rsidR="008F4F2B" w:rsidRPr="00121E1F" w:rsidRDefault="007935C5" w:rsidP="007935C5">
      <w:pPr>
        <w:spacing w:after="240" w:line="240" w:lineRule="exact"/>
        <w:ind w:left="720"/>
        <w:jc w:val="right"/>
        <w:rPr>
          <w:rFonts w:ascii="Lato" w:hAnsi="Lato" w:cs="Arial"/>
          <w:spacing w:val="4"/>
        </w:rPr>
      </w:pPr>
      <w:r w:rsidRPr="00121E1F">
        <w:rPr>
          <w:rFonts w:ascii="Lato" w:hAnsi="Lato" w:cs="Arial"/>
          <w:spacing w:val="4"/>
        </w:rPr>
        <w:t>„,</w:t>
      </w:r>
    </w:p>
    <w:p w14:paraId="480FAFC5" w14:textId="5F118C1D" w:rsidR="00614629" w:rsidRPr="00121E1F" w:rsidRDefault="007935C5" w:rsidP="00614629">
      <w:pPr>
        <w:pStyle w:val="Akapitzlist"/>
        <w:numPr>
          <w:ilvl w:val="0"/>
          <w:numId w:val="47"/>
        </w:numPr>
        <w:spacing w:after="240" w:line="240" w:lineRule="exact"/>
        <w:jc w:val="both"/>
        <w:rPr>
          <w:rFonts w:ascii="Lato" w:hAnsi="Lato" w:cs="Arial"/>
          <w:spacing w:val="4"/>
          <w:sz w:val="22"/>
          <w:szCs w:val="22"/>
        </w:rPr>
      </w:pPr>
      <w:r w:rsidRPr="007852C2">
        <w:rPr>
          <w:rFonts w:ascii="Lato" w:hAnsi="Lato" w:cs="Arial"/>
          <w:spacing w:val="4"/>
          <w:sz w:val="22"/>
          <w:szCs w:val="22"/>
        </w:rPr>
        <w:t xml:space="preserve">ustalenie, </w:t>
      </w:r>
      <w:r w:rsidRPr="00121E1F">
        <w:rPr>
          <w:rFonts w:ascii="Lato" w:hAnsi="Lato" w:cs="Arial"/>
          <w:spacing w:val="4"/>
          <w:sz w:val="22"/>
          <w:szCs w:val="22"/>
        </w:rPr>
        <w:t xml:space="preserve">w rozstrzygnięciu zaskarżonej decyzji, w miejscu uchylenia, </w:t>
      </w:r>
      <w:r w:rsidRPr="00121E1F">
        <w:rPr>
          <w:rFonts w:ascii="Lato" w:hAnsi="Lato" w:cs="Arial"/>
          <w:iCs/>
          <w:spacing w:val="4"/>
          <w:sz w:val="22"/>
          <w:szCs w:val="22"/>
          <w:shd w:val="clear" w:color="auto" w:fill="FFFFFF"/>
          <w:lang w:bidi="pl-PL"/>
        </w:rPr>
        <w:t xml:space="preserve">na stronie 19, w pozycji numer 4 tabeli zawierającej nieruchomości, będące własnością Skarbu Państwa lub jednostki samorządu terytorialnego, które przechodzą </w:t>
      </w:r>
      <w:r w:rsidR="001B06D2" w:rsidRPr="00121E1F">
        <w:rPr>
          <w:rFonts w:ascii="Lato" w:hAnsi="Lato" w:cs="Arial"/>
          <w:iCs/>
          <w:spacing w:val="4"/>
          <w:sz w:val="22"/>
          <w:szCs w:val="22"/>
          <w:shd w:val="clear" w:color="auto" w:fill="FFFFFF"/>
          <w:lang w:bidi="pl-PL"/>
        </w:rPr>
        <w:br/>
      </w:r>
      <w:r w:rsidRPr="00121E1F">
        <w:rPr>
          <w:rFonts w:ascii="Lato" w:hAnsi="Lato" w:cs="Arial"/>
          <w:iCs/>
          <w:spacing w:val="4"/>
          <w:sz w:val="22"/>
          <w:szCs w:val="22"/>
          <w:shd w:val="clear" w:color="auto" w:fill="FFFFFF"/>
          <w:lang w:bidi="pl-PL"/>
        </w:rPr>
        <w:t>w użytkowanie wieczyste PKP Polskie Linie Kolejowe S. A. z dniem, w którym decyzja staje się ostateczna, nowego zapisu:</w:t>
      </w:r>
    </w:p>
    <w:p w14:paraId="5E7B3C23" w14:textId="22E98CDB" w:rsidR="007935C5" w:rsidRPr="00121E1F" w:rsidRDefault="00614629" w:rsidP="00614629">
      <w:pPr>
        <w:pStyle w:val="Akapitzlist"/>
        <w:spacing w:after="240" w:line="240" w:lineRule="exact"/>
        <w:ind w:left="357"/>
        <w:contextualSpacing w:val="0"/>
        <w:jc w:val="both"/>
        <w:rPr>
          <w:rFonts w:ascii="Lato" w:hAnsi="Lato" w:cs="Arial"/>
          <w:iCs/>
          <w:spacing w:val="4"/>
          <w:sz w:val="22"/>
          <w:szCs w:val="22"/>
          <w:shd w:val="clear" w:color="auto" w:fill="FFFFFF"/>
          <w:lang w:bidi="pl-PL"/>
        </w:rPr>
      </w:pPr>
      <w:r w:rsidRPr="00121E1F">
        <w:rPr>
          <w:rFonts w:ascii="Lato" w:hAnsi="Lato" w:cs="Arial"/>
          <w:iCs/>
          <w:spacing w:val="4"/>
          <w:sz w:val="22"/>
          <w:szCs w:val="22"/>
          <w:shd w:val="clear" w:color="auto" w:fill="FFFFFF"/>
          <w:lang w:bidi="pl-PL"/>
        </w:rPr>
        <w:t xml:space="preserve">   </w:t>
      </w:r>
      <w:r w:rsidR="007935C5" w:rsidRPr="00121E1F">
        <w:rPr>
          <w:rFonts w:ascii="Lato" w:hAnsi="Lato" w:cs="Arial"/>
          <w:iCs/>
          <w:spacing w:val="4"/>
          <w:sz w:val="22"/>
          <w:szCs w:val="22"/>
          <w:shd w:val="clear" w:color="auto" w:fill="FFFFFF"/>
          <w:lang w:bidi="pl-PL"/>
        </w:rPr>
        <w:t>„</w:t>
      </w:r>
    </w:p>
    <w:tbl>
      <w:tblPr>
        <w:tblStyle w:val="Tabela-Siatka"/>
        <w:tblW w:w="8304" w:type="dxa"/>
        <w:tblInd w:w="541" w:type="dxa"/>
        <w:tblLook w:val="04A0" w:firstRow="1" w:lastRow="0" w:firstColumn="1" w:lastColumn="0" w:noHBand="0" w:noVBand="1"/>
      </w:tblPr>
      <w:tblGrid>
        <w:gridCol w:w="348"/>
        <w:gridCol w:w="982"/>
        <w:gridCol w:w="1101"/>
        <w:gridCol w:w="567"/>
        <w:gridCol w:w="1134"/>
        <w:gridCol w:w="1134"/>
        <w:gridCol w:w="1954"/>
        <w:gridCol w:w="1084"/>
      </w:tblGrid>
      <w:tr w:rsidR="00121E1F" w:rsidRPr="00121E1F" w14:paraId="54856EC2" w14:textId="3FDC25C9" w:rsidTr="00536E6E">
        <w:tc>
          <w:tcPr>
            <w:tcW w:w="348" w:type="dxa"/>
            <w:vAlign w:val="center"/>
          </w:tcPr>
          <w:p w14:paraId="41B2F91B" w14:textId="764DC3BB" w:rsidR="002B7518" w:rsidRPr="00121E1F" w:rsidRDefault="002B7518" w:rsidP="00C95CF3">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4</w:t>
            </w:r>
          </w:p>
        </w:tc>
        <w:tc>
          <w:tcPr>
            <w:tcW w:w="982" w:type="dxa"/>
            <w:vAlign w:val="center"/>
          </w:tcPr>
          <w:p w14:paraId="0A0B5362" w14:textId="60DF9C19" w:rsidR="002B7518" w:rsidRPr="00121E1F" w:rsidRDefault="002B7518" w:rsidP="00C95CF3">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0062 Wilków</w:t>
            </w:r>
          </w:p>
        </w:tc>
        <w:tc>
          <w:tcPr>
            <w:tcW w:w="1101" w:type="dxa"/>
            <w:vAlign w:val="center"/>
          </w:tcPr>
          <w:p w14:paraId="6F8A9085" w14:textId="37C25A52" w:rsidR="002B7518" w:rsidRPr="00121E1F" w:rsidRDefault="002B7518" w:rsidP="00C95CF3">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1268/2 (1,3800)</w:t>
            </w:r>
          </w:p>
        </w:tc>
        <w:tc>
          <w:tcPr>
            <w:tcW w:w="567" w:type="dxa"/>
            <w:vAlign w:val="center"/>
          </w:tcPr>
          <w:p w14:paraId="31D727D1" w14:textId="3D4ED611" w:rsidR="002B7518" w:rsidRPr="00121E1F" w:rsidRDefault="002B7518" w:rsidP="00C95CF3">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3</w:t>
            </w:r>
          </w:p>
        </w:tc>
        <w:tc>
          <w:tcPr>
            <w:tcW w:w="1134" w:type="dxa"/>
            <w:vAlign w:val="center"/>
          </w:tcPr>
          <w:p w14:paraId="261F4D2D" w14:textId="147712DC" w:rsidR="002B7518" w:rsidRPr="00121E1F" w:rsidRDefault="002B7518" w:rsidP="00C95CF3">
            <w:pPr>
              <w:pStyle w:val="Akapitzlist"/>
              <w:spacing w:before="240" w:after="240" w:line="240" w:lineRule="exact"/>
              <w:ind w:left="0"/>
              <w:jc w:val="center"/>
              <w:rPr>
                <w:rFonts w:ascii="Lato" w:hAnsi="Lato" w:cs="Arial"/>
                <w:b/>
                <w:bCs/>
                <w:spacing w:val="4"/>
                <w:sz w:val="22"/>
                <w:szCs w:val="22"/>
              </w:rPr>
            </w:pPr>
            <w:r w:rsidRPr="00121E1F">
              <w:rPr>
                <w:rFonts w:ascii="Lato" w:hAnsi="Lato" w:cs="Arial"/>
                <w:b/>
                <w:bCs/>
                <w:spacing w:val="4"/>
                <w:sz w:val="22"/>
                <w:szCs w:val="22"/>
              </w:rPr>
              <w:t>1268/9 (0,0023)</w:t>
            </w:r>
          </w:p>
        </w:tc>
        <w:tc>
          <w:tcPr>
            <w:tcW w:w="1134" w:type="dxa"/>
            <w:vAlign w:val="center"/>
          </w:tcPr>
          <w:p w14:paraId="19E07F6E" w14:textId="3BFB8C28" w:rsidR="002B7518" w:rsidRPr="00121E1F" w:rsidRDefault="002B7518" w:rsidP="00C95CF3">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1268/10 (1,3777)</w:t>
            </w:r>
          </w:p>
        </w:tc>
        <w:tc>
          <w:tcPr>
            <w:tcW w:w="1954" w:type="dxa"/>
            <w:vAlign w:val="center"/>
          </w:tcPr>
          <w:p w14:paraId="3D54DE58" w14:textId="134FB492" w:rsidR="002B7518" w:rsidRPr="00121E1F" w:rsidRDefault="002B7518" w:rsidP="00C95CF3">
            <w:pPr>
              <w:pStyle w:val="Akapitzlist"/>
              <w:spacing w:before="240" w:after="240" w:line="240" w:lineRule="exact"/>
              <w:ind w:left="0"/>
              <w:jc w:val="center"/>
              <w:rPr>
                <w:rFonts w:ascii="Lato" w:hAnsi="Lato" w:cs="Arial"/>
                <w:spacing w:val="4"/>
                <w:sz w:val="22"/>
                <w:szCs w:val="22"/>
              </w:rPr>
            </w:pPr>
          </w:p>
        </w:tc>
        <w:tc>
          <w:tcPr>
            <w:tcW w:w="1084" w:type="dxa"/>
            <w:vAlign w:val="center"/>
          </w:tcPr>
          <w:p w14:paraId="7BA26D14" w14:textId="55E25345" w:rsidR="002B7518" w:rsidRPr="00121E1F" w:rsidRDefault="002B7518" w:rsidP="00C95CF3">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Skarb Państwa</w:t>
            </w:r>
          </w:p>
        </w:tc>
      </w:tr>
    </w:tbl>
    <w:p w14:paraId="074F861A" w14:textId="0F6500E3" w:rsidR="007935C5" w:rsidRPr="00121E1F" w:rsidRDefault="002B7518" w:rsidP="0073668B">
      <w:pPr>
        <w:pStyle w:val="Akapitzlist"/>
        <w:spacing w:after="240" w:line="240" w:lineRule="exact"/>
        <w:ind w:left="360"/>
        <w:contextualSpacing w:val="0"/>
        <w:jc w:val="right"/>
        <w:rPr>
          <w:rFonts w:ascii="Lato" w:hAnsi="Lato" w:cs="Arial"/>
          <w:spacing w:val="4"/>
          <w:sz w:val="22"/>
          <w:szCs w:val="22"/>
        </w:rPr>
      </w:pPr>
      <w:r w:rsidRPr="00121E1F">
        <w:rPr>
          <w:rFonts w:ascii="Lato" w:hAnsi="Lato" w:cs="Arial"/>
          <w:spacing w:val="4"/>
          <w:sz w:val="22"/>
          <w:szCs w:val="22"/>
        </w:rPr>
        <w:t>„,</w:t>
      </w:r>
    </w:p>
    <w:p w14:paraId="4091469E" w14:textId="7A8957DD" w:rsidR="009746A6" w:rsidRPr="007B0819" w:rsidRDefault="0084361E" w:rsidP="0073668B">
      <w:pPr>
        <w:pStyle w:val="Akapitzlist"/>
        <w:numPr>
          <w:ilvl w:val="0"/>
          <w:numId w:val="47"/>
        </w:numPr>
        <w:spacing w:after="240" w:line="240" w:lineRule="exact"/>
        <w:contextualSpacing w:val="0"/>
        <w:jc w:val="both"/>
        <w:rPr>
          <w:rFonts w:ascii="Lato" w:hAnsi="Lato" w:cs="Arial"/>
          <w:spacing w:val="4"/>
          <w:sz w:val="22"/>
          <w:szCs w:val="22"/>
        </w:rPr>
      </w:pPr>
      <w:r w:rsidRPr="007852C2">
        <w:rPr>
          <w:rFonts w:ascii="Lato" w:hAnsi="Lato" w:cs="Arial"/>
          <w:spacing w:val="4"/>
          <w:sz w:val="22"/>
          <w:szCs w:val="22"/>
        </w:rPr>
        <w:t xml:space="preserve">ustalenie, </w:t>
      </w:r>
      <w:r w:rsidRPr="00121E1F">
        <w:rPr>
          <w:rFonts w:ascii="Lato" w:hAnsi="Lato" w:cs="Arial"/>
          <w:spacing w:val="4"/>
          <w:sz w:val="22"/>
          <w:szCs w:val="22"/>
        </w:rPr>
        <w:t xml:space="preserve">w rozstrzygnięciu zaskarżonej decyzji, w miejscu uchylenia, </w:t>
      </w:r>
      <w:r w:rsidRPr="00121E1F">
        <w:rPr>
          <w:rFonts w:ascii="Lato" w:hAnsi="Lato" w:cs="Arial"/>
          <w:iCs/>
          <w:spacing w:val="4"/>
          <w:sz w:val="22"/>
          <w:szCs w:val="22"/>
          <w:shd w:val="clear" w:color="auto" w:fill="FFFFFF"/>
          <w:lang w:bidi="pl-PL"/>
        </w:rPr>
        <w:t>na stronie 21, w pozycji numer 36 tabeli zawierającej nieruchomości, dla których określono ograniczenia w korzystaniu w celu zapewnienia prawa do wejścia na teren nieruchomości dla prowadzenia inwestycji kolejowej, nowego zapisu:</w:t>
      </w:r>
    </w:p>
    <w:p w14:paraId="11053136" w14:textId="3BCCF2F4" w:rsidR="002B7518" w:rsidRPr="00121E1F" w:rsidRDefault="0084361E" w:rsidP="00614629">
      <w:pPr>
        <w:pStyle w:val="Akapitzlist"/>
        <w:spacing w:after="240" w:line="240" w:lineRule="exact"/>
        <w:ind w:left="357" w:firstLine="284"/>
        <w:contextualSpacing w:val="0"/>
        <w:jc w:val="both"/>
        <w:rPr>
          <w:rFonts w:ascii="Lato" w:hAnsi="Lato" w:cs="Arial"/>
          <w:spacing w:val="4"/>
          <w:sz w:val="22"/>
          <w:szCs w:val="22"/>
        </w:rPr>
      </w:pPr>
      <w:r w:rsidRPr="00121E1F">
        <w:rPr>
          <w:rFonts w:ascii="Lato" w:hAnsi="Lato" w:cs="Arial"/>
          <w:spacing w:val="4"/>
          <w:sz w:val="22"/>
          <w:szCs w:val="22"/>
        </w:rPr>
        <w:t>„</w:t>
      </w:r>
    </w:p>
    <w:tbl>
      <w:tblPr>
        <w:tblStyle w:val="Tabela-Siatka"/>
        <w:tblW w:w="8173" w:type="dxa"/>
        <w:tblInd w:w="679" w:type="dxa"/>
        <w:tblLook w:val="0480" w:firstRow="0" w:lastRow="0" w:firstColumn="1" w:lastColumn="0" w:noHBand="0" w:noVBand="1"/>
      </w:tblPr>
      <w:tblGrid>
        <w:gridCol w:w="480"/>
        <w:gridCol w:w="982"/>
        <w:gridCol w:w="1054"/>
        <w:gridCol w:w="486"/>
        <w:gridCol w:w="1054"/>
        <w:gridCol w:w="1497"/>
        <w:gridCol w:w="2620"/>
      </w:tblGrid>
      <w:tr w:rsidR="00121E1F" w:rsidRPr="00121E1F" w14:paraId="1BCBA0FE" w14:textId="77777777" w:rsidTr="00536E6E">
        <w:tc>
          <w:tcPr>
            <w:tcW w:w="480" w:type="dxa"/>
            <w:vAlign w:val="center"/>
          </w:tcPr>
          <w:p w14:paraId="49FEA101" w14:textId="50A5D78A" w:rsidR="0084361E" w:rsidRPr="00121E1F" w:rsidRDefault="0084361E" w:rsidP="0084361E">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36</w:t>
            </w:r>
          </w:p>
        </w:tc>
        <w:tc>
          <w:tcPr>
            <w:tcW w:w="982" w:type="dxa"/>
            <w:vAlign w:val="center"/>
          </w:tcPr>
          <w:p w14:paraId="48738DB0" w14:textId="72C630DB" w:rsidR="0084361E" w:rsidRPr="00121E1F" w:rsidRDefault="0084361E" w:rsidP="0084361E">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0062 Wilków</w:t>
            </w:r>
          </w:p>
        </w:tc>
        <w:tc>
          <w:tcPr>
            <w:tcW w:w="1054" w:type="dxa"/>
            <w:vAlign w:val="center"/>
          </w:tcPr>
          <w:p w14:paraId="140F7494" w14:textId="6CEA7195" w:rsidR="0084361E" w:rsidRPr="00121E1F" w:rsidRDefault="0084361E" w:rsidP="0084361E">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1099 (2,5900)</w:t>
            </w:r>
          </w:p>
        </w:tc>
        <w:tc>
          <w:tcPr>
            <w:tcW w:w="486" w:type="dxa"/>
            <w:vAlign w:val="center"/>
          </w:tcPr>
          <w:p w14:paraId="2FF80ADD" w14:textId="79146021" w:rsidR="0084361E" w:rsidRPr="00121E1F" w:rsidRDefault="0084361E" w:rsidP="0084361E">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3</w:t>
            </w:r>
          </w:p>
        </w:tc>
        <w:tc>
          <w:tcPr>
            <w:tcW w:w="1054" w:type="dxa"/>
            <w:vAlign w:val="center"/>
          </w:tcPr>
          <w:p w14:paraId="59C5837F" w14:textId="39DD6E4C" w:rsidR="0084361E" w:rsidRPr="00121E1F" w:rsidRDefault="0084361E" w:rsidP="0084361E">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1099/3 (0,0052)</w:t>
            </w:r>
          </w:p>
        </w:tc>
        <w:tc>
          <w:tcPr>
            <w:tcW w:w="1497" w:type="dxa"/>
            <w:vAlign w:val="center"/>
          </w:tcPr>
          <w:p w14:paraId="0952765B" w14:textId="315426B8" w:rsidR="0084361E" w:rsidRPr="00121E1F" w:rsidRDefault="0084361E" w:rsidP="0084361E">
            <w:pPr>
              <w:pStyle w:val="Akapitzlist"/>
              <w:spacing w:before="240" w:after="240" w:line="240" w:lineRule="exact"/>
              <w:ind w:left="0"/>
              <w:jc w:val="center"/>
              <w:rPr>
                <w:rFonts w:ascii="Lato" w:hAnsi="Lato" w:cs="Arial"/>
                <w:spacing w:val="4"/>
                <w:sz w:val="22"/>
                <w:szCs w:val="22"/>
              </w:rPr>
            </w:pPr>
            <w:r w:rsidRPr="00121E1F">
              <w:rPr>
                <w:rFonts w:ascii="Lato" w:hAnsi="Lato" w:cs="Arial"/>
                <w:spacing w:val="4"/>
                <w:sz w:val="22"/>
                <w:szCs w:val="22"/>
              </w:rPr>
              <w:t>Przebudowa urządzeń wodnych</w:t>
            </w:r>
          </w:p>
        </w:tc>
        <w:tc>
          <w:tcPr>
            <w:tcW w:w="2620" w:type="dxa"/>
            <w:vAlign w:val="center"/>
          </w:tcPr>
          <w:p w14:paraId="3B934505" w14:textId="21EBAA70" w:rsidR="0084361E" w:rsidRPr="00121E1F" w:rsidRDefault="0084361E" w:rsidP="0084361E">
            <w:pPr>
              <w:pStyle w:val="Akapitzlist"/>
              <w:spacing w:before="240" w:after="240" w:line="240" w:lineRule="exact"/>
              <w:ind w:left="0"/>
              <w:jc w:val="center"/>
              <w:rPr>
                <w:rFonts w:ascii="Lato" w:hAnsi="Lato" w:cs="Arial"/>
                <w:spacing w:val="4"/>
                <w:sz w:val="22"/>
                <w:szCs w:val="22"/>
              </w:rPr>
            </w:pPr>
          </w:p>
        </w:tc>
      </w:tr>
    </w:tbl>
    <w:p w14:paraId="5621CD11" w14:textId="13743836" w:rsidR="0084361E" w:rsidRPr="00121E1F" w:rsidRDefault="0084361E" w:rsidP="00D56934">
      <w:pPr>
        <w:pStyle w:val="Akapitzlist"/>
        <w:spacing w:after="240" w:line="240" w:lineRule="exact"/>
        <w:ind w:left="360"/>
        <w:contextualSpacing w:val="0"/>
        <w:jc w:val="right"/>
        <w:rPr>
          <w:rFonts w:ascii="Lato" w:hAnsi="Lato" w:cs="Arial"/>
          <w:spacing w:val="4"/>
          <w:sz w:val="22"/>
          <w:szCs w:val="22"/>
        </w:rPr>
      </w:pPr>
      <w:r w:rsidRPr="00121E1F">
        <w:rPr>
          <w:rFonts w:ascii="Lato" w:hAnsi="Lato" w:cs="Arial"/>
          <w:spacing w:val="4"/>
          <w:sz w:val="22"/>
          <w:szCs w:val="22"/>
        </w:rPr>
        <w:t>„,</w:t>
      </w:r>
    </w:p>
    <w:p w14:paraId="1B553C37" w14:textId="78CE93F2" w:rsidR="001D0CE4" w:rsidRPr="00121E1F" w:rsidRDefault="00FD6F72" w:rsidP="001D0CE4">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bookmarkStart w:id="6" w:name="_Hlk177126994"/>
      <w:bookmarkStart w:id="7" w:name="_Hlk194586472"/>
      <w:r w:rsidRPr="00121E1F">
        <w:rPr>
          <w:rFonts w:ascii="Lato" w:hAnsi="Lato" w:cs="Arial"/>
          <w:iCs/>
          <w:spacing w:val="4"/>
          <w:sz w:val="22"/>
          <w:szCs w:val="22"/>
          <w:lang w:bidi="pl-PL"/>
        </w:rPr>
        <w:t>zatwierdzenie, w miejsce uchylenia, zamienn</w:t>
      </w:r>
      <w:r w:rsidR="007377DD" w:rsidRPr="00121E1F">
        <w:rPr>
          <w:rFonts w:ascii="Lato" w:hAnsi="Lato" w:cs="Arial"/>
          <w:iCs/>
          <w:spacing w:val="4"/>
          <w:sz w:val="22"/>
          <w:szCs w:val="22"/>
          <w:lang w:bidi="pl-PL"/>
        </w:rPr>
        <w:t>ych</w:t>
      </w:r>
      <w:r w:rsidRPr="00121E1F">
        <w:rPr>
          <w:rFonts w:ascii="Lato" w:hAnsi="Lato" w:cs="Arial"/>
          <w:iCs/>
          <w:spacing w:val="4"/>
          <w:sz w:val="22"/>
          <w:szCs w:val="22"/>
          <w:lang w:bidi="pl-PL"/>
        </w:rPr>
        <w:t xml:space="preserve"> rysunk</w:t>
      </w:r>
      <w:r w:rsidR="007377DD" w:rsidRPr="00121E1F">
        <w:rPr>
          <w:rFonts w:ascii="Lato" w:hAnsi="Lato" w:cs="Arial"/>
          <w:iCs/>
          <w:spacing w:val="4"/>
          <w:sz w:val="22"/>
          <w:szCs w:val="22"/>
          <w:lang w:bidi="pl-PL"/>
        </w:rPr>
        <w:t>ów</w:t>
      </w:r>
      <w:r w:rsidRPr="00121E1F">
        <w:rPr>
          <w:rFonts w:ascii="Lato" w:hAnsi="Lato" w:cs="Arial"/>
          <w:iCs/>
          <w:spacing w:val="4"/>
          <w:sz w:val="22"/>
          <w:szCs w:val="22"/>
          <w:lang w:bidi="pl-PL"/>
        </w:rPr>
        <w:t xml:space="preserve"> </w:t>
      </w:r>
      <w:r w:rsidR="007377DD" w:rsidRPr="00121E1F">
        <w:rPr>
          <w:rFonts w:ascii="Lato" w:hAnsi="Lato" w:cs="Arial"/>
          <w:iCs/>
          <w:spacing w:val="4"/>
          <w:sz w:val="22"/>
          <w:szCs w:val="22"/>
          <w:lang w:bidi="pl-PL"/>
        </w:rPr>
        <w:t>n</w:t>
      </w:r>
      <w:r w:rsidR="00075EA6">
        <w:rPr>
          <w:rFonts w:ascii="Lato" w:hAnsi="Lato" w:cs="Arial"/>
          <w:iCs/>
          <w:spacing w:val="4"/>
          <w:sz w:val="22"/>
          <w:szCs w:val="22"/>
          <w:lang w:bidi="pl-PL"/>
        </w:rPr>
        <w:t>ume</w:t>
      </w:r>
      <w:r w:rsidR="007377DD" w:rsidRPr="00121E1F">
        <w:rPr>
          <w:rFonts w:ascii="Lato" w:hAnsi="Lato" w:cs="Arial"/>
          <w:iCs/>
          <w:spacing w:val="4"/>
          <w:sz w:val="22"/>
          <w:szCs w:val="22"/>
          <w:lang w:bidi="pl-PL"/>
        </w:rPr>
        <w:t>r: 02.04.05, 02.04.06, 02.04.07, 02.04.08, 02.04.09, 02.04.10, 02.04.11 mapy w skali 1:500 przedstawiającej proponowany przebieg linii kolejowej, z zaznaczeniem terenu niezbędnego dla obiektów budowlanych oraz określającej oznaczenie terenu objętego inwestycją, w tym linii rozgraniczającej teren inwestycji</w:t>
      </w:r>
      <w:r w:rsidRPr="00121E1F">
        <w:rPr>
          <w:rFonts w:ascii="Lato" w:hAnsi="Lato" w:cs="Arial"/>
          <w:iCs/>
          <w:spacing w:val="4"/>
          <w:sz w:val="22"/>
          <w:szCs w:val="22"/>
          <w:lang w:bidi="pl-PL"/>
        </w:rPr>
        <w:t>, stanowiąc</w:t>
      </w:r>
      <w:r w:rsidR="007377DD" w:rsidRPr="00121E1F">
        <w:rPr>
          <w:rFonts w:ascii="Lato" w:hAnsi="Lato" w:cs="Arial"/>
          <w:iCs/>
          <w:spacing w:val="4"/>
          <w:sz w:val="22"/>
          <w:szCs w:val="22"/>
          <w:lang w:bidi="pl-PL"/>
        </w:rPr>
        <w:t>ych</w:t>
      </w:r>
      <w:r w:rsidRPr="00121E1F">
        <w:rPr>
          <w:rFonts w:ascii="Lato" w:hAnsi="Lato" w:cs="Arial"/>
          <w:iCs/>
          <w:spacing w:val="4"/>
          <w:sz w:val="22"/>
          <w:szCs w:val="22"/>
          <w:lang w:bidi="pl-PL"/>
        </w:rPr>
        <w:t xml:space="preserve"> załącznik</w:t>
      </w:r>
      <w:r w:rsidR="00D56934" w:rsidRPr="00121E1F">
        <w:rPr>
          <w:rFonts w:ascii="Lato" w:hAnsi="Lato" w:cs="Arial"/>
          <w:iCs/>
          <w:spacing w:val="4"/>
          <w:sz w:val="22"/>
          <w:szCs w:val="22"/>
          <w:lang w:bidi="pl-PL"/>
        </w:rPr>
        <w:t>i</w:t>
      </w:r>
      <w:r w:rsidRPr="00121E1F">
        <w:rPr>
          <w:rFonts w:ascii="Lato" w:hAnsi="Lato" w:cs="Arial"/>
          <w:iCs/>
          <w:spacing w:val="4"/>
          <w:sz w:val="22"/>
          <w:szCs w:val="22"/>
          <w:lang w:bidi="pl-PL"/>
        </w:rPr>
        <w:t xml:space="preserve"> n</w:t>
      </w:r>
      <w:r w:rsidR="00075EA6">
        <w:rPr>
          <w:rFonts w:ascii="Lato" w:hAnsi="Lato" w:cs="Arial"/>
          <w:iCs/>
          <w:spacing w:val="4"/>
          <w:sz w:val="22"/>
          <w:szCs w:val="22"/>
          <w:lang w:bidi="pl-PL"/>
        </w:rPr>
        <w:t>ume</w:t>
      </w:r>
      <w:r w:rsidRPr="00121E1F">
        <w:rPr>
          <w:rFonts w:ascii="Lato" w:hAnsi="Lato" w:cs="Arial"/>
          <w:iCs/>
          <w:spacing w:val="4"/>
          <w:sz w:val="22"/>
          <w:szCs w:val="22"/>
          <w:lang w:bidi="pl-PL"/>
        </w:rPr>
        <w:t>r 1</w:t>
      </w:r>
      <w:r w:rsidR="00D56934" w:rsidRPr="00121E1F">
        <w:rPr>
          <w:rFonts w:ascii="Lato" w:hAnsi="Lato" w:cs="Arial"/>
          <w:iCs/>
          <w:spacing w:val="4"/>
          <w:sz w:val="22"/>
          <w:szCs w:val="22"/>
          <w:lang w:bidi="pl-PL"/>
        </w:rPr>
        <w:t>.1-1.7</w:t>
      </w:r>
      <w:r w:rsidRPr="00121E1F">
        <w:rPr>
          <w:rFonts w:ascii="Lato" w:hAnsi="Lato" w:cs="Arial"/>
          <w:iCs/>
          <w:spacing w:val="4"/>
          <w:sz w:val="22"/>
          <w:szCs w:val="22"/>
          <w:lang w:bidi="pl-PL"/>
        </w:rPr>
        <w:t xml:space="preserve"> do niniejszej decyzji,</w:t>
      </w:r>
      <w:bookmarkEnd w:id="6"/>
    </w:p>
    <w:p w14:paraId="73918B6E" w14:textId="3714EBDE" w:rsidR="001D0CE4" w:rsidRPr="00121E1F" w:rsidRDefault="001D0CE4" w:rsidP="001D0CE4">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121E1F">
        <w:rPr>
          <w:rFonts w:ascii="Lato" w:hAnsi="Lato" w:cs="Arial"/>
          <w:iCs/>
          <w:spacing w:val="4"/>
          <w:sz w:val="22"/>
          <w:szCs w:val="22"/>
          <w:lang w:bidi="pl-PL"/>
        </w:rPr>
        <w:t xml:space="preserve">zatwierdzenie, w miejsce uchylenia, </w:t>
      </w:r>
      <w:r w:rsidR="00075EA6">
        <w:rPr>
          <w:rFonts w:ascii="Lato" w:hAnsi="Lato" w:cs="Arial"/>
          <w:iCs/>
          <w:spacing w:val="4"/>
          <w:sz w:val="22"/>
          <w:szCs w:val="22"/>
          <w:lang w:bidi="pl-PL"/>
        </w:rPr>
        <w:t xml:space="preserve">zamiennej </w:t>
      </w:r>
      <w:r w:rsidRPr="00121E1F">
        <w:rPr>
          <w:rFonts w:ascii="Lato" w:hAnsi="Lato" w:cs="Arial"/>
          <w:iCs/>
          <w:spacing w:val="4"/>
          <w:sz w:val="22"/>
          <w:szCs w:val="22"/>
          <w:lang w:bidi="pl-PL"/>
        </w:rPr>
        <w:t xml:space="preserve">mapy w skali 1:1000 z projektem podziału </w:t>
      </w:r>
      <w:r w:rsidR="00075EA6">
        <w:rPr>
          <w:rFonts w:ascii="Lato" w:hAnsi="Lato" w:cs="Arial"/>
          <w:iCs/>
          <w:spacing w:val="4"/>
          <w:sz w:val="22"/>
          <w:szCs w:val="22"/>
          <w:lang w:bidi="pl-PL"/>
        </w:rPr>
        <w:t>nieruchomości</w:t>
      </w:r>
      <w:r w:rsidRPr="00121E1F">
        <w:rPr>
          <w:rFonts w:ascii="Lato" w:hAnsi="Lato" w:cs="Arial"/>
          <w:iCs/>
          <w:spacing w:val="4"/>
          <w:sz w:val="22"/>
          <w:szCs w:val="22"/>
          <w:lang w:bidi="pl-PL"/>
        </w:rPr>
        <w:t xml:space="preserve"> n</w:t>
      </w:r>
      <w:r w:rsidR="00075EA6">
        <w:rPr>
          <w:rFonts w:ascii="Lato" w:hAnsi="Lato" w:cs="Arial"/>
          <w:iCs/>
          <w:spacing w:val="4"/>
          <w:sz w:val="22"/>
          <w:szCs w:val="22"/>
          <w:lang w:bidi="pl-PL"/>
        </w:rPr>
        <w:t>ume</w:t>
      </w:r>
      <w:r w:rsidRPr="00121E1F">
        <w:rPr>
          <w:rFonts w:ascii="Lato" w:hAnsi="Lato" w:cs="Arial"/>
          <w:iCs/>
          <w:spacing w:val="4"/>
          <w:sz w:val="22"/>
          <w:szCs w:val="22"/>
          <w:lang w:bidi="pl-PL"/>
        </w:rPr>
        <w:t>r 9/2</w:t>
      </w:r>
      <w:r w:rsidR="00075EA6">
        <w:rPr>
          <w:rFonts w:ascii="Lato" w:hAnsi="Lato" w:cs="Arial"/>
          <w:iCs/>
          <w:spacing w:val="4"/>
          <w:sz w:val="22"/>
          <w:szCs w:val="22"/>
          <w:lang w:bidi="pl-PL"/>
        </w:rPr>
        <w:t>,</w:t>
      </w:r>
      <w:r w:rsidRPr="00121E1F">
        <w:rPr>
          <w:rFonts w:ascii="Lato" w:hAnsi="Lato" w:cs="Arial"/>
          <w:iCs/>
          <w:spacing w:val="4"/>
          <w:sz w:val="22"/>
          <w:szCs w:val="22"/>
          <w:lang w:bidi="pl-PL"/>
        </w:rPr>
        <w:t xml:space="preserve"> z obrębu 0038 Namysłów</w:t>
      </w:r>
      <w:r w:rsidR="00F56676">
        <w:rPr>
          <w:rFonts w:ascii="Lato" w:hAnsi="Lato" w:cs="Arial"/>
          <w:iCs/>
          <w:spacing w:val="4"/>
          <w:sz w:val="22"/>
          <w:szCs w:val="22"/>
          <w:lang w:bidi="pl-PL"/>
        </w:rPr>
        <w:t>,</w:t>
      </w:r>
      <w:r w:rsidRPr="00121E1F">
        <w:rPr>
          <w:rFonts w:ascii="Lato" w:hAnsi="Lato" w:cs="Arial"/>
          <w:iCs/>
          <w:spacing w:val="4"/>
          <w:sz w:val="22"/>
          <w:szCs w:val="22"/>
          <w:lang w:bidi="pl-PL"/>
        </w:rPr>
        <w:t xml:space="preserve"> wraz z wykazem zmian gruntowych, stanowiącej załącznik n</w:t>
      </w:r>
      <w:r w:rsidR="00075EA6">
        <w:rPr>
          <w:rFonts w:ascii="Lato" w:hAnsi="Lato" w:cs="Arial"/>
          <w:iCs/>
          <w:spacing w:val="4"/>
          <w:sz w:val="22"/>
          <w:szCs w:val="22"/>
          <w:lang w:bidi="pl-PL"/>
        </w:rPr>
        <w:t>ume</w:t>
      </w:r>
      <w:r w:rsidRPr="00121E1F">
        <w:rPr>
          <w:rFonts w:ascii="Lato" w:hAnsi="Lato" w:cs="Arial"/>
          <w:iCs/>
          <w:spacing w:val="4"/>
          <w:sz w:val="22"/>
          <w:szCs w:val="22"/>
          <w:lang w:bidi="pl-PL"/>
        </w:rPr>
        <w:t>r 2.1 do niniejszej decyzji,</w:t>
      </w:r>
    </w:p>
    <w:p w14:paraId="2BD7D12C" w14:textId="0B2D1174" w:rsidR="001C243B" w:rsidRPr="00121E1F" w:rsidRDefault="001C243B" w:rsidP="001C243B">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121E1F">
        <w:rPr>
          <w:rFonts w:ascii="Lato" w:hAnsi="Lato" w:cs="Arial"/>
          <w:iCs/>
          <w:spacing w:val="4"/>
          <w:sz w:val="22"/>
          <w:szCs w:val="22"/>
          <w:lang w:bidi="pl-PL"/>
        </w:rPr>
        <w:t>zatwierdzenie, w miejsce uchylenia,</w:t>
      </w:r>
      <w:r w:rsidR="00075EA6">
        <w:rPr>
          <w:rFonts w:ascii="Lato" w:hAnsi="Lato" w:cs="Arial"/>
          <w:iCs/>
          <w:spacing w:val="4"/>
          <w:sz w:val="22"/>
          <w:szCs w:val="22"/>
          <w:lang w:bidi="pl-PL"/>
        </w:rPr>
        <w:t xml:space="preserve"> zamiennej</w:t>
      </w:r>
      <w:r w:rsidRPr="00121E1F">
        <w:rPr>
          <w:rFonts w:ascii="Lato" w:hAnsi="Lato" w:cs="Arial"/>
          <w:iCs/>
          <w:spacing w:val="4"/>
          <w:sz w:val="22"/>
          <w:szCs w:val="22"/>
          <w:lang w:bidi="pl-PL"/>
        </w:rPr>
        <w:t xml:space="preserve"> zbiorczej mapy w skali 1:500 </w:t>
      </w:r>
      <w:r w:rsidR="00F56676">
        <w:rPr>
          <w:rFonts w:ascii="Lato" w:hAnsi="Lato" w:cs="Arial"/>
          <w:iCs/>
          <w:spacing w:val="4"/>
          <w:sz w:val="22"/>
          <w:szCs w:val="22"/>
          <w:lang w:bidi="pl-PL"/>
        </w:rPr>
        <w:br/>
      </w:r>
      <w:r w:rsidRPr="00121E1F">
        <w:rPr>
          <w:rFonts w:ascii="Lato" w:hAnsi="Lato" w:cs="Arial"/>
          <w:iCs/>
          <w:spacing w:val="4"/>
          <w:sz w:val="22"/>
          <w:szCs w:val="22"/>
          <w:lang w:bidi="pl-PL"/>
        </w:rPr>
        <w:t xml:space="preserve">z projektem podziału </w:t>
      </w:r>
      <w:r w:rsidR="00075EA6">
        <w:rPr>
          <w:rFonts w:ascii="Lato" w:hAnsi="Lato" w:cs="Arial"/>
          <w:iCs/>
          <w:spacing w:val="4"/>
          <w:sz w:val="22"/>
          <w:szCs w:val="22"/>
          <w:lang w:bidi="pl-PL"/>
        </w:rPr>
        <w:t>nieruchomości</w:t>
      </w:r>
      <w:r w:rsidRPr="00121E1F">
        <w:rPr>
          <w:rFonts w:ascii="Lato" w:hAnsi="Lato" w:cs="Arial"/>
          <w:iCs/>
          <w:spacing w:val="4"/>
          <w:sz w:val="22"/>
          <w:szCs w:val="22"/>
          <w:lang w:bidi="pl-PL"/>
        </w:rPr>
        <w:t xml:space="preserve"> n</w:t>
      </w:r>
      <w:r w:rsidR="00075EA6">
        <w:rPr>
          <w:rFonts w:ascii="Lato" w:hAnsi="Lato" w:cs="Arial"/>
          <w:iCs/>
          <w:spacing w:val="4"/>
          <w:sz w:val="22"/>
          <w:szCs w:val="22"/>
          <w:lang w:bidi="pl-PL"/>
        </w:rPr>
        <w:t>ume</w:t>
      </w:r>
      <w:r w:rsidRPr="00121E1F">
        <w:rPr>
          <w:rFonts w:ascii="Lato" w:hAnsi="Lato" w:cs="Arial"/>
          <w:iCs/>
          <w:spacing w:val="4"/>
          <w:sz w:val="22"/>
          <w:szCs w:val="22"/>
          <w:lang w:bidi="pl-PL"/>
        </w:rPr>
        <w:t>r 828 i 832</w:t>
      </w:r>
      <w:r w:rsidR="00075EA6">
        <w:rPr>
          <w:rFonts w:ascii="Lato" w:hAnsi="Lato" w:cs="Arial"/>
          <w:iCs/>
          <w:spacing w:val="4"/>
          <w:sz w:val="22"/>
          <w:szCs w:val="22"/>
          <w:lang w:bidi="pl-PL"/>
        </w:rPr>
        <w:t>,</w:t>
      </w:r>
      <w:r w:rsidRPr="00121E1F">
        <w:rPr>
          <w:rFonts w:ascii="Lato" w:hAnsi="Lato" w:cs="Arial"/>
          <w:iCs/>
          <w:spacing w:val="4"/>
          <w:sz w:val="22"/>
          <w:szCs w:val="22"/>
          <w:lang w:bidi="pl-PL"/>
        </w:rPr>
        <w:t xml:space="preserve"> z obrębu 0038 Namysłów</w:t>
      </w:r>
      <w:r w:rsidR="00F56676">
        <w:rPr>
          <w:rFonts w:ascii="Lato" w:hAnsi="Lato" w:cs="Arial"/>
          <w:iCs/>
          <w:spacing w:val="4"/>
          <w:sz w:val="22"/>
          <w:szCs w:val="22"/>
          <w:lang w:bidi="pl-PL"/>
        </w:rPr>
        <w:t>,</w:t>
      </w:r>
      <w:r w:rsidRPr="00121E1F">
        <w:rPr>
          <w:rFonts w:ascii="Lato" w:hAnsi="Lato" w:cs="Arial"/>
          <w:iCs/>
          <w:spacing w:val="4"/>
          <w:sz w:val="22"/>
          <w:szCs w:val="22"/>
          <w:lang w:bidi="pl-PL"/>
        </w:rPr>
        <w:t xml:space="preserve"> wraz z wykazem zmian gruntowych, stanowiącej załącznik n</w:t>
      </w:r>
      <w:r w:rsidR="00075EA6">
        <w:rPr>
          <w:rFonts w:ascii="Lato" w:hAnsi="Lato" w:cs="Arial"/>
          <w:iCs/>
          <w:spacing w:val="4"/>
          <w:sz w:val="22"/>
          <w:szCs w:val="22"/>
          <w:lang w:bidi="pl-PL"/>
        </w:rPr>
        <w:t>ume</w:t>
      </w:r>
      <w:r w:rsidRPr="00121E1F">
        <w:rPr>
          <w:rFonts w:ascii="Lato" w:hAnsi="Lato" w:cs="Arial"/>
          <w:iCs/>
          <w:spacing w:val="4"/>
          <w:sz w:val="22"/>
          <w:szCs w:val="22"/>
          <w:lang w:bidi="pl-PL"/>
        </w:rPr>
        <w:t>r 2.2 do niniejszej decyzji,</w:t>
      </w:r>
    </w:p>
    <w:p w14:paraId="31BBA0D2" w14:textId="5ABE44E1" w:rsidR="001C243B" w:rsidRPr="00121E1F" w:rsidRDefault="001C243B" w:rsidP="001C243B">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121E1F">
        <w:rPr>
          <w:rFonts w:ascii="Lato" w:hAnsi="Lato" w:cs="Arial"/>
          <w:iCs/>
          <w:spacing w:val="4"/>
          <w:sz w:val="22"/>
          <w:szCs w:val="22"/>
          <w:lang w:bidi="pl-PL"/>
        </w:rPr>
        <w:t xml:space="preserve">zatwierdzenie, w miejsce uchylenia, zbiorczej mapy w skali 1:1000 z projektem podziału </w:t>
      </w:r>
      <w:r w:rsidR="00075EA6">
        <w:rPr>
          <w:rFonts w:ascii="Lato" w:hAnsi="Lato" w:cs="Arial"/>
          <w:iCs/>
          <w:spacing w:val="4"/>
          <w:sz w:val="22"/>
          <w:szCs w:val="22"/>
          <w:lang w:bidi="pl-PL"/>
        </w:rPr>
        <w:t>nieruchomości</w:t>
      </w:r>
      <w:r w:rsidRPr="00121E1F">
        <w:rPr>
          <w:rFonts w:ascii="Lato" w:hAnsi="Lato" w:cs="Arial"/>
          <w:iCs/>
          <w:spacing w:val="4"/>
          <w:sz w:val="22"/>
          <w:szCs w:val="22"/>
          <w:lang w:bidi="pl-PL"/>
        </w:rPr>
        <w:t xml:space="preserve"> n</w:t>
      </w:r>
      <w:r w:rsidR="00075EA6">
        <w:rPr>
          <w:rFonts w:ascii="Lato" w:hAnsi="Lato" w:cs="Arial"/>
          <w:iCs/>
          <w:spacing w:val="4"/>
          <w:sz w:val="22"/>
          <w:szCs w:val="22"/>
          <w:lang w:bidi="pl-PL"/>
        </w:rPr>
        <w:t>ume</w:t>
      </w:r>
      <w:r w:rsidRPr="00121E1F">
        <w:rPr>
          <w:rFonts w:ascii="Lato" w:hAnsi="Lato" w:cs="Arial"/>
          <w:iCs/>
          <w:spacing w:val="4"/>
          <w:sz w:val="22"/>
          <w:szCs w:val="22"/>
          <w:lang w:bidi="pl-PL"/>
        </w:rPr>
        <w:t>r 1085/2, 1086/1, 1089, 1091, 1094, 1095, 1098, 1277, 1278/2</w:t>
      </w:r>
      <w:r w:rsidR="00F56676">
        <w:rPr>
          <w:rFonts w:ascii="Lato" w:hAnsi="Lato" w:cs="Arial"/>
          <w:iCs/>
          <w:spacing w:val="4"/>
          <w:sz w:val="22"/>
          <w:szCs w:val="22"/>
          <w:lang w:bidi="pl-PL"/>
        </w:rPr>
        <w:t>,</w:t>
      </w:r>
      <w:r w:rsidRPr="00121E1F">
        <w:rPr>
          <w:rFonts w:ascii="Lato" w:eastAsiaTheme="minorHAnsi" w:hAnsi="Lato" w:cs="Arial"/>
          <w:iCs/>
          <w:spacing w:val="4"/>
          <w:sz w:val="22"/>
          <w:szCs w:val="22"/>
          <w:shd w:val="clear" w:color="auto" w:fill="FFFFFF"/>
          <w:lang w:eastAsia="en-US" w:bidi="pl-PL"/>
        </w:rPr>
        <w:t xml:space="preserve"> </w:t>
      </w:r>
      <w:r w:rsidRPr="00121E1F">
        <w:rPr>
          <w:rFonts w:ascii="Lato" w:hAnsi="Lato" w:cs="Arial"/>
          <w:iCs/>
          <w:spacing w:val="4"/>
          <w:sz w:val="22"/>
          <w:szCs w:val="22"/>
          <w:lang w:bidi="pl-PL"/>
        </w:rPr>
        <w:t>z obrębu 0062 Wilków wraz z wykazem zmian gruntowych, stanowiącej załącznik n</w:t>
      </w:r>
      <w:r w:rsidR="00075EA6">
        <w:rPr>
          <w:rFonts w:ascii="Lato" w:hAnsi="Lato" w:cs="Arial"/>
          <w:iCs/>
          <w:spacing w:val="4"/>
          <w:sz w:val="22"/>
          <w:szCs w:val="22"/>
          <w:lang w:bidi="pl-PL"/>
        </w:rPr>
        <w:t>ume</w:t>
      </w:r>
      <w:r w:rsidRPr="00121E1F">
        <w:rPr>
          <w:rFonts w:ascii="Lato" w:hAnsi="Lato" w:cs="Arial"/>
          <w:iCs/>
          <w:spacing w:val="4"/>
          <w:sz w:val="22"/>
          <w:szCs w:val="22"/>
          <w:lang w:bidi="pl-PL"/>
        </w:rPr>
        <w:t>r 2.3 do niniejszej decyzji,</w:t>
      </w:r>
    </w:p>
    <w:p w14:paraId="481EBA18" w14:textId="2A0EADFF" w:rsidR="007377DD" w:rsidRPr="00121E1F" w:rsidRDefault="007377DD" w:rsidP="001C243B">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121E1F">
        <w:rPr>
          <w:rFonts w:ascii="Lato" w:hAnsi="Lato" w:cs="Arial"/>
          <w:iCs/>
          <w:spacing w:val="4"/>
          <w:sz w:val="22"/>
          <w:szCs w:val="22"/>
          <w:lang w:bidi="pl-PL"/>
        </w:rPr>
        <w:t xml:space="preserve">zatwierdzenie, w miejsce uchylenia, zamiennej zbiorczej mapy </w:t>
      </w:r>
      <w:r w:rsidR="00CF7F72" w:rsidRPr="00121E1F">
        <w:rPr>
          <w:rFonts w:ascii="Lato" w:hAnsi="Lato" w:cs="Arial"/>
          <w:iCs/>
          <w:spacing w:val="4"/>
          <w:sz w:val="22"/>
          <w:szCs w:val="22"/>
          <w:lang w:bidi="pl-PL"/>
        </w:rPr>
        <w:t xml:space="preserve">w skali 1:1000 </w:t>
      </w:r>
      <w:r w:rsidR="001B06D2" w:rsidRPr="00121E1F">
        <w:rPr>
          <w:rFonts w:ascii="Lato" w:hAnsi="Lato" w:cs="Arial"/>
          <w:iCs/>
          <w:spacing w:val="4"/>
          <w:sz w:val="22"/>
          <w:szCs w:val="22"/>
          <w:lang w:bidi="pl-PL"/>
        </w:rPr>
        <w:br/>
      </w:r>
      <w:r w:rsidRPr="00121E1F">
        <w:rPr>
          <w:rFonts w:ascii="Lato" w:hAnsi="Lato" w:cs="Arial"/>
          <w:iCs/>
          <w:spacing w:val="4"/>
          <w:sz w:val="22"/>
          <w:szCs w:val="22"/>
          <w:lang w:bidi="pl-PL"/>
        </w:rPr>
        <w:t>z projek</w:t>
      </w:r>
      <w:r w:rsidR="00F56676">
        <w:rPr>
          <w:rFonts w:ascii="Lato" w:hAnsi="Lato" w:cs="Arial"/>
          <w:iCs/>
          <w:spacing w:val="4"/>
          <w:sz w:val="22"/>
          <w:szCs w:val="22"/>
          <w:lang w:bidi="pl-PL"/>
        </w:rPr>
        <w:t>tem</w:t>
      </w:r>
      <w:r w:rsidRPr="00121E1F">
        <w:rPr>
          <w:rFonts w:ascii="Lato" w:hAnsi="Lato" w:cs="Arial"/>
          <w:iCs/>
          <w:spacing w:val="4"/>
          <w:sz w:val="22"/>
          <w:szCs w:val="22"/>
          <w:lang w:bidi="pl-PL"/>
        </w:rPr>
        <w:t xml:space="preserve"> podziału </w:t>
      </w:r>
      <w:r w:rsidR="00075EA6">
        <w:rPr>
          <w:rFonts w:ascii="Lato" w:hAnsi="Lato" w:cs="Arial"/>
          <w:iCs/>
          <w:spacing w:val="4"/>
          <w:sz w:val="22"/>
          <w:szCs w:val="22"/>
          <w:lang w:bidi="pl-PL"/>
        </w:rPr>
        <w:t>nieruchomości</w:t>
      </w:r>
      <w:r w:rsidRPr="00121E1F">
        <w:rPr>
          <w:rFonts w:ascii="Lato" w:hAnsi="Lato" w:cs="Arial"/>
          <w:iCs/>
          <w:spacing w:val="4"/>
          <w:sz w:val="22"/>
          <w:szCs w:val="22"/>
          <w:lang w:bidi="pl-PL"/>
        </w:rPr>
        <w:t xml:space="preserve"> n</w:t>
      </w:r>
      <w:r w:rsidR="00075EA6">
        <w:rPr>
          <w:rFonts w:ascii="Lato" w:hAnsi="Lato" w:cs="Arial"/>
          <w:iCs/>
          <w:spacing w:val="4"/>
          <w:sz w:val="22"/>
          <w:szCs w:val="22"/>
          <w:lang w:bidi="pl-PL"/>
        </w:rPr>
        <w:t>ume</w:t>
      </w:r>
      <w:r w:rsidRPr="00121E1F">
        <w:rPr>
          <w:rFonts w:ascii="Lato" w:hAnsi="Lato" w:cs="Arial"/>
          <w:iCs/>
          <w:spacing w:val="4"/>
          <w:sz w:val="22"/>
          <w:szCs w:val="22"/>
          <w:lang w:bidi="pl-PL"/>
        </w:rPr>
        <w:t>r: 22, 1137, 965/1, 959/1, 969, 970, 974, 975/1, 975/2, 981/1, 981/2, 981/3, 982, 989, 1099, 1501/1, 1665</w:t>
      </w:r>
      <w:r w:rsidR="00F56676">
        <w:rPr>
          <w:rFonts w:ascii="Lato" w:hAnsi="Lato" w:cs="Arial"/>
          <w:iCs/>
          <w:spacing w:val="4"/>
          <w:sz w:val="22"/>
          <w:szCs w:val="22"/>
          <w:lang w:bidi="pl-PL"/>
        </w:rPr>
        <w:t>,</w:t>
      </w:r>
      <w:r w:rsidRPr="00121E1F">
        <w:rPr>
          <w:rFonts w:ascii="Lato" w:hAnsi="Lato" w:cs="Arial"/>
          <w:iCs/>
          <w:spacing w:val="4"/>
          <w:sz w:val="22"/>
          <w:szCs w:val="22"/>
          <w:lang w:bidi="pl-PL"/>
        </w:rPr>
        <w:t xml:space="preserve"> z obrębu 0062 Wilków, wraz z wykazem zmian</w:t>
      </w:r>
      <w:r w:rsidR="00075EA6">
        <w:rPr>
          <w:rFonts w:ascii="Lato" w:hAnsi="Lato" w:cs="Arial"/>
          <w:iCs/>
          <w:spacing w:val="4"/>
          <w:sz w:val="22"/>
          <w:szCs w:val="22"/>
          <w:lang w:bidi="pl-PL"/>
        </w:rPr>
        <w:t xml:space="preserve"> gruntowych</w:t>
      </w:r>
      <w:r w:rsidRPr="00121E1F">
        <w:rPr>
          <w:rFonts w:ascii="Lato" w:hAnsi="Lato" w:cs="Arial"/>
          <w:iCs/>
          <w:spacing w:val="4"/>
          <w:sz w:val="22"/>
          <w:szCs w:val="22"/>
          <w:lang w:bidi="pl-PL"/>
        </w:rPr>
        <w:t>, stanowiącą załącznik n</w:t>
      </w:r>
      <w:r w:rsidR="00075EA6">
        <w:rPr>
          <w:rFonts w:ascii="Lato" w:hAnsi="Lato" w:cs="Arial"/>
          <w:iCs/>
          <w:spacing w:val="4"/>
          <w:sz w:val="22"/>
          <w:szCs w:val="22"/>
          <w:lang w:bidi="pl-PL"/>
        </w:rPr>
        <w:t>ume</w:t>
      </w:r>
      <w:r w:rsidRPr="00121E1F">
        <w:rPr>
          <w:rFonts w:ascii="Lato" w:hAnsi="Lato" w:cs="Arial"/>
          <w:iCs/>
          <w:spacing w:val="4"/>
          <w:sz w:val="22"/>
          <w:szCs w:val="22"/>
          <w:lang w:bidi="pl-PL"/>
        </w:rPr>
        <w:t>r 2</w:t>
      </w:r>
      <w:r w:rsidR="001D0CE4" w:rsidRPr="00121E1F">
        <w:rPr>
          <w:rFonts w:ascii="Lato" w:hAnsi="Lato" w:cs="Arial"/>
          <w:iCs/>
          <w:spacing w:val="4"/>
          <w:sz w:val="22"/>
          <w:szCs w:val="22"/>
          <w:lang w:bidi="pl-PL"/>
        </w:rPr>
        <w:t>.</w:t>
      </w:r>
      <w:r w:rsidR="00CF7F72" w:rsidRPr="00121E1F">
        <w:rPr>
          <w:rFonts w:ascii="Lato" w:hAnsi="Lato" w:cs="Arial"/>
          <w:iCs/>
          <w:spacing w:val="4"/>
          <w:sz w:val="22"/>
          <w:szCs w:val="22"/>
          <w:lang w:bidi="pl-PL"/>
        </w:rPr>
        <w:t>4</w:t>
      </w:r>
      <w:r w:rsidRPr="00121E1F">
        <w:rPr>
          <w:rFonts w:ascii="Lato" w:hAnsi="Lato" w:cs="Arial"/>
          <w:iCs/>
          <w:spacing w:val="4"/>
          <w:sz w:val="22"/>
          <w:szCs w:val="22"/>
          <w:lang w:bidi="pl-PL"/>
        </w:rPr>
        <w:t xml:space="preserve"> do </w:t>
      </w:r>
      <w:r w:rsidR="001D0CE4" w:rsidRPr="00121E1F">
        <w:rPr>
          <w:rFonts w:ascii="Lato" w:hAnsi="Lato" w:cs="Arial"/>
          <w:iCs/>
          <w:spacing w:val="4"/>
          <w:sz w:val="22"/>
          <w:szCs w:val="22"/>
          <w:lang w:bidi="pl-PL"/>
        </w:rPr>
        <w:t>niniejszej decyzji</w:t>
      </w:r>
      <w:r w:rsidRPr="00121E1F">
        <w:rPr>
          <w:rFonts w:ascii="Lato" w:hAnsi="Lato" w:cs="Arial"/>
          <w:iCs/>
          <w:spacing w:val="4"/>
          <w:sz w:val="22"/>
          <w:szCs w:val="22"/>
          <w:lang w:bidi="pl-PL"/>
        </w:rPr>
        <w:t>,</w:t>
      </w:r>
    </w:p>
    <w:p w14:paraId="79525833" w14:textId="1D7483AA" w:rsidR="00DE08A3" w:rsidRPr="00121E1F" w:rsidRDefault="001918FC" w:rsidP="00CF7F72">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121E1F">
        <w:rPr>
          <w:rFonts w:ascii="Lato" w:hAnsi="Lato" w:cs="Arial"/>
          <w:iCs/>
          <w:spacing w:val="4"/>
          <w:sz w:val="22"/>
          <w:szCs w:val="22"/>
          <w:lang w:bidi="pl-PL"/>
        </w:rPr>
        <w:t>zatwierdz</w:t>
      </w:r>
      <w:r w:rsidR="0054037A">
        <w:rPr>
          <w:rFonts w:ascii="Lato" w:hAnsi="Lato" w:cs="Arial"/>
          <w:iCs/>
          <w:spacing w:val="4"/>
          <w:sz w:val="22"/>
          <w:szCs w:val="22"/>
          <w:lang w:bidi="pl-PL"/>
        </w:rPr>
        <w:t>enie</w:t>
      </w:r>
      <w:r w:rsidRPr="00121E1F">
        <w:rPr>
          <w:rFonts w:ascii="Lato" w:hAnsi="Lato" w:cs="Arial"/>
          <w:iCs/>
          <w:spacing w:val="4"/>
          <w:sz w:val="22"/>
          <w:szCs w:val="22"/>
          <w:lang w:bidi="pl-PL"/>
        </w:rPr>
        <w:t xml:space="preserve">, w miejsce uchylenia, </w:t>
      </w:r>
      <w:r w:rsidR="00E25422" w:rsidRPr="00121E1F">
        <w:rPr>
          <w:rFonts w:ascii="Lato" w:hAnsi="Lato" w:cs="Arial"/>
          <w:iCs/>
          <w:spacing w:val="4"/>
          <w:sz w:val="22"/>
          <w:szCs w:val="22"/>
          <w:lang w:bidi="pl-PL"/>
        </w:rPr>
        <w:t xml:space="preserve">zamiennej zbiorczej mapy </w:t>
      </w:r>
      <w:r w:rsidR="00CF7F72" w:rsidRPr="00121E1F">
        <w:rPr>
          <w:rFonts w:ascii="Lato" w:hAnsi="Lato" w:cs="Arial"/>
          <w:iCs/>
          <w:spacing w:val="4"/>
          <w:sz w:val="22"/>
          <w:szCs w:val="22"/>
          <w:lang w:bidi="pl-PL"/>
        </w:rPr>
        <w:t xml:space="preserve">w skali 1:1000 </w:t>
      </w:r>
      <w:r w:rsidR="001B06D2" w:rsidRPr="00121E1F">
        <w:rPr>
          <w:rFonts w:ascii="Lato" w:hAnsi="Lato" w:cs="Arial"/>
          <w:iCs/>
          <w:spacing w:val="4"/>
          <w:sz w:val="22"/>
          <w:szCs w:val="22"/>
          <w:lang w:bidi="pl-PL"/>
        </w:rPr>
        <w:br/>
      </w:r>
      <w:r w:rsidR="00E25422" w:rsidRPr="00121E1F">
        <w:rPr>
          <w:rFonts w:ascii="Lato" w:hAnsi="Lato" w:cs="Arial"/>
          <w:iCs/>
          <w:spacing w:val="4"/>
          <w:sz w:val="22"/>
          <w:szCs w:val="22"/>
          <w:lang w:bidi="pl-PL"/>
        </w:rPr>
        <w:t>z projek</w:t>
      </w:r>
      <w:r w:rsidR="00F56676">
        <w:rPr>
          <w:rFonts w:ascii="Lato" w:hAnsi="Lato" w:cs="Arial"/>
          <w:iCs/>
          <w:spacing w:val="4"/>
          <w:sz w:val="22"/>
          <w:szCs w:val="22"/>
          <w:lang w:bidi="pl-PL"/>
        </w:rPr>
        <w:t>tem</w:t>
      </w:r>
      <w:r w:rsidR="00E25422" w:rsidRPr="00121E1F">
        <w:rPr>
          <w:rFonts w:ascii="Lato" w:hAnsi="Lato" w:cs="Arial"/>
          <w:iCs/>
          <w:spacing w:val="4"/>
          <w:sz w:val="22"/>
          <w:szCs w:val="22"/>
          <w:lang w:bidi="pl-PL"/>
        </w:rPr>
        <w:t xml:space="preserve"> podziału</w:t>
      </w:r>
      <w:r w:rsidR="00075EA6">
        <w:rPr>
          <w:rFonts w:ascii="Lato" w:hAnsi="Lato" w:cs="Arial"/>
          <w:iCs/>
          <w:spacing w:val="4"/>
          <w:sz w:val="22"/>
          <w:szCs w:val="22"/>
          <w:lang w:bidi="pl-PL"/>
        </w:rPr>
        <w:t xml:space="preserve"> nieruchomości</w:t>
      </w:r>
      <w:r w:rsidR="00E25422" w:rsidRPr="00121E1F">
        <w:rPr>
          <w:rFonts w:ascii="Lato" w:hAnsi="Lato" w:cs="Arial"/>
          <w:iCs/>
          <w:spacing w:val="4"/>
          <w:sz w:val="22"/>
          <w:szCs w:val="22"/>
          <w:lang w:bidi="pl-PL"/>
        </w:rPr>
        <w:t xml:space="preserve"> </w:t>
      </w:r>
      <w:r w:rsidR="008B206C">
        <w:rPr>
          <w:rFonts w:ascii="Lato" w:hAnsi="Lato" w:cs="Arial"/>
          <w:iCs/>
          <w:spacing w:val="4"/>
          <w:sz w:val="22"/>
          <w:szCs w:val="22"/>
          <w:lang w:bidi="pl-PL"/>
        </w:rPr>
        <w:t xml:space="preserve">w zakresie działek </w:t>
      </w:r>
      <w:r w:rsidR="00E25422" w:rsidRPr="00121E1F">
        <w:rPr>
          <w:rFonts w:ascii="Lato" w:hAnsi="Lato" w:cs="Arial"/>
          <w:iCs/>
          <w:spacing w:val="4"/>
          <w:sz w:val="22"/>
          <w:szCs w:val="22"/>
          <w:lang w:bidi="pl-PL"/>
        </w:rPr>
        <w:t>n</w:t>
      </w:r>
      <w:r w:rsidR="00075EA6">
        <w:rPr>
          <w:rFonts w:ascii="Lato" w:hAnsi="Lato" w:cs="Arial"/>
          <w:iCs/>
          <w:spacing w:val="4"/>
          <w:sz w:val="22"/>
          <w:szCs w:val="22"/>
          <w:lang w:bidi="pl-PL"/>
        </w:rPr>
        <w:t>ume</w:t>
      </w:r>
      <w:r w:rsidR="00E25422" w:rsidRPr="00121E1F">
        <w:rPr>
          <w:rFonts w:ascii="Lato" w:hAnsi="Lato" w:cs="Arial"/>
          <w:iCs/>
          <w:spacing w:val="4"/>
          <w:sz w:val="22"/>
          <w:szCs w:val="22"/>
          <w:lang w:bidi="pl-PL"/>
        </w:rPr>
        <w:t xml:space="preserve">r: 1018, 1204, 1481, 1666, 1268/2, 1268/6, 368/1, </w:t>
      </w:r>
      <w:r w:rsidR="00CF7F72" w:rsidRPr="00121E1F">
        <w:rPr>
          <w:rFonts w:ascii="Lato" w:hAnsi="Lato" w:cs="Arial"/>
          <w:iCs/>
          <w:spacing w:val="4"/>
          <w:sz w:val="22"/>
          <w:szCs w:val="22"/>
          <w:lang w:bidi="pl-PL"/>
        </w:rPr>
        <w:t>z obrębu 0062 Wilków</w:t>
      </w:r>
      <w:r w:rsidR="00F56676">
        <w:rPr>
          <w:rFonts w:ascii="Lato" w:hAnsi="Lato" w:cs="Arial"/>
          <w:iCs/>
          <w:spacing w:val="4"/>
          <w:sz w:val="22"/>
          <w:szCs w:val="22"/>
          <w:lang w:bidi="pl-PL"/>
        </w:rPr>
        <w:t>,</w:t>
      </w:r>
      <w:r w:rsidR="00CF7F72" w:rsidRPr="00121E1F">
        <w:rPr>
          <w:rFonts w:ascii="Lato" w:hAnsi="Lato" w:cs="Arial"/>
          <w:iCs/>
          <w:spacing w:val="4"/>
          <w:sz w:val="22"/>
          <w:szCs w:val="22"/>
          <w:lang w:bidi="pl-PL"/>
        </w:rPr>
        <w:t xml:space="preserve"> wraz z wykazem zmian </w:t>
      </w:r>
      <w:r w:rsidR="00075EA6">
        <w:rPr>
          <w:rFonts w:ascii="Lato" w:hAnsi="Lato" w:cs="Arial"/>
          <w:iCs/>
          <w:spacing w:val="4"/>
          <w:sz w:val="22"/>
          <w:szCs w:val="22"/>
          <w:lang w:bidi="pl-PL"/>
        </w:rPr>
        <w:t>gruntowych</w:t>
      </w:r>
      <w:r w:rsidR="00CF7F72" w:rsidRPr="00121E1F">
        <w:rPr>
          <w:rFonts w:ascii="Lato" w:hAnsi="Lato" w:cs="Arial"/>
          <w:iCs/>
          <w:spacing w:val="4"/>
          <w:sz w:val="22"/>
          <w:szCs w:val="22"/>
          <w:lang w:bidi="pl-PL"/>
        </w:rPr>
        <w:t>, stanowiącą załącznik n</w:t>
      </w:r>
      <w:r w:rsidR="00075EA6">
        <w:rPr>
          <w:rFonts w:ascii="Lato" w:hAnsi="Lato" w:cs="Arial"/>
          <w:iCs/>
          <w:spacing w:val="4"/>
          <w:sz w:val="22"/>
          <w:szCs w:val="22"/>
          <w:lang w:bidi="pl-PL"/>
        </w:rPr>
        <w:t>ume</w:t>
      </w:r>
      <w:r w:rsidR="00CF7F72" w:rsidRPr="00121E1F">
        <w:rPr>
          <w:rFonts w:ascii="Lato" w:hAnsi="Lato" w:cs="Arial"/>
          <w:iCs/>
          <w:spacing w:val="4"/>
          <w:sz w:val="22"/>
          <w:szCs w:val="22"/>
          <w:lang w:bidi="pl-PL"/>
        </w:rPr>
        <w:t>r 2.5 do niniejszej decyzji,</w:t>
      </w:r>
    </w:p>
    <w:bookmarkEnd w:id="7"/>
    <w:p w14:paraId="32A572DD" w14:textId="7794F3EB" w:rsidR="004952B6" w:rsidRPr="00121E1F" w:rsidRDefault="004952B6" w:rsidP="004B68F0">
      <w:pPr>
        <w:pStyle w:val="Akapitzlist"/>
        <w:numPr>
          <w:ilvl w:val="0"/>
          <w:numId w:val="45"/>
        </w:numPr>
        <w:tabs>
          <w:tab w:val="left" w:pos="284"/>
          <w:tab w:val="left" w:pos="426"/>
        </w:tabs>
        <w:spacing w:after="240" w:line="240" w:lineRule="exact"/>
        <w:contextualSpacing w:val="0"/>
        <w:jc w:val="both"/>
        <w:rPr>
          <w:rFonts w:ascii="Lato" w:hAnsi="Lato" w:cs="Arial"/>
          <w:spacing w:val="4"/>
          <w:sz w:val="22"/>
          <w:szCs w:val="22"/>
        </w:rPr>
      </w:pPr>
      <w:r w:rsidRPr="00121E1F">
        <w:rPr>
          <w:rFonts w:ascii="Lato" w:hAnsi="Lato" w:cs="Arial"/>
          <w:b/>
          <w:bCs/>
          <w:spacing w:val="4"/>
          <w:sz w:val="22"/>
          <w:szCs w:val="22"/>
        </w:rPr>
        <w:t>W pozostałej części zaskarżoną decyzję utrzymuję w mocy.</w:t>
      </w:r>
    </w:p>
    <w:p w14:paraId="711A84FE" w14:textId="77777777" w:rsidR="00FB6962" w:rsidRPr="00121E1F" w:rsidRDefault="00FB6962" w:rsidP="00EF4FF6">
      <w:pPr>
        <w:spacing w:after="240" w:line="240" w:lineRule="exact"/>
        <w:jc w:val="center"/>
        <w:outlineLvl w:val="0"/>
        <w:rPr>
          <w:rFonts w:ascii="Lato" w:hAnsi="Lato" w:cs="Arial"/>
          <w:b/>
          <w:spacing w:val="4"/>
        </w:rPr>
      </w:pPr>
    </w:p>
    <w:p w14:paraId="0557BC41" w14:textId="4C5311CA" w:rsidR="00F530CB" w:rsidRPr="00121E1F" w:rsidRDefault="00F530CB" w:rsidP="00EF4FF6">
      <w:pPr>
        <w:spacing w:after="240" w:line="240" w:lineRule="exact"/>
        <w:jc w:val="center"/>
        <w:outlineLvl w:val="0"/>
        <w:rPr>
          <w:rFonts w:ascii="Lato" w:hAnsi="Lato" w:cs="Arial"/>
          <w:b/>
          <w:spacing w:val="4"/>
        </w:rPr>
      </w:pPr>
      <w:r w:rsidRPr="00121E1F">
        <w:rPr>
          <w:rFonts w:ascii="Lato" w:hAnsi="Lato" w:cs="Arial"/>
          <w:b/>
          <w:spacing w:val="4"/>
        </w:rPr>
        <w:t>UZASADNIENIE</w:t>
      </w:r>
    </w:p>
    <w:p w14:paraId="63C2DB67" w14:textId="77777777"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spacing w:val="4"/>
        </w:rPr>
        <w:t xml:space="preserve">Wnioskiem z dnia 12 października 2021 r., uzupełnionym i skorygowanym w trakcie prowadzonego postępowania, spółka PKP Polskie Linie Kolejowe S.A. z siedzibą </w:t>
      </w:r>
      <w:r w:rsidRPr="00B20FE3">
        <w:rPr>
          <w:rFonts w:ascii="Lato" w:hAnsi="Lato" w:cs="Arial"/>
          <w:spacing w:val="4"/>
        </w:rPr>
        <w:br/>
        <w:t>w Warszawie, zwana dalej „</w:t>
      </w:r>
      <w:r w:rsidRPr="00B20FE3">
        <w:rPr>
          <w:rFonts w:ascii="Lato" w:hAnsi="Lato" w:cs="Arial"/>
          <w:i/>
          <w:spacing w:val="4"/>
        </w:rPr>
        <w:t>inwestorem</w:t>
      </w:r>
      <w:r w:rsidRPr="00B20FE3">
        <w:rPr>
          <w:rFonts w:ascii="Lato" w:hAnsi="Lato" w:cs="Arial"/>
          <w:spacing w:val="4"/>
        </w:rPr>
        <w:t xml:space="preserve">”, wystąpiła do Wojewody Opolskiego </w:t>
      </w:r>
      <w:r w:rsidRPr="00B20FE3">
        <w:rPr>
          <w:rFonts w:ascii="Lato" w:hAnsi="Lato" w:cs="Arial"/>
          <w:spacing w:val="4"/>
        </w:rPr>
        <w:br/>
        <w:t xml:space="preserve">o wydanie decyzji o ustaleniu lokalizacji linii kolejowej w celu realizacji inwestycji: </w:t>
      </w:r>
      <w:r w:rsidRPr="00B20FE3">
        <w:rPr>
          <w:rFonts w:ascii="Lato" w:hAnsi="Lato" w:cs="Arial"/>
          <w:iCs/>
          <w:spacing w:val="4"/>
        </w:rPr>
        <w:t>Przebudowa linii kolejowej nr 143 w związku z realizacją przedsięwzięcia pn.: „Prace na linii kolejowej nr 143 na odcinku Kluczbork – Oleśnica  - Wrocław Mikołów” w ramach zadania: odcinek Kluczbork – Namysłów – gr. Województwa opolskiego/dolnośląskiego, dla odcinka nr 4: gr. Województwa opolskiego/dolnośląskiego, od km 105,000 do km 117,780.</w:t>
      </w:r>
      <w:r w:rsidRPr="00B20FE3">
        <w:rPr>
          <w:rFonts w:ascii="Lato" w:hAnsi="Lato" w:cs="Arial"/>
          <w:bCs/>
          <w:iCs/>
          <w:spacing w:val="4"/>
        </w:rPr>
        <w:t xml:space="preserve"> </w:t>
      </w:r>
      <w:r w:rsidRPr="00B20FE3">
        <w:rPr>
          <w:rFonts w:ascii="Lato" w:hAnsi="Lato" w:cs="Arial"/>
          <w:i/>
          <w:spacing w:val="4"/>
        </w:rPr>
        <w:t>Inwestor</w:t>
      </w:r>
      <w:r w:rsidRPr="00B20FE3">
        <w:rPr>
          <w:rFonts w:ascii="Lato" w:hAnsi="Lato" w:cs="Arial"/>
          <w:spacing w:val="4"/>
        </w:rPr>
        <w:t xml:space="preserve"> wniósł jednocześnie o nadanie decyzji rygoru natychmiastowej wykonalności ze względu na uzasadniony interes społeczny i gospodarczy.   </w:t>
      </w:r>
    </w:p>
    <w:p w14:paraId="4567E871" w14:textId="11312AAE"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spacing w:val="4"/>
        </w:rPr>
        <w:t xml:space="preserve">Po przeprowadzeniu postępowania w sprawie ww. wniosku, Wojewoda Opolski wydał w dniu 30 maja 2022 r., decyzję, znak: </w:t>
      </w:r>
      <w:bookmarkStart w:id="8" w:name="_Hlk177479744"/>
      <w:r w:rsidRPr="00B20FE3">
        <w:rPr>
          <w:rFonts w:ascii="Lato" w:hAnsi="Lato" w:cs="Arial"/>
          <w:bCs/>
          <w:iCs/>
          <w:spacing w:val="4"/>
        </w:rPr>
        <w:t>IN.I.747.13.2021.KK</w:t>
      </w:r>
      <w:bookmarkEnd w:id="8"/>
      <w:r w:rsidRPr="00B20FE3">
        <w:rPr>
          <w:rFonts w:ascii="Lato" w:hAnsi="Lato" w:cs="Arial"/>
          <w:spacing w:val="4"/>
        </w:rPr>
        <w:t xml:space="preserve">, o ustaleniu lokalizacji linii kolejowej dla inwestycji: </w:t>
      </w:r>
      <w:r w:rsidRPr="00B20FE3">
        <w:rPr>
          <w:rFonts w:ascii="Lato" w:hAnsi="Lato" w:cs="Arial"/>
          <w:bCs/>
          <w:iCs/>
          <w:spacing w:val="4"/>
        </w:rPr>
        <w:t xml:space="preserve">Przebudowa linii kolejowej nr 143 w związku z realizacją przedsięwzięcia pn.: „Prace na linii kolejowej nr 143 na odcinku Kluczbork – Oleśnica  - Wrocław Mikołów” w ramach zadania: odcinek Kluczbork – Namysłów – </w:t>
      </w:r>
      <w:r w:rsidR="009746A6">
        <w:rPr>
          <w:rFonts w:ascii="Lato" w:hAnsi="Lato" w:cs="Arial"/>
          <w:bCs/>
          <w:iCs/>
          <w:spacing w:val="4"/>
        </w:rPr>
        <w:br/>
      </w:r>
      <w:r w:rsidRPr="00B20FE3">
        <w:rPr>
          <w:rFonts w:ascii="Lato" w:hAnsi="Lato" w:cs="Arial"/>
          <w:bCs/>
          <w:iCs/>
          <w:spacing w:val="4"/>
        </w:rPr>
        <w:t>gr. Województwa opolskiego/dolnośląskiego, dla odcinka nr 4: gr. Województwa opolskiego/dolnośląskiego, od km 105,000 do km 117,780,</w:t>
      </w:r>
      <w:r w:rsidRPr="00B20FE3">
        <w:rPr>
          <w:rFonts w:ascii="Lato" w:hAnsi="Lato" w:cs="Arial"/>
          <w:spacing w:val="4"/>
        </w:rPr>
        <w:t xml:space="preserve"> zwaną dalej </w:t>
      </w:r>
      <w:r w:rsidRPr="00B20FE3">
        <w:rPr>
          <w:rFonts w:ascii="Lato" w:hAnsi="Lato" w:cs="Arial"/>
          <w:i/>
          <w:spacing w:val="4"/>
        </w:rPr>
        <w:t>„decyzją Wojewody Opolskiego”</w:t>
      </w:r>
      <w:r w:rsidRPr="00B20FE3">
        <w:rPr>
          <w:rFonts w:ascii="Lato" w:hAnsi="Lato" w:cs="Arial"/>
          <w:spacing w:val="4"/>
        </w:rPr>
        <w:t xml:space="preserve">, nadając jej jednocześnie rygor natychmiastowej wykonalności. </w:t>
      </w:r>
    </w:p>
    <w:p w14:paraId="3E4D11B7" w14:textId="77777777"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spacing w:val="4"/>
        </w:rPr>
        <w:t xml:space="preserve">Od </w:t>
      </w:r>
      <w:r w:rsidRPr="00B20FE3">
        <w:rPr>
          <w:rFonts w:ascii="Lato" w:hAnsi="Lato" w:cs="Arial"/>
          <w:i/>
          <w:spacing w:val="4"/>
        </w:rPr>
        <w:t xml:space="preserve">decyzji Wojewody Opolskiego </w:t>
      </w:r>
      <w:r w:rsidRPr="00B20FE3">
        <w:rPr>
          <w:rFonts w:ascii="Lato" w:hAnsi="Lato" w:cs="Arial"/>
          <w:spacing w:val="4"/>
        </w:rPr>
        <w:t>odwołanie, za pośrednictwem organu pierwszej instancji, wnieśli:</w:t>
      </w:r>
    </w:p>
    <w:p w14:paraId="2DAD6B14" w14:textId="598156C9" w:rsidR="00B20FE3" w:rsidRPr="00B20FE3" w:rsidRDefault="00B20FE3" w:rsidP="00B20FE3">
      <w:pPr>
        <w:numPr>
          <w:ilvl w:val="0"/>
          <w:numId w:val="46"/>
        </w:numPr>
        <w:spacing w:after="240" w:line="240" w:lineRule="exact"/>
        <w:jc w:val="both"/>
        <w:outlineLvl w:val="0"/>
        <w:rPr>
          <w:rFonts w:ascii="Lato" w:hAnsi="Lato" w:cs="Arial"/>
          <w:spacing w:val="4"/>
        </w:rPr>
      </w:pPr>
      <w:r w:rsidRPr="00B20FE3">
        <w:rPr>
          <w:rFonts w:ascii="Lato" w:hAnsi="Lato" w:cs="Arial"/>
          <w:spacing w:val="4"/>
        </w:rPr>
        <w:t>Pani I</w:t>
      </w:r>
      <w:r w:rsidR="00DA19FC">
        <w:rPr>
          <w:rFonts w:ascii="Lato" w:hAnsi="Lato" w:cs="Arial"/>
          <w:spacing w:val="4"/>
        </w:rPr>
        <w:t>.</w:t>
      </w:r>
      <w:r w:rsidRPr="00B20FE3">
        <w:rPr>
          <w:rFonts w:ascii="Lato" w:hAnsi="Lato" w:cs="Arial"/>
          <w:spacing w:val="4"/>
        </w:rPr>
        <w:t xml:space="preserve"> J</w:t>
      </w:r>
      <w:r w:rsidR="00DA19FC">
        <w:rPr>
          <w:rFonts w:ascii="Lato" w:hAnsi="Lato" w:cs="Arial"/>
          <w:spacing w:val="4"/>
        </w:rPr>
        <w:t>.</w:t>
      </w:r>
      <w:r w:rsidRPr="00B20FE3">
        <w:rPr>
          <w:rFonts w:ascii="Lato" w:hAnsi="Lato" w:cs="Arial"/>
          <w:spacing w:val="4"/>
        </w:rPr>
        <w:t xml:space="preserve"> i Pani M</w:t>
      </w:r>
      <w:r w:rsidR="00DA19FC">
        <w:rPr>
          <w:rFonts w:ascii="Lato" w:hAnsi="Lato" w:cs="Arial"/>
          <w:spacing w:val="4"/>
        </w:rPr>
        <w:t>.</w:t>
      </w:r>
      <w:r w:rsidRPr="00B20FE3">
        <w:rPr>
          <w:rFonts w:ascii="Lato" w:hAnsi="Lato" w:cs="Arial"/>
          <w:spacing w:val="4"/>
        </w:rPr>
        <w:t xml:space="preserve"> J</w:t>
      </w:r>
      <w:r w:rsidR="00DA19FC">
        <w:rPr>
          <w:rFonts w:ascii="Lato" w:hAnsi="Lato" w:cs="Arial"/>
          <w:spacing w:val="4"/>
        </w:rPr>
        <w:t>.</w:t>
      </w:r>
      <w:r w:rsidRPr="00B20FE3">
        <w:rPr>
          <w:rFonts w:ascii="Lato" w:hAnsi="Lato" w:cs="Arial"/>
          <w:spacing w:val="4"/>
        </w:rPr>
        <w:t xml:space="preserve">, </w:t>
      </w:r>
    </w:p>
    <w:p w14:paraId="70F1B0AF" w14:textId="5ADED2C5" w:rsidR="00B20FE3" w:rsidRPr="00B20FE3" w:rsidRDefault="00B20FE3" w:rsidP="00B20FE3">
      <w:pPr>
        <w:numPr>
          <w:ilvl w:val="0"/>
          <w:numId w:val="46"/>
        </w:numPr>
        <w:spacing w:after="240" w:line="240" w:lineRule="exact"/>
        <w:jc w:val="both"/>
        <w:outlineLvl w:val="0"/>
        <w:rPr>
          <w:rFonts w:ascii="Lato" w:hAnsi="Lato" w:cs="Arial"/>
          <w:spacing w:val="4"/>
        </w:rPr>
      </w:pPr>
      <w:r w:rsidRPr="00B20FE3">
        <w:rPr>
          <w:rFonts w:ascii="Lato" w:hAnsi="Lato" w:cs="Arial"/>
          <w:spacing w:val="4"/>
        </w:rPr>
        <w:t>Pan K</w:t>
      </w:r>
      <w:r w:rsidR="00DA19FC">
        <w:rPr>
          <w:rFonts w:ascii="Lato" w:hAnsi="Lato" w:cs="Arial"/>
          <w:spacing w:val="4"/>
        </w:rPr>
        <w:t>.</w:t>
      </w:r>
      <w:r w:rsidRPr="00B20FE3">
        <w:rPr>
          <w:rFonts w:ascii="Lato" w:hAnsi="Lato" w:cs="Arial"/>
          <w:spacing w:val="4"/>
        </w:rPr>
        <w:t xml:space="preserve"> S</w:t>
      </w:r>
      <w:r w:rsidR="00DA19FC">
        <w:rPr>
          <w:rFonts w:ascii="Lato" w:hAnsi="Lato" w:cs="Arial"/>
          <w:spacing w:val="4"/>
        </w:rPr>
        <w:t>.</w:t>
      </w:r>
      <w:r w:rsidRPr="00B20FE3">
        <w:rPr>
          <w:rFonts w:ascii="Lato" w:hAnsi="Lato" w:cs="Arial"/>
          <w:spacing w:val="4"/>
        </w:rPr>
        <w:t>,</w:t>
      </w:r>
    </w:p>
    <w:p w14:paraId="0314224A" w14:textId="54DC114A" w:rsidR="00B20FE3" w:rsidRPr="00B20FE3" w:rsidRDefault="00B20FE3" w:rsidP="00B20FE3">
      <w:pPr>
        <w:numPr>
          <w:ilvl w:val="0"/>
          <w:numId w:val="46"/>
        </w:numPr>
        <w:spacing w:after="240" w:line="240" w:lineRule="exact"/>
        <w:jc w:val="both"/>
        <w:outlineLvl w:val="0"/>
        <w:rPr>
          <w:rFonts w:ascii="Lato" w:hAnsi="Lato" w:cs="Arial"/>
          <w:spacing w:val="4"/>
        </w:rPr>
      </w:pPr>
      <w:r w:rsidRPr="00B20FE3">
        <w:rPr>
          <w:rFonts w:ascii="Lato" w:hAnsi="Lato" w:cs="Arial"/>
          <w:spacing w:val="4"/>
        </w:rPr>
        <w:t>Pan I</w:t>
      </w:r>
      <w:r w:rsidR="00DA19FC">
        <w:rPr>
          <w:rFonts w:ascii="Lato" w:hAnsi="Lato" w:cs="Arial"/>
          <w:spacing w:val="4"/>
        </w:rPr>
        <w:t>.</w:t>
      </w:r>
      <w:r w:rsidRPr="00B20FE3">
        <w:rPr>
          <w:rFonts w:ascii="Lato" w:hAnsi="Lato" w:cs="Arial"/>
          <w:spacing w:val="4"/>
        </w:rPr>
        <w:t xml:space="preserve"> B</w:t>
      </w:r>
      <w:r w:rsidR="002F7161">
        <w:rPr>
          <w:rFonts w:ascii="Lato" w:hAnsi="Lato" w:cs="Arial"/>
          <w:spacing w:val="4"/>
        </w:rPr>
        <w:t>.</w:t>
      </w:r>
      <w:r w:rsidRPr="00B20FE3">
        <w:rPr>
          <w:rFonts w:ascii="Lato" w:hAnsi="Lato" w:cs="Arial"/>
          <w:spacing w:val="4"/>
        </w:rPr>
        <w:t xml:space="preserve">, </w:t>
      </w:r>
    </w:p>
    <w:p w14:paraId="367415F9" w14:textId="1B908B97" w:rsidR="00B20FE3" w:rsidRPr="00B20FE3" w:rsidRDefault="00B20FE3" w:rsidP="00B20FE3">
      <w:pPr>
        <w:numPr>
          <w:ilvl w:val="0"/>
          <w:numId w:val="46"/>
        </w:numPr>
        <w:spacing w:after="240" w:line="240" w:lineRule="exact"/>
        <w:jc w:val="both"/>
        <w:outlineLvl w:val="0"/>
        <w:rPr>
          <w:rFonts w:ascii="Lato" w:hAnsi="Lato" w:cs="Arial"/>
          <w:spacing w:val="4"/>
        </w:rPr>
      </w:pPr>
      <w:r w:rsidRPr="00B20FE3">
        <w:rPr>
          <w:rFonts w:ascii="Lato" w:hAnsi="Lato" w:cs="Arial"/>
          <w:spacing w:val="4"/>
        </w:rPr>
        <w:t>F</w:t>
      </w:r>
      <w:r w:rsidR="002F7161">
        <w:rPr>
          <w:rFonts w:ascii="Lato" w:hAnsi="Lato" w:cs="Arial"/>
          <w:spacing w:val="4"/>
        </w:rPr>
        <w:t>.</w:t>
      </w:r>
      <w:r w:rsidRPr="00B20FE3">
        <w:rPr>
          <w:rFonts w:ascii="Lato" w:hAnsi="Lato" w:cs="Arial"/>
          <w:spacing w:val="4"/>
        </w:rPr>
        <w:t xml:space="preserve"> P</w:t>
      </w:r>
      <w:r w:rsidR="002F7161">
        <w:rPr>
          <w:rFonts w:ascii="Lato" w:hAnsi="Lato" w:cs="Arial"/>
          <w:spacing w:val="4"/>
        </w:rPr>
        <w:t>.</w:t>
      </w:r>
      <w:r w:rsidRPr="00B20FE3">
        <w:rPr>
          <w:rFonts w:ascii="Lato" w:hAnsi="Lato" w:cs="Arial"/>
          <w:spacing w:val="4"/>
        </w:rPr>
        <w:t xml:space="preserve"> Sp. z o.o., reprezentowanej przez Pana J</w:t>
      </w:r>
      <w:r w:rsidR="002F7161">
        <w:rPr>
          <w:rFonts w:ascii="Lato" w:hAnsi="Lato" w:cs="Arial"/>
          <w:spacing w:val="4"/>
        </w:rPr>
        <w:t>.</w:t>
      </w:r>
      <w:r w:rsidRPr="00B20FE3">
        <w:rPr>
          <w:rFonts w:ascii="Lato" w:hAnsi="Lato" w:cs="Arial"/>
          <w:spacing w:val="4"/>
        </w:rPr>
        <w:t xml:space="preserve"> S.</w:t>
      </w:r>
    </w:p>
    <w:p w14:paraId="1E7BC7EE"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W </w:t>
      </w:r>
      <w:proofErr w:type="spellStart"/>
      <w:r w:rsidRPr="00B20FE3">
        <w:rPr>
          <w:rFonts w:ascii="Lato" w:hAnsi="Lato" w:cs="Arial"/>
          <w:bCs/>
          <w:spacing w:val="4"/>
        </w:rPr>
        <w:t>odwołaniach</w:t>
      </w:r>
      <w:proofErr w:type="spellEnd"/>
      <w:r w:rsidRPr="00B20FE3">
        <w:rPr>
          <w:rFonts w:ascii="Lato" w:hAnsi="Lato" w:cs="Arial"/>
          <w:bCs/>
          <w:spacing w:val="4"/>
        </w:rPr>
        <w:t xml:space="preserve">, wniesionych w terminie, Skarżący podnieśli zarzuty względem </w:t>
      </w:r>
      <w:r w:rsidRPr="00B20FE3">
        <w:rPr>
          <w:rFonts w:ascii="Lato" w:hAnsi="Lato" w:cs="Arial"/>
          <w:bCs/>
          <w:i/>
          <w:spacing w:val="4"/>
        </w:rPr>
        <w:t xml:space="preserve">decyzji Wojewody </w:t>
      </w:r>
      <w:r w:rsidRPr="00B20FE3">
        <w:rPr>
          <w:rFonts w:ascii="Lato" w:hAnsi="Lato" w:cs="Arial"/>
          <w:i/>
          <w:spacing w:val="4"/>
        </w:rPr>
        <w:t>Opolskiego,</w:t>
      </w:r>
      <w:r w:rsidRPr="00B20FE3">
        <w:rPr>
          <w:rFonts w:ascii="Lato" w:hAnsi="Lato" w:cs="Arial"/>
          <w:bCs/>
          <w:spacing w:val="4"/>
        </w:rPr>
        <w:t xml:space="preserve"> jak i postępowania zakończonego wydaniem tej decyzji.</w:t>
      </w:r>
      <w:r w:rsidRPr="00B20FE3">
        <w:rPr>
          <w:rFonts w:ascii="Lato" w:hAnsi="Lato" w:cs="Arial"/>
          <w:spacing w:val="4"/>
        </w:rPr>
        <w:t xml:space="preserve"> </w:t>
      </w:r>
    </w:p>
    <w:p w14:paraId="0DB1B11B" w14:textId="77777777"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bCs/>
          <w:spacing w:val="4"/>
        </w:rPr>
        <w:t>Uwzględniając fakt, iż właściwym w przedmiotowej sprawie – stosownie do treści rozporządzenia Prezesa Rady Ministrów z dnia 16 maja 2024 r. w sprawie szczegółowego zakresu działania Ministra Rozwoju i Technologii (Dz. U. z 2024 r. poz. 739) – jest obecnie Minister Rozwoju i Technologii</w:t>
      </w:r>
      <w:r w:rsidRPr="00B20FE3">
        <w:rPr>
          <w:rFonts w:ascii="Lato" w:hAnsi="Lato" w:cs="Arial"/>
          <w:spacing w:val="4"/>
        </w:rPr>
        <w:t>, zwany dalej „</w:t>
      </w:r>
      <w:r w:rsidRPr="00B20FE3">
        <w:rPr>
          <w:rFonts w:ascii="Lato" w:hAnsi="Lato" w:cs="Arial"/>
          <w:i/>
          <w:spacing w:val="4"/>
        </w:rPr>
        <w:t>Ministrem</w:t>
      </w:r>
      <w:r w:rsidRPr="00B20FE3">
        <w:rPr>
          <w:rFonts w:ascii="Lato" w:hAnsi="Lato" w:cs="Arial"/>
          <w:spacing w:val="4"/>
        </w:rPr>
        <w:t xml:space="preserve">”, stwierdzono, co następuje.  </w:t>
      </w:r>
    </w:p>
    <w:p w14:paraId="74E422C3" w14:textId="26821AA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B20FE3">
        <w:rPr>
          <w:rFonts w:ascii="Lato" w:hAnsi="Lato" w:cs="Arial"/>
          <w:bCs/>
          <w:i/>
          <w:iCs/>
          <w:spacing w:val="4"/>
        </w:rPr>
        <w:t>kpa</w:t>
      </w:r>
      <w:r w:rsidRPr="00B20FE3">
        <w:rPr>
          <w:rFonts w:ascii="Lato" w:hAnsi="Lato" w:cs="Arial"/>
          <w:bCs/>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B20FE3">
        <w:rPr>
          <w:rFonts w:ascii="Lato" w:hAnsi="Lato" w:cs="Arial"/>
          <w:bCs/>
          <w:i/>
          <w:iCs/>
          <w:spacing w:val="4"/>
        </w:rPr>
        <w:t>kpa</w:t>
      </w:r>
      <w:r w:rsidRPr="00B20FE3">
        <w:rPr>
          <w:rFonts w:ascii="Lato" w:hAnsi="Lato" w:cs="Arial"/>
          <w:bCs/>
          <w:spacing w:val="4"/>
        </w:rPr>
        <w:t xml:space="preserve">, a przede wszystkim do podejmowania wszelkich </w:t>
      </w:r>
      <w:r w:rsidR="0054037A">
        <w:rPr>
          <w:rFonts w:ascii="Lato" w:hAnsi="Lato" w:cs="Arial"/>
          <w:bCs/>
          <w:spacing w:val="4"/>
        </w:rPr>
        <w:t>działań</w:t>
      </w:r>
      <w:r w:rsidRPr="00B20FE3">
        <w:rPr>
          <w:rFonts w:ascii="Lato" w:hAnsi="Lato" w:cs="Arial"/>
          <w:bCs/>
          <w:spacing w:val="4"/>
        </w:rPr>
        <w:t xml:space="preserve"> niezbędnych do dokładnego wyjaśnienia stanu faktycznego.</w:t>
      </w:r>
    </w:p>
    <w:p w14:paraId="6F167764" w14:textId="77777777"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bCs/>
          <w:spacing w:val="4"/>
        </w:rPr>
        <w:t xml:space="preserve">Mając powyższe na uwadze, w trakcie przeprowadzonego postępowania odwoławczego </w:t>
      </w:r>
      <w:r w:rsidRPr="00B20FE3">
        <w:rPr>
          <w:rFonts w:ascii="Lato" w:hAnsi="Lato" w:cs="Arial"/>
          <w:bCs/>
          <w:i/>
          <w:iCs/>
          <w:spacing w:val="4"/>
        </w:rPr>
        <w:t xml:space="preserve">Minister </w:t>
      </w:r>
      <w:r w:rsidRPr="00B20FE3">
        <w:rPr>
          <w:rFonts w:ascii="Lato" w:hAnsi="Lato" w:cs="Arial"/>
          <w:bCs/>
          <w:spacing w:val="4"/>
        </w:rPr>
        <w:t xml:space="preserve">rozpatrzył ponownie wniosek </w:t>
      </w:r>
      <w:r w:rsidRPr="00B20FE3">
        <w:rPr>
          <w:rFonts w:ascii="Lato" w:hAnsi="Lato" w:cs="Arial"/>
          <w:bCs/>
          <w:i/>
          <w:iCs/>
          <w:spacing w:val="4"/>
        </w:rPr>
        <w:t>inwestora</w:t>
      </w:r>
      <w:r w:rsidRPr="00B20FE3">
        <w:rPr>
          <w:rFonts w:ascii="Lato" w:hAnsi="Lato" w:cs="Arial"/>
          <w:bCs/>
          <w:spacing w:val="4"/>
        </w:rPr>
        <w:t xml:space="preserve"> o wydanie przedmiotowej decyzji, przeanalizował materiał dowodowy zgromadzony przez organ I instancji, w tym zbadał prawidłowość przeprowadzonego przez organ I instancji postępowania oraz kończącej je </w:t>
      </w:r>
      <w:r w:rsidRPr="00B20FE3">
        <w:rPr>
          <w:rFonts w:ascii="Lato" w:hAnsi="Lato" w:cs="Arial"/>
          <w:bCs/>
          <w:i/>
          <w:iCs/>
          <w:spacing w:val="4"/>
        </w:rPr>
        <w:t>decyzji Wojewody Małopolskiego</w:t>
      </w:r>
      <w:r w:rsidRPr="00B20FE3">
        <w:rPr>
          <w:rFonts w:ascii="Lato" w:hAnsi="Lato" w:cs="Arial"/>
          <w:bCs/>
          <w:iCs/>
          <w:spacing w:val="4"/>
        </w:rPr>
        <w:t>, jak również rozpatrzył zarzuty skarżących stron.</w:t>
      </w:r>
    </w:p>
    <w:p w14:paraId="4BEF2E8A" w14:textId="77777777"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spacing w:val="4"/>
        </w:rPr>
        <w:t xml:space="preserve">W tym miejscu należy wyjaśnić, iż w dniu 28 września 2023 r. weszła w życie ustawa </w:t>
      </w:r>
      <w:r w:rsidRPr="00B20FE3">
        <w:rPr>
          <w:rFonts w:ascii="Lato" w:hAnsi="Lato" w:cs="Arial"/>
          <w:spacing w:val="4"/>
        </w:rPr>
        <w:br/>
        <w:t>z dnia 16 czerwca 2023 r. o zmianie ustawy o publicznym transporcie zbiorowym oraz niektórych innych ustaw (Dz. U. z 2023 r. poz. 1720), zwana dalej „</w:t>
      </w:r>
      <w:r w:rsidRPr="00B20FE3">
        <w:rPr>
          <w:rFonts w:ascii="Lato" w:hAnsi="Lato" w:cs="Arial"/>
          <w:i/>
          <w:iCs/>
          <w:spacing w:val="4"/>
        </w:rPr>
        <w:t>ustawą nowelizującą</w:t>
      </w:r>
      <w:r w:rsidRPr="00B20FE3">
        <w:rPr>
          <w:rFonts w:ascii="Lato" w:hAnsi="Lato" w:cs="Arial"/>
          <w:spacing w:val="4"/>
        </w:rPr>
        <w:t xml:space="preserve">”. Powyższa ustawa znowelizowała m.in. przepisy </w:t>
      </w:r>
      <w:r w:rsidRPr="00B20FE3">
        <w:rPr>
          <w:rFonts w:ascii="Lato" w:hAnsi="Lato" w:cs="Arial"/>
          <w:i/>
          <w:iCs/>
          <w:spacing w:val="4"/>
        </w:rPr>
        <w:t>ustawy o transporcie kolejowym</w:t>
      </w:r>
      <w:r w:rsidRPr="00B20FE3">
        <w:rPr>
          <w:rFonts w:ascii="Lato" w:hAnsi="Lato" w:cs="Arial"/>
          <w:spacing w:val="4"/>
        </w:rPr>
        <w:t xml:space="preserve"> </w:t>
      </w:r>
      <w:r w:rsidRPr="00B20FE3">
        <w:rPr>
          <w:rFonts w:ascii="Lato" w:hAnsi="Lato" w:cs="Arial"/>
          <w:spacing w:val="4"/>
        </w:rPr>
        <w:br/>
        <w:t xml:space="preserve">(art. 8 </w:t>
      </w:r>
      <w:r w:rsidRPr="00B20FE3">
        <w:rPr>
          <w:rFonts w:ascii="Lato" w:hAnsi="Lato" w:cs="Arial"/>
          <w:i/>
          <w:iCs/>
          <w:spacing w:val="4"/>
        </w:rPr>
        <w:t>ustawy nowelizującej</w:t>
      </w:r>
      <w:r w:rsidRPr="00B20FE3">
        <w:rPr>
          <w:rFonts w:ascii="Lato" w:hAnsi="Lato" w:cs="Arial"/>
          <w:spacing w:val="4"/>
        </w:rPr>
        <w:t xml:space="preserve">). Zgodnie jednak z art. 21 ust. 2 </w:t>
      </w:r>
      <w:r w:rsidRPr="00B20FE3">
        <w:rPr>
          <w:rFonts w:ascii="Lato" w:hAnsi="Lato" w:cs="Arial"/>
          <w:i/>
          <w:iCs/>
          <w:spacing w:val="4"/>
        </w:rPr>
        <w:t>ustawy nowelizującej</w:t>
      </w:r>
      <w:r w:rsidRPr="00B20FE3">
        <w:rPr>
          <w:rFonts w:ascii="Lato" w:hAnsi="Lato" w:cs="Arial"/>
          <w:spacing w:val="4"/>
        </w:rPr>
        <w:t xml:space="preserve">, </w:t>
      </w:r>
      <w:r w:rsidRPr="00B20FE3">
        <w:rPr>
          <w:rFonts w:ascii="Lato" w:hAnsi="Lato" w:cs="Arial"/>
          <w:spacing w:val="4"/>
        </w:rPr>
        <w:br/>
        <w:t xml:space="preserve">do postępowań o wydanie decyzji o ustaleniu lokalizacji linii kolejowej wszczętych </w:t>
      </w:r>
      <w:r w:rsidRPr="00B20FE3">
        <w:rPr>
          <w:rFonts w:ascii="Lato" w:hAnsi="Lato" w:cs="Arial"/>
          <w:spacing w:val="4"/>
        </w:rPr>
        <w:br/>
        <w:t xml:space="preserve">i niezakończonych przed dniem wejścia w życie niniejszej ustawy stosuje się przepisy dotychczasowe. Tym samym, przedmiotowa sprawa podlega rozpatrzeniu w oparciu </w:t>
      </w:r>
      <w:r w:rsidRPr="00B20FE3">
        <w:rPr>
          <w:rFonts w:ascii="Lato" w:hAnsi="Lato" w:cs="Arial"/>
          <w:spacing w:val="4"/>
        </w:rPr>
        <w:br/>
        <w:t xml:space="preserve">o dotychczasowe przepisy </w:t>
      </w:r>
      <w:r w:rsidRPr="00B20FE3">
        <w:rPr>
          <w:rFonts w:ascii="Lato" w:hAnsi="Lato" w:cs="Arial"/>
          <w:i/>
          <w:iCs/>
          <w:spacing w:val="4"/>
        </w:rPr>
        <w:t>ustawy o transporcie kolejowym.</w:t>
      </w:r>
    </w:p>
    <w:p w14:paraId="31D93DAC"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Stosownie do treści art. 9o ust. 1</w:t>
      </w:r>
      <w:r w:rsidRPr="00B20FE3">
        <w:rPr>
          <w:rFonts w:ascii="Lato" w:hAnsi="Lato" w:cs="Arial"/>
          <w:bCs/>
          <w:i/>
          <w:iCs/>
          <w:spacing w:val="4"/>
        </w:rPr>
        <w:t xml:space="preserve"> ustawy o transporcie kolejowym</w:t>
      </w:r>
      <w:r w:rsidRPr="00B20FE3">
        <w:rPr>
          <w:rFonts w:ascii="Lato" w:hAnsi="Lato" w:cs="Arial"/>
          <w:bCs/>
          <w:spacing w:val="4"/>
        </w:rPr>
        <w:t>, z wnioskiem do Wojewody Opolskiego o wydanie decyzji o ustaleniu lokalizacji przedmiotowej inwestycji kolejowej wystąpił uprawniony do tego podmiot, tj. spółka PKP Polskie Linie Kolejowe S.A. z siedzibą w Warszawie.</w:t>
      </w:r>
    </w:p>
    <w:p w14:paraId="761FCBA5"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Zgodnie z art. 9o ust. 3 </w:t>
      </w:r>
      <w:r w:rsidRPr="00B20FE3">
        <w:rPr>
          <w:rFonts w:ascii="Lato" w:hAnsi="Lato" w:cs="Arial"/>
          <w:bCs/>
          <w:i/>
          <w:iCs/>
          <w:spacing w:val="4"/>
        </w:rPr>
        <w:t>ustawy o transporcie kolejowym</w:t>
      </w:r>
      <w:r w:rsidRPr="00B20FE3">
        <w:rPr>
          <w:rFonts w:ascii="Lato" w:hAnsi="Lato" w:cs="Arial"/>
          <w:bCs/>
          <w:spacing w:val="4"/>
        </w:rPr>
        <w:t xml:space="preserve">, do wniosku o wydanie decyzji </w:t>
      </w:r>
      <w:r w:rsidRPr="00B20FE3">
        <w:rPr>
          <w:rFonts w:ascii="Lato" w:hAnsi="Lato" w:cs="Arial"/>
          <w:bCs/>
          <w:spacing w:val="4"/>
        </w:rPr>
        <w:br/>
        <w:t>o ustaleniu lokalizacji linii kolejowej dla omawianego przedsięwzięcia załączona została mapa w skali 1:500 przedstawiająca proponowany przebieg rzeczonej inwestycji oraz mapy z projektami podziału nieruchomości. We wniosku określono również zmiany</w:t>
      </w:r>
      <w:r w:rsidRPr="00B20FE3">
        <w:rPr>
          <w:rFonts w:ascii="Lato" w:hAnsi="Lato" w:cs="Arial"/>
          <w:bCs/>
          <w:spacing w:val="4"/>
        </w:rPr>
        <w:br/>
        <w:t xml:space="preserve">w dotychczasowym przeznaczeniu, zagospodarowaniu i uzbrojeniu terenu oraz wskazano nieruchomości, które planowane są do przejęcia na rzecz Skarbu Państwa. Wnioskodawca przedłożył również wymagane opinie, o których mowa w art. 9o ust. 3 pkt 4 </w:t>
      </w:r>
      <w:r w:rsidRPr="00B20FE3">
        <w:rPr>
          <w:rFonts w:ascii="Lato" w:hAnsi="Lato" w:cs="Arial"/>
          <w:bCs/>
          <w:i/>
          <w:iCs/>
          <w:spacing w:val="4"/>
        </w:rPr>
        <w:t xml:space="preserve">ustawy o transporcie kolejowym, </w:t>
      </w:r>
      <w:r w:rsidRPr="00B20FE3">
        <w:rPr>
          <w:rFonts w:ascii="Lato" w:hAnsi="Lato" w:cs="Arial"/>
          <w:bCs/>
          <w:spacing w:val="4"/>
        </w:rPr>
        <w:t>bądź dowody potwierdzające doręczenie wystąpień o ich wydanie, w przypadku ich niewydania, co należało potraktować jako brak zastrzeżeń do wniosku.</w:t>
      </w:r>
    </w:p>
    <w:p w14:paraId="3CD462D1" w14:textId="68453A01"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bCs/>
          <w:iCs/>
          <w:spacing w:val="4"/>
        </w:rPr>
        <w:t xml:space="preserve">Ponadto </w:t>
      </w:r>
      <w:r w:rsidRPr="00B20FE3">
        <w:rPr>
          <w:rFonts w:ascii="Lato" w:hAnsi="Lato" w:cs="Arial"/>
          <w:bCs/>
          <w:i/>
          <w:iCs/>
          <w:spacing w:val="4"/>
        </w:rPr>
        <w:t xml:space="preserve">inwestor </w:t>
      </w:r>
      <w:r w:rsidRPr="00B20FE3">
        <w:rPr>
          <w:rFonts w:ascii="Lato" w:hAnsi="Lato" w:cs="Arial"/>
          <w:bCs/>
          <w:spacing w:val="4"/>
        </w:rPr>
        <w:t xml:space="preserve">dołączył do wniosku ostateczną </w:t>
      </w:r>
      <w:r w:rsidRPr="00B20FE3">
        <w:rPr>
          <w:rFonts w:ascii="Lato" w:hAnsi="Lato" w:cs="Arial"/>
          <w:bCs/>
          <w:iCs/>
          <w:spacing w:val="4"/>
        </w:rPr>
        <w:t>decyzję Regionalnego Dyrektora Ochrony Środowiska w Opolu z dnia 31 lipca 2020 r., znak:</w:t>
      </w:r>
      <w:r w:rsidR="009746A6">
        <w:rPr>
          <w:rFonts w:ascii="Lato" w:hAnsi="Lato" w:cs="Arial"/>
          <w:bCs/>
          <w:iCs/>
          <w:spacing w:val="4"/>
        </w:rPr>
        <w:t xml:space="preserve"> </w:t>
      </w:r>
      <w:r w:rsidRPr="00B20FE3">
        <w:rPr>
          <w:rFonts w:ascii="Lato" w:hAnsi="Lato" w:cs="Arial"/>
          <w:bCs/>
          <w:iCs/>
          <w:spacing w:val="4"/>
        </w:rPr>
        <w:t>WOOŚ.4210.7.2016.MJ/MSe.89</w:t>
      </w:r>
      <w:r w:rsidRPr="00B20FE3">
        <w:rPr>
          <w:rFonts w:ascii="Lato" w:hAnsi="Lato" w:cs="Arial"/>
          <w:spacing w:val="4"/>
        </w:rPr>
        <w:t xml:space="preserve">, o środowiskowych uwarunkowaniach dla przedsięwzięcia pn.: „Prace na linii kolejowej nr 143 na odcinku Kluczbork – Oleśnica – Wrocław Mikołów”, zwaną dalej </w:t>
      </w:r>
      <w:r w:rsidRPr="00B20FE3">
        <w:rPr>
          <w:rFonts w:ascii="Lato" w:hAnsi="Lato" w:cs="Arial"/>
          <w:i/>
          <w:spacing w:val="4"/>
        </w:rPr>
        <w:t>„decyzją o środowiskowych uwarunkowaniach”</w:t>
      </w:r>
      <w:r w:rsidRPr="00B20FE3">
        <w:rPr>
          <w:rFonts w:ascii="Lato" w:hAnsi="Lato" w:cs="Arial"/>
          <w:iCs/>
          <w:spacing w:val="4"/>
        </w:rPr>
        <w:t>.</w:t>
      </w:r>
    </w:p>
    <w:p w14:paraId="3ADFB8BA"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Analizując złożony przez </w:t>
      </w:r>
      <w:r w:rsidRPr="00B20FE3">
        <w:rPr>
          <w:rFonts w:ascii="Lato" w:hAnsi="Lato" w:cs="Arial"/>
          <w:bCs/>
          <w:i/>
          <w:spacing w:val="4"/>
        </w:rPr>
        <w:t>inwestora</w:t>
      </w:r>
      <w:r w:rsidRPr="00B20FE3">
        <w:rPr>
          <w:rFonts w:ascii="Lato" w:hAnsi="Lato" w:cs="Arial"/>
          <w:bCs/>
          <w:spacing w:val="4"/>
        </w:rPr>
        <w:t xml:space="preserve"> wniosek o wydanie decyzji o ustaleniu lokalizacji przedmiotowej inwestycji kolejowej, organ odwoławczy uznał, że zawiera on wszystkie wymagane prawem elementy.</w:t>
      </w:r>
    </w:p>
    <w:p w14:paraId="33BE9861" w14:textId="77777777"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bCs/>
          <w:spacing w:val="4"/>
        </w:rPr>
        <w:t xml:space="preserve">Następnie organ II instancji poddał kontroli przeprowadzone przez Wojewodę Opolskiego </w:t>
      </w:r>
      <w:r w:rsidRPr="00B20FE3">
        <w:rPr>
          <w:rFonts w:ascii="Lato" w:hAnsi="Lato" w:cs="Arial"/>
          <w:spacing w:val="4"/>
        </w:rPr>
        <w:t xml:space="preserve">postępowanie w sprawie o wydanie decyzji o ustaleniu lokalizacji </w:t>
      </w:r>
      <w:r w:rsidRPr="00B20FE3">
        <w:rPr>
          <w:rFonts w:ascii="Lato" w:hAnsi="Lato" w:cs="Arial"/>
          <w:spacing w:val="4"/>
        </w:rPr>
        <w:br/>
        <w:t xml:space="preserve">ww. przedsięwzięcia i stwierdził, co następuje. </w:t>
      </w:r>
      <w:r w:rsidRPr="00B20FE3">
        <w:rPr>
          <w:rFonts w:ascii="Lato" w:hAnsi="Lato" w:cs="Arial"/>
          <w:bCs/>
          <w:spacing w:val="4"/>
        </w:rPr>
        <w:t xml:space="preserve">W ocenie </w:t>
      </w:r>
      <w:r w:rsidRPr="00B20FE3">
        <w:rPr>
          <w:rFonts w:ascii="Lato" w:hAnsi="Lato" w:cs="Arial"/>
          <w:bCs/>
          <w:i/>
          <w:spacing w:val="4"/>
        </w:rPr>
        <w:t>Ministra,</w:t>
      </w:r>
      <w:r w:rsidRPr="00B20FE3">
        <w:rPr>
          <w:rFonts w:ascii="Lato" w:hAnsi="Lato" w:cs="Arial"/>
          <w:bCs/>
          <w:spacing w:val="4"/>
        </w:rPr>
        <w:t xml:space="preserve"> Wojewoda Opolski prawidłowo poinformował strony o wszczętym postępowaniu, podał jego podstawę prawną, poinformował strony o możliwości zapoznania się z aktami sprawy, </w:t>
      </w:r>
      <w:r w:rsidRPr="00B20FE3">
        <w:rPr>
          <w:rFonts w:ascii="Lato" w:hAnsi="Lato" w:cs="Arial"/>
          <w:bCs/>
          <w:spacing w:val="4"/>
        </w:rPr>
        <w:br/>
        <w:t xml:space="preserve">a także o miejscu, w którym strony mogą zapoznać się z tą dokumentacją, a zatem należycie i wyczerpująco poinformował strony o okolicznościach faktycznych </w:t>
      </w:r>
      <w:r w:rsidRPr="00B20FE3">
        <w:rPr>
          <w:rFonts w:ascii="Lato" w:hAnsi="Lato" w:cs="Arial"/>
          <w:bCs/>
          <w:spacing w:val="4"/>
        </w:rPr>
        <w:br/>
        <w:t>i prawnych, będących przedmiotem postępowania administracyjnego, które mogły mieć wpływ na ustalenie ich praw i obowiązków.</w:t>
      </w:r>
    </w:p>
    <w:p w14:paraId="31E88ECA"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Wojewoda Opolski, pismem z dnia 17 marca 2022 r., znak: </w:t>
      </w:r>
      <w:r w:rsidRPr="00B20FE3">
        <w:rPr>
          <w:rFonts w:ascii="Lato" w:hAnsi="Lato" w:cs="Arial"/>
          <w:bCs/>
          <w:iCs/>
          <w:spacing w:val="4"/>
        </w:rPr>
        <w:t>IN.I.747.13.2021.MBA</w:t>
      </w:r>
      <w:r w:rsidRPr="00B20FE3">
        <w:rPr>
          <w:rFonts w:ascii="Lato" w:hAnsi="Lato" w:cs="Arial"/>
          <w:bCs/>
          <w:spacing w:val="4"/>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w:t>
      </w:r>
      <w:proofErr w:type="spellStart"/>
      <w:r w:rsidRPr="00B20FE3">
        <w:rPr>
          <w:rFonts w:ascii="Lato" w:hAnsi="Lato" w:cs="Arial"/>
          <w:bCs/>
          <w:spacing w:val="4"/>
        </w:rPr>
        <w:t>obwieszczeń</w:t>
      </w:r>
      <w:proofErr w:type="spellEnd"/>
      <w:r w:rsidRPr="00B20FE3">
        <w:rPr>
          <w:rFonts w:ascii="Lato" w:hAnsi="Lato" w:cs="Arial"/>
          <w:bCs/>
          <w:spacing w:val="4"/>
        </w:rPr>
        <w:t xml:space="preserve">. W przedmiotowym obwieszczeniu i zawiadomieniu organ I instancji poinformował strony o terminie i miejscu, w którym strony mogą zapoznać się z aktami sprawy. </w:t>
      </w:r>
    </w:p>
    <w:p w14:paraId="41BAB526"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Uznając, że zebrany w sprawie materiał dowodowy pozwala na wydanie rozstrzygnięcia, Wojewoda Opolski wydał w dniu </w:t>
      </w:r>
      <w:r w:rsidRPr="00B20FE3">
        <w:rPr>
          <w:rFonts w:ascii="Lato" w:hAnsi="Lato" w:cs="Arial"/>
          <w:spacing w:val="4"/>
        </w:rPr>
        <w:t xml:space="preserve">30 maja 2022 r. decyzję, znak: </w:t>
      </w:r>
      <w:r w:rsidRPr="00B20FE3">
        <w:rPr>
          <w:rFonts w:ascii="Lato" w:hAnsi="Lato" w:cs="Arial"/>
          <w:spacing w:val="4"/>
        </w:rPr>
        <w:br/>
      </w:r>
      <w:r w:rsidRPr="00B20FE3">
        <w:rPr>
          <w:rFonts w:ascii="Lato" w:hAnsi="Lato" w:cs="Arial"/>
          <w:bCs/>
          <w:iCs/>
          <w:spacing w:val="4"/>
        </w:rPr>
        <w:t>IN.I.747.13.2021.KK</w:t>
      </w:r>
      <w:r w:rsidRPr="00B20FE3">
        <w:rPr>
          <w:rFonts w:ascii="Lato" w:hAnsi="Lato" w:cs="Arial"/>
          <w:spacing w:val="4"/>
        </w:rPr>
        <w:t xml:space="preserve">, </w:t>
      </w:r>
      <w:r w:rsidRPr="00B20FE3">
        <w:rPr>
          <w:rFonts w:ascii="Lato" w:hAnsi="Lato" w:cs="Arial"/>
          <w:bCs/>
          <w:spacing w:val="4"/>
        </w:rPr>
        <w:t xml:space="preserve">o ustaleniu lokalizacji ww. inwestycji w zakresie linii kolejowej. Nadając przedmiotowej decyzji rygor natychmiastowej wykonalności Wojewoda Opolski podzielił argumenty przedstawione przez </w:t>
      </w:r>
      <w:r w:rsidRPr="00B20FE3">
        <w:rPr>
          <w:rFonts w:ascii="Lato" w:hAnsi="Lato" w:cs="Arial"/>
          <w:bCs/>
          <w:i/>
          <w:spacing w:val="4"/>
        </w:rPr>
        <w:t>inwestora</w:t>
      </w:r>
      <w:r w:rsidRPr="00B20FE3">
        <w:rPr>
          <w:rFonts w:ascii="Lato" w:hAnsi="Lato" w:cs="Arial"/>
          <w:bCs/>
          <w:spacing w:val="4"/>
        </w:rPr>
        <w:t xml:space="preserve">. W uzasadnieniu kontrolowanej decyzji organ I instancji, mając na względzie opinię przedstawioną przez </w:t>
      </w:r>
      <w:r w:rsidRPr="00B20FE3">
        <w:rPr>
          <w:rFonts w:ascii="Lato" w:hAnsi="Lato" w:cs="Arial"/>
          <w:bCs/>
          <w:i/>
          <w:spacing w:val="4"/>
        </w:rPr>
        <w:t>inwestora</w:t>
      </w:r>
      <w:r w:rsidRPr="00B20FE3">
        <w:rPr>
          <w:rFonts w:ascii="Lato" w:hAnsi="Lato" w:cs="Arial"/>
          <w:bCs/>
          <w:spacing w:val="4"/>
        </w:rPr>
        <w:t xml:space="preserve">, ustosunkował się do uwag skarżących stron. </w:t>
      </w:r>
    </w:p>
    <w:p w14:paraId="32C43D82" w14:textId="038957FF"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Zgodnie z art. 9q ust. 2 </w:t>
      </w:r>
      <w:r w:rsidRPr="00B20FE3">
        <w:rPr>
          <w:rFonts w:ascii="Lato" w:hAnsi="Lato" w:cs="Arial"/>
          <w:bCs/>
          <w:i/>
          <w:iCs/>
          <w:spacing w:val="4"/>
        </w:rPr>
        <w:t xml:space="preserve">ustawy o transporcie kolejowym, </w:t>
      </w:r>
      <w:r w:rsidRPr="00B20FE3">
        <w:rPr>
          <w:rFonts w:ascii="Lato" w:hAnsi="Lato" w:cs="Arial"/>
          <w:bCs/>
          <w:spacing w:val="4"/>
        </w:rPr>
        <w:t xml:space="preserve">Wojewoda Opolski doręczył </w:t>
      </w:r>
      <w:r w:rsidR="009746A6">
        <w:rPr>
          <w:rFonts w:ascii="Lato" w:hAnsi="Lato" w:cs="Arial"/>
          <w:bCs/>
          <w:spacing w:val="4"/>
        </w:rPr>
        <w:br/>
      </w:r>
      <w:r w:rsidRPr="00B20FE3">
        <w:rPr>
          <w:rFonts w:ascii="Lato" w:hAnsi="Lato" w:cs="Arial"/>
          <w:bCs/>
          <w:spacing w:val="4"/>
        </w:rPr>
        <w:t xml:space="preserve">ww. decyzję wnioskodawcy oraz wysłał zawiadomienia o jej wydaniu właścicielom lub użytkownikom wieczystym nieruchomości objętych wnioskiem o wydanie tej decyzji, </w:t>
      </w:r>
      <w:r w:rsidRPr="00B20FE3">
        <w:rPr>
          <w:rFonts w:ascii="Lato" w:hAnsi="Lato" w:cs="Arial"/>
          <w:bCs/>
          <w:spacing w:val="4"/>
        </w:rPr>
        <w:br/>
        <w:t xml:space="preserve">na adres wskazany w katastrze nieruchomości. Pozostałe strony o wydaniu powyższej decyzji poinformowane zostały w drodze </w:t>
      </w:r>
      <w:proofErr w:type="spellStart"/>
      <w:r w:rsidRPr="00B20FE3">
        <w:rPr>
          <w:rFonts w:ascii="Lato" w:hAnsi="Lato" w:cs="Arial"/>
          <w:bCs/>
          <w:spacing w:val="4"/>
        </w:rPr>
        <w:t>obwieszczeń</w:t>
      </w:r>
      <w:proofErr w:type="spellEnd"/>
      <w:r w:rsidRPr="00B20FE3">
        <w:rPr>
          <w:rFonts w:ascii="Lato" w:hAnsi="Lato" w:cs="Arial"/>
          <w:bCs/>
          <w:spacing w:val="4"/>
        </w:rPr>
        <w:t xml:space="preserve">. W zawiadomieniach oraz </w:t>
      </w:r>
      <w:r w:rsidRPr="00B20FE3">
        <w:rPr>
          <w:rFonts w:ascii="Lato" w:hAnsi="Lato" w:cs="Arial"/>
          <w:bCs/>
          <w:spacing w:val="4"/>
        </w:rPr>
        <w:br/>
        <w:t xml:space="preserve">w obwieszczeniu zamieszczono, zgodnie z art. 9q ust. 3 </w:t>
      </w:r>
      <w:r w:rsidRPr="00B20FE3">
        <w:rPr>
          <w:rFonts w:ascii="Lato" w:hAnsi="Lato" w:cs="Arial"/>
          <w:bCs/>
          <w:i/>
          <w:iCs/>
          <w:spacing w:val="4"/>
        </w:rPr>
        <w:t>ustawy o transporcie kolejowym</w:t>
      </w:r>
      <w:r w:rsidRPr="00B20FE3">
        <w:rPr>
          <w:rFonts w:ascii="Lato" w:hAnsi="Lato" w:cs="Arial"/>
          <w:bCs/>
          <w:spacing w:val="4"/>
        </w:rPr>
        <w:t>, informację o miejscu, w którym strony mogą zapoznać się z treścią decyzji.</w:t>
      </w:r>
    </w:p>
    <w:p w14:paraId="2D7881BD" w14:textId="3D46D771"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Kontrolowana </w:t>
      </w:r>
      <w:r w:rsidRPr="00B20FE3">
        <w:rPr>
          <w:rFonts w:ascii="Lato" w:hAnsi="Lato" w:cs="Arial"/>
          <w:bCs/>
          <w:i/>
          <w:iCs/>
          <w:spacing w:val="4"/>
        </w:rPr>
        <w:t xml:space="preserve">decyzja Wojewody Opolskiego </w:t>
      </w:r>
      <w:r w:rsidRPr="00B20FE3">
        <w:rPr>
          <w:rFonts w:ascii="Lato" w:hAnsi="Lato" w:cs="Arial"/>
          <w:bCs/>
          <w:spacing w:val="4"/>
        </w:rPr>
        <w:t xml:space="preserve">czyni zadość wymogom przedstawionym </w:t>
      </w:r>
      <w:r w:rsidRPr="00B20FE3">
        <w:rPr>
          <w:rFonts w:ascii="Lato" w:hAnsi="Lato" w:cs="Arial"/>
          <w:bCs/>
          <w:spacing w:val="4"/>
        </w:rPr>
        <w:br/>
        <w:t xml:space="preserve">w art. 9q ust. 1 </w:t>
      </w:r>
      <w:r w:rsidRPr="00B20FE3">
        <w:rPr>
          <w:rFonts w:ascii="Lato" w:hAnsi="Lato" w:cs="Arial"/>
          <w:bCs/>
          <w:i/>
          <w:spacing w:val="4"/>
        </w:rPr>
        <w:t>ustawy o transporcie kolejowym</w:t>
      </w:r>
      <w:r w:rsidRPr="00B20FE3">
        <w:rPr>
          <w:rFonts w:ascii="Lato" w:hAnsi="Lato" w:cs="Arial"/>
          <w:bCs/>
          <w:spacing w:val="4"/>
        </w:rPr>
        <w:t xml:space="preserve">. Pozytywnie także należy ocenić określenie przez Wojewodę Opolskiego – biorąc pod uwagę dyspozycję art. 9q ust. 6 </w:t>
      </w:r>
      <w:r w:rsidRPr="00B20FE3">
        <w:rPr>
          <w:rFonts w:ascii="Lato" w:hAnsi="Lato" w:cs="Arial"/>
          <w:bCs/>
          <w:i/>
          <w:iCs/>
          <w:spacing w:val="4"/>
        </w:rPr>
        <w:t>ustawy</w:t>
      </w:r>
      <w:r w:rsidRPr="00B20FE3">
        <w:rPr>
          <w:rFonts w:ascii="Lato" w:hAnsi="Lato" w:cs="Arial"/>
          <w:bCs/>
          <w:i/>
          <w:spacing w:val="4"/>
        </w:rPr>
        <w:t xml:space="preserve"> o transporcie kolejowym</w:t>
      </w:r>
      <w:r w:rsidRPr="00B20FE3">
        <w:rPr>
          <w:rFonts w:ascii="Lato" w:hAnsi="Lato" w:cs="Arial"/>
          <w:bCs/>
          <w:i/>
          <w:iCs/>
          <w:spacing w:val="4"/>
        </w:rPr>
        <w:t xml:space="preserve"> –</w:t>
      </w:r>
      <w:r w:rsidRPr="00B20FE3">
        <w:rPr>
          <w:rFonts w:ascii="Lato" w:hAnsi="Lato" w:cs="Arial"/>
          <w:bCs/>
          <w:spacing w:val="4"/>
        </w:rPr>
        <w:t xml:space="preserve"> terminu wydania nieruchomości lub opróżnienia lokali </w:t>
      </w:r>
      <w:r w:rsidRPr="00B20FE3">
        <w:rPr>
          <w:rFonts w:ascii="Lato" w:hAnsi="Lato" w:cs="Arial"/>
          <w:bCs/>
          <w:spacing w:val="4"/>
        </w:rPr>
        <w:br/>
        <w:t xml:space="preserve">i innych pomieszczeń na 30 dzień od dnia uzyskania waloru ostateczności decyzji </w:t>
      </w:r>
      <w:r w:rsidRPr="00B20FE3">
        <w:rPr>
          <w:rFonts w:ascii="Lato" w:hAnsi="Lato" w:cs="Arial"/>
          <w:bCs/>
          <w:spacing w:val="4"/>
        </w:rPr>
        <w:br/>
        <w:t xml:space="preserve">o ustaleniu lokalizacji przedmiotowej linii kolejowej. </w:t>
      </w:r>
    </w:p>
    <w:p w14:paraId="0315FD84" w14:textId="77777777" w:rsidR="00B20FE3" w:rsidRPr="00B20FE3" w:rsidRDefault="00B20FE3" w:rsidP="00B20FE3">
      <w:pPr>
        <w:spacing w:after="240" w:line="240" w:lineRule="exact"/>
        <w:jc w:val="both"/>
        <w:outlineLvl w:val="0"/>
        <w:rPr>
          <w:rFonts w:ascii="Lato" w:hAnsi="Lato" w:cs="Arial"/>
          <w:iCs/>
          <w:spacing w:val="4"/>
        </w:rPr>
      </w:pPr>
      <w:r w:rsidRPr="00B20FE3">
        <w:rPr>
          <w:rFonts w:ascii="Lato" w:hAnsi="Lato" w:cs="Arial"/>
          <w:iCs/>
          <w:spacing w:val="4"/>
        </w:rPr>
        <w:t xml:space="preserve">Po zapoznaniu się ze zgromadzonym materiałem dowodowym organ II instancji stwierdził, iż wydana decyzja wymaga dokonania korekty merytoryczno-reformacyjnej. Należy zauważyć, iż przepisy art. 138 § 1 pkt 2 </w:t>
      </w:r>
      <w:r w:rsidRPr="00B20FE3">
        <w:rPr>
          <w:rFonts w:ascii="Lato" w:hAnsi="Lato" w:cs="Arial"/>
          <w:i/>
          <w:iCs/>
          <w:spacing w:val="4"/>
        </w:rPr>
        <w:t>kpa</w:t>
      </w:r>
      <w:r w:rsidRPr="00B20FE3">
        <w:rPr>
          <w:rFonts w:ascii="Lato" w:hAnsi="Lato" w:cs="Arial"/>
          <w:iCs/>
          <w:spacing w:val="4"/>
        </w:rPr>
        <w:t xml:space="preserve"> umożliwiają organowi odwoławczemu korektę zaskarżonej decyzji przez jej uchylenie i orzeczenie w tym zakresie, co do istoty sprawy.</w:t>
      </w:r>
    </w:p>
    <w:p w14:paraId="7DAB59DC" w14:textId="77777777" w:rsidR="00B20FE3" w:rsidRPr="00B20FE3" w:rsidRDefault="00B20FE3" w:rsidP="00B20FE3">
      <w:pPr>
        <w:spacing w:after="240" w:line="240" w:lineRule="exact"/>
        <w:jc w:val="both"/>
        <w:outlineLvl w:val="0"/>
        <w:rPr>
          <w:rFonts w:ascii="Lato" w:hAnsi="Lato" w:cs="Arial"/>
          <w:iCs/>
          <w:spacing w:val="4"/>
        </w:rPr>
      </w:pPr>
      <w:r w:rsidRPr="00B20FE3">
        <w:rPr>
          <w:rFonts w:ascii="Lato" w:hAnsi="Lato" w:cs="Arial"/>
          <w:iCs/>
          <w:spacing w:val="4"/>
        </w:rPr>
        <w:t xml:space="preserve">W doktrynie prawa administracyjnego, jak również w orzecznictwie sądowym utrwalony jest pogląd, iż kompetencje organu odwoławczego nie sprowadzają się jedynie do kontroli zasadności zarzutów podniesionych w stosunku do rozstrzygnięcia organu </w:t>
      </w:r>
      <w:r w:rsidRPr="00B20FE3">
        <w:rPr>
          <w:rFonts w:ascii="Lato" w:hAnsi="Lato" w:cs="Arial"/>
          <w:iCs/>
          <w:spacing w:val="4"/>
        </w:rPr>
        <w:br/>
        <w:t xml:space="preserve">I instancji. Organ II instancji jest bowiem obowiązany uwzględnić zarówno zmiany stanu prawnego, jak i faktycznego, jakie zaszły w sprawie pomiędzy wydaniem orzeczenia przez organ I instancji, a orzeczeniem organu odwoławczego. </w:t>
      </w:r>
    </w:p>
    <w:p w14:paraId="31A353DF" w14:textId="77777777" w:rsidR="00B20FE3" w:rsidRPr="00B20FE3" w:rsidRDefault="00B20FE3" w:rsidP="00B20FE3">
      <w:pPr>
        <w:spacing w:after="240" w:line="240" w:lineRule="exact"/>
        <w:jc w:val="both"/>
        <w:outlineLvl w:val="0"/>
        <w:rPr>
          <w:rFonts w:ascii="Lato" w:hAnsi="Lato" w:cs="Arial"/>
          <w:iCs/>
          <w:spacing w:val="4"/>
        </w:rPr>
      </w:pPr>
      <w:r w:rsidRPr="00B20FE3">
        <w:rPr>
          <w:rFonts w:ascii="Lato" w:hAnsi="Lato" w:cs="Arial"/>
          <w:iCs/>
          <w:spacing w:val="4"/>
        </w:rPr>
        <w:t xml:space="preserve">Organ II instancji ustala stan faktyczny w oparciu o materiał dowodowy zebrany </w:t>
      </w:r>
      <w:r w:rsidRPr="00B20FE3">
        <w:rPr>
          <w:rFonts w:ascii="Lato" w:hAnsi="Lato" w:cs="Arial"/>
          <w:iCs/>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B20FE3">
        <w:rPr>
          <w:rFonts w:ascii="Lato" w:hAnsi="Lato" w:cs="Arial"/>
          <w:bCs/>
          <w:iCs/>
          <w:spacing w:val="4"/>
        </w:rPr>
        <w:t xml:space="preserve">A. Wróbel [w:] </w:t>
      </w:r>
      <w:r w:rsidRPr="00B20FE3">
        <w:rPr>
          <w:rFonts w:ascii="Lato" w:hAnsi="Lato" w:cs="Arial"/>
          <w:iCs/>
          <w:spacing w:val="4"/>
        </w:rPr>
        <w:t xml:space="preserve">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w:t>
      </w:r>
      <w:r w:rsidRPr="00B20FE3">
        <w:rPr>
          <w:rFonts w:ascii="Lato" w:hAnsi="Lato" w:cs="Arial"/>
          <w:iCs/>
          <w:spacing w:val="4"/>
        </w:rPr>
        <w:br/>
        <w:t>sygn. akt II SA/</w:t>
      </w:r>
      <w:proofErr w:type="spellStart"/>
      <w:r w:rsidRPr="00B20FE3">
        <w:rPr>
          <w:rFonts w:ascii="Lato" w:hAnsi="Lato" w:cs="Arial"/>
          <w:iCs/>
          <w:spacing w:val="4"/>
        </w:rPr>
        <w:t>Wa</w:t>
      </w:r>
      <w:proofErr w:type="spellEnd"/>
      <w:r w:rsidRPr="00B20FE3">
        <w:rPr>
          <w:rFonts w:ascii="Lato" w:hAnsi="Lato" w:cs="Arial"/>
          <w:iCs/>
          <w:spacing w:val="4"/>
        </w:rPr>
        <w:t xml:space="preserve"> 2413/04).</w:t>
      </w:r>
    </w:p>
    <w:p w14:paraId="61D561A9" w14:textId="77777777"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bCs/>
          <w:iCs/>
          <w:spacing w:val="4"/>
          <w:lang w:bidi="pl-PL"/>
        </w:rPr>
        <w:t>Mając powyższe na uwadze, zauważyć należy, iż</w:t>
      </w:r>
      <w:r w:rsidRPr="00B20FE3">
        <w:rPr>
          <w:rFonts w:ascii="Lato" w:hAnsi="Lato" w:cs="Arial"/>
          <w:spacing w:val="4"/>
        </w:rPr>
        <w:t xml:space="preserve"> organ odwoławczy powziął informację z pisma Wojewody Opolskiego z dnia 18 sierpnia 2022 r., znak: IN.I.747.13.2021.MBA, o nieścisłościach w zaskarżonej decyzji w zakresie działki nr 1145/2, obręb 0038 Namysłów, oraz działki nr 156/2, obręb 0049 Pielgrzymowice.</w:t>
      </w:r>
    </w:p>
    <w:p w14:paraId="52106D74" w14:textId="77777777"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spacing w:val="4"/>
        </w:rPr>
        <w:t xml:space="preserve">Zauważyć należy, iż zgodnie z art. 9s ust 6 </w:t>
      </w:r>
      <w:r w:rsidRPr="00B20FE3">
        <w:rPr>
          <w:rFonts w:ascii="Lato" w:hAnsi="Lato" w:cs="Arial"/>
          <w:i/>
          <w:iCs/>
          <w:spacing w:val="4"/>
        </w:rPr>
        <w:t>ustawy o transporcie kolejowym</w:t>
      </w:r>
      <w:r w:rsidRPr="00B20FE3">
        <w:rPr>
          <w:rFonts w:ascii="Lato" w:hAnsi="Lato" w:cs="Arial"/>
          <w:spacing w:val="4"/>
        </w:rPr>
        <w:t xml:space="preserve"> przepisów </w:t>
      </w:r>
      <w:r w:rsidRPr="00B20FE3">
        <w:rPr>
          <w:rFonts w:ascii="Lato" w:hAnsi="Lato" w:cs="Arial"/>
          <w:spacing w:val="4"/>
        </w:rPr>
        <w:br/>
        <w:t xml:space="preserve">ust. 3 nie stosuje się do nieruchomości będących przedmiotem własności albo użytkowania wieczystego PKP S.A. lub PLK S.A. w związku z powyższym, działki będące w użytkowaniu wieczystym PKP S. A. nie przechodzą z mocy prawa w użytkowanie wieczyste PKP PLK S. A.  </w:t>
      </w:r>
    </w:p>
    <w:p w14:paraId="5B43EBE8" w14:textId="1499BED6"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spacing w:val="4"/>
        </w:rPr>
        <w:t xml:space="preserve">W niniejszej sprawie wyjaśnienia wymaga, iż w </w:t>
      </w:r>
      <w:r w:rsidRPr="00B20FE3">
        <w:rPr>
          <w:rFonts w:ascii="Lato" w:hAnsi="Lato" w:cs="Arial"/>
          <w:i/>
          <w:iCs/>
          <w:spacing w:val="4"/>
        </w:rPr>
        <w:t>decyzji Wojewody Opolskiego</w:t>
      </w:r>
      <w:r w:rsidRPr="00B20FE3">
        <w:rPr>
          <w:rFonts w:ascii="Lato" w:hAnsi="Lato" w:cs="Arial"/>
          <w:spacing w:val="4"/>
        </w:rPr>
        <w:t xml:space="preserve"> działka nr 1145/2, obręb 0038 Namysłów oraz działka nr 156/2, obręb 0049 Pielgrzymowice, </w:t>
      </w:r>
      <w:r w:rsidRPr="00B20FE3">
        <w:rPr>
          <w:rFonts w:ascii="Lato" w:hAnsi="Lato" w:cs="Arial"/>
          <w:bCs/>
          <w:iCs/>
          <w:spacing w:val="4"/>
        </w:rPr>
        <w:t>wskazane zostały jako nieruchomości</w:t>
      </w:r>
      <w:r w:rsidRPr="00B20FE3">
        <w:rPr>
          <w:rFonts w:ascii="Lato" w:hAnsi="Lato" w:cs="Arial"/>
          <w:spacing w:val="4"/>
        </w:rPr>
        <w:t xml:space="preserve"> będące własnością Skarbu Państwa lub jednostki samorządu terytorialnego przechodzą</w:t>
      </w:r>
      <w:r w:rsidR="00974759">
        <w:rPr>
          <w:rFonts w:ascii="Lato" w:hAnsi="Lato" w:cs="Arial"/>
          <w:spacing w:val="4"/>
        </w:rPr>
        <w:t>ce</w:t>
      </w:r>
      <w:r w:rsidRPr="00B20FE3">
        <w:rPr>
          <w:rFonts w:ascii="Lato" w:hAnsi="Lato" w:cs="Arial"/>
          <w:spacing w:val="4"/>
        </w:rPr>
        <w:t xml:space="preserve"> w użytkowanie wieczyste PKP Polskie Linie Kolejowe S. A. z dniem, w którym niniejsza decyzja stanie się ostateczna. Stwierdzić należy, iż działka nr 1145/2, obręb 0038 Namysłów, oraz działka nr 156/2, obręb 0049 Pielgrzymowice, </w:t>
      </w:r>
      <w:r w:rsidRPr="00B20FE3">
        <w:rPr>
          <w:rFonts w:ascii="Lato" w:hAnsi="Lato" w:cs="Arial"/>
          <w:bCs/>
          <w:iCs/>
          <w:spacing w:val="4"/>
        </w:rPr>
        <w:t xml:space="preserve">stanowią już własność Skarbu Państwa w użytkowaniu wieczystym PKP S. A. a zatem nie ma potrzeby oznaczenia tych nieruchomości jako przechodzących </w:t>
      </w:r>
      <w:r w:rsidR="00F20C16">
        <w:rPr>
          <w:rFonts w:ascii="Lato" w:hAnsi="Lato" w:cs="Arial"/>
          <w:bCs/>
          <w:iCs/>
          <w:spacing w:val="4"/>
        </w:rPr>
        <w:br/>
      </w:r>
      <w:r w:rsidRPr="00B20FE3">
        <w:rPr>
          <w:rFonts w:ascii="Lato" w:hAnsi="Lato" w:cs="Arial"/>
          <w:bCs/>
          <w:iCs/>
          <w:spacing w:val="4"/>
        </w:rPr>
        <w:t xml:space="preserve">w użytkowanie wieczyste PKP Polskie Linie Kolejowe S. A., o czym mowa w </w:t>
      </w:r>
      <w:hyperlink r:id="rId8" w:history="1">
        <w:r w:rsidRPr="00B20FE3">
          <w:rPr>
            <w:rStyle w:val="Hipercze"/>
            <w:rFonts w:ascii="Lato" w:hAnsi="Lato" w:cs="Arial"/>
            <w:bCs/>
            <w:iCs/>
            <w:color w:val="auto"/>
            <w:spacing w:val="4"/>
            <w:u w:val="none"/>
          </w:rPr>
          <w:t>art. 9s ust 6</w:t>
        </w:r>
      </w:hyperlink>
      <w:r w:rsidRPr="00B20FE3">
        <w:rPr>
          <w:rFonts w:ascii="Lato" w:hAnsi="Lato" w:cs="Arial"/>
          <w:bCs/>
          <w:iCs/>
          <w:spacing w:val="4"/>
        </w:rPr>
        <w:t xml:space="preserve"> </w:t>
      </w:r>
      <w:r w:rsidRPr="00B20FE3">
        <w:rPr>
          <w:rFonts w:ascii="Lato" w:hAnsi="Lato" w:cs="Arial"/>
          <w:bCs/>
          <w:i/>
          <w:iCs/>
          <w:spacing w:val="4"/>
        </w:rPr>
        <w:t>ustawy o transporcie kolejowym,</w:t>
      </w:r>
      <w:r w:rsidRPr="00B20FE3">
        <w:rPr>
          <w:rFonts w:ascii="Lato" w:hAnsi="Lato" w:cs="Arial"/>
          <w:bCs/>
          <w:iCs/>
          <w:spacing w:val="4"/>
        </w:rPr>
        <w:t xml:space="preserve"> w ramach </w:t>
      </w:r>
      <w:r w:rsidRPr="00B20FE3">
        <w:rPr>
          <w:rFonts w:ascii="Lato" w:hAnsi="Lato" w:cs="Arial"/>
          <w:bCs/>
          <w:i/>
          <w:iCs/>
          <w:spacing w:val="4"/>
        </w:rPr>
        <w:t>decyzji Wojewody Opolskiego</w:t>
      </w:r>
      <w:r w:rsidRPr="00B20FE3">
        <w:rPr>
          <w:rFonts w:ascii="Lato" w:hAnsi="Lato" w:cs="Arial"/>
          <w:bCs/>
          <w:iCs/>
          <w:spacing w:val="4"/>
        </w:rPr>
        <w:t xml:space="preserve">. </w:t>
      </w:r>
    </w:p>
    <w:p w14:paraId="57BE0B48"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rPr>
        <w:t xml:space="preserve">Mając na względzie powyższe, działając na podstawie art. 138 § 1 pkt 2 </w:t>
      </w:r>
      <w:r w:rsidRPr="00B20FE3">
        <w:rPr>
          <w:rFonts w:ascii="Lato" w:hAnsi="Lato" w:cs="Arial"/>
          <w:bCs/>
          <w:i/>
          <w:iCs/>
          <w:spacing w:val="4"/>
        </w:rPr>
        <w:t>kpa</w:t>
      </w:r>
      <w:r w:rsidRPr="00B20FE3">
        <w:rPr>
          <w:rFonts w:ascii="Lato" w:hAnsi="Lato" w:cs="Arial"/>
          <w:bCs/>
          <w:iCs/>
          <w:spacing w:val="4"/>
        </w:rPr>
        <w:t xml:space="preserve">, </w:t>
      </w:r>
      <w:r w:rsidRPr="00B20FE3">
        <w:rPr>
          <w:rFonts w:ascii="Lato" w:hAnsi="Lato" w:cs="Arial"/>
          <w:bCs/>
          <w:i/>
          <w:iCs/>
          <w:spacing w:val="4"/>
        </w:rPr>
        <w:t>Minister</w:t>
      </w:r>
      <w:r w:rsidRPr="00B20FE3">
        <w:rPr>
          <w:rFonts w:ascii="Lato" w:hAnsi="Lato" w:cs="Arial"/>
          <w:bCs/>
          <w:iCs/>
          <w:spacing w:val="4"/>
        </w:rPr>
        <w:t xml:space="preserve"> dokonał </w:t>
      </w:r>
      <w:r w:rsidRPr="00B20FE3">
        <w:rPr>
          <w:rFonts w:ascii="Lato" w:hAnsi="Lato" w:cs="Arial"/>
          <w:bCs/>
          <w:iCs/>
          <w:spacing w:val="4"/>
          <w:lang w:bidi="pl-PL"/>
        </w:rPr>
        <w:t xml:space="preserve">zmian </w:t>
      </w:r>
      <w:r w:rsidRPr="00B20FE3">
        <w:rPr>
          <w:rFonts w:ascii="Lato" w:hAnsi="Lato" w:cs="Arial"/>
          <w:bCs/>
          <w:iCs/>
          <w:spacing w:val="4"/>
        </w:rPr>
        <w:t>w odpowiednich jednostkach redakcyjnych</w:t>
      </w:r>
      <w:r w:rsidRPr="00B20FE3">
        <w:rPr>
          <w:rFonts w:ascii="Lato" w:hAnsi="Lato" w:cs="Arial"/>
          <w:bCs/>
          <w:iCs/>
          <w:spacing w:val="4"/>
          <w:lang w:bidi="pl-PL"/>
        </w:rPr>
        <w:t xml:space="preserve"> </w:t>
      </w:r>
      <w:r w:rsidRPr="00B20FE3">
        <w:rPr>
          <w:rFonts w:ascii="Lato" w:hAnsi="Lato" w:cs="Arial"/>
          <w:bCs/>
          <w:i/>
          <w:iCs/>
          <w:spacing w:val="4"/>
          <w:lang w:bidi="pl-PL"/>
        </w:rPr>
        <w:t>decyzji Wojewody</w:t>
      </w:r>
      <w:r w:rsidRPr="00B20FE3">
        <w:rPr>
          <w:rFonts w:ascii="Lato" w:hAnsi="Lato" w:cs="Arial"/>
          <w:bCs/>
          <w:iCs/>
          <w:spacing w:val="4"/>
          <w:lang w:bidi="pl-PL"/>
        </w:rPr>
        <w:t xml:space="preserve"> </w:t>
      </w:r>
      <w:r w:rsidRPr="00B20FE3">
        <w:rPr>
          <w:rFonts w:ascii="Lato" w:hAnsi="Lato" w:cs="Arial"/>
          <w:bCs/>
          <w:i/>
          <w:iCs/>
          <w:spacing w:val="4"/>
          <w:lang w:bidi="pl-PL"/>
        </w:rPr>
        <w:t>Opolskiego</w:t>
      </w:r>
      <w:r w:rsidRPr="00B20FE3">
        <w:rPr>
          <w:rFonts w:ascii="Lato" w:hAnsi="Lato" w:cs="Arial"/>
          <w:bCs/>
          <w:iCs/>
          <w:spacing w:val="4"/>
          <w:lang w:bidi="pl-PL"/>
        </w:rPr>
        <w:t xml:space="preserve">, uwzględniając ww. okoliczności. </w:t>
      </w:r>
    </w:p>
    <w:p w14:paraId="30C3A77E" w14:textId="67AB90B0"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bCs/>
          <w:iCs/>
          <w:spacing w:val="4"/>
        </w:rPr>
        <w:t xml:space="preserve">W trakcie trwania postępowania odwoławczego </w:t>
      </w:r>
      <w:r w:rsidRPr="00B20FE3">
        <w:rPr>
          <w:rFonts w:ascii="Lato" w:hAnsi="Lato" w:cs="Arial"/>
          <w:bCs/>
          <w:i/>
          <w:iCs/>
          <w:spacing w:val="4"/>
        </w:rPr>
        <w:t xml:space="preserve">inwestor, </w:t>
      </w:r>
      <w:r w:rsidRPr="00B20FE3">
        <w:rPr>
          <w:rFonts w:ascii="Lato" w:hAnsi="Lato" w:cs="Arial"/>
          <w:bCs/>
          <w:iCs/>
          <w:spacing w:val="4"/>
        </w:rPr>
        <w:t xml:space="preserve">uwzględniając uwagi zawarte </w:t>
      </w:r>
      <w:r w:rsidRPr="00B20FE3">
        <w:rPr>
          <w:rFonts w:ascii="Lato" w:hAnsi="Lato" w:cs="Arial"/>
          <w:bCs/>
          <w:iCs/>
          <w:spacing w:val="4"/>
        </w:rPr>
        <w:br/>
        <w:t>w odwołaniu F</w:t>
      </w:r>
      <w:r w:rsidR="008E5D94">
        <w:rPr>
          <w:rFonts w:ascii="Lato" w:hAnsi="Lato" w:cs="Arial"/>
          <w:bCs/>
          <w:iCs/>
          <w:spacing w:val="4"/>
        </w:rPr>
        <w:t>.</w:t>
      </w:r>
      <w:r w:rsidRPr="00B20FE3">
        <w:rPr>
          <w:rFonts w:ascii="Lato" w:hAnsi="Lato" w:cs="Arial"/>
          <w:bCs/>
          <w:iCs/>
          <w:spacing w:val="4"/>
        </w:rPr>
        <w:t xml:space="preserve"> P</w:t>
      </w:r>
      <w:r w:rsidR="008E5D94">
        <w:rPr>
          <w:rFonts w:ascii="Lato" w:hAnsi="Lato" w:cs="Arial"/>
          <w:bCs/>
          <w:iCs/>
          <w:spacing w:val="4"/>
        </w:rPr>
        <w:t>.</w:t>
      </w:r>
      <w:r w:rsidRPr="00B20FE3">
        <w:rPr>
          <w:rFonts w:ascii="Lato" w:hAnsi="Lato" w:cs="Arial"/>
          <w:bCs/>
          <w:iCs/>
          <w:spacing w:val="4"/>
        </w:rPr>
        <w:t xml:space="preserve"> Sp. z o.o., pismem z dnia 31 stycznia 2023 r., znak: IRRK4/3/3.2234.5.7.2021.ISW-01851-I, wystąpił </w:t>
      </w:r>
      <w:r w:rsidRPr="00B20FE3">
        <w:rPr>
          <w:rFonts w:ascii="Lato" w:hAnsi="Lato" w:cs="Arial"/>
          <w:bCs/>
          <w:iCs/>
          <w:spacing w:val="4"/>
          <w:lang w:bidi="pl-PL"/>
        </w:rPr>
        <w:t xml:space="preserve">o skorygowanie podziału działki nr 9/2, obręb 0038 Namysłów, i zatwierdzenie nowego podziału ww. działki, </w:t>
      </w:r>
      <w:r w:rsidRPr="00B20FE3">
        <w:rPr>
          <w:rFonts w:ascii="Lato" w:hAnsi="Lato" w:cs="Arial"/>
          <w:bCs/>
          <w:iCs/>
          <w:spacing w:val="4"/>
          <w:lang w:bidi="pl-PL"/>
        </w:rPr>
        <w:br/>
        <w:t>w konsekwencji czego ww. działka została objęta inwestycją w mniejszym zakresie</w:t>
      </w:r>
      <w:r w:rsidRPr="00B20FE3">
        <w:rPr>
          <w:rFonts w:ascii="Lato" w:hAnsi="Lato" w:cs="Arial"/>
          <w:bCs/>
          <w:iCs/>
          <w:spacing w:val="4"/>
        </w:rPr>
        <w:t xml:space="preserve"> </w:t>
      </w:r>
      <w:r w:rsidRPr="00B20FE3">
        <w:rPr>
          <w:rFonts w:ascii="Lato" w:hAnsi="Lato" w:cs="Arial"/>
          <w:bCs/>
          <w:iCs/>
          <w:spacing w:val="4"/>
          <w:lang w:bidi="pl-PL"/>
        </w:rPr>
        <w:t xml:space="preserve">aniżeli w </w:t>
      </w:r>
      <w:r w:rsidRPr="00B20FE3">
        <w:rPr>
          <w:rFonts w:ascii="Lato" w:hAnsi="Lato" w:cs="Arial"/>
          <w:bCs/>
          <w:i/>
          <w:iCs/>
          <w:spacing w:val="4"/>
          <w:lang w:bidi="pl-PL"/>
        </w:rPr>
        <w:t>decyzji Wojewody Opolskieg</w:t>
      </w:r>
      <w:r w:rsidRPr="00B20FE3">
        <w:rPr>
          <w:rFonts w:ascii="Lato" w:hAnsi="Lato" w:cs="Arial"/>
          <w:bCs/>
          <w:iCs/>
          <w:spacing w:val="4"/>
          <w:lang w:bidi="pl-PL"/>
        </w:rPr>
        <w:t>o, oraz poinformował o zmianie przebiegu inwestycji i rezygnacj</w:t>
      </w:r>
      <w:r w:rsidR="00033D6C">
        <w:rPr>
          <w:rFonts w:ascii="Lato" w:hAnsi="Lato" w:cs="Arial"/>
          <w:bCs/>
          <w:iCs/>
          <w:spacing w:val="4"/>
          <w:lang w:bidi="pl-PL"/>
        </w:rPr>
        <w:t>i</w:t>
      </w:r>
      <w:r w:rsidRPr="00B20FE3">
        <w:rPr>
          <w:rFonts w:ascii="Lato" w:hAnsi="Lato" w:cs="Arial"/>
          <w:bCs/>
          <w:iCs/>
          <w:spacing w:val="4"/>
          <w:lang w:bidi="pl-PL"/>
        </w:rPr>
        <w:t xml:space="preserve"> z objęcia przedmiotow</w:t>
      </w:r>
      <w:r w:rsidR="0054037A">
        <w:rPr>
          <w:rFonts w:ascii="Lato" w:hAnsi="Lato" w:cs="Arial"/>
          <w:bCs/>
          <w:iCs/>
          <w:spacing w:val="4"/>
          <w:lang w:bidi="pl-PL"/>
        </w:rPr>
        <w:t>ym</w:t>
      </w:r>
      <w:r w:rsidRPr="00B20FE3">
        <w:rPr>
          <w:rFonts w:ascii="Lato" w:hAnsi="Lato" w:cs="Arial"/>
          <w:bCs/>
          <w:iCs/>
          <w:spacing w:val="4"/>
          <w:lang w:bidi="pl-PL"/>
        </w:rPr>
        <w:t xml:space="preserve"> przedsięwzięciem działek nr 9/4 i 9/5 z obrębu 0038 Namysłów.</w:t>
      </w:r>
      <w:r w:rsidRPr="00B20FE3">
        <w:rPr>
          <w:rFonts w:ascii="Lato" w:hAnsi="Lato" w:cs="Arial"/>
          <w:bCs/>
          <w:iCs/>
          <w:spacing w:val="4"/>
        </w:rPr>
        <w:t xml:space="preserve"> </w:t>
      </w:r>
      <w:r w:rsidRPr="00B20FE3">
        <w:rPr>
          <w:rFonts w:ascii="Lato" w:hAnsi="Lato" w:cs="Arial"/>
          <w:bCs/>
          <w:iCs/>
          <w:spacing w:val="4"/>
          <w:lang w:bidi="pl-PL"/>
        </w:rPr>
        <w:t xml:space="preserve">Przy ww. piśmie z dnia 31 stycznia 2023 r. </w:t>
      </w:r>
      <w:r w:rsidRPr="00B20FE3">
        <w:rPr>
          <w:rFonts w:ascii="Lato" w:hAnsi="Lato" w:cs="Arial"/>
          <w:bCs/>
          <w:i/>
          <w:iCs/>
          <w:spacing w:val="4"/>
          <w:lang w:bidi="pl-PL"/>
        </w:rPr>
        <w:t>inwestor</w:t>
      </w:r>
      <w:r w:rsidRPr="00B20FE3">
        <w:rPr>
          <w:rFonts w:ascii="Lato" w:hAnsi="Lato" w:cs="Arial"/>
          <w:bCs/>
          <w:iCs/>
          <w:spacing w:val="4"/>
          <w:lang w:bidi="pl-PL"/>
        </w:rPr>
        <w:t xml:space="preserve"> przedłożył skorygowane arkusze </w:t>
      </w:r>
      <w:bookmarkStart w:id="9" w:name="_Hlk135317177"/>
      <w:r w:rsidRPr="00B20FE3">
        <w:rPr>
          <w:rFonts w:ascii="Lato" w:hAnsi="Lato" w:cs="Arial"/>
          <w:bCs/>
          <w:iCs/>
          <w:spacing w:val="4"/>
          <w:lang w:bidi="pl-PL"/>
        </w:rPr>
        <w:t xml:space="preserve">mapy przedstawiającej proponowany przebieg linii kolejowej, </w:t>
      </w:r>
      <w:r w:rsidR="00C37F60">
        <w:rPr>
          <w:rFonts w:ascii="Lato" w:hAnsi="Lato" w:cs="Arial"/>
          <w:bCs/>
          <w:iCs/>
          <w:spacing w:val="4"/>
          <w:lang w:bidi="pl-PL"/>
        </w:rPr>
        <w:br/>
      </w:r>
      <w:r w:rsidRPr="00B20FE3">
        <w:rPr>
          <w:rFonts w:ascii="Lato" w:hAnsi="Lato" w:cs="Arial"/>
          <w:bCs/>
          <w:iCs/>
          <w:spacing w:val="4"/>
          <w:lang w:bidi="pl-PL"/>
        </w:rPr>
        <w:t xml:space="preserve">z zaznaczeniem terenu niezbędnego dla obiektów budowlanych oraz określającej oznaczenie terenu objętego inwestycją, w tym linii rozgraniczającej teren inwestycji, uwzględniające ww. wnioskowane zmiany. </w:t>
      </w:r>
      <w:r w:rsidRPr="00B20FE3">
        <w:rPr>
          <w:rFonts w:ascii="Lato" w:hAnsi="Lato" w:cs="Arial"/>
          <w:bCs/>
          <w:i/>
          <w:iCs/>
          <w:spacing w:val="4"/>
          <w:lang w:bidi="pl-PL"/>
        </w:rPr>
        <w:t>Inwestor</w:t>
      </w:r>
      <w:r w:rsidRPr="00B20FE3">
        <w:rPr>
          <w:rFonts w:ascii="Lato" w:hAnsi="Lato" w:cs="Arial"/>
          <w:bCs/>
          <w:iCs/>
          <w:spacing w:val="4"/>
          <w:lang w:bidi="pl-PL"/>
        </w:rPr>
        <w:t xml:space="preserve"> przedłożył także zamienną mapę podziałową dla dział</w:t>
      </w:r>
      <w:bookmarkEnd w:id="9"/>
      <w:r w:rsidRPr="00B20FE3">
        <w:rPr>
          <w:rFonts w:ascii="Lato" w:hAnsi="Lato" w:cs="Arial"/>
          <w:bCs/>
          <w:iCs/>
          <w:spacing w:val="4"/>
          <w:lang w:bidi="pl-PL"/>
        </w:rPr>
        <w:t xml:space="preserve">ki nr </w:t>
      </w:r>
      <w:bookmarkStart w:id="10" w:name="_Hlk135316934"/>
      <w:r w:rsidRPr="00B20FE3">
        <w:rPr>
          <w:rFonts w:ascii="Lato" w:hAnsi="Lato" w:cs="Arial"/>
          <w:bCs/>
          <w:iCs/>
          <w:spacing w:val="4"/>
          <w:lang w:bidi="pl-PL"/>
        </w:rPr>
        <w:t>9/2 z obrębu 0038 Namysłów</w:t>
      </w:r>
      <w:bookmarkEnd w:id="10"/>
      <w:r w:rsidRPr="00B20FE3">
        <w:rPr>
          <w:rFonts w:ascii="Lato" w:hAnsi="Lato" w:cs="Arial"/>
          <w:bCs/>
          <w:iCs/>
          <w:spacing w:val="4"/>
          <w:lang w:bidi="pl-PL"/>
        </w:rPr>
        <w:t>.</w:t>
      </w:r>
      <w:r w:rsidRPr="00B20FE3">
        <w:rPr>
          <w:rFonts w:ascii="Lato" w:hAnsi="Lato" w:cs="Arial"/>
          <w:bCs/>
          <w:iCs/>
          <w:spacing w:val="4"/>
        </w:rPr>
        <w:t xml:space="preserve"> W wyniku przeprowadzonego postępowania wyjaśniającego na etapie odwoławczym ustalono konieczność zmiany zapisów w </w:t>
      </w:r>
      <w:r w:rsidRPr="00B20FE3">
        <w:rPr>
          <w:rFonts w:ascii="Lato" w:hAnsi="Lato" w:cs="Arial"/>
          <w:bCs/>
          <w:i/>
          <w:iCs/>
          <w:spacing w:val="4"/>
        </w:rPr>
        <w:t>decyzji Wojewody</w:t>
      </w:r>
      <w:r w:rsidRPr="00B20FE3">
        <w:rPr>
          <w:rFonts w:ascii="Lato" w:hAnsi="Lato" w:cs="Arial"/>
          <w:bCs/>
          <w:iCs/>
          <w:spacing w:val="4"/>
        </w:rPr>
        <w:t xml:space="preserve"> </w:t>
      </w:r>
      <w:r w:rsidRPr="00B20FE3">
        <w:rPr>
          <w:rFonts w:ascii="Lato" w:hAnsi="Lato" w:cs="Arial"/>
          <w:bCs/>
          <w:i/>
          <w:iCs/>
          <w:spacing w:val="4"/>
        </w:rPr>
        <w:t>Opolskiego</w:t>
      </w:r>
      <w:r w:rsidRPr="00B20FE3">
        <w:rPr>
          <w:rFonts w:ascii="Lato" w:hAnsi="Lato" w:cs="Arial"/>
          <w:bCs/>
          <w:iCs/>
          <w:spacing w:val="4"/>
        </w:rPr>
        <w:t xml:space="preserve">, jak i zmiany załączników graficznych do tej decyzji w zakresie dotyczącym zmian wnioskowanych w ww. piśmie </w:t>
      </w:r>
      <w:r w:rsidRPr="00B20FE3">
        <w:rPr>
          <w:rFonts w:ascii="Lato" w:hAnsi="Lato" w:cs="Arial"/>
          <w:bCs/>
          <w:i/>
          <w:iCs/>
          <w:spacing w:val="4"/>
        </w:rPr>
        <w:t xml:space="preserve">inwestora </w:t>
      </w:r>
      <w:r w:rsidRPr="00B20FE3">
        <w:rPr>
          <w:rFonts w:ascii="Lato" w:hAnsi="Lato" w:cs="Arial"/>
          <w:bCs/>
          <w:iCs/>
          <w:spacing w:val="4"/>
        </w:rPr>
        <w:t xml:space="preserve">z dnia 31 stycznia 2023 r. </w:t>
      </w:r>
      <w:r w:rsidRPr="00B20FE3">
        <w:rPr>
          <w:rFonts w:ascii="Lato" w:hAnsi="Lato" w:cs="Arial"/>
          <w:bCs/>
          <w:iCs/>
          <w:spacing w:val="4"/>
          <w:lang w:bidi="pl-PL"/>
        </w:rPr>
        <w:t xml:space="preserve">Z powyższym skarżący zapoznali się w dniu 14 września 2023 r., nie wnosząc zastrzeżeń. </w:t>
      </w:r>
    </w:p>
    <w:p w14:paraId="5CFD5A8C" w14:textId="6EEBDF2B"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bCs/>
          <w:iCs/>
          <w:spacing w:val="4"/>
        </w:rPr>
        <w:t xml:space="preserve">Ponadto pismem z dnia 26 września 2023 r., znak: IRRK4/3/3.2234.5.9.2021.ISW-01851-I, </w:t>
      </w:r>
      <w:r w:rsidRPr="00B20FE3">
        <w:rPr>
          <w:rFonts w:ascii="Lato" w:hAnsi="Lato" w:cs="Arial"/>
          <w:bCs/>
          <w:i/>
          <w:iCs/>
          <w:spacing w:val="4"/>
        </w:rPr>
        <w:t>inwestor</w:t>
      </w:r>
      <w:r w:rsidRPr="00B20FE3">
        <w:rPr>
          <w:rFonts w:ascii="Lato" w:hAnsi="Lato" w:cs="Arial"/>
          <w:bCs/>
          <w:iCs/>
          <w:spacing w:val="4"/>
        </w:rPr>
        <w:t xml:space="preserve"> zawnioskował o zmianę kontrolowanej decyzji poprzez sprostowanie jej zapisów ze względu na zaistniałe omyłki pisarskie, dotyczące działek nr 1073/20 </w:t>
      </w:r>
      <w:r w:rsidRPr="00B20FE3">
        <w:rPr>
          <w:rFonts w:ascii="Lato" w:hAnsi="Lato" w:cs="Arial"/>
          <w:bCs/>
          <w:iCs/>
          <w:spacing w:val="4"/>
        </w:rPr>
        <w:br/>
        <w:t xml:space="preserve">z obrębu 0038 Namysłów, 154/5 i 171 z obrębu 0049 Pielgrzymowice, w celu doprowadzenia do wzajemnej zgodności danych zawartych w poszczególnych tabelach </w:t>
      </w:r>
      <w:r w:rsidRPr="00B20FE3">
        <w:rPr>
          <w:rFonts w:ascii="Lato" w:hAnsi="Lato" w:cs="Arial"/>
          <w:bCs/>
          <w:i/>
          <w:spacing w:val="4"/>
        </w:rPr>
        <w:t>decyzji Wojewody Opolskiego</w:t>
      </w:r>
      <w:r w:rsidRPr="00B20FE3">
        <w:rPr>
          <w:rFonts w:ascii="Lato" w:hAnsi="Lato" w:cs="Arial"/>
          <w:bCs/>
          <w:iCs/>
          <w:spacing w:val="4"/>
        </w:rPr>
        <w:t>.</w:t>
      </w:r>
    </w:p>
    <w:p w14:paraId="7E879B86" w14:textId="77777777"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bCs/>
          <w:iCs/>
          <w:spacing w:val="4"/>
        </w:rPr>
        <w:t xml:space="preserve">Po analizie akt sprawy, w szczególności map z projektem podziału działek oraz wniosku </w:t>
      </w:r>
      <w:r w:rsidRPr="00B20FE3">
        <w:rPr>
          <w:rFonts w:ascii="Lato" w:hAnsi="Lato" w:cs="Arial"/>
          <w:bCs/>
          <w:i/>
          <w:iCs/>
          <w:spacing w:val="4"/>
        </w:rPr>
        <w:t>inwestora</w:t>
      </w:r>
      <w:r w:rsidRPr="00B20FE3">
        <w:rPr>
          <w:rFonts w:ascii="Lato" w:hAnsi="Lato" w:cs="Arial"/>
          <w:bCs/>
          <w:iCs/>
          <w:spacing w:val="4"/>
        </w:rPr>
        <w:t xml:space="preserve"> o wydanie przedmiotowej decyzji o lokalizacji linii kolejowej, wraz </w:t>
      </w:r>
      <w:r w:rsidRPr="00B20FE3">
        <w:rPr>
          <w:rFonts w:ascii="Lato" w:hAnsi="Lato" w:cs="Arial"/>
          <w:bCs/>
          <w:iCs/>
          <w:spacing w:val="4"/>
        </w:rPr>
        <w:br/>
        <w:t xml:space="preserve">z korektami dokonanymi w trakcie postępowania </w:t>
      </w:r>
      <w:proofErr w:type="spellStart"/>
      <w:r w:rsidRPr="00B20FE3">
        <w:rPr>
          <w:rFonts w:ascii="Lato" w:hAnsi="Lato" w:cs="Arial"/>
          <w:bCs/>
          <w:iCs/>
          <w:spacing w:val="4"/>
        </w:rPr>
        <w:t>pierwszoinstancyjnego</w:t>
      </w:r>
      <w:proofErr w:type="spellEnd"/>
      <w:r w:rsidRPr="00B20FE3">
        <w:rPr>
          <w:rFonts w:ascii="Lato" w:hAnsi="Lato" w:cs="Arial"/>
          <w:bCs/>
          <w:iCs/>
          <w:spacing w:val="4"/>
        </w:rPr>
        <w:t xml:space="preserve">, organ odwoławczy uznał, że zasygnalizowane przez </w:t>
      </w:r>
      <w:r w:rsidRPr="00B20FE3">
        <w:rPr>
          <w:rFonts w:ascii="Lato" w:hAnsi="Lato" w:cs="Arial"/>
          <w:bCs/>
          <w:i/>
          <w:iCs/>
          <w:spacing w:val="4"/>
        </w:rPr>
        <w:t>inwestora</w:t>
      </w:r>
      <w:r w:rsidRPr="00B20FE3">
        <w:rPr>
          <w:rFonts w:ascii="Lato" w:hAnsi="Lato" w:cs="Arial"/>
          <w:bCs/>
          <w:iCs/>
          <w:spacing w:val="4"/>
        </w:rPr>
        <w:t xml:space="preserve"> ww. nieprawidłowości, mające </w:t>
      </w:r>
      <w:r w:rsidRPr="00B20FE3">
        <w:rPr>
          <w:rFonts w:ascii="Lato" w:hAnsi="Lato" w:cs="Arial"/>
          <w:bCs/>
          <w:iCs/>
          <w:spacing w:val="4"/>
        </w:rPr>
        <w:br/>
        <w:t xml:space="preserve">w istocie charakter omyłek pisarskich, mogą być naprawione przez organ odwoławczy. </w:t>
      </w:r>
    </w:p>
    <w:p w14:paraId="33666EBF" w14:textId="569988B0"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Ponadto pismem z dnia 14 marca 2024 r., znak: IRRK4/3/3.2234.5.11.2021.ISW-01851-I, </w:t>
      </w:r>
      <w:r w:rsidRPr="00B20FE3">
        <w:rPr>
          <w:rFonts w:ascii="Lato" w:hAnsi="Lato" w:cs="Arial"/>
          <w:bCs/>
          <w:i/>
          <w:spacing w:val="4"/>
          <w:lang w:bidi="pl-PL"/>
        </w:rPr>
        <w:t>inwestor</w:t>
      </w:r>
      <w:r w:rsidRPr="00B20FE3">
        <w:rPr>
          <w:rFonts w:ascii="Lato" w:hAnsi="Lato" w:cs="Arial"/>
          <w:bCs/>
          <w:iCs/>
          <w:spacing w:val="4"/>
          <w:lang w:bidi="pl-PL"/>
        </w:rPr>
        <w:t xml:space="preserve"> zwrócił się o dokonanie zmian w </w:t>
      </w:r>
      <w:r w:rsidRPr="00B20FE3">
        <w:rPr>
          <w:rFonts w:ascii="Lato" w:hAnsi="Lato" w:cs="Arial"/>
          <w:bCs/>
          <w:i/>
          <w:spacing w:val="4"/>
          <w:lang w:bidi="pl-PL"/>
        </w:rPr>
        <w:t>decyzji Wojewody Opolskiego</w:t>
      </w:r>
      <w:r w:rsidRPr="00B20FE3">
        <w:rPr>
          <w:rFonts w:ascii="Lato" w:hAnsi="Lato" w:cs="Arial"/>
          <w:bCs/>
          <w:iCs/>
          <w:spacing w:val="4"/>
          <w:lang w:bidi="pl-PL"/>
        </w:rPr>
        <w:t xml:space="preserve"> </w:t>
      </w:r>
      <w:r w:rsidRPr="00B20FE3">
        <w:rPr>
          <w:rFonts w:ascii="Lato" w:hAnsi="Lato" w:cs="Arial"/>
          <w:bCs/>
          <w:iCs/>
          <w:spacing w:val="4"/>
          <w:lang w:bidi="pl-PL"/>
        </w:rPr>
        <w:br/>
        <w:t xml:space="preserve">w zakresie korekty projektów podziału dla części działek objętych zaskarżoną decyzją </w:t>
      </w:r>
      <w:r w:rsidRPr="00B20FE3">
        <w:rPr>
          <w:rFonts w:ascii="Lato" w:hAnsi="Lato" w:cs="Arial"/>
          <w:bCs/>
          <w:iCs/>
          <w:spacing w:val="4"/>
          <w:lang w:bidi="pl-PL"/>
        </w:rPr>
        <w:br/>
        <w:t xml:space="preserve">w związku z pozyskaniem przez Powiatowy Ośrodek Dokumentacji Geodezyjnej </w:t>
      </w:r>
      <w:r w:rsidRPr="00B20FE3">
        <w:rPr>
          <w:rFonts w:ascii="Lato" w:hAnsi="Lato" w:cs="Arial"/>
          <w:bCs/>
          <w:iCs/>
          <w:spacing w:val="4"/>
          <w:lang w:bidi="pl-PL"/>
        </w:rPr>
        <w:br/>
        <w:t>i Kartograficznej dodatkowych materiałów, których nie było w momencie wykonywania prac podziałowych na etapie składania wniosku o wydanie przedmiotowej decyzji.</w:t>
      </w:r>
      <w:r w:rsidRPr="00B20FE3">
        <w:rPr>
          <w:rFonts w:ascii="Lato" w:hAnsi="Lato" w:cs="Arial"/>
          <w:spacing w:val="4"/>
        </w:rPr>
        <w:t xml:space="preserve"> </w:t>
      </w:r>
      <w:r w:rsidRPr="00B20FE3">
        <w:rPr>
          <w:rFonts w:ascii="Lato" w:hAnsi="Lato" w:cs="Arial"/>
          <w:bCs/>
          <w:iCs/>
          <w:spacing w:val="4"/>
          <w:lang w:bidi="pl-PL"/>
        </w:rPr>
        <w:t>Dodatkowo, w trakcie prowadzon</w:t>
      </w:r>
      <w:r w:rsidR="00B2739B">
        <w:rPr>
          <w:rFonts w:ascii="Lato" w:hAnsi="Lato" w:cs="Arial"/>
          <w:bCs/>
          <w:iCs/>
          <w:spacing w:val="4"/>
          <w:lang w:bidi="pl-PL"/>
        </w:rPr>
        <w:t>ego</w:t>
      </w:r>
      <w:r w:rsidRPr="00B20FE3">
        <w:rPr>
          <w:rFonts w:ascii="Lato" w:hAnsi="Lato" w:cs="Arial"/>
          <w:bCs/>
          <w:iCs/>
          <w:spacing w:val="4"/>
          <w:lang w:bidi="pl-PL"/>
        </w:rPr>
        <w:t xml:space="preserve"> postępowa</w:t>
      </w:r>
      <w:r w:rsidR="00B2739B">
        <w:rPr>
          <w:rFonts w:ascii="Lato" w:hAnsi="Lato" w:cs="Arial"/>
          <w:bCs/>
          <w:iCs/>
          <w:spacing w:val="4"/>
          <w:lang w:bidi="pl-PL"/>
        </w:rPr>
        <w:t>nia</w:t>
      </w:r>
      <w:r w:rsidRPr="00B20FE3">
        <w:rPr>
          <w:rFonts w:ascii="Lato" w:hAnsi="Lato" w:cs="Arial"/>
          <w:bCs/>
          <w:iCs/>
          <w:spacing w:val="4"/>
          <w:lang w:bidi="pl-PL"/>
        </w:rPr>
        <w:t xml:space="preserve"> o wydanie ostatecznej decyzji </w:t>
      </w:r>
      <w:r w:rsidR="009746A6">
        <w:rPr>
          <w:rFonts w:ascii="Lato" w:hAnsi="Lato" w:cs="Arial"/>
          <w:bCs/>
          <w:iCs/>
          <w:spacing w:val="4"/>
          <w:lang w:bidi="pl-PL"/>
        </w:rPr>
        <w:br/>
      </w:r>
      <w:r w:rsidRPr="00B20FE3">
        <w:rPr>
          <w:rFonts w:ascii="Lato" w:hAnsi="Lato" w:cs="Arial"/>
          <w:bCs/>
          <w:iCs/>
          <w:spacing w:val="4"/>
          <w:lang w:bidi="pl-PL"/>
        </w:rPr>
        <w:t xml:space="preserve">o ustaleniu lokalizacji linii kolejowej nastąpiły zmiany w ewidencji </w:t>
      </w:r>
      <w:r w:rsidR="0054037A">
        <w:rPr>
          <w:rFonts w:ascii="Lato" w:hAnsi="Lato" w:cs="Arial"/>
          <w:bCs/>
          <w:iCs/>
          <w:spacing w:val="4"/>
          <w:lang w:bidi="pl-PL"/>
        </w:rPr>
        <w:t xml:space="preserve">gruntów i budynków </w:t>
      </w:r>
      <w:r w:rsidRPr="00B20FE3">
        <w:rPr>
          <w:rFonts w:ascii="Lato" w:hAnsi="Lato" w:cs="Arial"/>
          <w:bCs/>
          <w:iCs/>
          <w:spacing w:val="4"/>
          <w:lang w:bidi="pl-PL"/>
        </w:rPr>
        <w:t>względem stanu przedstawionego we wniosku, gdyż dokonano podziału działek.</w:t>
      </w:r>
    </w:p>
    <w:p w14:paraId="7BB37405" w14:textId="77777777" w:rsidR="00B20FE3" w:rsidRPr="00B20FE3" w:rsidRDefault="00B20FE3" w:rsidP="00B20FE3">
      <w:pPr>
        <w:spacing w:after="240" w:line="240" w:lineRule="exact"/>
        <w:jc w:val="both"/>
        <w:outlineLvl w:val="0"/>
        <w:rPr>
          <w:rFonts w:ascii="Lato" w:hAnsi="Lato" w:cs="Arial"/>
          <w:bCs/>
          <w:i/>
          <w:iCs/>
          <w:spacing w:val="4"/>
          <w:lang w:bidi="pl-PL"/>
        </w:rPr>
      </w:pPr>
      <w:r w:rsidRPr="00B20FE3">
        <w:rPr>
          <w:rFonts w:ascii="Lato" w:hAnsi="Lato" w:cs="Arial"/>
          <w:bCs/>
          <w:iCs/>
          <w:spacing w:val="4"/>
          <w:lang w:bidi="pl-PL"/>
        </w:rPr>
        <w:t xml:space="preserve">Przy ww. piśmie z dnia 14 marca 2024 r. </w:t>
      </w:r>
      <w:r w:rsidRPr="00B20FE3">
        <w:rPr>
          <w:rFonts w:ascii="Lato" w:hAnsi="Lato" w:cs="Arial"/>
          <w:bCs/>
          <w:i/>
          <w:iCs/>
          <w:spacing w:val="4"/>
          <w:lang w:bidi="pl-PL"/>
        </w:rPr>
        <w:t>inwestor</w:t>
      </w:r>
      <w:r w:rsidRPr="00B20FE3">
        <w:rPr>
          <w:rFonts w:ascii="Lato" w:hAnsi="Lato" w:cs="Arial"/>
          <w:bCs/>
          <w:iCs/>
          <w:spacing w:val="4"/>
          <w:lang w:bidi="pl-PL"/>
        </w:rPr>
        <w:t xml:space="preserve"> przedłożył skorygowane rysunki nr 02.04.05, 02.04.06, 02.04.07, 02.04.08, 02.04.09, 02.04.10, 02.04.11 mapy przedstawiającej proponowany przebieg linii kolejowej, z zaznaczeniem terenu niezbędnego dla obiektów budowlanych oraz określającej oznaczenie terenu objętego inwestycją, w tym linii rozgraniczającej teren inwestycji, oraz mapy podziałowe wraz </w:t>
      </w:r>
      <w:r w:rsidRPr="00B20FE3">
        <w:rPr>
          <w:rFonts w:ascii="Lato" w:hAnsi="Lato" w:cs="Arial"/>
          <w:bCs/>
          <w:iCs/>
          <w:spacing w:val="4"/>
          <w:lang w:bidi="pl-PL"/>
        </w:rPr>
        <w:br/>
        <w:t xml:space="preserve">z wykazem zmian ewidencyjnych uwzględniających wnioskowane zmiany. </w:t>
      </w:r>
    </w:p>
    <w:p w14:paraId="2E76CD77" w14:textId="5B1DBB8B"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bCs/>
          <w:iCs/>
          <w:spacing w:val="4"/>
        </w:rPr>
        <w:t xml:space="preserve">Organ II instancji przychylił się do wniosku </w:t>
      </w:r>
      <w:r w:rsidRPr="00B20FE3">
        <w:rPr>
          <w:rFonts w:ascii="Lato" w:hAnsi="Lato" w:cs="Arial"/>
          <w:bCs/>
          <w:i/>
          <w:iCs/>
          <w:spacing w:val="4"/>
        </w:rPr>
        <w:t>inwestora</w:t>
      </w:r>
      <w:r w:rsidRPr="00B20FE3">
        <w:rPr>
          <w:rFonts w:ascii="Lato" w:hAnsi="Lato" w:cs="Arial"/>
          <w:bCs/>
          <w:iCs/>
          <w:spacing w:val="4"/>
        </w:rPr>
        <w:t xml:space="preserve"> i w pkt I niniejszej decyzji dokonał </w:t>
      </w:r>
      <w:r w:rsidRPr="00B20FE3">
        <w:rPr>
          <w:rFonts w:ascii="Lato" w:hAnsi="Lato" w:cs="Arial"/>
          <w:bCs/>
          <w:iCs/>
          <w:spacing w:val="4"/>
          <w:lang w:bidi="pl-PL"/>
        </w:rPr>
        <w:t xml:space="preserve">zmian </w:t>
      </w:r>
      <w:r w:rsidRPr="00B20FE3">
        <w:rPr>
          <w:rFonts w:ascii="Lato" w:hAnsi="Lato" w:cs="Arial"/>
          <w:bCs/>
          <w:iCs/>
          <w:spacing w:val="4"/>
        </w:rPr>
        <w:t>w odpowiednich jednostkach redakcyjnych</w:t>
      </w:r>
      <w:r w:rsidRPr="00B20FE3">
        <w:rPr>
          <w:rFonts w:ascii="Lato" w:hAnsi="Lato" w:cs="Arial"/>
          <w:bCs/>
          <w:iCs/>
          <w:spacing w:val="4"/>
          <w:lang w:bidi="pl-PL"/>
        </w:rPr>
        <w:t xml:space="preserve"> </w:t>
      </w:r>
      <w:r w:rsidRPr="00B20FE3">
        <w:rPr>
          <w:rFonts w:ascii="Lato" w:hAnsi="Lato" w:cs="Arial"/>
          <w:bCs/>
          <w:i/>
          <w:iCs/>
          <w:spacing w:val="4"/>
          <w:lang w:bidi="pl-PL"/>
        </w:rPr>
        <w:t>decyzji Wojewody</w:t>
      </w:r>
      <w:r w:rsidRPr="00B20FE3">
        <w:rPr>
          <w:rFonts w:ascii="Lato" w:hAnsi="Lato" w:cs="Arial"/>
          <w:bCs/>
          <w:iCs/>
          <w:spacing w:val="4"/>
          <w:lang w:bidi="pl-PL"/>
        </w:rPr>
        <w:t xml:space="preserve"> </w:t>
      </w:r>
      <w:r w:rsidRPr="00B20FE3">
        <w:rPr>
          <w:rFonts w:ascii="Lato" w:hAnsi="Lato" w:cs="Arial"/>
          <w:bCs/>
          <w:i/>
          <w:iCs/>
          <w:spacing w:val="4"/>
          <w:lang w:bidi="pl-PL"/>
        </w:rPr>
        <w:t>Opolskiego</w:t>
      </w:r>
      <w:r w:rsidRPr="00B20FE3">
        <w:rPr>
          <w:rFonts w:ascii="Lato" w:hAnsi="Lato" w:cs="Arial"/>
          <w:bCs/>
          <w:iCs/>
          <w:spacing w:val="4"/>
          <w:lang w:bidi="pl-PL"/>
        </w:rPr>
        <w:t xml:space="preserve">, uwzględniając ww. okoliczności. Ponadto </w:t>
      </w:r>
      <w:r w:rsidRPr="00B20FE3">
        <w:rPr>
          <w:rFonts w:ascii="Lato" w:hAnsi="Lato" w:cs="Arial"/>
          <w:bCs/>
          <w:i/>
          <w:spacing w:val="4"/>
          <w:lang w:bidi="pl-PL"/>
        </w:rPr>
        <w:t>Minister</w:t>
      </w:r>
      <w:r w:rsidRPr="00B20FE3">
        <w:rPr>
          <w:rFonts w:ascii="Lato" w:hAnsi="Lato" w:cs="Arial"/>
          <w:bCs/>
          <w:iCs/>
          <w:spacing w:val="4"/>
          <w:lang w:bidi="pl-PL"/>
        </w:rPr>
        <w:t xml:space="preserve"> dokonał korekty załączników graficznych do </w:t>
      </w:r>
      <w:r w:rsidRPr="00B20FE3">
        <w:rPr>
          <w:rFonts w:ascii="Lato" w:hAnsi="Lato" w:cs="Arial"/>
          <w:bCs/>
          <w:i/>
          <w:iCs/>
          <w:spacing w:val="4"/>
          <w:lang w:bidi="pl-PL"/>
        </w:rPr>
        <w:t>decyzji Wojewody</w:t>
      </w:r>
      <w:r w:rsidRPr="00B20FE3">
        <w:rPr>
          <w:rFonts w:ascii="Lato" w:hAnsi="Lato" w:cs="Arial"/>
          <w:bCs/>
          <w:i/>
          <w:iCs/>
          <w:spacing w:val="4"/>
        </w:rPr>
        <w:t xml:space="preserve"> Opolskiego</w:t>
      </w:r>
      <w:r w:rsidRPr="00B20FE3">
        <w:rPr>
          <w:rFonts w:ascii="Lato" w:hAnsi="Lato" w:cs="Arial"/>
          <w:iCs/>
          <w:spacing w:val="4"/>
          <w:lang w:bidi="pl-PL"/>
        </w:rPr>
        <w:t xml:space="preserve">, </w:t>
      </w:r>
      <w:r w:rsidRPr="00B20FE3">
        <w:rPr>
          <w:rFonts w:ascii="Lato" w:hAnsi="Lato" w:cs="Arial"/>
          <w:spacing w:val="4"/>
        </w:rPr>
        <w:t xml:space="preserve">zatwierdzając, w miejsce uchylenia, zamienny arkusz </w:t>
      </w:r>
      <w:r w:rsidRPr="00B20FE3">
        <w:rPr>
          <w:rFonts w:ascii="Lato" w:hAnsi="Lato" w:cs="Arial"/>
          <w:bCs/>
          <w:iCs/>
          <w:spacing w:val="4"/>
          <w:lang w:bidi="pl-PL"/>
        </w:rPr>
        <w:t xml:space="preserve">mapy przedstawiającej proponowany przebieg linii kolejowej oraz map podziałowych z wykazami zmian gruntowych. </w:t>
      </w:r>
    </w:p>
    <w:p w14:paraId="1EB52C91"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iCs/>
          <w:spacing w:val="4"/>
        </w:rPr>
        <w:t xml:space="preserve">Konsekwencją opisanych powyżej okoliczności jest - dokonana na podstawie </w:t>
      </w:r>
      <w:r w:rsidRPr="00B20FE3">
        <w:rPr>
          <w:rFonts w:ascii="Lato" w:hAnsi="Lato" w:cs="Arial"/>
          <w:bCs/>
          <w:iCs/>
          <w:spacing w:val="4"/>
        </w:rPr>
        <w:br/>
        <w:t xml:space="preserve">art. 138 § 1 pkt 2 </w:t>
      </w:r>
      <w:r w:rsidRPr="00B20FE3">
        <w:rPr>
          <w:rFonts w:ascii="Lato" w:hAnsi="Lato" w:cs="Arial"/>
          <w:bCs/>
          <w:i/>
          <w:iCs/>
          <w:spacing w:val="4"/>
        </w:rPr>
        <w:t>kpa</w:t>
      </w:r>
      <w:r w:rsidRPr="00B20FE3">
        <w:rPr>
          <w:rFonts w:ascii="Lato" w:hAnsi="Lato" w:cs="Arial"/>
          <w:bCs/>
          <w:iCs/>
          <w:spacing w:val="4"/>
        </w:rPr>
        <w:t xml:space="preserve"> - zmiana, szczegółowo określona w punkcie I niniejszej decyzji.</w:t>
      </w:r>
      <w:r w:rsidRPr="00B20FE3">
        <w:rPr>
          <w:rFonts w:ascii="Lato" w:hAnsi="Lato" w:cs="Arial"/>
          <w:bCs/>
          <w:spacing w:val="4"/>
        </w:rPr>
        <w:t xml:space="preserve"> Organ odwoławczy dokonując rozstrzygnięcia, o którym w pkt I przedmiotowej decyzji, uznał, że nie narusza ono zasady dwuinstancyjności postępowania, o której mowa </w:t>
      </w:r>
      <w:r w:rsidRPr="00B20FE3">
        <w:rPr>
          <w:rFonts w:ascii="Lato" w:hAnsi="Lato" w:cs="Arial"/>
          <w:bCs/>
          <w:spacing w:val="4"/>
        </w:rPr>
        <w:br/>
        <w:t xml:space="preserve">w art. 15 </w:t>
      </w:r>
      <w:r w:rsidRPr="00B20FE3">
        <w:rPr>
          <w:rFonts w:ascii="Lato" w:hAnsi="Lato" w:cs="Arial"/>
          <w:bCs/>
          <w:i/>
          <w:spacing w:val="4"/>
        </w:rPr>
        <w:t>kpa</w:t>
      </w:r>
      <w:r w:rsidRPr="00B20FE3">
        <w:rPr>
          <w:rFonts w:ascii="Lato" w:hAnsi="Lato" w:cs="Arial"/>
          <w:bCs/>
          <w:spacing w:val="4"/>
        </w:rPr>
        <w:t xml:space="preserve">. </w:t>
      </w:r>
    </w:p>
    <w:p w14:paraId="277B8474"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Badając zgodność z prawem pozostałej części zaskarżonej decyzji, organ odwoławczy stwierdził, że brak było podstaw do zakwestionowania decyzji poza częścią uchyloną </w:t>
      </w:r>
      <w:r w:rsidRPr="00B20FE3">
        <w:rPr>
          <w:rFonts w:ascii="Lato" w:hAnsi="Lato" w:cs="Arial"/>
          <w:bCs/>
          <w:spacing w:val="4"/>
        </w:rPr>
        <w:br/>
        <w:t>i orzeczoną w niniejszej decyzji.</w:t>
      </w:r>
    </w:p>
    <w:p w14:paraId="48951E72"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Rozpatrując odwołania skarżących stron, w pierwszej kolejności wskazać należy, </w:t>
      </w:r>
      <w:r w:rsidRPr="00B20FE3">
        <w:rPr>
          <w:rFonts w:ascii="Lato" w:hAnsi="Lato" w:cs="Arial"/>
          <w:bCs/>
          <w:spacing w:val="4"/>
        </w:rPr>
        <w:br/>
        <w:t xml:space="preserve">że zarówno Wojewoda Opolski orzekający w sprawie jako organ I instancji, </w:t>
      </w:r>
      <w:r w:rsidRPr="00B20FE3">
        <w:rPr>
          <w:rFonts w:ascii="Lato" w:hAnsi="Lato" w:cs="Arial"/>
          <w:bCs/>
          <w:spacing w:val="4"/>
        </w:rPr>
        <w:br/>
        <w:t xml:space="preserve">jak i </w:t>
      </w:r>
      <w:r w:rsidRPr="00B20FE3">
        <w:rPr>
          <w:rFonts w:ascii="Lato" w:hAnsi="Lato" w:cs="Arial"/>
          <w:bCs/>
          <w:i/>
          <w:iCs/>
          <w:spacing w:val="4"/>
        </w:rPr>
        <w:t>Minister</w:t>
      </w:r>
      <w:r w:rsidRPr="00B20FE3">
        <w:rPr>
          <w:rFonts w:ascii="Lato" w:hAnsi="Lato" w:cs="Arial"/>
          <w:bCs/>
          <w:spacing w:val="4"/>
        </w:rPr>
        <w:t xml:space="preserve"> działający jako organ odwoławczy, pełnią w procesie inwestycyjnym funkcję organów, które będąc właściwymi do wydania decyzji w przedmiocie ustalenia lokalizacji inwestycji, nie są uprawnione do wyznaczania i korygowania trasy inwestycji kolejowej, ani do zmiany proponowanych we wniosku rozwiązań.</w:t>
      </w:r>
    </w:p>
    <w:p w14:paraId="1BBDE01F" w14:textId="1EB09878"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Ponadto zgodnie z art. 9o ust. 3 pkt 1 i 3 </w:t>
      </w:r>
      <w:r w:rsidRPr="00B20FE3">
        <w:rPr>
          <w:rFonts w:ascii="Lato" w:hAnsi="Lato" w:cs="Arial"/>
          <w:bCs/>
          <w:i/>
          <w:iCs/>
          <w:spacing w:val="4"/>
        </w:rPr>
        <w:t>ustawy o transporcie kolejowym</w:t>
      </w:r>
      <w:r w:rsidRPr="00B20FE3">
        <w:rPr>
          <w:rFonts w:ascii="Lato" w:hAnsi="Lato" w:cs="Arial"/>
          <w:bCs/>
          <w:spacing w:val="4"/>
        </w:rPr>
        <w:t xml:space="preserve">, to inwestor we wniosku 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w:t>
      </w:r>
      <w:r w:rsidRPr="00B20FE3">
        <w:rPr>
          <w:rFonts w:ascii="Lato" w:hAnsi="Lato" w:cs="Arial"/>
          <w:bCs/>
          <w:spacing w:val="4"/>
        </w:rPr>
        <w:b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sidRPr="00B20FE3">
        <w:rPr>
          <w:rFonts w:ascii="Lato" w:hAnsi="Lato" w:cs="Arial"/>
          <w:bCs/>
          <w:spacing w:val="4"/>
        </w:rPr>
        <w:br/>
        <w:t xml:space="preserve">I </w:t>
      </w:r>
      <w:proofErr w:type="spellStart"/>
      <w:r w:rsidRPr="00B20FE3">
        <w:rPr>
          <w:rFonts w:ascii="Lato" w:hAnsi="Lato" w:cs="Arial"/>
          <w:bCs/>
          <w:spacing w:val="4"/>
        </w:rPr>
        <w:t>i</w:t>
      </w:r>
      <w:proofErr w:type="spellEnd"/>
      <w:r w:rsidRPr="00B20FE3">
        <w:rPr>
          <w:rFonts w:ascii="Lato" w:hAnsi="Lato" w:cs="Arial"/>
          <w:bCs/>
          <w:spacing w:val="4"/>
        </w:rPr>
        <w:t xml:space="preserve"> II instancji może jedynie podlegać zgodność z prawem planowanego przedsięwzięcia, w szczególności spełnienie warunków zawartych w przepisach </w:t>
      </w:r>
      <w:r w:rsidRPr="00B20FE3">
        <w:rPr>
          <w:rFonts w:ascii="Lato" w:hAnsi="Lato" w:cs="Arial"/>
          <w:bCs/>
          <w:i/>
          <w:iCs/>
          <w:spacing w:val="4"/>
        </w:rPr>
        <w:t>ustawy o transporcie kolejowym</w:t>
      </w:r>
      <w:r w:rsidRPr="00B20FE3">
        <w:rPr>
          <w:rFonts w:ascii="Lato" w:hAnsi="Lato" w:cs="Arial"/>
          <w:bCs/>
          <w:spacing w:val="4"/>
        </w:rPr>
        <w:t xml:space="preserve">, bowiem stosownie do przepisu art. 9ae </w:t>
      </w:r>
      <w:r w:rsidRPr="00B20FE3">
        <w:rPr>
          <w:rFonts w:ascii="Lato" w:hAnsi="Lato" w:cs="Arial"/>
          <w:bCs/>
          <w:i/>
          <w:iCs/>
          <w:spacing w:val="4"/>
        </w:rPr>
        <w:t>ustawy o transporcie kolejowym</w:t>
      </w:r>
      <w:r w:rsidRPr="00B20FE3">
        <w:rPr>
          <w:rFonts w:ascii="Lato" w:hAnsi="Lato" w:cs="Arial"/>
          <w:bCs/>
          <w:spacing w:val="4"/>
        </w:rPr>
        <w:t xml:space="preserve"> nie można uzależniać wydania decyzji o ustaleniu lokalizacji linii kolejowej od spełnienia świadczeń lub warunków nieprzewidzianych obowiązującymi przepisami.</w:t>
      </w:r>
    </w:p>
    <w:p w14:paraId="5E4BBD88"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Organ orzekający w przedmiocie lokalizacji linii kolejowej nie może modyfikować wniosku </w:t>
      </w:r>
      <w:r w:rsidRPr="00B20FE3">
        <w:rPr>
          <w:rFonts w:ascii="Lato" w:hAnsi="Lato" w:cs="Arial"/>
          <w:bCs/>
          <w:i/>
          <w:iCs/>
          <w:spacing w:val="4"/>
        </w:rPr>
        <w:t>inwestora</w:t>
      </w:r>
      <w:r w:rsidRPr="00B20FE3">
        <w:rPr>
          <w:rFonts w:ascii="Lato" w:hAnsi="Lato" w:cs="Arial"/>
          <w:bCs/>
          <w:spacing w:val="4"/>
        </w:rPr>
        <w:t xml:space="preserve">, ani też korygować przebiegu linii. Aby odmówić ustalenia lokalizacji linii kolejowej w sposób wnioskowany przez </w:t>
      </w:r>
      <w:r w:rsidRPr="00B20FE3">
        <w:rPr>
          <w:rFonts w:ascii="Lato" w:hAnsi="Lato" w:cs="Arial"/>
          <w:bCs/>
          <w:i/>
          <w:iCs/>
          <w:spacing w:val="4"/>
        </w:rPr>
        <w:t>inwestora</w:t>
      </w:r>
      <w:r w:rsidRPr="00B20FE3">
        <w:rPr>
          <w:rFonts w:ascii="Lato" w:hAnsi="Lato" w:cs="Arial"/>
          <w:bCs/>
          <w:spacing w:val="4"/>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B20FE3">
        <w:rPr>
          <w:rFonts w:ascii="Lato" w:hAnsi="Lato" w:cs="Arial"/>
          <w:bCs/>
          <w:i/>
          <w:iCs/>
          <w:spacing w:val="4"/>
        </w:rPr>
        <w:t>inwestora</w:t>
      </w:r>
      <w:r w:rsidRPr="00B20FE3">
        <w:rPr>
          <w:rFonts w:ascii="Lato" w:hAnsi="Lato" w:cs="Arial"/>
          <w:bCs/>
          <w:spacing w:val="4"/>
        </w:rPr>
        <w:t xml:space="preserve">. Nie może też odmówić wydania decyzji pozytywnej, o ile planowana lokalizacja pozostaje w zgodzie z przepisami powszechnie obowiązującego prawa (vide: wyroki Naczelnego Sądu Administracyjnego z dnia 5 września 2017 r., sygn. akt II OSK 2892/15, z dnia 30 czerwca 2017 r., </w:t>
      </w:r>
      <w:r w:rsidRPr="00B20FE3">
        <w:rPr>
          <w:rFonts w:ascii="Lato" w:hAnsi="Lato" w:cs="Arial"/>
          <w:bCs/>
          <w:spacing w:val="4"/>
        </w:rPr>
        <w:br/>
        <w:t xml:space="preserve">sygn. akt II OSK 762/17, z dnia 15 czerwca 2016 r., sygn. akt II OSK 721/16, wyroki Wojewódzkiego Sądu Administracyjnego w Warszawie z dnia 20 listopada 2019 r., </w:t>
      </w:r>
      <w:r w:rsidRPr="00B20FE3">
        <w:rPr>
          <w:rFonts w:ascii="Lato" w:hAnsi="Lato" w:cs="Arial"/>
          <w:bCs/>
          <w:spacing w:val="4"/>
        </w:rPr>
        <w:br/>
        <w:t>sygn. akt IV SA/</w:t>
      </w:r>
      <w:proofErr w:type="spellStart"/>
      <w:r w:rsidRPr="00B20FE3">
        <w:rPr>
          <w:rFonts w:ascii="Lato" w:hAnsi="Lato" w:cs="Arial"/>
          <w:bCs/>
          <w:spacing w:val="4"/>
        </w:rPr>
        <w:t>Wa</w:t>
      </w:r>
      <w:proofErr w:type="spellEnd"/>
      <w:r w:rsidRPr="00B20FE3">
        <w:rPr>
          <w:rFonts w:ascii="Lato" w:hAnsi="Lato" w:cs="Arial"/>
          <w:bCs/>
          <w:spacing w:val="4"/>
        </w:rPr>
        <w:t xml:space="preserve"> 1432/19, z dnia 28 czerwca 2017 r., sygn. akt IV SA/</w:t>
      </w:r>
      <w:proofErr w:type="spellStart"/>
      <w:r w:rsidRPr="00B20FE3">
        <w:rPr>
          <w:rFonts w:ascii="Lato" w:hAnsi="Lato" w:cs="Arial"/>
          <w:bCs/>
          <w:spacing w:val="4"/>
        </w:rPr>
        <w:t>Wa</w:t>
      </w:r>
      <w:proofErr w:type="spellEnd"/>
      <w:r w:rsidRPr="00B20FE3">
        <w:rPr>
          <w:rFonts w:ascii="Lato" w:hAnsi="Lato" w:cs="Arial"/>
          <w:bCs/>
          <w:spacing w:val="4"/>
        </w:rPr>
        <w:t xml:space="preserve"> 611/17, </w:t>
      </w:r>
      <w:r w:rsidRPr="00B20FE3">
        <w:rPr>
          <w:rFonts w:ascii="Lato" w:hAnsi="Lato" w:cs="Arial"/>
          <w:bCs/>
          <w:spacing w:val="4"/>
        </w:rPr>
        <w:br/>
        <w:t>z dnia 9 czerwca 2017 r., sygn. akt IV SA/</w:t>
      </w:r>
      <w:proofErr w:type="spellStart"/>
      <w:r w:rsidRPr="00B20FE3">
        <w:rPr>
          <w:rFonts w:ascii="Lato" w:hAnsi="Lato" w:cs="Arial"/>
          <w:bCs/>
          <w:spacing w:val="4"/>
        </w:rPr>
        <w:t>Wa</w:t>
      </w:r>
      <w:proofErr w:type="spellEnd"/>
      <w:r w:rsidRPr="00B20FE3">
        <w:rPr>
          <w:rFonts w:ascii="Lato" w:hAnsi="Lato" w:cs="Arial"/>
          <w:bCs/>
          <w:spacing w:val="4"/>
        </w:rPr>
        <w:t xml:space="preserve"> 786/17, z dnia 28 października 2016 r., sygn. akt IV SA/</w:t>
      </w:r>
      <w:proofErr w:type="spellStart"/>
      <w:r w:rsidRPr="00B20FE3">
        <w:rPr>
          <w:rFonts w:ascii="Lato" w:hAnsi="Lato" w:cs="Arial"/>
          <w:bCs/>
          <w:spacing w:val="4"/>
        </w:rPr>
        <w:t>Wa</w:t>
      </w:r>
      <w:proofErr w:type="spellEnd"/>
      <w:r w:rsidRPr="00B20FE3">
        <w:rPr>
          <w:rFonts w:ascii="Lato" w:hAnsi="Lato" w:cs="Arial"/>
          <w:bCs/>
          <w:spacing w:val="4"/>
        </w:rPr>
        <w:t xml:space="preserve"> 1534/16, z dnia 19 października 2016 r., sygn. akt IV SA/</w:t>
      </w:r>
      <w:proofErr w:type="spellStart"/>
      <w:r w:rsidRPr="00B20FE3">
        <w:rPr>
          <w:rFonts w:ascii="Lato" w:hAnsi="Lato" w:cs="Arial"/>
          <w:bCs/>
          <w:spacing w:val="4"/>
        </w:rPr>
        <w:t>Wa</w:t>
      </w:r>
      <w:proofErr w:type="spellEnd"/>
      <w:r w:rsidRPr="00B20FE3">
        <w:rPr>
          <w:rFonts w:ascii="Lato" w:hAnsi="Lato" w:cs="Arial"/>
          <w:bCs/>
          <w:spacing w:val="4"/>
        </w:rPr>
        <w:t xml:space="preserve"> 1561/16, z dnia 15 lipca 2015 r., sygn. akt 1532/15 i z dnia 30 maja 2012 r., sygn. akt </w:t>
      </w:r>
      <w:r w:rsidRPr="00B20FE3">
        <w:rPr>
          <w:rFonts w:ascii="Lato" w:hAnsi="Lato" w:cs="Arial"/>
          <w:bCs/>
          <w:spacing w:val="4"/>
        </w:rPr>
        <w:br/>
        <w:t>IV SA/</w:t>
      </w:r>
      <w:proofErr w:type="spellStart"/>
      <w:r w:rsidRPr="00B20FE3">
        <w:rPr>
          <w:rFonts w:ascii="Lato" w:hAnsi="Lato" w:cs="Arial"/>
          <w:bCs/>
          <w:spacing w:val="4"/>
        </w:rPr>
        <w:t>Wa</w:t>
      </w:r>
      <w:proofErr w:type="spellEnd"/>
      <w:r w:rsidRPr="00B20FE3">
        <w:rPr>
          <w:rFonts w:ascii="Lato" w:hAnsi="Lato" w:cs="Arial"/>
          <w:bCs/>
          <w:spacing w:val="4"/>
        </w:rPr>
        <w:t xml:space="preserve"> 1899/11, </w:t>
      </w:r>
      <w:proofErr w:type="spellStart"/>
      <w:r w:rsidRPr="00B20FE3">
        <w:rPr>
          <w:rFonts w:ascii="Lato" w:hAnsi="Lato" w:cs="Arial"/>
          <w:bCs/>
          <w:spacing w:val="4"/>
        </w:rPr>
        <w:t>opubl</w:t>
      </w:r>
      <w:proofErr w:type="spellEnd"/>
      <w:r w:rsidRPr="00B20FE3">
        <w:rPr>
          <w:rFonts w:ascii="Lato" w:hAnsi="Lato" w:cs="Arial"/>
          <w:bCs/>
          <w:spacing w:val="4"/>
        </w:rPr>
        <w:t xml:space="preserve">. Centralna Baza Orzeczeń Sądów Administracyjnych). </w:t>
      </w:r>
    </w:p>
    <w:p w14:paraId="1AB2F40F" w14:textId="3DD22DCD"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Również orzecznictwo </w:t>
      </w:r>
      <w:proofErr w:type="spellStart"/>
      <w:r w:rsidRPr="00B20FE3">
        <w:rPr>
          <w:rFonts w:ascii="Lato" w:hAnsi="Lato" w:cs="Arial"/>
          <w:bCs/>
          <w:spacing w:val="4"/>
        </w:rPr>
        <w:t>sądowoadministracyjne</w:t>
      </w:r>
      <w:proofErr w:type="spellEnd"/>
      <w:r w:rsidR="0054037A">
        <w:rPr>
          <w:rFonts w:ascii="Lato" w:hAnsi="Lato" w:cs="Arial"/>
          <w:bCs/>
          <w:spacing w:val="4"/>
        </w:rPr>
        <w:t xml:space="preserve"> - </w:t>
      </w:r>
      <w:r w:rsidRPr="00B20FE3">
        <w:rPr>
          <w:rFonts w:ascii="Lato" w:hAnsi="Lato" w:cs="Arial"/>
          <w:bCs/>
          <w:spacing w:val="4"/>
        </w:rPr>
        <w:t xml:space="preserve">zapadłe wprawdzie w odniesieniu do regulacji </w:t>
      </w:r>
      <w:r w:rsidRPr="00B20FE3">
        <w:rPr>
          <w:rFonts w:ascii="Lato" w:hAnsi="Lato" w:cs="Arial"/>
          <w:spacing w:val="4"/>
        </w:rPr>
        <w:t xml:space="preserve">ustawy z dnia 10 kwietnia 2003 r. o szczególnych zasadach przygotowania </w:t>
      </w:r>
      <w:r w:rsidRPr="00B20FE3">
        <w:rPr>
          <w:rFonts w:ascii="Lato" w:hAnsi="Lato" w:cs="Arial"/>
          <w:spacing w:val="4"/>
        </w:rPr>
        <w:br/>
        <w:t>i realizacji inwestycji w zakresie dróg publicznych (</w:t>
      </w:r>
      <w:proofErr w:type="spellStart"/>
      <w:r w:rsidRPr="00B20FE3">
        <w:rPr>
          <w:rFonts w:ascii="Lato" w:hAnsi="Lato" w:cs="Arial"/>
          <w:spacing w:val="4"/>
        </w:rPr>
        <w:t>t.j</w:t>
      </w:r>
      <w:proofErr w:type="spellEnd"/>
      <w:r w:rsidRPr="00B20FE3">
        <w:rPr>
          <w:rFonts w:ascii="Lato" w:hAnsi="Lato" w:cs="Arial"/>
          <w:spacing w:val="4"/>
        </w:rPr>
        <w:t xml:space="preserve">. </w:t>
      </w:r>
      <w:r w:rsidRPr="00B20FE3">
        <w:rPr>
          <w:rFonts w:ascii="Lato" w:hAnsi="Lato" w:cs="Arial"/>
          <w:bCs/>
          <w:iCs/>
          <w:spacing w:val="4"/>
        </w:rPr>
        <w:t>Dz. U. z 2024 r. poz. 311</w:t>
      </w:r>
      <w:r w:rsidRPr="00B20FE3">
        <w:rPr>
          <w:rFonts w:ascii="Lato" w:hAnsi="Lato" w:cs="Arial"/>
          <w:spacing w:val="4"/>
        </w:rPr>
        <w:t>), zwanej dalej „</w:t>
      </w:r>
      <w:r w:rsidRPr="00B20FE3">
        <w:rPr>
          <w:rFonts w:ascii="Lato" w:hAnsi="Lato" w:cs="Arial"/>
          <w:i/>
          <w:spacing w:val="4"/>
        </w:rPr>
        <w:t>specustawą drogową</w:t>
      </w:r>
      <w:r w:rsidRPr="00B20FE3">
        <w:rPr>
          <w:rFonts w:ascii="Lato" w:hAnsi="Lato" w:cs="Arial"/>
          <w:spacing w:val="4"/>
        </w:rPr>
        <w:t>”</w:t>
      </w:r>
      <w:r w:rsidR="006747B4">
        <w:rPr>
          <w:rFonts w:ascii="Lato" w:hAnsi="Lato" w:cs="Arial"/>
          <w:bCs/>
          <w:spacing w:val="4"/>
        </w:rPr>
        <w:t xml:space="preserve"> - </w:t>
      </w:r>
      <w:r w:rsidRPr="00B20FE3">
        <w:rPr>
          <w:rFonts w:ascii="Lato" w:hAnsi="Lato" w:cs="Arial"/>
          <w:bCs/>
          <w:spacing w:val="4"/>
        </w:rPr>
        <w:t xml:space="preserve">ale aktualne w pełni w świetle rozwiązań przyjętych </w:t>
      </w:r>
      <w:r w:rsidRPr="00B20FE3">
        <w:rPr>
          <w:rFonts w:ascii="Lato" w:hAnsi="Lato" w:cs="Arial"/>
          <w:bCs/>
          <w:spacing w:val="4"/>
        </w:rPr>
        <w:br/>
        <w:t xml:space="preserve">w </w:t>
      </w:r>
      <w:r w:rsidRPr="00B20FE3">
        <w:rPr>
          <w:rFonts w:ascii="Lato" w:hAnsi="Lato" w:cs="Arial"/>
          <w:bCs/>
          <w:i/>
          <w:iCs/>
          <w:spacing w:val="4"/>
        </w:rPr>
        <w:t>ustawie o transporcie kolejowym</w:t>
      </w:r>
      <w:r w:rsidRPr="00B20FE3">
        <w:rPr>
          <w:rFonts w:ascii="Lato" w:hAnsi="Lato" w:cs="Arial"/>
          <w:bCs/>
          <w:spacing w:val="4"/>
        </w:rPr>
        <w:t xml:space="preserve"> – nie pozostawia co do ww. zagadnienia jakichkolwiek wątpliwości (zob. wyroki Naczelnego Sądu Administracyjnego: z 13 września 2017 r., sygn. akt II OSK 1705/17, z 8 czerwca 2017 r., sygn. akt II OSK 2572/15, z 19 lipca </w:t>
      </w:r>
      <w:r w:rsidRPr="00B20FE3">
        <w:rPr>
          <w:rFonts w:ascii="Lato" w:hAnsi="Lato" w:cs="Arial"/>
          <w:bCs/>
          <w:spacing w:val="4"/>
        </w:rPr>
        <w:br/>
        <w:t xml:space="preserve">2016 r., sygn. akt II OSK 1373/16, z 25 maja 2016 r., sygn. akt II OSK 524/16, z 1 marca 2016 r., sygn. akt II OSK 2334/15, z 1 kwietnia 2015 r., sygn. akt II OSK 106/15, </w:t>
      </w:r>
      <w:r w:rsidRPr="00B20FE3">
        <w:rPr>
          <w:rFonts w:ascii="Lato" w:hAnsi="Lato" w:cs="Arial"/>
          <w:bCs/>
          <w:spacing w:val="4"/>
        </w:rPr>
        <w:br/>
        <w:t xml:space="preserve">z 24 lutego 2015 r., sygn. akt II OSK 3221/14, z 2 kwietnia 2014 r., sygn. akt </w:t>
      </w:r>
      <w:r w:rsidRPr="00B20FE3">
        <w:rPr>
          <w:rFonts w:ascii="Lato" w:hAnsi="Lato" w:cs="Arial"/>
          <w:bCs/>
          <w:spacing w:val="4"/>
        </w:rPr>
        <w:br/>
        <w:t xml:space="preserve">II OSK 2621/12, z 28 lutego 2014 r., sygn. akt II OSK 93/14, z 26 lipca 2013 r. sygn. akt II OSK 762/13, z 17 kwietnia 2013 r., sygn. akt II OSK 432/13, z 18 listopada 2010 r., sygn. akt II OSK 1968/10, z 20 stycznia 2010 r., sygn. akt II OSK 2416/10, </w:t>
      </w:r>
      <w:r w:rsidRPr="00B20FE3">
        <w:rPr>
          <w:rFonts w:ascii="Lato" w:hAnsi="Lato" w:cs="Arial"/>
          <w:bCs/>
          <w:spacing w:val="4"/>
        </w:rPr>
        <w:br/>
      </w:r>
      <w:proofErr w:type="spellStart"/>
      <w:r w:rsidRPr="00B20FE3">
        <w:rPr>
          <w:rFonts w:ascii="Lato" w:hAnsi="Lato" w:cs="Arial"/>
          <w:bCs/>
          <w:spacing w:val="4"/>
        </w:rPr>
        <w:t>opubl</w:t>
      </w:r>
      <w:proofErr w:type="spellEnd"/>
      <w:r w:rsidRPr="00B20FE3">
        <w:rPr>
          <w:rFonts w:ascii="Lato" w:hAnsi="Lato" w:cs="Arial"/>
          <w:bCs/>
          <w:spacing w:val="4"/>
        </w:rPr>
        <w:t>. Centralna Baza Orzeczeń Sądów Administracyjnych).</w:t>
      </w:r>
    </w:p>
    <w:p w14:paraId="5E499B45" w14:textId="77777777"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t>
      </w:r>
      <w:r w:rsidRPr="00B20FE3">
        <w:rPr>
          <w:rFonts w:ascii="Lato" w:hAnsi="Lato" w:cs="Arial"/>
          <w:bCs/>
          <w:spacing w:val="4"/>
        </w:rPr>
        <w:br/>
        <w:t>w regulacjach prawnych mających znaczenie dla wydania decyzji o ustaleniu lokalizacji linii kolejowej.</w:t>
      </w:r>
    </w:p>
    <w:p w14:paraId="48D68C45" w14:textId="0BAB88D5" w:rsidR="00B20FE3" w:rsidRPr="00B20FE3" w:rsidRDefault="00B20FE3" w:rsidP="00B20FE3">
      <w:pPr>
        <w:spacing w:after="240" w:line="240" w:lineRule="exact"/>
        <w:jc w:val="both"/>
        <w:outlineLvl w:val="0"/>
        <w:rPr>
          <w:rFonts w:ascii="Lato" w:hAnsi="Lato" w:cs="Arial"/>
          <w:bCs/>
          <w:i/>
          <w:iCs/>
          <w:spacing w:val="4"/>
        </w:rPr>
      </w:pPr>
      <w:r w:rsidRPr="00B20FE3">
        <w:rPr>
          <w:rFonts w:ascii="Lato" w:hAnsi="Lato" w:cs="Arial"/>
          <w:bCs/>
          <w:spacing w:val="4"/>
        </w:rPr>
        <w:t>W tym miejscu zasadnym jest także przywołanie stanowiska Trybunału Konstytucyjnego, który w uzasadnieniu wyroku z dnia 16 października 2012 r., sygn. akt K 4/10 – dotyczącym</w:t>
      </w:r>
      <w:r w:rsidR="00A00605">
        <w:rPr>
          <w:rFonts w:ascii="Lato" w:hAnsi="Lato" w:cs="Arial"/>
          <w:bCs/>
          <w:spacing w:val="4"/>
        </w:rPr>
        <w:t xml:space="preserve"> </w:t>
      </w:r>
      <w:r w:rsidRPr="00B20FE3">
        <w:rPr>
          <w:rFonts w:ascii="Lato" w:hAnsi="Lato" w:cs="Arial"/>
          <w:bCs/>
          <w:i/>
          <w:iCs/>
          <w:spacing w:val="4"/>
        </w:rPr>
        <w:t>specustaw</w:t>
      </w:r>
      <w:r w:rsidR="003718AD">
        <w:rPr>
          <w:rFonts w:ascii="Lato" w:hAnsi="Lato" w:cs="Arial"/>
          <w:bCs/>
          <w:i/>
          <w:iCs/>
          <w:spacing w:val="4"/>
        </w:rPr>
        <w:t>y</w:t>
      </w:r>
      <w:r w:rsidRPr="00B20FE3">
        <w:rPr>
          <w:rFonts w:ascii="Lato" w:hAnsi="Lato" w:cs="Arial"/>
          <w:bCs/>
          <w:i/>
          <w:iCs/>
          <w:spacing w:val="4"/>
        </w:rPr>
        <w:t xml:space="preserve"> drogow</w:t>
      </w:r>
      <w:r w:rsidR="003718AD">
        <w:rPr>
          <w:rFonts w:ascii="Lato" w:hAnsi="Lato" w:cs="Arial"/>
          <w:bCs/>
          <w:i/>
          <w:iCs/>
          <w:spacing w:val="4"/>
        </w:rPr>
        <w:t>ej</w:t>
      </w:r>
      <w:r w:rsidRPr="00B20FE3">
        <w:rPr>
          <w:rFonts w:ascii="Lato" w:hAnsi="Lato" w:cs="Arial"/>
          <w:bCs/>
          <w:i/>
          <w:iCs/>
          <w:spacing w:val="4"/>
        </w:rPr>
        <w:t xml:space="preserve"> </w:t>
      </w:r>
      <w:r w:rsidRPr="00B20FE3">
        <w:rPr>
          <w:rFonts w:ascii="Lato" w:hAnsi="Lato" w:cs="Arial"/>
          <w:bCs/>
          <w:spacing w:val="4"/>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w:t>
      </w:r>
      <w:r w:rsidRPr="00B20FE3">
        <w:rPr>
          <w:rFonts w:ascii="Lato" w:hAnsi="Lato" w:cs="Arial"/>
          <w:bCs/>
          <w:spacing w:val="4"/>
        </w:rPr>
        <w:b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w:t>
      </w:r>
      <w:r w:rsidRPr="00B20FE3">
        <w:rPr>
          <w:rFonts w:ascii="Lato" w:hAnsi="Lato" w:cs="Arial"/>
          <w:bCs/>
          <w:spacing w:val="4"/>
        </w:rPr>
        <w:br/>
        <w:t xml:space="preserve">jest metodą skuteczną; po trzecie, lokalizacja (wytyczenie) drogi niejako narzuca listę nieruchomości, które muszą być zajęte, a zatem wywłaszczone. Jeżeli przyjmujemy, </w:t>
      </w:r>
      <w:r w:rsidRPr="00B20FE3">
        <w:rPr>
          <w:rFonts w:ascii="Lato" w:hAnsi="Lato" w:cs="Arial"/>
          <w:bCs/>
          <w:spacing w:val="4"/>
        </w:rPr>
        <w:br/>
        <w:t xml:space="preserve">że przebieg drogi jest wyznaczony w sposób racjonalny przez grono specjalistów </w:t>
      </w:r>
      <w:r w:rsidRPr="00B20FE3">
        <w:rPr>
          <w:rFonts w:ascii="Lato" w:hAnsi="Lato" w:cs="Arial"/>
          <w:bCs/>
          <w:spacing w:val="4"/>
        </w:rPr>
        <w:b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Pr="00B20FE3">
        <w:rPr>
          <w:rFonts w:ascii="Lato" w:hAnsi="Lato" w:cs="Arial"/>
          <w:bCs/>
          <w:spacing w:val="4"/>
        </w:rPr>
        <w:br/>
        <w:t xml:space="preserve">w następstwie jej wydania – wywłaszczonych. Przy założonym przebiegu drogi – </w:t>
      </w:r>
      <w:r w:rsidRPr="00B20FE3">
        <w:rPr>
          <w:rFonts w:ascii="Lato" w:hAnsi="Lato" w:cs="Arial"/>
          <w:bCs/>
          <w:spacing w:val="4"/>
        </w:rPr>
        <w:br/>
        <w:t>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5D2FE234" w14:textId="2CDFD227" w:rsidR="0054037A"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W ocenie organu odwoławczego przedstawion</w:t>
      </w:r>
      <w:r w:rsidR="0054037A">
        <w:rPr>
          <w:rFonts w:ascii="Lato" w:hAnsi="Lato" w:cs="Arial"/>
          <w:bCs/>
          <w:spacing w:val="4"/>
        </w:rPr>
        <w:t>e</w:t>
      </w:r>
      <w:r w:rsidRPr="00B20FE3">
        <w:rPr>
          <w:rFonts w:ascii="Lato" w:hAnsi="Lato" w:cs="Arial"/>
          <w:bCs/>
          <w:spacing w:val="4"/>
        </w:rPr>
        <w:t xml:space="preserve"> powyżej </w:t>
      </w:r>
      <w:r w:rsidR="0054037A">
        <w:rPr>
          <w:rFonts w:ascii="Lato" w:hAnsi="Lato" w:cs="Arial"/>
          <w:bCs/>
          <w:spacing w:val="4"/>
        </w:rPr>
        <w:t>spostrzeżenia</w:t>
      </w:r>
      <w:r w:rsidRPr="00B20FE3">
        <w:rPr>
          <w:rFonts w:ascii="Lato" w:hAnsi="Lato" w:cs="Arial"/>
          <w:bCs/>
          <w:spacing w:val="4"/>
        </w:rPr>
        <w:t xml:space="preserve"> Trybunału Konstytucyjnego </w:t>
      </w:r>
      <w:r w:rsidR="0054037A">
        <w:rPr>
          <w:rFonts w:ascii="Lato" w:hAnsi="Lato" w:cs="Arial"/>
          <w:bCs/>
          <w:spacing w:val="4"/>
        </w:rPr>
        <w:t xml:space="preserve">można przenieść przez analogię na zasady ustalania lokalizacji innych inwestycji, w tym również dotyczących linii kolejowych. </w:t>
      </w:r>
    </w:p>
    <w:p w14:paraId="6C2781FD" w14:textId="2C264026"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Wobec </w:t>
      </w:r>
      <w:r w:rsidR="009F05CB">
        <w:rPr>
          <w:rFonts w:ascii="Lato" w:hAnsi="Lato" w:cs="Arial"/>
          <w:bCs/>
          <w:spacing w:val="4"/>
        </w:rPr>
        <w:t>zatem kreacyjnej roli inwestora</w:t>
      </w:r>
      <w:r w:rsidRPr="00B20FE3">
        <w:rPr>
          <w:rFonts w:ascii="Lato" w:hAnsi="Lato" w:cs="Arial"/>
          <w:bCs/>
          <w:spacing w:val="4"/>
        </w:rPr>
        <w:t xml:space="preserve">, organ odwoławczy wezwał </w:t>
      </w:r>
      <w:r w:rsidRPr="00B20FE3">
        <w:rPr>
          <w:rFonts w:ascii="Lato" w:hAnsi="Lato" w:cs="Arial"/>
          <w:bCs/>
          <w:i/>
          <w:iCs/>
          <w:spacing w:val="4"/>
        </w:rPr>
        <w:t>inwestora</w:t>
      </w:r>
      <w:r w:rsidRPr="00B20FE3">
        <w:rPr>
          <w:rFonts w:ascii="Lato" w:hAnsi="Lato" w:cs="Arial"/>
          <w:bCs/>
          <w:spacing w:val="4"/>
        </w:rPr>
        <w:t xml:space="preserve"> do wypowiedzenia się w sprawie zagadnień dotyczących lokalizacji przedmiotowej inwestycji kolejowej poruszonych przez skarżące strony. </w:t>
      </w:r>
      <w:r w:rsidRPr="00B20FE3">
        <w:rPr>
          <w:rFonts w:ascii="Lato" w:hAnsi="Lato" w:cs="Arial"/>
          <w:bCs/>
          <w:i/>
          <w:iCs/>
          <w:spacing w:val="4"/>
        </w:rPr>
        <w:t>Inwestor</w:t>
      </w:r>
      <w:r w:rsidRPr="00B20FE3">
        <w:rPr>
          <w:rFonts w:ascii="Lato" w:hAnsi="Lato" w:cs="Arial"/>
          <w:bCs/>
          <w:spacing w:val="4"/>
        </w:rPr>
        <w:t xml:space="preserve">, stosownie do wezwania organu odwoławczego, ustosunkował się do zarzutów podniesionych przez skarżące strony. Stanowisko </w:t>
      </w:r>
      <w:r w:rsidRPr="00B20FE3">
        <w:rPr>
          <w:rFonts w:ascii="Lato" w:hAnsi="Lato" w:cs="Arial"/>
          <w:bCs/>
          <w:i/>
          <w:iCs/>
          <w:spacing w:val="4"/>
        </w:rPr>
        <w:t>inwestora</w:t>
      </w:r>
      <w:r w:rsidRPr="00B20FE3">
        <w:rPr>
          <w:rFonts w:ascii="Lato" w:hAnsi="Lato" w:cs="Arial"/>
          <w:bCs/>
          <w:spacing w:val="4"/>
        </w:rPr>
        <w:t xml:space="preserve"> organ odwoławczy, działając w oparciu o art. 9 </w:t>
      </w:r>
      <w:r w:rsidRPr="00B20FE3">
        <w:rPr>
          <w:rFonts w:ascii="Lato" w:hAnsi="Lato" w:cs="Arial"/>
          <w:bCs/>
          <w:i/>
          <w:iCs/>
          <w:spacing w:val="4"/>
        </w:rPr>
        <w:t>kpa</w:t>
      </w:r>
      <w:r w:rsidRPr="00B20FE3">
        <w:rPr>
          <w:rFonts w:ascii="Lato" w:hAnsi="Lato" w:cs="Arial"/>
          <w:bCs/>
          <w:spacing w:val="4"/>
        </w:rPr>
        <w:t xml:space="preserve">, przesłał skarżącym, zawiadamiając o możliwości przeglądania akt sprawy. </w:t>
      </w:r>
    </w:p>
    <w:p w14:paraId="42B2AC97" w14:textId="40B4BEA2"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Po przeanalizowaniu zebranego w sprawie materiału dowodowego, jak również zarzutów Skarżących, </w:t>
      </w:r>
      <w:r w:rsidRPr="00B20FE3">
        <w:rPr>
          <w:rFonts w:ascii="Lato" w:hAnsi="Lato" w:cs="Arial"/>
          <w:bCs/>
          <w:i/>
          <w:iCs/>
          <w:spacing w:val="4"/>
        </w:rPr>
        <w:t>Minister</w:t>
      </w:r>
      <w:r w:rsidRPr="00B20FE3">
        <w:rPr>
          <w:rFonts w:ascii="Lato" w:hAnsi="Lato" w:cs="Arial"/>
          <w:bCs/>
          <w:spacing w:val="4"/>
        </w:rPr>
        <w:t xml:space="preserve"> stwierdza, że ustalenie lokalizacji przedmiotowej inwestycji kolejowej na działkach stanowiących własność stron skarżących, w koncepcji przedstawionej przez </w:t>
      </w:r>
      <w:r w:rsidRPr="00B20FE3">
        <w:rPr>
          <w:rFonts w:ascii="Lato" w:hAnsi="Lato" w:cs="Arial"/>
          <w:bCs/>
          <w:i/>
          <w:spacing w:val="4"/>
        </w:rPr>
        <w:t>inwestora</w:t>
      </w:r>
      <w:r w:rsidRPr="00B20FE3">
        <w:rPr>
          <w:rFonts w:ascii="Lato" w:hAnsi="Lato" w:cs="Arial"/>
          <w:bCs/>
          <w:spacing w:val="4"/>
        </w:rPr>
        <w:t xml:space="preserve"> i zatwierdzonej w </w:t>
      </w:r>
      <w:r w:rsidRPr="00B20FE3">
        <w:rPr>
          <w:rFonts w:ascii="Lato" w:hAnsi="Lato" w:cs="Arial"/>
          <w:bCs/>
          <w:i/>
          <w:iCs/>
          <w:spacing w:val="4"/>
        </w:rPr>
        <w:t xml:space="preserve">decyzji Wojewody Opolskiego, </w:t>
      </w:r>
      <w:r w:rsidRPr="00B20FE3">
        <w:rPr>
          <w:rFonts w:ascii="Lato" w:hAnsi="Lato" w:cs="Arial"/>
          <w:bCs/>
          <w:spacing w:val="4"/>
        </w:rPr>
        <w:t xml:space="preserve">jest prawidłowe. Stanowisko to </w:t>
      </w:r>
      <w:r w:rsidR="009F05CB">
        <w:rPr>
          <w:rFonts w:ascii="Lato" w:hAnsi="Lato" w:cs="Arial"/>
          <w:bCs/>
          <w:spacing w:val="4"/>
        </w:rPr>
        <w:t>oparto o</w:t>
      </w:r>
      <w:r w:rsidRPr="00B20FE3">
        <w:rPr>
          <w:rFonts w:ascii="Lato" w:hAnsi="Lato" w:cs="Arial"/>
          <w:bCs/>
          <w:spacing w:val="4"/>
        </w:rPr>
        <w:t xml:space="preserve"> przedstawion</w:t>
      </w:r>
      <w:r w:rsidR="009F05CB">
        <w:rPr>
          <w:rFonts w:ascii="Lato" w:hAnsi="Lato" w:cs="Arial"/>
          <w:bCs/>
          <w:spacing w:val="4"/>
        </w:rPr>
        <w:t>ą</w:t>
      </w:r>
      <w:r w:rsidRPr="00B20FE3">
        <w:rPr>
          <w:rFonts w:ascii="Lato" w:hAnsi="Lato" w:cs="Arial"/>
          <w:bCs/>
          <w:spacing w:val="4"/>
        </w:rPr>
        <w:t xml:space="preserve"> poniżej </w:t>
      </w:r>
      <w:r w:rsidR="00A20159" w:rsidRPr="00B20FE3">
        <w:rPr>
          <w:rFonts w:ascii="Lato" w:hAnsi="Lato" w:cs="Arial"/>
          <w:bCs/>
          <w:spacing w:val="4"/>
        </w:rPr>
        <w:t>argumentac</w:t>
      </w:r>
      <w:r w:rsidR="00A20159">
        <w:rPr>
          <w:rFonts w:ascii="Lato" w:hAnsi="Lato" w:cs="Arial"/>
          <w:bCs/>
          <w:spacing w:val="4"/>
        </w:rPr>
        <w:t>ję</w:t>
      </w:r>
      <w:r w:rsidRPr="00B20FE3">
        <w:rPr>
          <w:rFonts w:ascii="Lato" w:hAnsi="Lato" w:cs="Arial"/>
          <w:bCs/>
          <w:spacing w:val="4"/>
        </w:rPr>
        <w:t>.</w:t>
      </w:r>
    </w:p>
    <w:p w14:paraId="5B93E310" w14:textId="29D41C6F"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spacing w:val="4"/>
        </w:rPr>
        <w:t>Odnosząc się do odwołania Pana I</w:t>
      </w:r>
      <w:r w:rsidR="008E5D94">
        <w:rPr>
          <w:rFonts w:ascii="Lato" w:hAnsi="Lato" w:cs="Arial"/>
          <w:spacing w:val="4"/>
        </w:rPr>
        <w:t>.</w:t>
      </w:r>
      <w:r w:rsidRPr="00B20FE3">
        <w:rPr>
          <w:rFonts w:ascii="Lato" w:hAnsi="Lato" w:cs="Arial"/>
          <w:spacing w:val="4"/>
        </w:rPr>
        <w:t xml:space="preserve"> B</w:t>
      </w:r>
      <w:r w:rsidR="008E5D94">
        <w:rPr>
          <w:rFonts w:ascii="Lato" w:hAnsi="Lato" w:cs="Arial"/>
          <w:spacing w:val="4"/>
        </w:rPr>
        <w:t>.</w:t>
      </w:r>
      <w:r w:rsidRPr="00B20FE3">
        <w:rPr>
          <w:rFonts w:ascii="Lato" w:hAnsi="Lato" w:cs="Arial"/>
          <w:spacing w:val="4"/>
        </w:rPr>
        <w:t xml:space="preserve"> i wskazanych w nim zarzutów</w:t>
      </w:r>
      <w:r w:rsidR="009746A6">
        <w:rPr>
          <w:rFonts w:ascii="Lato" w:hAnsi="Lato" w:cs="Arial"/>
          <w:spacing w:val="4"/>
        </w:rPr>
        <w:t xml:space="preserve"> dotyczących kwestii lokalizacji planowanej inwestycji </w:t>
      </w:r>
      <w:r w:rsidR="009746A6" w:rsidRPr="00B20FE3">
        <w:rPr>
          <w:rFonts w:ascii="Lato" w:hAnsi="Lato" w:cs="Arial"/>
          <w:bCs/>
          <w:iCs/>
          <w:spacing w:val="4"/>
          <w:lang w:bidi="pl-PL"/>
        </w:rPr>
        <w:t>w sposób bardzo niekorzystny dla nieruchomości stanowiących jego własność</w:t>
      </w:r>
      <w:r w:rsidR="009746A6">
        <w:rPr>
          <w:rFonts w:ascii="Lato" w:hAnsi="Lato" w:cs="Arial"/>
          <w:spacing w:val="4"/>
        </w:rPr>
        <w:t xml:space="preserve"> </w:t>
      </w:r>
      <w:r w:rsidRPr="00B20FE3">
        <w:rPr>
          <w:rFonts w:ascii="Lato" w:hAnsi="Lato" w:cs="Arial"/>
          <w:spacing w:val="4"/>
        </w:rPr>
        <w:t xml:space="preserve">wyjaśnić należy, </w:t>
      </w:r>
      <w:r w:rsidRPr="00B20FE3">
        <w:rPr>
          <w:rFonts w:ascii="Lato" w:hAnsi="Lato" w:cs="Arial"/>
          <w:bCs/>
          <w:iCs/>
          <w:spacing w:val="4"/>
          <w:lang w:bidi="pl-PL"/>
        </w:rPr>
        <w:t xml:space="preserve">że przedmiotem orzekania zarówno przez organ I instancji, jak i </w:t>
      </w:r>
      <w:r w:rsidRPr="00B20FE3">
        <w:rPr>
          <w:rFonts w:ascii="Lato" w:hAnsi="Lato" w:cs="Arial"/>
          <w:bCs/>
          <w:i/>
          <w:iCs/>
          <w:spacing w:val="4"/>
          <w:lang w:bidi="pl-PL"/>
        </w:rPr>
        <w:t>Ministra</w:t>
      </w:r>
      <w:r w:rsidRPr="00B20FE3">
        <w:rPr>
          <w:rFonts w:ascii="Lato" w:hAnsi="Lato" w:cs="Arial"/>
          <w:bCs/>
          <w:iCs/>
          <w:spacing w:val="4"/>
          <w:lang w:bidi="pl-PL"/>
        </w:rPr>
        <w:t xml:space="preserve">, nie jest analizowanie ewentualnych negatywnych następstw mogących wystąpić po stronie stron skarżących, jako czynnika decydującego o wyborze przez </w:t>
      </w:r>
      <w:r w:rsidRPr="00B20FE3">
        <w:rPr>
          <w:rFonts w:ascii="Lato" w:hAnsi="Lato" w:cs="Arial"/>
          <w:bCs/>
          <w:i/>
          <w:iCs/>
          <w:spacing w:val="4"/>
          <w:lang w:bidi="pl-PL"/>
        </w:rPr>
        <w:t>inwestora</w:t>
      </w:r>
      <w:r w:rsidRPr="00B20FE3">
        <w:rPr>
          <w:rFonts w:ascii="Lato" w:hAnsi="Lato" w:cs="Arial"/>
          <w:bCs/>
          <w:iCs/>
          <w:spacing w:val="4"/>
          <w:lang w:bidi="pl-PL"/>
        </w:rPr>
        <w:t xml:space="preserve"> rozwiązań technicznych, i w tym zakresie podnoszone przez </w:t>
      </w:r>
      <w:r w:rsidR="00E05B2B">
        <w:rPr>
          <w:rFonts w:ascii="Lato" w:hAnsi="Lato" w:cs="Arial"/>
          <w:bCs/>
          <w:iCs/>
          <w:spacing w:val="4"/>
          <w:lang w:bidi="pl-PL"/>
        </w:rPr>
        <w:t>S</w:t>
      </w:r>
      <w:r w:rsidRPr="00B20FE3">
        <w:rPr>
          <w:rFonts w:ascii="Lato" w:hAnsi="Lato" w:cs="Arial"/>
          <w:bCs/>
          <w:iCs/>
          <w:spacing w:val="4"/>
          <w:lang w:bidi="pl-PL"/>
        </w:rPr>
        <w:t>karżąc</w:t>
      </w:r>
      <w:r w:rsidR="00E05B2B">
        <w:rPr>
          <w:rFonts w:ascii="Lato" w:hAnsi="Lato" w:cs="Arial"/>
          <w:bCs/>
          <w:iCs/>
          <w:spacing w:val="4"/>
          <w:lang w:bidi="pl-PL"/>
        </w:rPr>
        <w:t xml:space="preserve">ego </w:t>
      </w:r>
      <w:r w:rsidRPr="00B20FE3">
        <w:rPr>
          <w:rFonts w:ascii="Lato" w:hAnsi="Lato" w:cs="Arial"/>
          <w:bCs/>
          <w:iCs/>
          <w:spacing w:val="4"/>
          <w:lang w:bidi="pl-PL"/>
        </w:rPr>
        <w:t xml:space="preserve">zarzuty pozostają bez wpływu na kształt podjętego rozstrzygnięcia. Wskazać należy, iż organ wydający decyzję dotyczącą lokalizacji linii kolejowej nie jest kompetentny do oceny przesłanek ekonomicznych oraz społecznych powstającej inwestycji, w jej kształcie określonym przez inwestora. Do organu administracji należy jedynie ocena wniosku inwestora pod względem jego zgodności </w:t>
      </w:r>
      <w:r w:rsidR="00F20C16">
        <w:rPr>
          <w:rFonts w:ascii="Lato" w:hAnsi="Lato" w:cs="Arial"/>
          <w:bCs/>
          <w:iCs/>
          <w:spacing w:val="4"/>
          <w:lang w:bidi="pl-PL"/>
        </w:rPr>
        <w:br/>
      </w:r>
      <w:r w:rsidRPr="00B20FE3">
        <w:rPr>
          <w:rFonts w:ascii="Lato" w:hAnsi="Lato" w:cs="Arial"/>
          <w:bCs/>
          <w:iCs/>
          <w:spacing w:val="4"/>
          <w:lang w:bidi="pl-PL"/>
        </w:rPr>
        <w:t xml:space="preserve">z prawem powszechnie obowiązującym. </w:t>
      </w:r>
    </w:p>
    <w:p w14:paraId="537ABE38" w14:textId="3455678C"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Dodatkowo wskazać należy, iż z samej istoty niniejszego przedsięwzięcia, będącego inwestycją liniową, wynika ingerencja w prawa przysługujące innym podmiotom </w:t>
      </w:r>
      <w:r w:rsidRPr="00B20FE3">
        <w:rPr>
          <w:rFonts w:ascii="Lato" w:hAnsi="Lato" w:cs="Arial"/>
          <w:bCs/>
          <w:iCs/>
          <w:spacing w:val="4"/>
          <w:lang w:bidi="pl-PL"/>
        </w:rPr>
        <w:br/>
        <w:t xml:space="preserve">w stosunku do nieruchomości objętych projektowaną inwestycją. Z omawianej ingerencji wynikać mogą z kolei inne utrudnienia dla podmiotów dotychczas wykorzystujących daną nieruchomość lub planujących jej wykorzystywanie w określony sposób. </w:t>
      </w:r>
      <w:r w:rsidR="00F20C16">
        <w:rPr>
          <w:rFonts w:ascii="Lato" w:hAnsi="Lato" w:cs="Arial"/>
          <w:bCs/>
          <w:iCs/>
          <w:spacing w:val="4"/>
          <w:lang w:bidi="pl-PL"/>
        </w:rPr>
        <w:br/>
      </w:r>
      <w:r w:rsidRPr="00B20FE3">
        <w:rPr>
          <w:rFonts w:ascii="Lato" w:hAnsi="Lato" w:cs="Arial"/>
          <w:bCs/>
          <w:iCs/>
          <w:spacing w:val="4"/>
          <w:lang w:bidi="pl-PL"/>
        </w:rPr>
        <w:t xml:space="preserve">Nie oznacza to jednak, że taka decyzja o ustaleniu lokalizacji linii kolejowej jest wadliwa. </w:t>
      </w:r>
    </w:p>
    <w:p w14:paraId="26E04948" w14:textId="77777777"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spacing w:val="4"/>
        </w:rPr>
        <w:t xml:space="preserve">W niniejszej sprawie zatem ani Wojewoda Opolski, ani </w:t>
      </w:r>
      <w:r w:rsidRPr="00B20FE3">
        <w:rPr>
          <w:rFonts w:ascii="Lato" w:hAnsi="Lato" w:cs="Arial"/>
          <w:i/>
          <w:spacing w:val="4"/>
        </w:rPr>
        <w:t>Minister</w:t>
      </w:r>
      <w:r w:rsidRPr="00B20FE3">
        <w:rPr>
          <w:rFonts w:ascii="Lato" w:hAnsi="Lato" w:cs="Arial"/>
          <w:spacing w:val="4"/>
        </w:rPr>
        <w:t xml:space="preserve">, nie mogli dokonać zmian w przedstawionej przez wnioskodawcę koncepcji przebiegu przedmiotowej inwestycji kolejowej. Organ wydający decyzję o ustaleniu lokalizacji linii kolejowej nie jest władny nakazać </w:t>
      </w:r>
      <w:r w:rsidRPr="00B20FE3">
        <w:rPr>
          <w:rFonts w:ascii="Lato" w:hAnsi="Lato" w:cs="Arial"/>
          <w:i/>
          <w:spacing w:val="4"/>
        </w:rPr>
        <w:t>inwestorowi</w:t>
      </w:r>
      <w:r w:rsidRPr="00B20FE3">
        <w:rPr>
          <w:rFonts w:ascii="Lato" w:hAnsi="Lato" w:cs="Arial"/>
          <w:spacing w:val="4"/>
        </w:rPr>
        <w:t xml:space="preserve"> innej lokalizacji inwestycji, skoro ta zaproponowana przez </w:t>
      </w:r>
      <w:r w:rsidRPr="00B20FE3">
        <w:rPr>
          <w:rFonts w:ascii="Lato" w:hAnsi="Lato" w:cs="Arial"/>
          <w:i/>
          <w:spacing w:val="4"/>
        </w:rPr>
        <w:t>inwestora</w:t>
      </w:r>
      <w:r w:rsidRPr="00B20FE3">
        <w:rPr>
          <w:rFonts w:ascii="Lato" w:hAnsi="Lato" w:cs="Arial"/>
          <w:spacing w:val="4"/>
        </w:rPr>
        <w:t xml:space="preserve"> w niniejszej sprawie nie narusza prawa.</w:t>
      </w:r>
    </w:p>
    <w:p w14:paraId="056807F5" w14:textId="38F1F595"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bCs/>
          <w:iCs/>
          <w:spacing w:val="4"/>
          <w:lang w:bidi="pl-PL"/>
        </w:rPr>
        <w:t>Zamierzonego skutku nie może odnieść również zarzut Pana I</w:t>
      </w:r>
      <w:r w:rsidR="008E5D94">
        <w:rPr>
          <w:rFonts w:ascii="Lato" w:hAnsi="Lato" w:cs="Arial"/>
          <w:bCs/>
          <w:iCs/>
          <w:spacing w:val="4"/>
          <w:lang w:bidi="pl-PL"/>
        </w:rPr>
        <w:t>.</w:t>
      </w:r>
      <w:r w:rsidRPr="00B20FE3">
        <w:rPr>
          <w:rFonts w:ascii="Lato" w:hAnsi="Lato" w:cs="Arial"/>
          <w:bCs/>
          <w:iCs/>
          <w:spacing w:val="4"/>
          <w:lang w:bidi="pl-PL"/>
        </w:rPr>
        <w:t xml:space="preserve"> B</w:t>
      </w:r>
      <w:r w:rsidR="008E5D94">
        <w:rPr>
          <w:rFonts w:ascii="Lato" w:hAnsi="Lato" w:cs="Arial"/>
          <w:bCs/>
          <w:iCs/>
          <w:spacing w:val="4"/>
          <w:lang w:bidi="pl-PL"/>
        </w:rPr>
        <w:t>.</w:t>
      </w:r>
      <w:r w:rsidRPr="00B20FE3">
        <w:rPr>
          <w:rFonts w:ascii="Lato" w:hAnsi="Lato" w:cs="Arial"/>
          <w:bCs/>
          <w:iCs/>
          <w:spacing w:val="4"/>
          <w:lang w:bidi="pl-PL"/>
        </w:rPr>
        <w:t xml:space="preserve">, </w:t>
      </w:r>
      <w:r w:rsidRPr="00B20FE3">
        <w:rPr>
          <w:rFonts w:ascii="Lato" w:hAnsi="Lato" w:cs="Arial"/>
          <w:bCs/>
          <w:iCs/>
          <w:spacing w:val="4"/>
          <w:lang w:bidi="pl-PL"/>
        </w:rPr>
        <w:br/>
        <w:t xml:space="preserve">iż na skutek likwidacji drogi pożarowej niemożliwe stanie się dalsze prowadzenie działalności, a co za tym idzie Skarżący poniesie straty, podkreślić należy wyraźnie, </w:t>
      </w:r>
      <w:r w:rsidRPr="00B20FE3">
        <w:rPr>
          <w:rFonts w:ascii="Lato" w:hAnsi="Lato" w:cs="Arial"/>
          <w:bCs/>
          <w:iCs/>
          <w:spacing w:val="4"/>
          <w:lang w:bidi="pl-PL"/>
        </w:rPr>
        <w:br/>
        <w:t xml:space="preserve">że podnoszona kwestia nie jest przedmiotem rozważań organów administracji właściwych w sprawie wydania decyzji o ustaleniu lokalizacji linii kolejowej. </w:t>
      </w:r>
      <w:r w:rsidRPr="00B20FE3">
        <w:rPr>
          <w:rFonts w:ascii="Lato" w:hAnsi="Lato" w:cs="Arial"/>
          <w:bCs/>
          <w:iCs/>
          <w:spacing w:val="4"/>
          <w:lang w:bidi="pl-PL"/>
        </w:rPr>
        <w:br/>
        <w:t>Podkreślenia jednocześnie wymaga, iż zgodnie z art. 4 ust. 1 pkt 5 ustawy z dnia 24 sierpnia 1991 r. o ochronie przeciwpożarowej (</w:t>
      </w:r>
      <w:proofErr w:type="spellStart"/>
      <w:r w:rsidR="00E05B2B" w:rsidRPr="00E05B2B">
        <w:rPr>
          <w:rFonts w:ascii="Lato" w:hAnsi="Lato" w:cs="Arial"/>
          <w:bCs/>
          <w:iCs/>
          <w:spacing w:val="4"/>
          <w:lang w:bidi="pl-PL"/>
        </w:rPr>
        <w:t>t.j</w:t>
      </w:r>
      <w:proofErr w:type="spellEnd"/>
      <w:r w:rsidR="00E05B2B" w:rsidRPr="00E05B2B">
        <w:rPr>
          <w:rFonts w:ascii="Lato" w:hAnsi="Lato" w:cs="Arial"/>
          <w:bCs/>
          <w:iCs/>
          <w:spacing w:val="4"/>
          <w:lang w:bidi="pl-PL"/>
        </w:rPr>
        <w:t>. Dz.U. z 2025 r. poz. 188</w:t>
      </w:r>
      <w:r w:rsidRPr="00B20FE3">
        <w:rPr>
          <w:rFonts w:ascii="Lato" w:hAnsi="Lato" w:cs="Arial"/>
          <w:bCs/>
          <w:iCs/>
          <w:spacing w:val="4"/>
          <w:lang w:bidi="pl-PL"/>
        </w:rPr>
        <w:t xml:space="preserve">), właściciel budynku, obiektu budowlanego lub terenu, zapewniając ich ochronę przeciwpożarową, jest obowiązany przygotować budynek, obiekt budowlany lub teren do prowadzenia akcji ratowniczej. Z przepisu tego wynika jednoznacznie, iż jako właściciel terenu hotelu </w:t>
      </w:r>
      <w:r w:rsidR="00F20C16">
        <w:rPr>
          <w:rFonts w:ascii="Lato" w:hAnsi="Lato" w:cs="Arial"/>
          <w:bCs/>
          <w:iCs/>
          <w:spacing w:val="4"/>
          <w:lang w:bidi="pl-PL"/>
        </w:rPr>
        <w:br/>
      </w:r>
      <w:r w:rsidRPr="00B20FE3">
        <w:rPr>
          <w:rFonts w:ascii="Lato" w:hAnsi="Lato" w:cs="Arial"/>
          <w:bCs/>
          <w:iCs/>
          <w:spacing w:val="4"/>
          <w:lang w:bidi="pl-PL"/>
        </w:rPr>
        <w:t>i domu weselnego, jest zobowiązan</w:t>
      </w:r>
      <w:r w:rsidR="00E05B2B">
        <w:rPr>
          <w:rFonts w:ascii="Lato" w:hAnsi="Lato" w:cs="Arial"/>
          <w:bCs/>
          <w:iCs/>
          <w:spacing w:val="4"/>
          <w:lang w:bidi="pl-PL"/>
        </w:rPr>
        <w:t>y</w:t>
      </w:r>
      <w:r w:rsidRPr="00B20FE3">
        <w:rPr>
          <w:rFonts w:ascii="Lato" w:hAnsi="Lato" w:cs="Arial"/>
          <w:bCs/>
          <w:iCs/>
          <w:spacing w:val="4"/>
          <w:lang w:bidi="pl-PL"/>
        </w:rPr>
        <w:t xml:space="preserve"> zapewnić drogę pożarową w myśl szeroko pojętych przepisów przeciwpożarowych. To bowiem właściciel budynku, obiektu budowlanego lub terenu jest odpowiedzialny za realizację obowiązków z zakresu ochrony przeciwpożarowej dotyczącej nieruchomości, a nie organ </w:t>
      </w:r>
      <w:r w:rsidR="009F05CB" w:rsidRPr="009F05CB">
        <w:rPr>
          <w:rFonts w:ascii="Lato" w:hAnsi="Lato" w:cs="Arial"/>
          <w:bCs/>
          <w:iCs/>
          <w:spacing w:val="4"/>
          <w:lang w:bidi="pl-PL"/>
        </w:rPr>
        <w:t>orzekający w przedmiocie lokalizacji linii kolejowej</w:t>
      </w:r>
      <w:r w:rsidRPr="009F05CB">
        <w:rPr>
          <w:rFonts w:ascii="Lato" w:hAnsi="Lato" w:cs="Arial"/>
          <w:bCs/>
          <w:iCs/>
          <w:color w:val="FF0000"/>
          <w:spacing w:val="4"/>
          <w:lang w:bidi="pl-PL"/>
        </w:rPr>
        <w:t xml:space="preserve"> </w:t>
      </w:r>
      <w:r w:rsidRPr="009F05CB">
        <w:rPr>
          <w:rFonts w:ascii="Lato" w:hAnsi="Lato" w:cs="Arial"/>
          <w:bCs/>
          <w:iCs/>
          <w:spacing w:val="4"/>
          <w:lang w:bidi="pl-PL"/>
        </w:rPr>
        <w:t xml:space="preserve">na podstawie </w:t>
      </w:r>
      <w:r w:rsidR="009F05CB" w:rsidRPr="009F05CB">
        <w:rPr>
          <w:rFonts w:ascii="Lato" w:hAnsi="Lato" w:cs="Arial"/>
          <w:bCs/>
          <w:i/>
          <w:iCs/>
          <w:spacing w:val="4"/>
          <w:lang w:bidi="pl-PL"/>
        </w:rPr>
        <w:t>ustawy o transporcie kolejowym</w:t>
      </w:r>
      <w:r w:rsidRPr="009F05CB">
        <w:rPr>
          <w:rFonts w:ascii="Lato" w:hAnsi="Lato" w:cs="Arial"/>
          <w:bCs/>
          <w:iCs/>
          <w:spacing w:val="4"/>
          <w:lang w:bidi="pl-PL"/>
        </w:rPr>
        <w:t xml:space="preserve">. </w:t>
      </w:r>
      <w:r w:rsidRPr="00B20FE3">
        <w:rPr>
          <w:rFonts w:ascii="Lato" w:hAnsi="Lato" w:cs="Arial"/>
          <w:bCs/>
          <w:iCs/>
          <w:spacing w:val="4"/>
          <w:lang w:bidi="pl-PL"/>
        </w:rPr>
        <w:t xml:space="preserve">Natomiast niniejsze postępowanie dotyczy ustalenia lokalizacji linii kolejowej. </w:t>
      </w:r>
    </w:p>
    <w:p w14:paraId="0305E958" w14:textId="1C884C16"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 xml:space="preserve">Wyjaśnić należy, iż na mocy </w:t>
      </w:r>
      <w:r w:rsidRPr="00B20FE3">
        <w:rPr>
          <w:rFonts w:ascii="Lato" w:hAnsi="Lato" w:cs="Arial"/>
          <w:bCs/>
          <w:i/>
          <w:spacing w:val="4"/>
        </w:rPr>
        <w:t xml:space="preserve">decyzji Wojewody Opolskiego </w:t>
      </w:r>
      <w:r w:rsidRPr="00B20FE3">
        <w:rPr>
          <w:rFonts w:ascii="Lato" w:hAnsi="Lato" w:cs="Arial"/>
          <w:bCs/>
          <w:spacing w:val="4"/>
        </w:rPr>
        <w:t xml:space="preserve">działka nr 1133/9 obręb 0038 Namysłów, stanowiąca własność Skarżącego, uległa podziałowi na działki nr 1133/15 (przeznaczoną do przejęcia na rzecz Skarbu Państwa w użytkowanie wieczyste PKP </w:t>
      </w:r>
      <w:r w:rsidR="00F20C16" w:rsidRPr="00B20FE3">
        <w:rPr>
          <w:rFonts w:ascii="Lato" w:hAnsi="Lato" w:cs="Arial"/>
          <w:bCs/>
          <w:iCs/>
          <w:spacing w:val="4"/>
        </w:rPr>
        <w:t xml:space="preserve">Polskie Linie Kolejowe </w:t>
      </w:r>
      <w:r w:rsidRPr="00B20FE3">
        <w:rPr>
          <w:rFonts w:ascii="Lato" w:hAnsi="Lato" w:cs="Arial"/>
          <w:bCs/>
          <w:spacing w:val="4"/>
        </w:rPr>
        <w:t xml:space="preserve">S.A. pod realizację przedmiotowej inwestycji) i 1133/16 (pozostającą własnością dotychczasowego właściciela). Podział ten uwidoczniony został na mapie w skali 1:1000 zawierającej projekt podziału dla ww. nieruchomości, przedłożonej przez </w:t>
      </w:r>
      <w:r w:rsidRPr="00B20FE3">
        <w:rPr>
          <w:rFonts w:ascii="Lato" w:hAnsi="Lato" w:cs="Arial"/>
          <w:bCs/>
          <w:i/>
          <w:spacing w:val="4"/>
        </w:rPr>
        <w:t>inwestora</w:t>
      </w:r>
      <w:r w:rsidRPr="00B20FE3">
        <w:rPr>
          <w:rFonts w:ascii="Lato" w:hAnsi="Lato" w:cs="Arial"/>
          <w:bCs/>
          <w:spacing w:val="4"/>
        </w:rPr>
        <w:t xml:space="preserve"> wraz z wnioskiem o wydanie decyzji o ustaleniu lokalizacji linii kolejowej dla omawianego zadania inwestycyjnego, a następnie zatwierdzonej przez Wojewodę Opolskiego jako załącznik nr 2 do </w:t>
      </w:r>
      <w:r w:rsidR="00F20C16">
        <w:rPr>
          <w:rFonts w:ascii="Lato" w:hAnsi="Lato" w:cs="Arial"/>
          <w:bCs/>
          <w:spacing w:val="4"/>
        </w:rPr>
        <w:t>zaskarżonej</w:t>
      </w:r>
      <w:r w:rsidRPr="00B20FE3">
        <w:rPr>
          <w:rFonts w:ascii="Lato" w:hAnsi="Lato" w:cs="Arial"/>
          <w:bCs/>
          <w:spacing w:val="4"/>
        </w:rPr>
        <w:t xml:space="preserve"> decyzji. Zgodnie z wykazem zmian gruntowych, stanowiącym integralną część mapy z projektem podziału nieruchomości, powierzchnia działki nr 1133/15 wynosi 0,0163 ha, zaś powierzchnia działki nr 1133/16 – 0,4626 ha. Jak wyjaśnił </w:t>
      </w:r>
      <w:r w:rsidRPr="00B20FE3">
        <w:rPr>
          <w:rFonts w:ascii="Lato" w:hAnsi="Lato" w:cs="Arial"/>
          <w:bCs/>
          <w:i/>
          <w:iCs/>
          <w:spacing w:val="4"/>
        </w:rPr>
        <w:t>inwestor</w:t>
      </w:r>
      <w:r w:rsidRPr="00B20FE3">
        <w:rPr>
          <w:rFonts w:ascii="Lato" w:hAnsi="Lato" w:cs="Arial"/>
          <w:bCs/>
          <w:spacing w:val="4"/>
        </w:rPr>
        <w:t xml:space="preserve"> w piśmie z dnia 31 stycznia </w:t>
      </w:r>
      <w:r w:rsidR="00F20C16">
        <w:rPr>
          <w:rFonts w:ascii="Lato" w:hAnsi="Lato" w:cs="Arial"/>
          <w:bCs/>
          <w:spacing w:val="4"/>
        </w:rPr>
        <w:br/>
      </w:r>
      <w:r w:rsidRPr="00B20FE3">
        <w:rPr>
          <w:rFonts w:ascii="Lato" w:hAnsi="Lato" w:cs="Arial"/>
          <w:bCs/>
          <w:spacing w:val="4"/>
        </w:rPr>
        <w:t>2023 r., znak: IRRK4/3/3.2234.5.7.2021.ISW-01851-1, w związku z złożonym odwołaniem przeprowadził wizję w terenie celem weryfikacji zarzutów podniesionych przez Pana I</w:t>
      </w:r>
      <w:r w:rsidR="008E5D94">
        <w:rPr>
          <w:rFonts w:ascii="Lato" w:hAnsi="Lato" w:cs="Arial"/>
          <w:bCs/>
          <w:spacing w:val="4"/>
        </w:rPr>
        <w:t>.</w:t>
      </w:r>
      <w:r w:rsidRPr="00B20FE3">
        <w:rPr>
          <w:rFonts w:ascii="Lato" w:hAnsi="Lato" w:cs="Arial"/>
          <w:bCs/>
          <w:spacing w:val="4"/>
        </w:rPr>
        <w:t xml:space="preserve"> B</w:t>
      </w:r>
      <w:r w:rsidR="008E5D94">
        <w:rPr>
          <w:rFonts w:ascii="Lato" w:hAnsi="Lato" w:cs="Arial"/>
          <w:bCs/>
          <w:spacing w:val="4"/>
        </w:rPr>
        <w:t>.</w:t>
      </w:r>
      <w:r w:rsidRPr="00B20FE3">
        <w:rPr>
          <w:rFonts w:ascii="Lato" w:hAnsi="Lato" w:cs="Arial"/>
          <w:bCs/>
          <w:spacing w:val="4"/>
        </w:rPr>
        <w:t xml:space="preserve"> oraz zwrócił się do strony skarżącej o udostępnienie dokumentów potwierdzających lokalizację drogi pożarowej na przedmiotowej działce. Na podstawie udostępnionych dokumentów oraz istniejącego zagospodarowania działki stwierdzono, że złożone odwołanie jest niezasadne, ponieważ pozostająca u dotychczasowego właściciela działka nr 1133/16 umożliwia odtworzenie istniejącej drogi przeciwpożarowej o szerokości 3.5 m, za którą zostanie wypłacone odszkodowanie zgodnie z art. 9y </w:t>
      </w:r>
      <w:r w:rsidRPr="00B20FE3">
        <w:rPr>
          <w:rFonts w:ascii="Lato" w:hAnsi="Lato" w:cs="Arial"/>
          <w:bCs/>
          <w:i/>
          <w:iCs/>
          <w:spacing w:val="4"/>
        </w:rPr>
        <w:t>ustawy o transporcie kolejowym</w:t>
      </w:r>
      <w:r w:rsidRPr="00B20FE3">
        <w:rPr>
          <w:rFonts w:ascii="Lato" w:hAnsi="Lato" w:cs="Arial"/>
          <w:bCs/>
          <w:spacing w:val="4"/>
        </w:rPr>
        <w:t xml:space="preserve">. W ww. piśmie </w:t>
      </w:r>
      <w:r w:rsidRPr="00B20FE3">
        <w:rPr>
          <w:rFonts w:ascii="Lato" w:hAnsi="Lato" w:cs="Arial"/>
          <w:bCs/>
          <w:i/>
          <w:iCs/>
          <w:spacing w:val="4"/>
        </w:rPr>
        <w:t>inwestor</w:t>
      </w:r>
      <w:r w:rsidRPr="00B20FE3">
        <w:rPr>
          <w:rFonts w:ascii="Lato" w:hAnsi="Lato" w:cs="Arial"/>
          <w:bCs/>
          <w:spacing w:val="4"/>
        </w:rPr>
        <w:t xml:space="preserve"> zwrócił również uwagę, że rzeczywisty przebieg drogi pożarowej na działkach nr 1133/9, 1133/13, 1133/14 jest częściowo inny niż na udostępnionej przez Pana I</w:t>
      </w:r>
      <w:r w:rsidR="008E5D94">
        <w:rPr>
          <w:rFonts w:ascii="Lato" w:hAnsi="Lato" w:cs="Arial"/>
          <w:bCs/>
          <w:spacing w:val="4"/>
        </w:rPr>
        <w:t>.</w:t>
      </w:r>
      <w:r w:rsidRPr="00B20FE3">
        <w:rPr>
          <w:rFonts w:ascii="Lato" w:hAnsi="Lato" w:cs="Arial"/>
          <w:bCs/>
          <w:spacing w:val="4"/>
        </w:rPr>
        <w:t xml:space="preserve"> B</w:t>
      </w:r>
      <w:r w:rsidR="008E5D94">
        <w:rPr>
          <w:rFonts w:ascii="Lato" w:hAnsi="Lato" w:cs="Arial"/>
          <w:bCs/>
          <w:spacing w:val="4"/>
        </w:rPr>
        <w:t>.</w:t>
      </w:r>
      <w:r w:rsidRPr="00B20FE3">
        <w:rPr>
          <w:rFonts w:ascii="Lato" w:hAnsi="Lato" w:cs="Arial"/>
          <w:bCs/>
          <w:spacing w:val="4"/>
        </w:rPr>
        <w:t xml:space="preserve"> planszy ochrony przepisów przeciwpożarowych. </w:t>
      </w:r>
    </w:p>
    <w:p w14:paraId="14D5964F"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W związku z powyższym, stwierdzić należy, iż w ocenie </w:t>
      </w:r>
      <w:r w:rsidRPr="00B20FE3">
        <w:rPr>
          <w:rFonts w:ascii="Lato" w:hAnsi="Lato" w:cs="Arial"/>
          <w:bCs/>
          <w:i/>
          <w:iCs/>
          <w:spacing w:val="4"/>
          <w:lang w:bidi="pl-PL"/>
        </w:rPr>
        <w:t>Ministra</w:t>
      </w:r>
      <w:r w:rsidRPr="00B20FE3">
        <w:rPr>
          <w:rFonts w:ascii="Lato" w:hAnsi="Lato" w:cs="Arial"/>
          <w:bCs/>
          <w:iCs/>
          <w:spacing w:val="4"/>
          <w:lang w:bidi="pl-PL"/>
        </w:rPr>
        <w:t xml:space="preserve"> złożony w niniejszej sprawie wniosek </w:t>
      </w:r>
      <w:r w:rsidRPr="00B20FE3">
        <w:rPr>
          <w:rFonts w:ascii="Lato" w:hAnsi="Lato" w:cs="Arial"/>
          <w:bCs/>
          <w:i/>
          <w:iCs/>
          <w:spacing w:val="4"/>
          <w:lang w:bidi="pl-PL"/>
        </w:rPr>
        <w:t>inwestora</w:t>
      </w:r>
      <w:r w:rsidRPr="00B20FE3">
        <w:rPr>
          <w:rFonts w:ascii="Lato" w:hAnsi="Lato" w:cs="Arial"/>
          <w:bCs/>
          <w:iCs/>
          <w:spacing w:val="4"/>
          <w:lang w:bidi="pl-PL"/>
        </w:rPr>
        <w:t xml:space="preserve">, określający przebieg projektowanej inwestycji kolejowej na działce strony skarżącej, jest zgodny z obowiązującymi przepisami prawa, w tym przepisami </w:t>
      </w:r>
      <w:r w:rsidRPr="00B20FE3">
        <w:rPr>
          <w:rFonts w:ascii="Lato" w:hAnsi="Lato" w:cs="Arial"/>
          <w:bCs/>
          <w:i/>
          <w:iCs/>
          <w:spacing w:val="4"/>
          <w:lang w:bidi="pl-PL"/>
        </w:rPr>
        <w:t>ustawy o transporcie kolejowym</w:t>
      </w:r>
      <w:r w:rsidRPr="00B20FE3">
        <w:rPr>
          <w:rFonts w:ascii="Lato" w:hAnsi="Lato" w:cs="Arial"/>
          <w:bCs/>
          <w:iCs/>
          <w:spacing w:val="4"/>
          <w:lang w:bidi="pl-PL"/>
        </w:rPr>
        <w:t xml:space="preserve">. Tym samym, nie było jakichkolwiek podstaw prawnych do odmowy ustalenia lokalizacji inwestycji w wersji wnioskowanej przez </w:t>
      </w:r>
      <w:r w:rsidRPr="00B20FE3">
        <w:rPr>
          <w:rFonts w:ascii="Lato" w:hAnsi="Lato" w:cs="Arial"/>
          <w:bCs/>
          <w:i/>
          <w:iCs/>
          <w:spacing w:val="4"/>
          <w:lang w:bidi="pl-PL"/>
        </w:rPr>
        <w:t>inwestora</w:t>
      </w:r>
      <w:r w:rsidRPr="00B20FE3">
        <w:rPr>
          <w:rFonts w:ascii="Lato" w:hAnsi="Lato" w:cs="Arial"/>
          <w:bCs/>
          <w:iCs/>
          <w:spacing w:val="4"/>
          <w:lang w:bidi="pl-PL"/>
        </w:rPr>
        <w:t xml:space="preserve">. Skarżący, zgłaszając sprzeciw wobec lokalizacji inwestycji na jego działce, </w:t>
      </w:r>
      <w:r w:rsidRPr="00B20FE3">
        <w:rPr>
          <w:rFonts w:ascii="Lato" w:hAnsi="Lato" w:cs="Arial"/>
          <w:bCs/>
          <w:iCs/>
          <w:spacing w:val="4"/>
          <w:lang w:bidi="pl-PL"/>
        </w:rPr>
        <w:br/>
        <w:t>w żaden sposób nie wykazał sprzeczności planowanej inwestycji z konkretnym przepisem prawa.</w:t>
      </w:r>
    </w:p>
    <w:p w14:paraId="60F41729" w14:textId="01B30262" w:rsidR="00B20FE3" w:rsidRPr="00B20FE3" w:rsidRDefault="00B20FE3" w:rsidP="00B20FE3">
      <w:pPr>
        <w:spacing w:after="240" w:line="240" w:lineRule="exact"/>
        <w:jc w:val="both"/>
        <w:outlineLvl w:val="0"/>
        <w:rPr>
          <w:rFonts w:ascii="Lato" w:hAnsi="Lato" w:cs="Arial"/>
          <w:bCs/>
          <w:spacing w:val="4"/>
        </w:rPr>
      </w:pPr>
      <w:r w:rsidRPr="00B20FE3">
        <w:rPr>
          <w:rFonts w:ascii="Lato" w:hAnsi="Lato" w:cs="Arial"/>
          <w:bCs/>
          <w:spacing w:val="4"/>
        </w:rPr>
        <w:t>Na uwzględnienie nie zasługuje zarzut zawarty w odwołaniu Pana K</w:t>
      </w:r>
      <w:r w:rsidR="008E5D94">
        <w:rPr>
          <w:rFonts w:ascii="Lato" w:hAnsi="Lato" w:cs="Arial"/>
          <w:bCs/>
          <w:spacing w:val="4"/>
        </w:rPr>
        <w:t>.</w:t>
      </w:r>
      <w:r w:rsidRPr="00B20FE3">
        <w:rPr>
          <w:rFonts w:ascii="Lato" w:hAnsi="Lato" w:cs="Arial"/>
          <w:bCs/>
          <w:spacing w:val="4"/>
        </w:rPr>
        <w:t xml:space="preserve"> S</w:t>
      </w:r>
      <w:r w:rsidR="008E5D94">
        <w:rPr>
          <w:rFonts w:ascii="Lato" w:hAnsi="Lato" w:cs="Arial"/>
          <w:bCs/>
          <w:spacing w:val="4"/>
        </w:rPr>
        <w:t>.</w:t>
      </w:r>
      <w:r w:rsidRPr="00B20FE3">
        <w:rPr>
          <w:rFonts w:ascii="Lato" w:hAnsi="Lato" w:cs="Arial"/>
          <w:bCs/>
          <w:spacing w:val="4"/>
        </w:rPr>
        <w:t xml:space="preserve">, </w:t>
      </w:r>
      <w:r w:rsidRPr="00B20FE3">
        <w:rPr>
          <w:rFonts w:ascii="Lato" w:hAnsi="Lato" w:cs="Arial"/>
          <w:bCs/>
          <w:spacing w:val="4"/>
        </w:rPr>
        <w:br/>
        <w:t xml:space="preserve">iż w zawiadomieniu o wydaniu </w:t>
      </w:r>
      <w:r w:rsidRPr="00B20FE3">
        <w:rPr>
          <w:rFonts w:ascii="Lato" w:hAnsi="Lato" w:cs="Arial"/>
          <w:bCs/>
          <w:i/>
          <w:iCs/>
          <w:spacing w:val="4"/>
        </w:rPr>
        <w:t xml:space="preserve">decyzji Wojewody Opolskiego </w:t>
      </w:r>
      <w:r w:rsidRPr="00B20FE3">
        <w:rPr>
          <w:rFonts w:ascii="Lato" w:hAnsi="Lato" w:cs="Arial"/>
          <w:bCs/>
          <w:spacing w:val="4"/>
        </w:rPr>
        <w:t xml:space="preserve">nie wskazano, w jakim zakresie zostaną ograniczone w korzystaniu nieruchomości w celu realizacji planowanego przedsięwzięcia. </w:t>
      </w:r>
    </w:p>
    <w:p w14:paraId="0F297529" w14:textId="77777777" w:rsidR="00B20FE3" w:rsidRPr="00B20FE3" w:rsidRDefault="00B20FE3" w:rsidP="00B20FE3">
      <w:pPr>
        <w:spacing w:after="240" w:line="240" w:lineRule="exact"/>
        <w:jc w:val="both"/>
        <w:outlineLvl w:val="0"/>
        <w:rPr>
          <w:rFonts w:ascii="Lato" w:hAnsi="Lato" w:cs="Arial"/>
          <w:bCs/>
          <w:spacing w:val="4"/>
          <w:lang w:bidi="pl-PL"/>
        </w:rPr>
      </w:pPr>
      <w:r w:rsidRPr="00B20FE3">
        <w:rPr>
          <w:rFonts w:ascii="Lato" w:hAnsi="Lato" w:cs="Arial"/>
          <w:bCs/>
          <w:spacing w:val="4"/>
          <w:lang w:bidi="pl-PL"/>
        </w:rPr>
        <w:t xml:space="preserve">Jak już powyżej wskazano, wojewoda wysyła zawiadomienia o wydaniu decyzji </w:t>
      </w:r>
      <w:r w:rsidRPr="00B20FE3">
        <w:rPr>
          <w:rFonts w:ascii="Lato" w:hAnsi="Lato" w:cs="Arial"/>
          <w:bCs/>
          <w:spacing w:val="4"/>
          <w:lang w:bidi="pl-PL"/>
        </w:rPr>
        <w:br/>
        <w:t xml:space="preserve">o ustaleniu lokalizacji linii kolejowej właścicielom lub użytkownikom wieczystym nieruchomości objętych wnioskiem o wydanie tej decyzji, na adres wskazany w katastrze nieruchomości. W zawiadomieniach oraz w obwieszczeniu zamieszczono, zgodnie </w:t>
      </w:r>
      <w:r w:rsidRPr="00B20FE3">
        <w:rPr>
          <w:rFonts w:ascii="Lato" w:hAnsi="Lato" w:cs="Arial"/>
          <w:bCs/>
          <w:spacing w:val="4"/>
          <w:lang w:bidi="pl-PL"/>
        </w:rPr>
        <w:br/>
        <w:t xml:space="preserve">z art. 9q ust. 3 </w:t>
      </w:r>
      <w:r w:rsidRPr="00B20FE3">
        <w:rPr>
          <w:rFonts w:ascii="Lato" w:hAnsi="Lato" w:cs="Arial"/>
          <w:bCs/>
          <w:i/>
          <w:iCs/>
          <w:spacing w:val="4"/>
          <w:lang w:bidi="pl-PL"/>
        </w:rPr>
        <w:t>ustawy o transporcie kolejowym</w:t>
      </w:r>
      <w:r w:rsidRPr="00B20FE3">
        <w:rPr>
          <w:rFonts w:ascii="Lato" w:hAnsi="Lato" w:cs="Arial"/>
          <w:bCs/>
          <w:spacing w:val="4"/>
          <w:lang w:bidi="pl-PL"/>
        </w:rPr>
        <w:t xml:space="preserve">, informację o miejscu, w którym strony mogą zapoznać się z treścią decyzji. Jak wynika z powyższego, w ww. zawiadomieniu wskazane zostały numery nieruchomości objętych przedmiotową inwestycją, </w:t>
      </w:r>
      <w:r w:rsidRPr="00B20FE3">
        <w:rPr>
          <w:rFonts w:ascii="Lato" w:hAnsi="Lato" w:cs="Arial"/>
          <w:bCs/>
          <w:spacing w:val="4"/>
          <w:lang w:bidi="pl-PL"/>
        </w:rPr>
        <w:br/>
        <w:t xml:space="preserve">bez szczegółowego wskazywania rodzaju ograniczeń. Ponadto, w zawiadomieniu </w:t>
      </w:r>
      <w:r w:rsidRPr="00B20FE3">
        <w:rPr>
          <w:rFonts w:ascii="Lato" w:hAnsi="Lato" w:cs="Arial"/>
          <w:bCs/>
          <w:spacing w:val="4"/>
          <w:lang w:bidi="pl-PL"/>
        </w:rPr>
        <w:br/>
        <w:t xml:space="preserve">o wydaniu </w:t>
      </w:r>
      <w:r w:rsidRPr="00B20FE3">
        <w:rPr>
          <w:rFonts w:ascii="Lato" w:hAnsi="Lato" w:cs="Arial"/>
          <w:bCs/>
          <w:i/>
          <w:iCs/>
          <w:spacing w:val="4"/>
          <w:lang w:bidi="pl-PL"/>
        </w:rPr>
        <w:t>decyzji Wojewody Opolskiego</w:t>
      </w:r>
      <w:r w:rsidRPr="00B20FE3">
        <w:rPr>
          <w:rFonts w:ascii="Lato" w:hAnsi="Lato" w:cs="Arial"/>
          <w:bCs/>
          <w:spacing w:val="4"/>
          <w:lang w:bidi="pl-PL"/>
        </w:rPr>
        <w:t xml:space="preserve"> została zawarta informacja o miejscu, w którym strony mogą zapoznać się z treścią decyzji. Z przysługującego prawa skarżąca strona nie skorzystała. </w:t>
      </w:r>
    </w:p>
    <w:p w14:paraId="448063A3" w14:textId="514ECE49"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Biorąc pod uwagę powyższe należy zauważyć, iż w pkt X decyzji organu I instancji wskazano </w:t>
      </w:r>
      <w:r w:rsidR="009F05CB">
        <w:rPr>
          <w:rFonts w:ascii="Lato" w:hAnsi="Lato" w:cs="Arial"/>
          <w:bCs/>
          <w:iCs/>
          <w:spacing w:val="4"/>
          <w:lang w:bidi="pl-PL"/>
        </w:rPr>
        <w:t xml:space="preserve">w tabeli </w:t>
      </w:r>
      <w:r w:rsidRPr="00B20FE3">
        <w:rPr>
          <w:rFonts w:ascii="Lato" w:hAnsi="Lato" w:cs="Arial"/>
          <w:bCs/>
          <w:iCs/>
          <w:spacing w:val="4"/>
          <w:lang w:bidi="pl-PL"/>
        </w:rPr>
        <w:t>działki, których dotyczy ograniczenie sposobu korzystania</w:t>
      </w:r>
      <w:r w:rsidR="009F05CB">
        <w:rPr>
          <w:rFonts w:ascii="Lato" w:hAnsi="Lato" w:cs="Arial"/>
          <w:bCs/>
          <w:iCs/>
          <w:spacing w:val="4"/>
          <w:lang w:bidi="pl-PL"/>
        </w:rPr>
        <w:t xml:space="preserve"> określając w kolumnie 6 cel ograniczenia</w:t>
      </w:r>
      <w:r w:rsidRPr="00B20FE3">
        <w:rPr>
          <w:rFonts w:ascii="Lato" w:hAnsi="Lato" w:cs="Arial"/>
          <w:bCs/>
          <w:iCs/>
          <w:spacing w:val="4"/>
          <w:lang w:bidi="pl-PL"/>
        </w:rPr>
        <w:t xml:space="preserve">, a w załączniku graficznym do decyzji ustalono zakres terytorialny ograniczenia. Działka nr 31/1 obręb 0049 Pielgrzymowice, w pkt X </w:t>
      </w:r>
      <w:r w:rsidRPr="00B20FE3">
        <w:rPr>
          <w:rFonts w:ascii="Lato" w:hAnsi="Lato" w:cs="Arial"/>
          <w:bCs/>
          <w:i/>
          <w:iCs/>
          <w:spacing w:val="4"/>
          <w:lang w:bidi="pl-PL"/>
        </w:rPr>
        <w:t xml:space="preserve">decyzji Wojewody Opolskiego </w:t>
      </w:r>
      <w:r w:rsidRPr="00B20FE3">
        <w:rPr>
          <w:rFonts w:ascii="Lato" w:hAnsi="Lato" w:cs="Arial"/>
          <w:bCs/>
          <w:iCs/>
          <w:spacing w:val="4"/>
          <w:lang w:bidi="pl-PL"/>
        </w:rPr>
        <w:t xml:space="preserve">została wymieniona jako przeznaczona do ograniczenia </w:t>
      </w:r>
      <w:r w:rsidR="009F05CB">
        <w:rPr>
          <w:rFonts w:ascii="Lato" w:hAnsi="Lato" w:cs="Arial"/>
          <w:bCs/>
          <w:iCs/>
          <w:spacing w:val="4"/>
          <w:lang w:bidi="pl-PL"/>
        </w:rPr>
        <w:br/>
      </w:r>
      <w:r w:rsidRPr="00B20FE3">
        <w:rPr>
          <w:rFonts w:ascii="Lato" w:hAnsi="Lato" w:cs="Arial"/>
          <w:bCs/>
          <w:iCs/>
          <w:spacing w:val="4"/>
          <w:lang w:bidi="pl-PL"/>
        </w:rPr>
        <w:t xml:space="preserve">w korzystaniu, na podstawie art. 9q ust. 1 pkt 6 </w:t>
      </w:r>
      <w:r w:rsidRPr="00B20FE3">
        <w:rPr>
          <w:rFonts w:ascii="Lato" w:hAnsi="Lato" w:cs="Arial"/>
          <w:bCs/>
          <w:i/>
          <w:iCs/>
          <w:spacing w:val="4"/>
          <w:lang w:bidi="pl-PL"/>
        </w:rPr>
        <w:t>ustawy o transporcie kolejowym</w:t>
      </w:r>
      <w:r w:rsidRPr="00B20FE3">
        <w:rPr>
          <w:rFonts w:ascii="Lato" w:hAnsi="Lato" w:cs="Arial"/>
          <w:bCs/>
          <w:iCs/>
          <w:spacing w:val="4"/>
          <w:lang w:bidi="pl-PL"/>
        </w:rPr>
        <w:t xml:space="preserve">, </w:t>
      </w:r>
      <w:r w:rsidR="009F05CB">
        <w:rPr>
          <w:rFonts w:ascii="Lato" w:hAnsi="Lato" w:cs="Arial"/>
          <w:bCs/>
          <w:iCs/>
          <w:spacing w:val="4"/>
          <w:lang w:bidi="pl-PL"/>
        </w:rPr>
        <w:t>w celu</w:t>
      </w:r>
      <w:r w:rsidRPr="00B20FE3">
        <w:rPr>
          <w:rFonts w:ascii="Lato" w:hAnsi="Lato" w:cs="Arial"/>
          <w:bCs/>
          <w:iCs/>
          <w:spacing w:val="4"/>
          <w:lang w:bidi="pl-PL"/>
        </w:rPr>
        <w:t xml:space="preserve"> przebudow</w:t>
      </w:r>
      <w:r w:rsidR="009F05CB">
        <w:rPr>
          <w:rFonts w:ascii="Lato" w:hAnsi="Lato" w:cs="Arial"/>
          <w:bCs/>
          <w:iCs/>
          <w:spacing w:val="4"/>
          <w:lang w:bidi="pl-PL"/>
        </w:rPr>
        <w:t>y</w:t>
      </w:r>
      <w:r w:rsidRPr="00B20FE3">
        <w:rPr>
          <w:rFonts w:ascii="Lato" w:hAnsi="Lato" w:cs="Arial"/>
          <w:bCs/>
          <w:iCs/>
          <w:spacing w:val="4"/>
          <w:lang w:bidi="pl-PL"/>
        </w:rPr>
        <w:t xml:space="preserve"> urządzeń wodnych. </w:t>
      </w:r>
    </w:p>
    <w:p w14:paraId="0C7B3178" w14:textId="6E8020D7" w:rsidR="00B20FE3" w:rsidRPr="00B20FE3" w:rsidRDefault="00B20FE3" w:rsidP="00B20FE3">
      <w:pPr>
        <w:spacing w:after="240" w:line="240" w:lineRule="exact"/>
        <w:jc w:val="both"/>
        <w:outlineLvl w:val="0"/>
        <w:rPr>
          <w:rFonts w:ascii="Lato" w:hAnsi="Lato" w:cs="Arial"/>
          <w:bCs/>
          <w:i/>
          <w:iCs/>
          <w:spacing w:val="4"/>
          <w:lang w:bidi="pl-PL"/>
        </w:rPr>
      </w:pPr>
      <w:r w:rsidRPr="00B20FE3">
        <w:rPr>
          <w:rFonts w:ascii="Lato" w:hAnsi="Lato" w:cs="Arial"/>
          <w:bCs/>
          <w:iCs/>
          <w:spacing w:val="4"/>
          <w:lang w:bidi="pl-PL"/>
        </w:rPr>
        <w:t xml:space="preserve">Dodać również należy, iż decyzja o ustaleniu lokalizacji linii kolejowej stanowi decyzję </w:t>
      </w:r>
      <w:r w:rsidRPr="00B20FE3">
        <w:rPr>
          <w:rFonts w:ascii="Lato" w:hAnsi="Lato" w:cs="Arial"/>
          <w:bCs/>
          <w:iCs/>
          <w:spacing w:val="4"/>
          <w:lang w:bidi="pl-PL"/>
        </w:rPr>
        <w:br/>
        <w:t>o charakterze, co do zasady, planistycznym (z pewnymi dodatkowymi elementami), mającą na celu określenie ogólnych ram realizacji inwestycji. Na etapie jej wydawania inwestor nie jest zobligowany do posiadania gotowego projektu budowlanego inwestycji, który określałby w sposób precyzyjny zakres planowanych robót budowlanych. Powyższe następuje dopiero na etapie uzyskiwania pozwolenia na budowę linii kolejowej. Zgodnie z przepisem art. 28 ustawy</w:t>
      </w:r>
      <w:r w:rsidRPr="00B20FE3">
        <w:rPr>
          <w:rFonts w:ascii="Lato" w:hAnsi="Lato" w:cs="Arial"/>
          <w:bCs/>
          <w:iCs/>
          <w:spacing w:val="4"/>
        </w:rPr>
        <w:t xml:space="preserve"> </w:t>
      </w:r>
      <w:r w:rsidRPr="00B20FE3">
        <w:rPr>
          <w:rFonts w:ascii="Lato" w:hAnsi="Lato" w:cs="Arial"/>
          <w:bCs/>
          <w:iCs/>
          <w:spacing w:val="4"/>
          <w:lang w:bidi="pl-PL"/>
        </w:rPr>
        <w:t>z dnia 7 lipca 1994 r. Prawo budowlane (</w:t>
      </w:r>
      <w:proofErr w:type="spellStart"/>
      <w:r w:rsidRPr="00B20FE3">
        <w:rPr>
          <w:rFonts w:ascii="Lato" w:hAnsi="Lato" w:cs="Arial"/>
          <w:bCs/>
          <w:iCs/>
          <w:spacing w:val="4"/>
          <w:lang w:bidi="pl-PL"/>
        </w:rPr>
        <w:t>t.j</w:t>
      </w:r>
      <w:proofErr w:type="spellEnd"/>
      <w:r w:rsidRPr="00B20FE3">
        <w:rPr>
          <w:rFonts w:ascii="Lato" w:hAnsi="Lato" w:cs="Arial"/>
          <w:bCs/>
          <w:iCs/>
          <w:spacing w:val="4"/>
          <w:lang w:bidi="pl-PL"/>
        </w:rPr>
        <w:t xml:space="preserve">. Dz.U. z </w:t>
      </w:r>
      <w:r w:rsidR="00222600" w:rsidRPr="00222600">
        <w:rPr>
          <w:rFonts w:ascii="Lato" w:hAnsi="Lato" w:cs="Arial"/>
          <w:bCs/>
          <w:iCs/>
          <w:spacing w:val="4"/>
          <w:lang w:bidi="pl-PL"/>
        </w:rPr>
        <w:t>2025 r. poz. 418</w:t>
      </w:r>
      <w:r w:rsidRPr="00B20FE3">
        <w:rPr>
          <w:rFonts w:ascii="Lato" w:hAnsi="Lato" w:cs="Arial"/>
          <w:bCs/>
          <w:iCs/>
          <w:spacing w:val="4"/>
          <w:lang w:bidi="pl-PL"/>
        </w:rPr>
        <w:t xml:space="preserve">), </w:t>
      </w:r>
      <w:r w:rsidR="003718AD">
        <w:rPr>
          <w:rFonts w:ascii="Lato" w:hAnsi="Lato" w:cs="Arial"/>
          <w:bCs/>
          <w:iCs/>
          <w:spacing w:val="4"/>
          <w:lang w:bidi="pl-PL"/>
        </w:rPr>
        <w:t>zwanej dalej „</w:t>
      </w:r>
      <w:r w:rsidR="003718AD" w:rsidRPr="003718AD">
        <w:rPr>
          <w:rFonts w:ascii="Lato" w:hAnsi="Lato" w:cs="Arial"/>
          <w:bCs/>
          <w:i/>
          <w:spacing w:val="4"/>
          <w:lang w:bidi="pl-PL"/>
        </w:rPr>
        <w:t>ustawą Prawo budowlane</w:t>
      </w:r>
      <w:r w:rsidR="003718AD">
        <w:rPr>
          <w:rFonts w:ascii="Lato" w:hAnsi="Lato" w:cs="Arial"/>
          <w:bCs/>
          <w:iCs/>
          <w:spacing w:val="4"/>
          <w:lang w:bidi="pl-PL"/>
        </w:rPr>
        <w:t xml:space="preserve">”, </w:t>
      </w:r>
      <w:r w:rsidRPr="00B20FE3">
        <w:rPr>
          <w:rFonts w:ascii="Lato" w:hAnsi="Lato" w:cs="Arial"/>
          <w:bCs/>
          <w:iCs/>
          <w:spacing w:val="4"/>
          <w:lang w:bidi="pl-PL"/>
        </w:rPr>
        <w:t xml:space="preserve">roboty budowlane mogą być prowadzone jedynie na podstawie decyzji o pozwoleniu na budowę </w:t>
      </w:r>
      <w:r w:rsidR="00F20C16">
        <w:rPr>
          <w:rFonts w:ascii="Lato" w:hAnsi="Lato" w:cs="Arial"/>
          <w:bCs/>
          <w:iCs/>
          <w:spacing w:val="4"/>
          <w:lang w:bidi="pl-PL"/>
        </w:rPr>
        <w:br/>
      </w:r>
      <w:r w:rsidRPr="00B20FE3">
        <w:rPr>
          <w:rFonts w:ascii="Lato" w:hAnsi="Lato" w:cs="Arial"/>
          <w:bCs/>
          <w:iCs/>
          <w:spacing w:val="4"/>
          <w:lang w:bidi="pl-PL"/>
        </w:rPr>
        <w:t>(z wyjątkiem przypadków wskazanych w art. 29-31 ww. ustawy). Inwestor</w:t>
      </w:r>
      <w:r w:rsidRPr="00B20FE3">
        <w:rPr>
          <w:rFonts w:ascii="Lato" w:hAnsi="Lato" w:cs="Arial"/>
          <w:bCs/>
          <w:i/>
          <w:iCs/>
          <w:spacing w:val="4"/>
          <w:lang w:bidi="pl-PL"/>
        </w:rPr>
        <w:t xml:space="preserve"> </w:t>
      </w:r>
      <w:r w:rsidRPr="00B20FE3">
        <w:rPr>
          <w:rFonts w:ascii="Lato" w:hAnsi="Lato" w:cs="Arial"/>
          <w:bCs/>
          <w:iCs/>
          <w:spacing w:val="4"/>
          <w:lang w:bidi="pl-PL"/>
        </w:rPr>
        <w:t xml:space="preserve">musi zatem, przed rozpoczęciem budowy, uzyskać pozwolenie na budowę, a decyzja o ustaleniu lokalizacji linii kolejowej stanowi podstawę do ubiegania się o nie przez inwestora. </w:t>
      </w:r>
    </w:p>
    <w:p w14:paraId="6D25867B" w14:textId="77777777"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bCs/>
          <w:iCs/>
          <w:spacing w:val="4"/>
          <w:lang w:bidi="pl-PL"/>
        </w:rPr>
        <w:t xml:space="preserve">Zauważyć również należy, iż </w:t>
      </w:r>
      <w:r w:rsidRPr="00B20FE3">
        <w:rPr>
          <w:rFonts w:ascii="Lato" w:hAnsi="Lato" w:cs="Arial"/>
          <w:bCs/>
          <w:iCs/>
          <w:spacing w:val="4"/>
        </w:rPr>
        <w:t xml:space="preserve">decyzja lokalizacyjna nie rozstrzyga w przedmiocie szczegółowych rozwiązań projektowych ani nie odnosi się do przyszłej realizacji inwestycji. Z tego powodu, </w:t>
      </w:r>
      <w:r w:rsidRPr="00B20FE3">
        <w:rPr>
          <w:rFonts w:ascii="Lato" w:hAnsi="Lato" w:cs="Arial"/>
          <w:bCs/>
          <w:i/>
          <w:iCs/>
          <w:spacing w:val="4"/>
        </w:rPr>
        <w:t>ustawa o transporcie kolejowym</w:t>
      </w:r>
      <w:r w:rsidRPr="00B20FE3">
        <w:rPr>
          <w:rFonts w:ascii="Lato" w:hAnsi="Lato" w:cs="Arial"/>
          <w:bCs/>
          <w:iCs/>
          <w:spacing w:val="4"/>
        </w:rPr>
        <w:t xml:space="preserve"> nie nakazuje, </w:t>
      </w:r>
      <w:r w:rsidRPr="00B20FE3">
        <w:rPr>
          <w:rFonts w:ascii="Lato" w:hAnsi="Lato" w:cs="Arial"/>
          <w:bCs/>
          <w:iCs/>
          <w:spacing w:val="4"/>
        </w:rPr>
        <w:br/>
        <w:t xml:space="preserve">aby wnioskodawca określił szczegółowo we wniosku, na czym faktycznie będzie polegało ograniczenie w korzystaniu z nieruchomości. Ustawodawca nie nałożył również analogicznego obowiązku na organ co do treści decyzji o ustaleniu lokalizacji inwestycji. Na powyższą interpretację wskazuje brzmienie art. 9o ust. 3 </w:t>
      </w:r>
      <w:r w:rsidRPr="00B20FE3">
        <w:rPr>
          <w:rFonts w:ascii="Lato" w:hAnsi="Lato" w:cs="Arial"/>
          <w:bCs/>
          <w:i/>
          <w:iCs/>
          <w:spacing w:val="4"/>
        </w:rPr>
        <w:t>ustawy o transporcie kolejowym</w:t>
      </w:r>
      <w:r w:rsidRPr="00B20FE3">
        <w:rPr>
          <w:rFonts w:ascii="Lato" w:hAnsi="Lato" w:cs="Arial"/>
          <w:bCs/>
          <w:iCs/>
          <w:spacing w:val="4"/>
        </w:rPr>
        <w:t xml:space="preserve">, który wymieniając zakres, jaki powinien spełniać wniosek o wydanie decyzji, nie nakłada na wnioskodawcę obowiązku szczegółowego wskazania dla każdej nieruchomości, na czym będzie polegało ograniczenie w korzystaniu z nieruchomości. </w:t>
      </w:r>
    </w:p>
    <w:p w14:paraId="53A51E3C" w14:textId="2ABEE60E"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rPr>
        <w:t xml:space="preserve">Tym samym więc niemożliwe jest wymaganie od organu na obecnym etapie procesu inwestycyjnego, aby był w stanie określić szczegółowo zakres ograniczenia nieruchomości. Aby móc określić sposób ograniczenia oraz jego zakres, niezbędna jest wiedza o przebudowach oraz rozwiązaniach technicznych, które będą miały miejsce na ograniczanej nieruchomości, co jednak będzie jednoznacznie określone dopiero na etapie postępowania w sprawie </w:t>
      </w:r>
      <w:r w:rsidR="001D6856" w:rsidRPr="00B20FE3">
        <w:rPr>
          <w:rFonts w:ascii="Lato" w:hAnsi="Lato" w:cs="Arial"/>
          <w:bCs/>
          <w:iCs/>
          <w:spacing w:val="4"/>
        </w:rPr>
        <w:t>udzielenia</w:t>
      </w:r>
      <w:r w:rsidRPr="00B20FE3">
        <w:rPr>
          <w:rFonts w:ascii="Lato" w:hAnsi="Lato" w:cs="Arial"/>
          <w:bCs/>
          <w:iCs/>
          <w:spacing w:val="4"/>
        </w:rPr>
        <w:t xml:space="preserve"> pozwolenia na budowę i zatwierdzenia projektu budowlanego </w:t>
      </w:r>
      <w:r w:rsidR="00374F03">
        <w:rPr>
          <w:rFonts w:ascii="Lato" w:hAnsi="Lato" w:cs="Arial"/>
          <w:bCs/>
          <w:iCs/>
          <w:spacing w:val="4"/>
        </w:rPr>
        <w:t>[</w:t>
      </w:r>
      <w:r w:rsidRPr="00B20FE3">
        <w:rPr>
          <w:rFonts w:ascii="Lato" w:hAnsi="Lato" w:cs="Arial"/>
          <w:bCs/>
          <w:iCs/>
          <w:spacing w:val="4"/>
        </w:rPr>
        <w:t>por. wyrok Wojewódzkiego Sądu Administracyjnego w Warszawie z dnia 4 czerwca 2020 r., sygn. akt IV SA/</w:t>
      </w:r>
      <w:proofErr w:type="spellStart"/>
      <w:r w:rsidRPr="00B20FE3">
        <w:rPr>
          <w:rFonts w:ascii="Lato" w:hAnsi="Lato" w:cs="Arial"/>
          <w:bCs/>
          <w:iCs/>
          <w:spacing w:val="4"/>
        </w:rPr>
        <w:t>Wa</w:t>
      </w:r>
      <w:proofErr w:type="spellEnd"/>
      <w:r w:rsidRPr="00B20FE3">
        <w:rPr>
          <w:rFonts w:ascii="Lato" w:hAnsi="Lato" w:cs="Arial"/>
          <w:bCs/>
          <w:iCs/>
          <w:spacing w:val="4"/>
        </w:rPr>
        <w:t xml:space="preserve"> 264/20, wydany w sprawie rozpatrywanej na podstawie ustawy z dnia 24 lipca 2015 r. o przygotowaniu i realizacji strategicznych inwestycji w zakresie sieci przesyłowych</w:t>
      </w:r>
      <w:r w:rsidR="00374F03" w:rsidRPr="00374F03">
        <w:t xml:space="preserve"> </w:t>
      </w:r>
      <w:r w:rsidR="00374F03">
        <w:t>(</w:t>
      </w:r>
      <w:proofErr w:type="spellStart"/>
      <w:r w:rsidR="00374F03" w:rsidRPr="00374F03">
        <w:rPr>
          <w:rFonts w:ascii="Lato" w:hAnsi="Lato" w:cs="Arial"/>
          <w:bCs/>
          <w:iCs/>
          <w:spacing w:val="4"/>
        </w:rPr>
        <w:t>t.j</w:t>
      </w:r>
      <w:proofErr w:type="spellEnd"/>
      <w:r w:rsidR="00374F03" w:rsidRPr="00374F03">
        <w:rPr>
          <w:rFonts w:ascii="Lato" w:hAnsi="Lato" w:cs="Arial"/>
          <w:bCs/>
          <w:iCs/>
          <w:spacing w:val="4"/>
        </w:rPr>
        <w:t>. Dz.U. z 2024 r. poz. 1199</w:t>
      </w:r>
      <w:r w:rsidR="00374F03">
        <w:rPr>
          <w:rFonts w:ascii="Lato" w:hAnsi="Lato" w:cs="Arial"/>
          <w:bCs/>
          <w:iCs/>
          <w:spacing w:val="4"/>
        </w:rPr>
        <w:t>)</w:t>
      </w:r>
      <w:r w:rsidRPr="00B20FE3">
        <w:rPr>
          <w:rFonts w:ascii="Lato" w:hAnsi="Lato" w:cs="Arial"/>
          <w:bCs/>
          <w:iCs/>
          <w:spacing w:val="4"/>
        </w:rPr>
        <w:t>,</w:t>
      </w:r>
      <w:r w:rsidR="003718AD">
        <w:rPr>
          <w:rFonts w:ascii="Lato" w:hAnsi="Lato" w:cs="Arial"/>
          <w:bCs/>
          <w:iCs/>
          <w:spacing w:val="4"/>
        </w:rPr>
        <w:t xml:space="preserve"> zwanej dalej „</w:t>
      </w:r>
      <w:r w:rsidR="003718AD" w:rsidRPr="003718AD">
        <w:rPr>
          <w:rFonts w:ascii="Lato" w:hAnsi="Lato" w:cs="Arial"/>
          <w:bCs/>
          <w:i/>
          <w:spacing w:val="4"/>
        </w:rPr>
        <w:t>specustawą przesyłową</w:t>
      </w:r>
      <w:r w:rsidR="003718AD">
        <w:rPr>
          <w:rFonts w:ascii="Lato" w:hAnsi="Lato" w:cs="Arial"/>
          <w:bCs/>
          <w:iCs/>
          <w:spacing w:val="4"/>
        </w:rPr>
        <w:t>”,</w:t>
      </w:r>
      <w:r w:rsidRPr="00B20FE3">
        <w:rPr>
          <w:rFonts w:ascii="Lato" w:hAnsi="Lato" w:cs="Arial"/>
          <w:bCs/>
          <w:iCs/>
          <w:spacing w:val="4"/>
        </w:rPr>
        <w:t xml:space="preserve"> </w:t>
      </w:r>
      <w:r w:rsidRPr="00B20FE3">
        <w:rPr>
          <w:rFonts w:ascii="Lato" w:hAnsi="Lato" w:cs="Arial"/>
          <w:bCs/>
          <w:iCs/>
          <w:spacing w:val="4"/>
          <w:lang w:bidi="pl-PL"/>
        </w:rPr>
        <w:t xml:space="preserve">lecz w istotnym zakresie w pełni analogicznej do rozwiązań przyjętych w rozdziale 2b </w:t>
      </w:r>
      <w:r w:rsidRPr="00B20FE3">
        <w:rPr>
          <w:rFonts w:ascii="Lato" w:hAnsi="Lato" w:cs="Arial"/>
          <w:bCs/>
          <w:i/>
          <w:iCs/>
          <w:spacing w:val="4"/>
          <w:lang w:bidi="pl-PL"/>
        </w:rPr>
        <w:t>ustawy o transporcie kolejowym</w:t>
      </w:r>
      <w:r w:rsidR="00374F03">
        <w:rPr>
          <w:rFonts w:ascii="Lato" w:hAnsi="Lato" w:cs="Arial"/>
          <w:bCs/>
          <w:iCs/>
          <w:spacing w:val="4"/>
          <w:lang w:bidi="pl-PL"/>
        </w:rPr>
        <w:t>]</w:t>
      </w:r>
      <w:r w:rsidRPr="00B20FE3">
        <w:rPr>
          <w:rFonts w:ascii="Lato" w:hAnsi="Lato" w:cs="Arial"/>
          <w:bCs/>
          <w:iCs/>
          <w:spacing w:val="4"/>
          <w:lang w:bidi="pl-PL"/>
        </w:rPr>
        <w:t>.</w:t>
      </w:r>
    </w:p>
    <w:p w14:paraId="0085BFE3" w14:textId="0C8329C7" w:rsidR="00B20FE3" w:rsidRPr="00B20FE3" w:rsidRDefault="00B20FE3" w:rsidP="00B20FE3">
      <w:pPr>
        <w:spacing w:after="240" w:line="240" w:lineRule="exact"/>
        <w:jc w:val="both"/>
        <w:outlineLvl w:val="0"/>
        <w:rPr>
          <w:rFonts w:ascii="Lato" w:hAnsi="Lato" w:cs="Arial"/>
          <w:bCs/>
          <w:spacing w:val="4"/>
          <w:lang w:bidi="pl-PL"/>
        </w:rPr>
      </w:pPr>
      <w:r w:rsidRPr="00B20FE3">
        <w:rPr>
          <w:rFonts w:ascii="Lato" w:hAnsi="Lato" w:cs="Arial"/>
          <w:bCs/>
          <w:spacing w:val="4"/>
          <w:lang w:bidi="pl-PL"/>
        </w:rPr>
        <w:t>Odnosząc się natomiast do podniesionej przez Pana K</w:t>
      </w:r>
      <w:r w:rsidR="008E5D94">
        <w:rPr>
          <w:rFonts w:ascii="Lato" w:hAnsi="Lato" w:cs="Arial"/>
          <w:bCs/>
          <w:spacing w:val="4"/>
          <w:lang w:bidi="pl-PL"/>
        </w:rPr>
        <w:t>.</w:t>
      </w:r>
      <w:r w:rsidRPr="00B20FE3">
        <w:rPr>
          <w:rFonts w:ascii="Lato" w:hAnsi="Lato" w:cs="Arial"/>
          <w:bCs/>
          <w:spacing w:val="4"/>
          <w:lang w:bidi="pl-PL"/>
        </w:rPr>
        <w:t xml:space="preserve"> S</w:t>
      </w:r>
      <w:r w:rsidR="008E5D94">
        <w:rPr>
          <w:rFonts w:ascii="Lato" w:hAnsi="Lato" w:cs="Arial"/>
          <w:bCs/>
          <w:spacing w:val="4"/>
          <w:lang w:bidi="pl-PL"/>
        </w:rPr>
        <w:t>.</w:t>
      </w:r>
      <w:r w:rsidRPr="00B20FE3">
        <w:rPr>
          <w:rFonts w:ascii="Lato" w:hAnsi="Lato" w:cs="Arial"/>
          <w:bCs/>
          <w:spacing w:val="4"/>
          <w:lang w:bidi="pl-PL"/>
        </w:rPr>
        <w:t xml:space="preserve"> okoliczności wskazującej na brak konsultowania projektowanych rozwiązań ze stroną skarżącą, wyjaśnić należy, </w:t>
      </w:r>
      <w:r w:rsidR="007E1C8A">
        <w:rPr>
          <w:rFonts w:ascii="Lato" w:hAnsi="Lato" w:cs="Arial"/>
          <w:bCs/>
          <w:spacing w:val="4"/>
          <w:lang w:bidi="pl-PL"/>
        </w:rPr>
        <w:br/>
      </w:r>
      <w:r w:rsidRPr="00B20FE3">
        <w:rPr>
          <w:rFonts w:ascii="Lato" w:hAnsi="Lato" w:cs="Arial"/>
          <w:bCs/>
          <w:spacing w:val="4"/>
          <w:lang w:bidi="pl-PL"/>
        </w:rPr>
        <w:t xml:space="preserve">iż przepisy </w:t>
      </w:r>
      <w:r w:rsidR="00374F03">
        <w:rPr>
          <w:rFonts w:ascii="Lato" w:hAnsi="Lato" w:cs="Arial"/>
          <w:bCs/>
          <w:i/>
          <w:iCs/>
          <w:spacing w:val="4"/>
          <w:lang w:bidi="pl-PL"/>
        </w:rPr>
        <w:t xml:space="preserve">ustawy </w:t>
      </w:r>
      <w:r w:rsidR="00A00605">
        <w:rPr>
          <w:rFonts w:ascii="Lato" w:hAnsi="Lato" w:cs="Arial"/>
          <w:bCs/>
          <w:i/>
          <w:iCs/>
          <w:spacing w:val="4"/>
          <w:lang w:bidi="pl-PL"/>
        </w:rPr>
        <w:t>o</w:t>
      </w:r>
      <w:r w:rsidR="00374F03">
        <w:rPr>
          <w:rFonts w:ascii="Lato" w:hAnsi="Lato" w:cs="Arial"/>
          <w:bCs/>
          <w:i/>
          <w:iCs/>
          <w:spacing w:val="4"/>
          <w:lang w:bidi="pl-PL"/>
        </w:rPr>
        <w:t xml:space="preserve"> transporcie kolejowym</w:t>
      </w:r>
      <w:r w:rsidRPr="00B20FE3">
        <w:rPr>
          <w:rFonts w:ascii="Lato" w:hAnsi="Lato" w:cs="Arial"/>
          <w:bCs/>
          <w:spacing w:val="4"/>
          <w:lang w:bidi="pl-PL"/>
        </w:rPr>
        <w:t xml:space="preserve">, na podstawie których wydana została </w:t>
      </w:r>
      <w:r w:rsidRPr="00B20FE3">
        <w:rPr>
          <w:rFonts w:ascii="Lato" w:hAnsi="Lato" w:cs="Arial"/>
          <w:bCs/>
          <w:i/>
          <w:iCs/>
          <w:spacing w:val="4"/>
          <w:lang w:bidi="pl-PL"/>
        </w:rPr>
        <w:t>decyzja Wojewody Opolskiego,</w:t>
      </w:r>
      <w:r w:rsidRPr="00B20FE3">
        <w:rPr>
          <w:rFonts w:ascii="Lato" w:hAnsi="Lato" w:cs="Arial"/>
          <w:bCs/>
          <w:spacing w:val="4"/>
          <w:lang w:bidi="pl-PL"/>
        </w:rPr>
        <w:t xml:space="preserve"> nie zobowiązują</w:t>
      </w:r>
      <w:r w:rsidRPr="00B20FE3">
        <w:rPr>
          <w:rFonts w:ascii="Lato" w:hAnsi="Lato" w:cs="Arial"/>
          <w:bCs/>
          <w:i/>
          <w:iCs/>
          <w:spacing w:val="4"/>
          <w:lang w:bidi="pl-PL"/>
        </w:rPr>
        <w:t xml:space="preserve"> inwestora </w:t>
      </w:r>
      <w:r w:rsidRPr="00B20FE3">
        <w:rPr>
          <w:rFonts w:ascii="Lato" w:hAnsi="Lato" w:cs="Arial"/>
          <w:bCs/>
          <w:spacing w:val="4"/>
          <w:lang w:bidi="pl-PL"/>
        </w:rPr>
        <w:t xml:space="preserve">do poprzedzenia wystąpienia </w:t>
      </w:r>
      <w:r w:rsidR="007E1C8A">
        <w:rPr>
          <w:rFonts w:ascii="Lato" w:hAnsi="Lato" w:cs="Arial"/>
          <w:bCs/>
          <w:spacing w:val="4"/>
          <w:lang w:bidi="pl-PL"/>
        </w:rPr>
        <w:br/>
      </w:r>
      <w:r w:rsidRPr="00B20FE3">
        <w:rPr>
          <w:rFonts w:ascii="Lato" w:hAnsi="Lato" w:cs="Arial"/>
          <w:bCs/>
          <w:spacing w:val="4"/>
          <w:lang w:bidi="pl-PL"/>
        </w:rPr>
        <w:t xml:space="preserve">z wnioskiem o wydanie decyzji o ustaleniu lokalizacji linii kolejowej przeprowadzeniem konsultacji społecznych, które miałyby na celu ustalenie przebiegu projektowanej inwestycji z właścicielami bądź użytkownikami wieczystymi nieruchomości. Uzależnienie wydania decyzji o ustaleniu lokalizacji linii kolejowej od uprzedniego przeprowadzenia konsultacji społecznych byłoby wprowadzeniem pozaustawowej przesłanki, co byłoby sprzeczne z obowiązującymi w tym zakresie przepisami prawa. Oznacza to, że strona nie może skutecznie domagać się od organu administracji publicznej przeprowadzenia takich konsultacji, jak i zarzucać wadliwości decyzji lokalizacyjnej z powodu braku ich przeprowadzenia (vide: wyrok Naczelnego Sądu Administracyjnego z dnia 17 kwietnia 2013 r., sygn. akt II OSK 432/13, zapadły na gruncie </w:t>
      </w:r>
      <w:r w:rsidRPr="00B20FE3">
        <w:rPr>
          <w:rFonts w:ascii="Lato" w:hAnsi="Lato" w:cs="Arial"/>
          <w:bCs/>
          <w:i/>
          <w:iCs/>
          <w:spacing w:val="4"/>
          <w:lang w:bidi="pl-PL"/>
        </w:rPr>
        <w:t>specustawy drogowej</w:t>
      </w:r>
      <w:r w:rsidRPr="00B20FE3">
        <w:rPr>
          <w:rFonts w:ascii="Lato" w:hAnsi="Lato" w:cs="Arial"/>
          <w:bCs/>
          <w:spacing w:val="4"/>
          <w:lang w:bidi="pl-PL"/>
        </w:rPr>
        <w:t xml:space="preserve">, ale w pełni aktualny w świetle rozwiązań przyjętych w </w:t>
      </w:r>
      <w:r w:rsidRPr="00B20FE3">
        <w:rPr>
          <w:rFonts w:ascii="Lato" w:hAnsi="Lato" w:cs="Arial"/>
          <w:bCs/>
          <w:i/>
          <w:iCs/>
          <w:spacing w:val="4"/>
          <w:lang w:bidi="pl-PL"/>
        </w:rPr>
        <w:t>ustawie o transporcie kolejowym</w:t>
      </w:r>
      <w:r w:rsidRPr="00B20FE3">
        <w:rPr>
          <w:rFonts w:ascii="Lato" w:hAnsi="Lato" w:cs="Arial"/>
          <w:bCs/>
          <w:spacing w:val="4"/>
          <w:lang w:bidi="pl-PL"/>
        </w:rPr>
        <w:t xml:space="preserve">). </w:t>
      </w:r>
    </w:p>
    <w:p w14:paraId="261F2402" w14:textId="77777777" w:rsidR="00B20FE3" w:rsidRPr="00B20FE3" w:rsidRDefault="00B20FE3" w:rsidP="00B20FE3">
      <w:pPr>
        <w:spacing w:after="240" w:line="240" w:lineRule="exact"/>
        <w:jc w:val="both"/>
        <w:outlineLvl w:val="0"/>
        <w:rPr>
          <w:rFonts w:ascii="Lato" w:hAnsi="Lato" w:cs="Arial"/>
          <w:i/>
          <w:iCs/>
          <w:spacing w:val="4"/>
          <w:lang w:bidi="pl-PL"/>
        </w:rPr>
      </w:pPr>
      <w:r w:rsidRPr="00B20FE3">
        <w:rPr>
          <w:rFonts w:ascii="Lato" w:hAnsi="Lato" w:cs="Arial"/>
          <w:spacing w:val="4"/>
          <w:lang w:bidi="pl-PL"/>
        </w:rPr>
        <w:t xml:space="preserve">Jak wynika natomiast z akt rozpoznawanej sprawy, strony przedmiotowego postępowania lokalizacyjnego miały zapewnioną przez organy orzekające, na każdym jego etapie, możliwość czynnego w nim udziału, zgodnie z zasadą wyrażoną </w:t>
      </w:r>
      <w:r w:rsidRPr="00B20FE3">
        <w:rPr>
          <w:rFonts w:ascii="Lato" w:hAnsi="Lato" w:cs="Arial"/>
          <w:spacing w:val="4"/>
          <w:lang w:bidi="pl-PL"/>
        </w:rPr>
        <w:br/>
        <w:t xml:space="preserve">w art. 10 </w:t>
      </w:r>
      <w:r w:rsidRPr="00B20FE3">
        <w:rPr>
          <w:rFonts w:ascii="Lato" w:hAnsi="Lato" w:cs="Arial"/>
          <w:i/>
          <w:iCs/>
          <w:spacing w:val="4"/>
          <w:lang w:bidi="pl-PL"/>
        </w:rPr>
        <w:t>kpa.</w:t>
      </w:r>
      <w:r w:rsidRPr="00B20FE3">
        <w:rPr>
          <w:rFonts w:ascii="Lato" w:hAnsi="Lato" w:cs="Arial"/>
          <w:spacing w:val="4"/>
          <w:lang w:bidi="pl-PL"/>
        </w:rPr>
        <w:t xml:space="preserve"> </w:t>
      </w:r>
    </w:p>
    <w:p w14:paraId="13B53194" w14:textId="77777777" w:rsidR="00B20FE3" w:rsidRPr="00B20FE3" w:rsidRDefault="00B20FE3" w:rsidP="00B20FE3">
      <w:pPr>
        <w:spacing w:after="240" w:line="240" w:lineRule="exact"/>
        <w:jc w:val="both"/>
        <w:outlineLvl w:val="0"/>
        <w:rPr>
          <w:rFonts w:ascii="Lato" w:hAnsi="Lato" w:cs="Arial"/>
          <w:spacing w:val="4"/>
          <w:lang w:bidi="pl-PL"/>
        </w:rPr>
      </w:pPr>
      <w:r w:rsidRPr="00B20FE3">
        <w:rPr>
          <w:rFonts w:ascii="Lato" w:hAnsi="Lato" w:cs="Arial"/>
          <w:spacing w:val="4"/>
          <w:lang w:bidi="pl-PL"/>
        </w:rPr>
        <w:t xml:space="preserve">Tym samym, wbrew argumentom Skarżącego, </w:t>
      </w:r>
      <w:r w:rsidRPr="00B20FE3">
        <w:rPr>
          <w:rFonts w:ascii="Lato" w:hAnsi="Lato" w:cs="Arial"/>
          <w:i/>
          <w:spacing w:val="4"/>
          <w:lang w:bidi="pl-PL"/>
        </w:rPr>
        <w:t>inwestor</w:t>
      </w:r>
      <w:r w:rsidRPr="00B20FE3">
        <w:rPr>
          <w:rFonts w:ascii="Lato" w:hAnsi="Lato" w:cs="Arial"/>
          <w:spacing w:val="4"/>
          <w:lang w:bidi="pl-PL"/>
        </w:rPr>
        <w:t xml:space="preserve"> nie miał żadnego obowiązku informować właścicieli i użytkowników wieczystych działek objętych inwestycją </w:t>
      </w:r>
      <w:r w:rsidRPr="00B20FE3">
        <w:rPr>
          <w:rFonts w:ascii="Lato" w:hAnsi="Lato" w:cs="Arial"/>
          <w:spacing w:val="4"/>
          <w:lang w:bidi="pl-PL"/>
        </w:rPr>
        <w:br/>
        <w:t xml:space="preserve">o planowanym przedsięwzięciu kolejowym, jak i jego przebiegu. Powyższe powoduje zaś, iż przedmiotem postępowania w sprawie ustalenia lokalizacji omawianej inwestycji nie są kwestie związane z ewentualnymi przeprowadzonymi przez </w:t>
      </w:r>
      <w:r w:rsidRPr="00B20FE3">
        <w:rPr>
          <w:rFonts w:ascii="Lato" w:hAnsi="Lato" w:cs="Arial"/>
          <w:i/>
          <w:spacing w:val="4"/>
          <w:lang w:bidi="pl-PL"/>
        </w:rPr>
        <w:t>inwestora</w:t>
      </w:r>
      <w:r w:rsidRPr="00B20FE3">
        <w:rPr>
          <w:rFonts w:ascii="Lato" w:hAnsi="Lato" w:cs="Arial"/>
          <w:spacing w:val="4"/>
          <w:lang w:bidi="pl-PL"/>
        </w:rPr>
        <w:t xml:space="preserve"> konsultacjami społecznymi, a tym samym i odpowiedziami udzielonymi przez </w:t>
      </w:r>
      <w:r w:rsidRPr="00B20FE3">
        <w:rPr>
          <w:rFonts w:ascii="Lato" w:hAnsi="Lato" w:cs="Arial"/>
          <w:i/>
          <w:spacing w:val="4"/>
          <w:lang w:bidi="pl-PL"/>
        </w:rPr>
        <w:t xml:space="preserve">inwestora </w:t>
      </w:r>
      <w:r w:rsidRPr="00B20FE3">
        <w:rPr>
          <w:rFonts w:ascii="Lato" w:hAnsi="Lato" w:cs="Arial"/>
          <w:spacing w:val="4"/>
          <w:lang w:bidi="pl-PL"/>
        </w:rPr>
        <w:t xml:space="preserve">właścicielom </w:t>
      </w:r>
      <w:r w:rsidRPr="00B20FE3">
        <w:rPr>
          <w:rFonts w:ascii="Lato" w:hAnsi="Lato" w:cs="Arial"/>
          <w:spacing w:val="4"/>
          <w:lang w:bidi="pl-PL"/>
        </w:rPr>
        <w:br/>
        <w:t>i użytkownikom wieczystym działek na postawione przez nich - przed wszczęciem postępowania w sprawie wydania decyzji o ustaleniu lokalizacji linii kolejowej - pytania dotyczące przebiegu inwestycji liniowej.</w:t>
      </w:r>
    </w:p>
    <w:p w14:paraId="293BB95F" w14:textId="6EEC5C68"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spacing w:val="4"/>
          <w:lang w:bidi="pl-PL"/>
        </w:rPr>
        <w:t>Zamierzonego skutku nie może odnieść również zarzut podniesiony w odwołaniu Pana K</w:t>
      </w:r>
      <w:r w:rsidR="008E5D94">
        <w:rPr>
          <w:rFonts w:ascii="Lato" w:hAnsi="Lato" w:cs="Arial"/>
          <w:bCs/>
          <w:spacing w:val="4"/>
          <w:lang w:bidi="pl-PL"/>
        </w:rPr>
        <w:t>.</w:t>
      </w:r>
      <w:r w:rsidRPr="00B20FE3">
        <w:rPr>
          <w:rFonts w:ascii="Lato" w:hAnsi="Lato" w:cs="Arial"/>
          <w:bCs/>
          <w:spacing w:val="4"/>
          <w:lang w:bidi="pl-PL"/>
        </w:rPr>
        <w:t xml:space="preserve"> S</w:t>
      </w:r>
      <w:r w:rsidR="008E5D94">
        <w:rPr>
          <w:rFonts w:ascii="Lato" w:hAnsi="Lato" w:cs="Arial"/>
          <w:bCs/>
          <w:spacing w:val="4"/>
          <w:lang w:bidi="pl-PL"/>
        </w:rPr>
        <w:t>.</w:t>
      </w:r>
      <w:r w:rsidRPr="00B20FE3">
        <w:rPr>
          <w:rFonts w:ascii="Lato" w:hAnsi="Lato" w:cs="Arial"/>
          <w:bCs/>
          <w:spacing w:val="4"/>
          <w:lang w:bidi="pl-PL"/>
        </w:rPr>
        <w:t xml:space="preserve"> oraz Pani I</w:t>
      </w:r>
      <w:r w:rsidR="008E5D94">
        <w:rPr>
          <w:rFonts w:ascii="Lato" w:hAnsi="Lato" w:cs="Arial"/>
          <w:bCs/>
          <w:spacing w:val="4"/>
          <w:lang w:bidi="pl-PL"/>
        </w:rPr>
        <w:t>.</w:t>
      </w:r>
      <w:r w:rsidRPr="00B20FE3">
        <w:rPr>
          <w:rFonts w:ascii="Lato" w:hAnsi="Lato" w:cs="Arial"/>
          <w:bCs/>
          <w:spacing w:val="4"/>
          <w:lang w:bidi="pl-PL"/>
        </w:rPr>
        <w:t xml:space="preserve"> J</w:t>
      </w:r>
      <w:r w:rsidR="008E5D94">
        <w:rPr>
          <w:rFonts w:ascii="Lato" w:hAnsi="Lato" w:cs="Arial"/>
          <w:bCs/>
          <w:spacing w:val="4"/>
          <w:lang w:bidi="pl-PL"/>
        </w:rPr>
        <w:t>.</w:t>
      </w:r>
      <w:r w:rsidRPr="00B20FE3">
        <w:rPr>
          <w:rFonts w:ascii="Lato" w:hAnsi="Lato" w:cs="Arial"/>
          <w:bCs/>
          <w:spacing w:val="4"/>
          <w:lang w:bidi="pl-PL"/>
        </w:rPr>
        <w:t xml:space="preserve"> i Pani M</w:t>
      </w:r>
      <w:r w:rsidR="008E5D94">
        <w:rPr>
          <w:rFonts w:ascii="Lato" w:hAnsi="Lato" w:cs="Arial"/>
          <w:bCs/>
          <w:spacing w:val="4"/>
          <w:lang w:bidi="pl-PL"/>
        </w:rPr>
        <w:t>.</w:t>
      </w:r>
      <w:r w:rsidRPr="00B20FE3">
        <w:rPr>
          <w:rFonts w:ascii="Lato" w:hAnsi="Lato" w:cs="Arial"/>
          <w:bCs/>
          <w:spacing w:val="4"/>
          <w:lang w:bidi="pl-PL"/>
        </w:rPr>
        <w:t xml:space="preserve"> J</w:t>
      </w:r>
      <w:r w:rsidR="00480FD9">
        <w:rPr>
          <w:rFonts w:ascii="Lato" w:hAnsi="Lato" w:cs="Arial"/>
          <w:bCs/>
          <w:spacing w:val="4"/>
          <w:lang w:bidi="pl-PL"/>
        </w:rPr>
        <w:t>.</w:t>
      </w:r>
      <w:r w:rsidRPr="00B20FE3">
        <w:rPr>
          <w:rFonts w:ascii="Lato" w:hAnsi="Lato" w:cs="Arial"/>
          <w:bCs/>
          <w:spacing w:val="4"/>
          <w:lang w:bidi="pl-PL"/>
        </w:rPr>
        <w:t xml:space="preserve">, w przedmiocie ingerencji inwestycji kolejowej </w:t>
      </w:r>
      <w:r w:rsidR="00480FD9">
        <w:rPr>
          <w:rFonts w:ascii="Lato" w:hAnsi="Lato" w:cs="Arial"/>
          <w:bCs/>
          <w:spacing w:val="4"/>
          <w:lang w:bidi="pl-PL"/>
        </w:rPr>
        <w:br/>
      </w:r>
      <w:r w:rsidRPr="00B20FE3">
        <w:rPr>
          <w:rFonts w:ascii="Lato" w:hAnsi="Lato" w:cs="Arial"/>
          <w:bCs/>
          <w:spacing w:val="4"/>
          <w:lang w:bidi="pl-PL"/>
        </w:rPr>
        <w:t xml:space="preserve">w konstytucyjnie zagwarantowane prawo własności. Podkreślenia wymaga bowiem, </w:t>
      </w:r>
      <w:r w:rsidR="00480FD9">
        <w:rPr>
          <w:rFonts w:ascii="Lato" w:hAnsi="Lato" w:cs="Arial"/>
          <w:bCs/>
          <w:spacing w:val="4"/>
          <w:lang w:bidi="pl-PL"/>
        </w:rPr>
        <w:br/>
      </w:r>
      <w:r w:rsidRPr="00B20FE3">
        <w:rPr>
          <w:rFonts w:ascii="Lato" w:hAnsi="Lato" w:cs="Arial"/>
          <w:bCs/>
          <w:spacing w:val="4"/>
          <w:lang w:bidi="pl-PL"/>
        </w:rPr>
        <w:t>że prawo własności, którego ochronę zapewniają pr</w:t>
      </w:r>
      <w:r w:rsidRPr="00B20FE3">
        <w:rPr>
          <w:rFonts w:ascii="Lato" w:hAnsi="Lato" w:cs="Arial"/>
          <w:bCs/>
          <w:iCs/>
          <w:spacing w:val="4"/>
          <w:lang w:bidi="pl-PL"/>
        </w:rPr>
        <w:t xml:space="preserve">zepisy </w:t>
      </w:r>
      <w:r w:rsidRPr="00B20FE3">
        <w:rPr>
          <w:rFonts w:ascii="Lato" w:hAnsi="Lato" w:cs="Arial"/>
          <w:bCs/>
          <w:i/>
          <w:iCs/>
          <w:spacing w:val="4"/>
          <w:lang w:bidi="pl-PL"/>
        </w:rPr>
        <w:t xml:space="preserve">Konstytucji RP </w:t>
      </w:r>
      <w:r w:rsidRPr="00B20FE3">
        <w:rPr>
          <w:rFonts w:ascii="Lato" w:hAnsi="Lato" w:cs="Arial"/>
          <w:bCs/>
          <w:iCs/>
          <w:spacing w:val="4"/>
          <w:lang w:bidi="pl-PL"/>
        </w:rPr>
        <w:t xml:space="preserve">nie jest prawem bezwzględnym i może być ograniczane, pod warunkiem, że nastąpi to tylko w drodze ustawy i tylko w takim zakresie, w jakim nie narusza istoty prawa własności (art. 64 </w:t>
      </w:r>
      <w:r w:rsidR="007E1C8A">
        <w:rPr>
          <w:rFonts w:ascii="Lato" w:hAnsi="Lato" w:cs="Arial"/>
          <w:bCs/>
          <w:iCs/>
          <w:spacing w:val="4"/>
          <w:lang w:bidi="pl-PL"/>
        </w:rPr>
        <w:br/>
      </w:r>
      <w:r w:rsidRPr="00B20FE3">
        <w:rPr>
          <w:rFonts w:ascii="Lato" w:hAnsi="Lato" w:cs="Arial"/>
          <w:bCs/>
          <w:iCs/>
          <w:spacing w:val="4"/>
          <w:lang w:bidi="pl-PL"/>
        </w:rPr>
        <w:t xml:space="preserve">ust. 3 </w:t>
      </w:r>
      <w:r w:rsidRPr="00B20FE3">
        <w:rPr>
          <w:rFonts w:ascii="Lato" w:hAnsi="Lato" w:cs="Arial"/>
          <w:bCs/>
          <w:i/>
          <w:iCs/>
          <w:spacing w:val="4"/>
          <w:lang w:bidi="pl-PL"/>
        </w:rPr>
        <w:t>Konstytucji RP</w:t>
      </w:r>
      <w:r w:rsidRPr="00B20FE3">
        <w:rPr>
          <w:rFonts w:ascii="Lato" w:hAnsi="Lato" w:cs="Arial"/>
          <w:bCs/>
          <w:iCs/>
          <w:spacing w:val="4"/>
          <w:lang w:bidi="pl-PL"/>
        </w:rPr>
        <w:t xml:space="preserve">). Wywłaszczenie jest natomiast dopuszczalne tylko na cele publiczne i za słusznym odszkodowaniem (art. 21 ust. 2 </w:t>
      </w:r>
      <w:r w:rsidRPr="00B20FE3">
        <w:rPr>
          <w:rFonts w:ascii="Lato" w:hAnsi="Lato" w:cs="Arial"/>
          <w:bCs/>
          <w:i/>
          <w:iCs/>
          <w:spacing w:val="4"/>
          <w:lang w:bidi="pl-PL"/>
        </w:rPr>
        <w:t>Konstytucji RP</w:t>
      </w:r>
      <w:r w:rsidRPr="00B20FE3">
        <w:rPr>
          <w:rFonts w:ascii="Lato" w:hAnsi="Lato" w:cs="Arial"/>
          <w:bCs/>
          <w:iCs/>
          <w:spacing w:val="4"/>
          <w:lang w:bidi="pl-PL"/>
        </w:rPr>
        <w:t xml:space="preserve">). </w:t>
      </w:r>
    </w:p>
    <w:p w14:paraId="73432EFD"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Zgodnie z art. 2 </w:t>
      </w:r>
      <w:r w:rsidRPr="00B20FE3">
        <w:rPr>
          <w:rFonts w:ascii="Lato" w:hAnsi="Lato" w:cs="Arial"/>
          <w:bCs/>
          <w:i/>
          <w:spacing w:val="4"/>
          <w:lang w:bidi="pl-PL"/>
        </w:rPr>
        <w:t>Konstytucji RP</w:t>
      </w:r>
      <w:r w:rsidRPr="00B20FE3">
        <w:rPr>
          <w:rFonts w:ascii="Lato" w:hAnsi="Lato" w:cs="Arial"/>
          <w:bCs/>
          <w:iCs/>
          <w:spacing w:val="4"/>
          <w:lang w:bidi="pl-PL"/>
        </w:rPr>
        <w:t xml:space="preserve">, Rzeczpospolita Polska jest demokratycznym państwem prawnym, urzeczywistniającym zasady sprawiedliwości społecznej. Jako demokratyczne państwo prawne realizuje dwa fundamentalne priorytety: poszanowanie praw i wolności obywateli oraz prymat prawa, oznaczający pierwszeństwo reguł prawnych przed innymi zasadami postępowania. </w:t>
      </w:r>
      <w:r w:rsidRPr="00B20FE3">
        <w:rPr>
          <w:rFonts w:ascii="Lato" w:hAnsi="Lato" w:cs="Arial"/>
          <w:bCs/>
          <w:i/>
          <w:spacing w:val="4"/>
          <w:lang w:bidi="pl-PL"/>
        </w:rPr>
        <w:t>Konstytucja RP</w:t>
      </w:r>
      <w:r w:rsidRPr="00B20FE3">
        <w:rPr>
          <w:rFonts w:ascii="Lato" w:hAnsi="Lato" w:cs="Arial"/>
          <w:bCs/>
          <w:iCs/>
          <w:spacing w:val="4"/>
          <w:lang w:bidi="pl-PL"/>
        </w:rPr>
        <w:t xml:space="preserve"> gwarantuje ochronę praw i wolności obywateli oraz ich restytucję w razie naruszenia.</w:t>
      </w:r>
    </w:p>
    <w:p w14:paraId="736E8E50" w14:textId="6A8246DB"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Przepis art. 64 ust. 1 </w:t>
      </w:r>
      <w:r w:rsidRPr="00B20FE3">
        <w:rPr>
          <w:rFonts w:ascii="Lato" w:hAnsi="Lato" w:cs="Arial"/>
          <w:bCs/>
          <w:i/>
          <w:spacing w:val="4"/>
          <w:lang w:bidi="pl-PL"/>
        </w:rPr>
        <w:t>Konstytucji RP</w:t>
      </w:r>
      <w:r w:rsidRPr="00B20FE3">
        <w:rPr>
          <w:rFonts w:ascii="Lato" w:hAnsi="Lato" w:cs="Arial"/>
          <w:bCs/>
          <w:iCs/>
          <w:spacing w:val="4"/>
          <w:lang w:bidi="pl-PL"/>
        </w:rPr>
        <w:t xml:space="preserve"> przyznaje każdemu prawo do własności, innych praw majątkowych oraz prawo dziedziczenia. Ochrona tych praw wynika z art. 64 ust. 2 </w:t>
      </w:r>
      <w:r w:rsidRPr="00B20FE3">
        <w:rPr>
          <w:rFonts w:ascii="Lato" w:hAnsi="Lato" w:cs="Arial"/>
          <w:bCs/>
          <w:i/>
          <w:spacing w:val="4"/>
          <w:lang w:bidi="pl-PL"/>
        </w:rPr>
        <w:t>Konstytucji RP</w:t>
      </w:r>
      <w:r w:rsidRPr="00B20FE3">
        <w:rPr>
          <w:rFonts w:ascii="Lato" w:hAnsi="Lato" w:cs="Arial"/>
          <w:bCs/>
          <w:iCs/>
          <w:spacing w:val="4"/>
          <w:lang w:bidi="pl-PL"/>
        </w:rPr>
        <w:t xml:space="preserve">, który podkreśla równość ochrony własności. Natomiast art. 64 ust. 3 </w:t>
      </w:r>
      <w:r w:rsidRPr="00B20FE3">
        <w:rPr>
          <w:rFonts w:ascii="Lato" w:hAnsi="Lato" w:cs="Arial"/>
          <w:bCs/>
          <w:i/>
          <w:spacing w:val="4"/>
          <w:lang w:bidi="pl-PL"/>
        </w:rPr>
        <w:t>Konstytucji RP</w:t>
      </w:r>
      <w:r w:rsidRPr="00B20FE3">
        <w:rPr>
          <w:rFonts w:ascii="Lato" w:hAnsi="Lato" w:cs="Arial"/>
          <w:bCs/>
          <w:iCs/>
          <w:spacing w:val="4"/>
          <w:lang w:bidi="pl-PL"/>
        </w:rPr>
        <w:t xml:space="preserve"> dopuszcza możliwość ustawowego ograniczenia prawa własności, </w:t>
      </w:r>
      <w:r w:rsidR="00F20C16">
        <w:rPr>
          <w:rFonts w:ascii="Lato" w:hAnsi="Lato" w:cs="Arial"/>
          <w:bCs/>
          <w:iCs/>
          <w:spacing w:val="4"/>
          <w:lang w:bidi="pl-PL"/>
        </w:rPr>
        <w:br/>
      </w:r>
      <w:r w:rsidRPr="00B20FE3">
        <w:rPr>
          <w:rFonts w:ascii="Lato" w:hAnsi="Lato" w:cs="Arial"/>
          <w:bCs/>
          <w:iCs/>
          <w:spacing w:val="4"/>
          <w:lang w:bidi="pl-PL"/>
        </w:rPr>
        <w:t>pod warunkiem, że nie narusza ono istoty tego prawa. Przepis ten wskazuje przesłankę formalną ograniczenia własności – wymóg ustawowej podstawy – oraz określa granice ingerencji, zakazując naruszania istoty prawa własności (vide: wyrok Naczelnego Sądu Administracyjnego z dnia 17 kwietnia 2015 r., sygn. akt II OSK 2209/13).</w:t>
      </w:r>
    </w:p>
    <w:p w14:paraId="735698F5" w14:textId="4D95A6FD"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Zgodnie z utrwalonym orzecznictwem Trybunału Konstytucyjnego wskazanie w art. 64 ust. 3 </w:t>
      </w:r>
      <w:r w:rsidRPr="00B20FE3">
        <w:rPr>
          <w:rFonts w:ascii="Lato" w:hAnsi="Lato" w:cs="Arial"/>
          <w:bCs/>
          <w:i/>
          <w:spacing w:val="4"/>
          <w:lang w:bidi="pl-PL"/>
        </w:rPr>
        <w:t>Konstytucji RP</w:t>
      </w:r>
      <w:r w:rsidRPr="00B20FE3">
        <w:rPr>
          <w:rFonts w:ascii="Lato" w:hAnsi="Lato" w:cs="Arial"/>
          <w:bCs/>
          <w:iCs/>
          <w:spacing w:val="4"/>
          <w:lang w:bidi="pl-PL"/>
        </w:rPr>
        <w:t xml:space="preserve"> przesłanek dopuszczających ograniczenie prawa własności nie wyłącza zastosowania ogólnej zasady wyrażonej w art. 31 ust. 3 </w:t>
      </w:r>
      <w:r w:rsidRPr="00B20FE3">
        <w:rPr>
          <w:rFonts w:ascii="Lato" w:hAnsi="Lato" w:cs="Arial"/>
          <w:bCs/>
          <w:i/>
          <w:spacing w:val="4"/>
          <w:lang w:bidi="pl-PL"/>
        </w:rPr>
        <w:t>Konstytucji RP</w:t>
      </w:r>
      <w:r w:rsidRPr="00B20FE3">
        <w:rPr>
          <w:rFonts w:ascii="Lato" w:hAnsi="Lato" w:cs="Arial"/>
          <w:bCs/>
          <w:iCs/>
          <w:spacing w:val="4"/>
          <w:lang w:bidi="pl-PL"/>
        </w:rPr>
        <w:t xml:space="preserve">. Zgodnie z tym przepisem ograniczenia w zakresie korzystania z konstytucyjnych wolności i praw mogą być ustanawiane wyłącznie w ustawie i jedynie wtedy, gdy są konieczne </w:t>
      </w:r>
      <w:r w:rsidR="00F20C16">
        <w:rPr>
          <w:rFonts w:ascii="Lato" w:hAnsi="Lato" w:cs="Arial"/>
          <w:bCs/>
          <w:iCs/>
          <w:spacing w:val="4"/>
          <w:lang w:bidi="pl-PL"/>
        </w:rPr>
        <w:br/>
      </w:r>
      <w:r w:rsidRPr="00B20FE3">
        <w:rPr>
          <w:rFonts w:ascii="Lato" w:hAnsi="Lato" w:cs="Arial"/>
          <w:bCs/>
          <w:iCs/>
          <w:spacing w:val="4"/>
          <w:lang w:bidi="pl-PL"/>
        </w:rPr>
        <w:t xml:space="preserve">w demokratycznym państwie dla jego bezpieczeństwa, porządku publicznego, ochrony środowiska, zdrowia i moralności publicznej lub wolności i praw innych osób. Ograniczenia te nie mogą naruszać istoty wolności i praw. Przepis art. 31 ust. 3 </w:t>
      </w:r>
      <w:r w:rsidRPr="00B20FE3">
        <w:rPr>
          <w:rFonts w:ascii="Lato" w:hAnsi="Lato" w:cs="Arial"/>
          <w:bCs/>
          <w:i/>
          <w:spacing w:val="4"/>
          <w:lang w:bidi="pl-PL"/>
        </w:rPr>
        <w:t>Konstytucji RP</w:t>
      </w:r>
      <w:r w:rsidRPr="00B20FE3">
        <w:rPr>
          <w:rFonts w:ascii="Lato" w:hAnsi="Lato" w:cs="Arial"/>
          <w:bCs/>
          <w:iCs/>
          <w:spacing w:val="4"/>
          <w:lang w:bidi="pl-PL"/>
        </w:rPr>
        <w:t xml:space="preserve"> pełni kluczową funkcję w ochronie prawa własności. W sposób samodzielny i całościowy statuuje zasadę proporcjonalności, zakazując nadmiernej ingerencji w prawa i wolności jednostki. Wskazuje ponadto wartości, których ochrona uzasadnia ingerencję w konstytucyjne wolności i prawa, w tym prawa właściciela </w:t>
      </w:r>
      <w:r w:rsidR="00F20C16">
        <w:rPr>
          <w:rFonts w:ascii="Lato" w:hAnsi="Lato" w:cs="Arial"/>
          <w:bCs/>
          <w:iCs/>
          <w:spacing w:val="4"/>
          <w:lang w:bidi="pl-PL"/>
        </w:rPr>
        <w:br/>
      </w:r>
      <w:r w:rsidRPr="00B20FE3">
        <w:rPr>
          <w:rFonts w:ascii="Lato" w:hAnsi="Lato" w:cs="Arial"/>
          <w:bCs/>
          <w:iCs/>
          <w:spacing w:val="4"/>
          <w:lang w:bidi="pl-PL"/>
        </w:rPr>
        <w:t>(zob. wyrok Trybunału Konstytucyjnego z dnia 25 maja 1999 r., sygn. akt SK 9/98).</w:t>
      </w:r>
    </w:p>
    <w:p w14:paraId="5C36DF9F"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Niewątpliwie własność jako fundamentalna wartość państwa prawnego, podlega szczególnej ochronie gwarantowanej w ustawie zasadniczej (art. 21 ust. 1, art. 64 ust. 2 </w:t>
      </w:r>
      <w:r w:rsidRPr="00B20FE3">
        <w:rPr>
          <w:rFonts w:ascii="Lato" w:hAnsi="Lato" w:cs="Arial"/>
          <w:bCs/>
          <w:i/>
          <w:spacing w:val="4"/>
          <w:lang w:bidi="pl-PL"/>
        </w:rPr>
        <w:t>Konstytucji RP</w:t>
      </w:r>
      <w:r w:rsidRPr="00B20FE3">
        <w:rPr>
          <w:rFonts w:ascii="Lato" w:hAnsi="Lato" w:cs="Arial"/>
          <w:bCs/>
          <w:iCs/>
          <w:spacing w:val="4"/>
          <w:lang w:bidi="pl-PL"/>
        </w:rPr>
        <w:t xml:space="preserve">). Jednak ochrona ta nie jest absolutna i w określonych sytuacjach ustępuje wartościom wyżej cenionym przez ustawodawcę. Za jedną z takich wartości uznaje się „cel publiczny”. W konsekwencji zagwarantowanie konstytucyjnej ochrony prawa własności nie oznacza jego nienaruszalności. </w:t>
      </w:r>
      <w:r w:rsidRPr="00B20FE3">
        <w:rPr>
          <w:rFonts w:ascii="Lato" w:hAnsi="Lato" w:cs="Arial"/>
          <w:bCs/>
          <w:i/>
          <w:spacing w:val="4"/>
          <w:lang w:bidi="pl-PL"/>
        </w:rPr>
        <w:t>Konstytucja RP</w:t>
      </w:r>
      <w:r w:rsidRPr="00B20FE3">
        <w:rPr>
          <w:rFonts w:ascii="Lato" w:hAnsi="Lato" w:cs="Arial"/>
          <w:bCs/>
          <w:iCs/>
          <w:spacing w:val="4"/>
          <w:lang w:bidi="pl-PL"/>
        </w:rPr>
        <w:t xml:space="preserve"> przewiduje możliwość wywłaszczenia lub ograniczenia sposobu korzystania z mienia w uzasadnionych przypadkach.</w:t>
      </w:r>
    </w:p>
    <w:p w14:paraId="402DB0E7"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W rozpoznawanej sprawie interes ogólny (publiczny) jest na tyle istotny, że wymaga ograniczenia uprawnień indywidualnych podmiotów i powoduje konieczność przedłożenia interesu publicznego nad indywidualny. W interesie publicznym leży bowiem ograniczenie chronionego przez </w:t>
      </w:r>
      <w:r w:rsidRPr="00B20FE3">
        <w:rPr>
          <w:rFonts w:ascii="Lato" w:hAnsi="Lato" w:cs="Arial"/>
          <w:bCs/>
          <w:i/>
          <w:spacing w:val="4"/>
          <w:lang w:bidi="pl-PL"/>
        </w:rPr>
        <w:t>Konstytucję RP</w:t>
      </w:r>
      <w:r w:rsidRPr="00B20FE3">
        <w:rPr>
          <w:rFonts w:ascii="Lato" w:hAnsi="Lato" w:cs="Arial"/>
          <w:bCs/>
          <w:iCs/>
          <w:spacing w:val="4"/>
          <w:lang w:bidi="pl-PL"/>
        </w:rPr>
        <w:t xml:space="preserve"> prawa własności.</w:t>
      </w:r>
    </w:p>
    <w:p w14:paraId="33E8551A" w14:textId="623F1634"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Podkreślenia wymaga, iż </w:t>
      </w:r>
      <w:r w:rsidRPr="00B20FE3">
        <w:rPr>
          <w:rFonts w:ascii="Lato" w:hAnsi="Lato" w:cs="Arial"/>
          <w:bCs/>
          <w:i/>
          <w:spacing w:val="4"/>
          <w:lang w:bidi="pl-PL"/>
        </w:rPr>
        <w:t>ustawa o transporcie kolejowym</w:t>
      </w:r>
      <w:r w:rsidRPr="00B20FE3">
        <w:rPr>
          <w:rFonts w:ascii="Lato" w:hAnsi="Lato" w:cs="Arial"/>
          <w:bCs/>
          <w:iCs/>
          <w:spacing w:val="4"/>
          <w:lang w:bidi="pl-PL"/>
        </w:rPr>
        <w:t xml:space="preserve"> służy realizacji celu publicznego, jakim jest budowa infrastruktury kolejowej. Wprowadzenie odrębnego trybu administracyjnego dla realizacji inwestycji kolejowych ma na celu poprawę bezpieczeństwa oraz usprawnienie układu komunikacyjnego i transportowego. Jednocześnie skutki tych działań są rekompensowane w formie odszkodowania </w:t>
      </w:r>
      <w:r w:rsidR="00F20C16">
        <w:rPr>
          <w:rFonts w:ascii="Lato" w:hAnsi="Lato" w:cs="Arial"/>
          <w:bCs/>
          <w:iCs/>
          <w:spacing w:val="4"/>
          <w:lang w:bidi="pl-PL"/>
        </w:rPr>
        <w:br/>
      </w:r>
      <w:r w:rsidRPr="00B20FE3">
        <w:rPr>
          <w:rFonts w:ascii="Lato" w:hAnsi="Lato" w:cs="Arial"/>
          <w:bCs/>
          <w:iCs/>
          <w:spacing w:val="4"/>
          <w:lang w:bidi="pl-PL"/>
        </w:rPr>
        <w:t xml:space="preserve">(np. art. 9s ust. 10–11 </w:t>
      </w:r>
      <w:r w:rsidRPr="00B20FE3">
        <w:rPr>
          <w:rFonts w:ascii="Lato" w:hAnsi="Lato" w:cs="Arial"/>
          <w:bCs/>
          <w:i/>
          <w:spacing w:val="4"/>
          <w:lang w:bidi="pl-PL"/>
        </w:rPr>
        <w:t>ustawy o transporcie kolejowym</w:t>
      </w:r>
      <w:r w:rsidRPr="00B20FE3">
        <w:rPr>
          <w:rFonts w:ascii="Lato" w:hAnsi="Lato" w:cs="Arial"/>
          <w:bCs/>
          <w:iCs/>
          <w:spacing w:val="4"/>
          <w:lang w:bidi="pl-PL"/>
        </w:rPr>
        <w:t xml:space="preserve">). W związku z tym, przy realizacji infrastruktury kolejowej, służącej poprawie bezpieczeństwa, komunikacji i transportu, nie dochodzi do naruszenia proporcji między interesem publicznym a ingerencją w sferę praw i wolności jednostki. Na mocy </w:t>
      </w:r>
      <w:r w:rsidRPr="00B20FE3">
        <w:rPr>
          <w:rFonts w:ascii="Lato" w:hAnsi="Lato" w:cs="Arial"/>
          <w:bCs/>
          <w:i/>
          <w:spacing w:val="4"/>
          <w:lang w:bidi="pl-PL"/>
        </w:rPr>
        <w:t>ustawy o transporcie kolejowym</w:t>
      </w:r>
      <w:r w:rsidRPr="00B20FE3">
        <w:rPr>
          <w:rFonts w:ascii="Lato" w:hAnsi="Lato" w:cs="Arial"/>
          <w:bCs/>
          <w:iCs/>
          <w:spacing w:val="4"/>
          <w:lang w:bidi="pl-PL"/>
        </w:rPr>
        <w:t xml:space="preserve"> ingerencja ta jest bowiem rekompensowana stosownym odszkodowaniem, co mieści się w granicach ograniczeń konstytucyjnych określonych w art. 31 ust. 3 </w:t>
      </w:r>
      <w:r w:rsidRPr="00B20FE3">
        <w:rPr>
          <w:rFonts w:ascii="Lato" w:hAnsi="Lato" w:cs="Arial"/>
          <w:bCs/>
          <w:i/>
          <w:spacing w:val="4"/>
          <w:lang w:bidi="pl-PL"/>
        </w:rPr>
        <w:t>Konstytucji RP</w:t>
      </w:r>
      <w:r w:rsidRPr="00B20FE3">
        <w:rPr>
          <w:rFonts w:ascii="Lato" w:hAnsi="Lato" w:cs="Arial"/>
          <w:bCs/>
          <w:iCs/>
          <w:spacing w:val="4"/>
          <w:lang w:bidi="pl-PL"/>
        </w:rPr>
        <w:t xml:space="preserve"> (vide: wyrok Naczelnego Sądu Administracyjnego z dnia 30 czerwca 2017 r., sygn. akt II OSK 762/17).</w:t>
      </w:r>
    </w:p>
    <w:p w14:paraId="73158F59" w14:textId="77777777"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spacing w:val="4"/>
        </w:rPr>
        <w:t xml:space="preserve">Zauważyć należy, iż na mocy </w:t>
      </w:r>
      <w:r w:rsidRPr="00B20FE3">
        <w:rPr>
          <w:rFonts w:ascii="Lato" w:hAnsi="Lato" w:cs="Arial"/>
          <w:i/>
          <w:spacing w:val="4"/>
        </w:rPr>
        <w:t>decyzji Wojewody Opolskiego:</w:t>
      </w:r>
      <w:r w:rsidRPr="00B20FE3">
        <w:rPr>
          <w:rFonts w:ascii="Lato" w:hAnsi="Lato" w:cs="Arial"/>
          <w:spacing w:val="4"/>
        </w:rPr>
        <w:t xml:space="preserve"> </w:t>
      </w:r>
    </w:p>
    <w:p w14:paraId="5272CFE6" w14:textId="63E0ADE1" w:rsidR="00B20FE3" w:rsidRPr="00B20FE3" w:rsidRDefault="00B20FE3" w:rsidP="00B20FE3">
      <w:pPr>
        <w:numPr>
          <w:ilvl w:val="0"/>
          <w:numId w:val="41"/>
        </w:numPr>
        <w:spacing w:after="240" w:line="240" w:lineRule="exact"/>
        <w:jc w:val="both"/>
        <w:outlineLvl w:val="0"/>
        <w:rPr>
          <w:rFonts w:ascii="Lato" w:hAnsi="Lato" w:cs="Arial"/>
          <w:spacing w:val="4"/>
        </w:rPr>
      </w:pPr>
      <w:r w:rsidRPr="00B20FE3">
        <w:rPr>
          <w:rFonts w:ascii="Lato" w:hAnsi="Lato" w:cs="Arial"/>
          <w:spacing w:val="4"/>
        </w:rPr>
        <w:t>działki nr 22, 959/1, 1137, obręb 0062 Wilków, stanowiące własność Pani I</w:t>
      </w:r>
      <w:r w:rsidR="008E5D94">
        <w:rPr>
          <w:rFonts w:ascii="Lato" w:hAnsi="Lato" w:cs="Arial"/>
          <w:spacing w:val="4"/>
        </w:rPr>
        <w:t>.</w:t>
      </w:r>
      <w:r w:rsidRPr="00B20FE3">
        <w:rPr>
          <w:rFonts w:ascii="Lato" w:hAnsi="Lato" w:cs="Arial"/>
          <w:spacing w:val="4"/>
        </w:rPr>
        <w:t xml:space="preserve"> J</w:t>
      </w:r>
      <w:r w:rsidR="008E5D94">
        <w:rPr>
          <w:rFonts w:ascii="Lato" w:hAnsi="Lato" w:cs="Arial"/>
          <w:spacing w:val="4"/>
        </w:rPr>
        <w:t>.</w:t>
      </w:r>
      <w:r w:rsidRPr="00B20FE3">
        <w:rPr>
          <w:rFonts w:ascii="Lato" w:hAnsi="Lato" w:cs="Arial"/>
          <w:spacing w:val="4"/>
        </w:rPr>
        <w:t>, uległy podziałowi na działki 22/1, 22/2, 959/2, 959/3, 1137/1, 1137/</w:t>
      </w:r>
      <w:r w:rsidR="00994C9B">
        <w:rPr>
          <w:rFonts w:ascii="Lato" w:hAnsi="Lato" w:cs="Arial"/>
          <w:spacing w:val="4"/>
        </w:rPr>
        <w:t>2</w:t>
      </w:r>
      <w:r w:rsidRPr="00B20FE3">
        <w:rPr>
          <w:rFonts w:ascii="Lato" w:hAnsi="Lato" w:cs="Arial"/>
          <w:spacing w:val="4"/>
        </w:rPr>
        <w:t xml:space="preserve">, </w:t>
      </w:r>
      <w:r w:rsidRPr="00B20FE3">
        <w:rPr>
          <w:rFonts w:ascii="Lato" w:hAnsi="Lato" w:cs="Arial"/>
          <w:spacing w:val="4"/>
        </w:rPr>
        <w:br/>
        <w:t xml:space="preserve">z czego działki nr 22/1, 959/2, 1137/1 przechodzą na własność Skarbu Państwa, </w:t>
      </w:r>
      <w:r w:rsidR="00F20C16">
        <w:rPr>
          <w:rFonts w:ascii="Lato" w:hAnsi="Lato" w:cs="Arial"/>
          <w:spacing w:val="4"/>
        </w:rPr>
        <w:br/>
      </w:r>
      <w:r w:rsidRPr="00B20FE3">
        <w:rPr>
          <w:rFonts w:ascii="Lato" w:hAnsi="Lato" w:cs="Arial"/>
          <w:spacing w:val="4"/>
        </w:rPr>
        <w:t>w użytkowanie wieczyste PKP PLK S.A, zaś działki 22/</w:t>
      </w:r>
      <w:r w:rsidR="00994C9B">
        <w:rPr>
          <w:rFonts w:ascii="Lato" w:hAnsi="Lato" w:cs="Arial"/>
          <w:spacing w:val="4"/>
        </w:rPr>
        <w:t>2</w:t>
      </w:r>
      <w:r w:rsidRPr="00B20FE3">
        <w:rPr>
          <w:rFonts w:ascii="Lato" w:hAnsi="Lato" w:cs="Arial"/>
          <w:spacing w:val="4"/>
        </w:rPr>
        <w:t>, 959/</w:t>
      </w:r>
      <w:r w:rsidR="00994C9B">
        <w:rPr>
          <w:rFonts w:ascii="Lato" w:hAnsi="Lato" w:cs="Arial"/>
          <w:spacing w:val="4"/>
        </w:rPr>
        <w:t>3</w:t>
      </w:r>
      <w:r w:rsidRPr="00B20FE3">
        <w:rPr>
          <w:rFonts w:ascii="Lato" w:hAnsi="Lato" w:cs="Arial"/>
          <w:spacing w:val="4"/>
        </w:rPr>
        <w:t>, 1137/</w:t>
      </w:r>
      <w:r w:rsidR="00994C9B">
        <w:rPr>
          <w:rFonts w:ascii="Lato" w:hAnsi="Lato" w:cs="Arial"/>
          <w:spacing w:val="4"/>
        </w:rPr>
        <w:t>2</w:t>
      </w:r>
      <w:r w:rsidRPr="00B20FE3">
        <w:rPr>
          <w:rFonts w:ascii="Lato" w:hAnsi="Lato" w:cs="Arial"/>
          <w:spacing w:val="4"/>
        </w:rPr>
        <w:t xml:space="preserve">, pozostają własnością dotychczasowego właściciela, </w:t>
      </w:r>
    </w:p>
    <w:p w14:paraId="741B67E6" w14:textId="75310A84" w:rsidR="00B20FE3" w:rsidRPr="00B20FE3" w:rsidRDefault="00B20FE3" w:rsidP="00B20FE3">
      <w:pPr>
        <w:numPr>
          <w:ilvl w:val="0"/>
          <w:numId w:val="41"/>
        </w:numPr>
        <w:spacing w:after="240" w:line="240" w:lineRule="exact"/>
        <w:jc w:val="both"/>
        <w:outlineLvl w:val="0"/>
        <w:rPr>
          <w:rFonts w:ascii="Lato" w:hAnsi="Lato" w:cs="Arial"/>
          <w:spacing w:val="4"/>
        </w:rPr>
      </w:pPr>
      <w:r w:rsidRPr="00B20FE3">
        <w:rPr>
          <w:rFonts w:ascii="Lato" w:hAnsi="Lato" w:cs="Arial"/>
          <w:spacing w:val="4"/>
        </w:rPr>
        <w:t>działki nr 981/1, 981/2, 981/3, 982, 989, obręb 0062 Wilków stanowiące własność Pani M</w:t>
      </w:r>
      <w:r w:rsidR="008E5D94">
        <w:rPr>
          <w:rFonts w:ascii="Lato" w:hAnsi="Lato" w:cs="Arial"/>
          <w:spacing w:val="4"/>
        </w:rPr>
        <w:t>.</w:t>
      </w:r>
      <w:r w:rsidRPr="00B20FE3">
        <w:rPr>
          <w:rFonts w:ascii="Lato" w:hAnsi="Lato" w:cs="Arial"/>
          <w:spacing w:val="4"/>
        </w:rPr>
        <w:t xml:space="preserve"> J</w:t>
      </w:r>
      <w:r w:rsidR="008E5D94">
        <w:rPr>
          <w:rFonts w:ascii="Lato" w:hAnsi="Lato" w:cs="Arial"/>
          <w:spacing w:val="4"/>
        </w:rPr>
        <w:t>.</w:t>
      </w:r>
      <w:r w:rsidRPr="00B20FE3">
        <w:rPr>
          <w:rFonts w:ascii="Lato" w:hAnsi="Lato" w:cs="Arial"/>
          <w:spacing w:val="4"/>
        </w:rPr>
        <w:t>, uległy podziałowi na działki nr 981/4, 981/5, 981/6, 981/7, 981/8, 981/9, 982/1, 982/2, 989/1, 989/2, z czego działki nr 981/4, 981/6, 981/8, 982/1 i 989/</w:t>
      </w:r>
      <w:r w:rsidR="00994C9B">
        <w:rPr>
          <w:rFonts w:ascii="Lato" w:hAnsi="Lato" w:cs="Arial"/>
          <w:spacing w:val="4"/>
        </w:rPr>
        <w:t>1</w:t>
      </w:r>
      <w:r w:rsidRPr="00B20FE3">
        <w:rPr>
          <w:rFonts w:ascii="Lato" w:hAnsi="Lato" w:cs="Arial"/>
          <w:spacing w:val="4"/>
        </w:rPr>
        <w:t xml:space="preserve"> przechodzą na własność Skarbu Państwa, w użytkowanie wieczyste PKP PLK S.A, zaś działki 981/5, 981/7, 981/9, 982/2, 989/</w:t>
      </w:r>
      <w:r w:rsidR="00994C9B">
        <w:rPr>
          <w:rFonts w:ascii="Lato" w:hAnsi="Lato" w:cs="Arial"/>
          <w:spacing w:val="4"/>
        </w:rPr>
        <w:t>2</w:t>
      </w:r>
      <w:r w:rsidRPr="00B20FE3">
        <w:rPr>
          <w:rFonts w:ascii="Lato" w:hAnsi="Lato" w:cs="Arial"/>
          <w:spacing w:val="4"/>
        </w:rPr>
        <w:t xml:space="preserve"> pozostają własnością dotychczasowego właściciela,</w:t>
      </w:r>
    </w:p>
    <w:p w14:paraId="5A6DE3BB" w14:textId="02773FD1" w:rsidR="00B20FE3" w:rsidRPr="00B20FE3" w:rsidRDefault="00B20FE3" w:rsidP="00B20FE3">
      <w:pPr>
        <w:numPr>
          <w:ilvl w:val="0"/>
          <w:numId w:val="41"/>
        </w:numPr>
        <w:spacing w:after="240" w:line="240" w:lineRule="exact"/>
        <w:jc w:val="both"/>
        <w:outlineLvl w:val="0"/>
        <w:rPr>
          <w:rFonts w:ascii="Lato" w:hAnsi="Lato" w:cs="Arial"/>
          <w:spacing w:val="4"/>
        </w:rPr>
      </w:pPr>
      <w:r w:rsidRPr="00B20FE3">
        <w:rPr>
          <w:rFonts w:ascii="Lato" w:hAnsi="Lato" w:cs="Arial"/>
          <w:spacing w:val="4"/>
        </w:rPr>
        <w:t>działka 335/3, obręb 0067 Wojciechów, stanowiąca własność Pani M</w:t>
      </w:r>
      <w:r w:rsidR="008E5D94">
        <w:rPr>
          <w:rFonts w:ascii="Lato" w:hAnsi="Lato" w:cs="Arial"/>
          <w:spacing w:val="4"/>
        </w:rPr>
        <w:t>.</w:t>
      </w:r>
      <w:r w:rsidRPr="00B20FE3">
        <w:rPr>
          <w:rFonts w:ascii="Lato" w:hAnsi="Lato" w:cs="Arial"/>
          <w:spacing w:val="4"/>
        </w:rPr>
        <w:t xml:space="preserve"> J</w:t>
      </w:r>
      <w:r w:rsidR="008E5D94">
        <w:rPr>
          <w:rFonts w:ascii="Lato" w:hAnsi="Lato" w:cs="Arial"/>
          <w:spacing w:val="4"/>
        </w:rPr>
        <w:t>.</w:t>
      </w:r>
      <w:r w:rsidRPr="00B20FE3">
        <w:rPr>
          <w:rFonts w:ascii="Lato" w:hAnsi="Lato" w:cs="Arial"/>
          <w:spacing w:val="4"/>
        </w:rPr>
        <w:t xml:space="preserve">, pozostaje własnością dotychczasowego właściciela </w:t>
      </w:r>
      <w:r w:rsidR="00994C9B">
        <w:rPr>
          <w:rFonts w:ascii="Lato" w:hAnsi="Lato" w:cs="Arial"/>
          <w:spacing w:val="4"/>
        </w:rPr>
        <w:t xml:space="preserve">z ograniczeniem w korzystaniu </w:t>
      </w:r>
      <w:r w:rsidR="00994C9B">
        <w:rPr>
          <w:rFonts w:ascii="Lato" w:hAnsi="Lato" w:cs="Arial"/>
          <w:spacing w:val="4"/>
        </w:rPr>
        <w:br/>
      </w:r>
      <w:r w:rsidRPr="00B20FE3">
        <w:rPr>
          <w:rFonts w:ascii="Lato" w:hAnsi="Lato" w:cs="Arial"/>
          <w:spacing w:val="4"/>
        </w:rPr>
        <w:t>w celu zapewnienia prawa do wejścia na teren nieruchomości dla wykonania prac polegających na przebudowie urządzeń wodnych</w:t>
      </w:r>
      <w:r w:rsidR="0057573A">
        <w:rPr>
          <w:rFonts w:ascii="Lato" w:hAnsi="Lato" w:cs="Arial"/>
          <w:spacing w:val="4"/>
        </w:rPr>
        <w:t>,</w:t>
      </w:r>
    </w:p>
    <w:p w14:paraId="44C65C78" w14:textId="2ED3C9FA" w:rsidR="00B20FE3" w:rsidRPr="00B20FE3" w:rsidRDefault="00B20FE3" w:rsidP="00B20FE3">
      <w:pPr>
        <w:numPr>
          <w:ilvl w:val="0"/>
          <w:numId w:val="41"/>
        </w:numPr>
        <w:spacing w:after="240" w:line="240" w:lineRule="exact"/>
        <w:jc w:val="both"/>
        <w:outlineLvl w:val="0"/>
        <w:rPr>
          <w:rFonts w:ascii="Lato" w:hAnsi="Lato" w:cs="Arial"/>
          <w:spacing w:val="4"/>
        </w:rPr>
      </w:pPr>
      <w:r w:rsidRPr="00B20FE3">
        <w:rPr>
          <w:rFonts w:ascii="Lato" w:hAnsi="Lato" w:cs="Arial"/>
          <w:spacing w:val="4"/>
        </w:rPr>
        <w:t>działka nr 31/1, obręb 0049 Pielgrzymowice, stanowiąca własność Pana K</w:t>
      </w:r>
      <w:r w:rsidR="008E5D94">
        <w:rPr>
          <w:rFonts w:ascii="Lato" w:hAnsi="Lato" w:cs="Arial"/>
          <w:spacing w:val="4"/>
        </w:rPr>
        <w:t xml:space="preserve">. </w:t>
      </w:r>
      <w:r w:rsidRPr="00B20FE3">
        <w:rPr>
          <w:rFonts w:ascii="Lato" w:hAnsi="Lato" w:cs="Arial"/>
          <w:spacing w:val="4"/>
        </w:rPr>
        <w:t>S</w:t>
      </w:r>
      <w:r w:rsidR="008E5D94">
        <w:rPr>
          <w:rFonts w:ascii="Lato" w:hAnsi="Lato" w:cs="Arial"/>
          <w:spacing w:val="4"/>
        </w:rPr>
        <w:t>.</w:t>
      </w:r>
      <w:r w:rsidRPr="00B20FE3">
        <w:rPr>
          <w:rFonts w:ascii="Lato" w:hAnsi="Lato" w:cs="Arial"/>
          <w:spacing w:val="4"/>
        </w:rPr>
        <w:t xml:space="preserve">, pozostaje własnością dotychczasowego właściciela </w:t>
      </w:r>
      <w:r w:rsidR="00994C9B">
        <w:rPr>
          <w:rFonts w:ascii="Lato" w:hAnsi="Lato" w:cs="Arial"/>
          <w:spacing w:val="4"/>
        </w:rPr>
        <w:t xml:space="preserve">z ograniczeniem </w:t>
      </w:r>
      <w:r w:rsidR="00C37F60">
        <w:rPr>
          <w:rFonts w:ascii="Lato" w:hAnsi="Lato" w:cs="Arial"/>
          <w:spacing w:val="4"/>
        </w:rPr>
        <w:br/>
      </w:r>
      <w:r w:rsidR="00994C9B">
        <w:rPr>
          <w:rFonts w:ascii="Lato" w:hAnsi="Lato" w:cs="Arial"/>
          <w:spacing w:val="4"/>
        </w:rPr>
        <w:t xml:space="preserve">w korzystaniu </w:t>
      </w:r>
      <w:r w:rsidRPr="00B20FE3">
        <w:rPr>
          <w:rFonts w:ascii="Lato" w:hAnsi="Lato" w:cs="Arial"/>
          <w:spacing w:val="4"/>
        </w:rPr>
        <w:t>w celu zapewnienia prawa do wejścia na teren nieruchomości dla wykonania prac polegających na przebudowie urządzeń wodnych.</w:t>
      </w:r>
    </w:p>
    <w:p w14:paraId="08D631C7" w14:textId="2931DC95" w:rsidR="00B20FE3" w:rsidRPr="00B20FE3" w:rsidRDefault="00B20FE3" w:rsidP="00B20FE3">
      <w:pPr>
        <w:spacing w:after="240" w:line="240" w:lineRule="exact"/>
        <w:jc w:val="both"/>
        <w:outlineLvl w:val="0"/>
        <w:rPr>
          <w:rFonts w:ascii="Lato" w:hAnsi="Lato" w:cs="Arial"/>
          <w:spacing w:val="4"/>
          <w:lang w:bidi="pl-PL"/>
        </w:rPr>
      </w:pPr>
      <w:r w:rsidRPr="00B20FE3">
        <w:rPr>
          <w:rFonts w:ascii="Lato" w:hAnsi="Lato" w:cs="Arial"/>
          <w:bCs/>
          <w:spacing w:val="4"/>
        </w:rPr>
        <w:t xml:space="preserve">W opinii organu odwoławczego całokształt okoliczności niniejszej sprawy dowodzi, </w:t>
      </w:r>
      <w:r w:rsidRPr="00B20FE3">
        <w:rPr>
          <w:rFonts w:ascii="Lato" w:hAnsi="Lato" w:cs="Arial"/>
          <w:bCs/>
          <w:spacing w:val="4"/>
        </w:rPr>
        <w:br/>
        <w:t>iż przejęcie działki nr 22/1, 959/2, 1137/1, 981/4, 981/6, 981/8, 982/1 i 989/</w:t>
      </w:r>
      <w:r w:rsidR="00994C9B">
        <w:rPr>
          <w:rFonts w:ascii="Lato" w:hAnsi="Lato" w:cs="Arial"/>
          <w:bCs/>
          <w:spacing w:val="4"/>
        </w:rPr>
        <w:t>1</w:t>
      </w:r>
      <w:r w:rsidRPr="00B20FE3">
        <w:rPr>
          <w:rFonts w:ascii="Lato" w:hAnsi="Lato" w:cs="Arial"/>
          <w:bCs/>
          <w:spacing w:val="4"/>
        </w:rPr>
        <w:t xml:space="preserve"> jak również ograniczenie </w:t>
      </w:r>
      <w:r w:rsidR="00994C9B">
        <w:rPr>
          <w:rFonts w:ascii="Lato" w:hAnsi="Lato" w:cs="Arial"/>
          <w:bCs/>
          <w:spacing w:val="4"/>
        </w:rPr>
        <w:t xml:space="preserve">w korzystaniu z </w:t>
      </w:r>
      <w:r w:rsidRPr="00B20FE3">
        <w:rPr>
          <w:rFonts w:ascii="Lato" w:hAnsi="Lato" w:cs="Arial"/>
          <w:bCs/>
          <w:spacing w:val="4"/>
        </w:rPr>
        <w:t>części działki nr 335/3 i części działki nr 31/1</w:t>
      </w:r>
      <w:r w:rsidR="00994C9B">
        <w:rPr>
          <w:rFonts w:ascii="Lato" w:hAnsi="Lato" w:cs="Arial"/>
          <w:bCs/>
          <w:spacing w:val="4"/>
        </w:rPr>
        <w:t xml:space="preserve">, </w:t>
      </w:r>
      <w:r w:rsidRPr="00B20FE3">
        <w:rPr>
          <w:rFonts w:ascii="Lato" w:hAnsi="Lato" w:cs="Arial"/>
          <w:bCs/>
          <w:spacing w:val="4"/>
        </w:rPr>
        <w:t>jest niezbędne dla realizacji przedmiotowej inwestycji kolejowej.</w:t>
      </w:r>
      <w:r w:rsidRPr="00B20FE3">
        <w:rPr>
          <w:rFonts w:ascii="Lato" w:hAnsi="Lato" w:cs="Arial"/>
          <w:spacing w:val="4"/>
        </w:rPr>
        <w:t xml:space="preserve"> Po szczegółowej analizie zgromadzonego w sprawie materiału dowodowego </w:t>
      </w:r>
      <w:r w:rsidRPr="00B20FE3">
        <w:rPr>
          <w:rFonts w:ascii="Lato" w:hAnsi="Lato" w:cs="Arial"/>
          <w:i/>
          <w:spacing w:val="4"/>
        </w:rPr>
        <w:t>Minister</w:t>
      </w:r>
      <w:r w:rsidRPr="00B20FE3">
        <w:rPr>
          <w:rFonts w:ascii="Lato" w:hAnsi="Lato" w:cs="Arial"/>
          <w:spacing w:val="4"/>
        </w:rPr>
        <w:t xml:space="preserve"> doszedł do przekonania, </w:t>
      </w:r>
      <w:r w:rsidR="00C37F60">
        <w:rPr>
          <w:rFonts w:ascii="Lato" w:hAnsi="Lato" w:cs="Arial"/>
          <w:spacing w:val="4"/>
        </w:rPr>
        <w:br/>
      </w:r>
      <w:r w:rsidRPr="00B20FE3">
        <w:rPr>
          <w:rFonts w:ascii="Lato" w:hAnsi="Lato" w:cs="Arial"/>
          <w:spacing w:val="4"/>
        </w:rPr>
        <w:t xml:space="preserve">że </w:t>
      </w:r>
      <w:r w:rsidRPr="00B20FE3">
        <w:rPr>
          <w:rFonts w:ascii="Lato" w:hAnsi="Lato" w:cs="Arial"/>
          <w:spacing w:val="4"/>
          <w:lang w:bidi="pl-PL"/>
        </w:rPr>
        <w:t xml:space="preserve">przebieg przedmiotowej inwestycji w zakresie interesu prawnego Skarżących został wytyczony prawidłowo, a zaskarżona </w:t>
      </w:r>
      <w:r w:rsidRPr="00B20FE3">
        <w:rPr>
          <w:rFonts w:ascii="Lato" w:hAnsi="Lato" w:cs="Arial"/>
          <w:i/>
          <w:spacing w:val="4"/>
          <w:lang w:bidi="pl-PL"/>
        </w:rPr>
        <w:t xml:space="preserve">decyzja Wojewody Opolskiego </w:t>
      </w:r>
      <w:r w:rsidRPr="00B20FE3">
        <w:rPr>
          <w:rFonts w:ascii="Lato" w:hAnsi="Lato" w:cs="Arial"/>
          <w:spacing w:val="4"/>
          <w:lang w:bidi="pl-PL"/>
        </w:rPr>
        <w:t xml:space="preserve">nie przewiduje rozwiązań, które wprowadzają nieuzasadnioną ingerencję w prawo własności </w:t>
      </w:r>
      <w:r w:rsidRPr="00B20FE3">
        <w:rPr>
          <w:rFonts w:ascii="Lato" w:hAnsi="Lato" w:cs="Arial"/>
          <w:bCs/>
          <w:iCs/>
          <w:spacing w:val="4"/>
        </w:rPr>
        <w:t>skarżących stron</w:t>
      </w:r>
      <w:r w:rsidRPr="00B20FE3">
        <w:rPr>
          <w:rFonts w:ascii="Lato" w:hAnsi="Lato" w:cs="Arial"/>
          <w:spacing w:val="4"/>
          <w:lang w:bidi="pl-PL"/>
        </w:rPr>
        <w:t>.</w:t>
      </w:r>
    </w:p>
    <w:p w14:paraId="1C404C07" w14:textId="4E5883E2" w:rsidR="00B20FE3" w:rsidRPr="00B20FE3" w:rsidRDefault="00B20FE3" w:rsidP="00B20FE3">
      <w:pPr>
        <w:spacing w:after="240" w:line="240" w:lineRule="exact"/>
        <w:jc w:val="both"/>
        <w:outlineLvl w:val="0"/>
        <w:rPr>
          <w:rFonts w:ascii="Lato" w:hAnsi="Lato" w:cs="Arial"/>
          <w:spacing w:val="4"/>
        </w:rPr>
      </w:pPr>
      <w:r w:rsidRPr="00B20FE3">
        <w:rPr>
          <w:rFonts w:ascii="Lato" w:hAnsi="Lato" w:cs="Arial"/>
          <w:spacing w:val="4"/>
        </w:rPr>
        <w:t xml:space="preserve">W przedmiotowej sprawie należy zauważyć, iż </w:t>
      </w:r>
      <w:r w:rsidRPr="00B20FE3">
        <w:rPr>
          <w:rFonts w:ascii="Lato" w:hAnsi="Lato" w:cs="Arial"/>
          <w:bCs/>
          <w:spacing w:val="4"/>
        </w:rPr>
        <w:t xml:space="preserve">w punkcie X </w:t>
      </w:r>
      <w:r w:rsidRPr="00B20FE3">
        <w:rPr>
          <w:rFonts w:ascii="Lato" w:hAnsi="Lato" w:cs="Arial"/>
          <w:bCs/>
          <w:i/>
          <w:spacing w:val="4"/>
        </w:rPr>
        <w:t>decyzji Wojewody Opolskiego</w:t>
      </w:r>
      <w:r w:rsidRPr="00B20FE3">
        <w:rPr>
          <w:rFonts w:ascii="Lato" w:hAnsi="Lato" w:cs="Arial"/>
          <w:bCs/>
          <w:spacing w:val="4"/>
        </w:rPr>
        <w:t xml:space="preserve"> wskazano, iż </w:t>
      </w:r>
      <w:r w:rsidRPr="00B20FE3">
        <w:rPr>
          <w:rFonts w:ascii="Lato" w:hAnsi="Lato" w:cs="Arial"/>
          <w:spacing w:val="4"/>
        </w:rPr>
        <w:t>działka nr 31/1, obręb 0049 Pielgrzymowice, której właścicielem jest Pan K</w:t>
      </w:r>
      <w:r w:rsidR="008E5D94">
        <w:rPr>
          <w:rFonts w:ascii="Lato" w:hAnsi="Lato" w:cs="Arial"/>
          <w:spacing w:val="4"/>
        </w:rPr>
        <w:t>.</w:t>
      </w:r>
      <w:r w:rsidRPr="00B20FE3">
        <w:rPr>
          <w:rFonts w:ascii="Lato" w:hAnsi="Lato" w:cs="Arial"/>
          <w:spacing w:val="4"/>
        </w:rPr>
        <w:t xml:space="preserve"> S</w:t>
      </w:r>
      <w:r w:rsidR="008E5D94">
        <w:rPr>
          <w:rFonts w:ascii="Lato" w:hAnsi="Lato" w:cs="Arial"/>
          <w:spacing w:val="4"/>
        </w:rPr>
        <w:t>.</w:t>
      </w:r>
      <w:r w:rsidRPr="00B20FE3">
        <w:rPr>
          <w:rFonts w:ascii="Lato" w:hAnsi="Lato" w:cs="Arial"/>
          <w:spacing w:val="4"/>
        </w:rPr>
        <w:t xml:space="preserve"> oraz działka 335/3, obręb 0067 Wojciechów, stanowiąca własność Pani M</w:t>
      </w:r>
      <w:r w:rsidR="008E5D94">
        <w:rPr>
          <w:rFonts w:ascii="Lato" w:hAnsi="Lato" w:cs="Arial"/>
          <w:spacing w:val="4"/>
        </w:rPr>
        <w:t>.</w:t>
      </w:r>
      <w:r w:rsidRPr="00B20FE3">
        <w:rPr>
          <w:rFonts w:ascii="Lato" w:hAnsi="Lato" w:cs="Arial"/>
          <w:spacing w:val="4"/>
        </w:rPr>
        <w:t xml:space="preserve"> J</w:t>
      </w:r>
      <w:r w:rsidR="008E5D94">
        <w:rPr>
          <w:rFonts w:ascii="Lato" w:hAnsi="Lato" w:cs="Arial"/>
          <w:spacing w:val="4"/>
        </w:rPr>
        <w:t>.</w:t>
      </w:r>
      <w:r w:rsidRPr="00B20FE3">
        <w:rPr>
          <w:rFonts w:ascii="Lato" w:hAnsi="Lato" w:cs="Arial"/>
          <w:spacing w:val="4"/>
        </w:rPr>
        <w:t xml:space="preserve">, podlegają </w:t>
      </w:r>
      <w:r w:rsidRPr="00B20FE3">
        <w:rPr>
          <w:rFonts w:ascii="Lato" w:hAnsi="Lato" w:cs="Arial"/>
          <w:bCs/>
          <w:spacing w:val="4"/>
        </w:rPr>
        <w:t xml:space="preserve">ograniczeniu w korzystaniu </w:t>
      </w:r>
      <w:r w:rsidRPr="00B20FE3">
        <w:rPr>
          <w:rFonts w:ascii="Lato" w:hAnsi="Lato" w:cs="Arial"/>
          <w:spacing w:val="4"/>
        </w:rPr>
        <w:t>w celu zapewnienia prawa do wejścia na teren nieruchomości dla prowadzenia inwestycji kolejowej, w tym dokonania związanej z nią przebudowy urządzeń wodnych</w:t>
      </w:r>
      <w:r w:rsidR="00994C9B">
        <w:rPr>
          <w:rFonts w:ascii="Lato" w:hAnsi="Lato" w:cs="Arial"/>
          <w:spacing w:val="4"/>
        </w:rPr>
        <w:t xml:space="preserve">. Ograniczenie to nastąpiło na </w:t>
      </w:r>
      <w:r w:rsidR="00BB37C6">
        <w:rPr>
          <w:rFonts w:ascii="Lato" w:hAnsi="Lato" w:cs="Arial"/>
          <w:spacing w:val="4"/>
        </w:rPr>
        <w:t>podstawie</w:t>
      </w:r>
      <w:r w:rsidR="00994C9B">
        <w:rPr>
          <w:rFonts w:ascii="Lato" w:hAnsi="Lato" w:cs="Arial"/>
          <w:spacing w:val="4"/>
        </w:rPr>
        <w:t xml:space="preserve"> </w:t>
      </w:r>
      <w:r w:rsidRPr="00B20FE3">
        <w:rPr>
          <w:rFonts w:ascii="Lato" w:hAnsi="Lato" w:cs="Arial"/>
          <w:bCs/>
          <w:spacing w:val="4"/>
        </w:rPr>
        <w:t xml:space="preserve">art. 9q ust. 1 pkt 6 </w:t>
      </w:r>
      <w:r w:rsidRPr="00B20FE3">
        <w:rPr>
          <w:rFonts w:ascii="Lato" w:hAnsi="Lato" w:cs="Arial"/>
          <w:bCs/>
          <w:i/>
          <w:spacing w:val="4"/>
        </w:rPr>
        <w:t>ustawy o transporcie kolejowym</w:t>
      </w:r>
      <w:r w:rsidRPr="00B20FE3">
        <w:rPr>
          <w:rFonts w:ascii="Lato" w:hAnsi="Lato" w:cs="Arial"/>
          <w:bCs/>
          <w:spacing w:val="4"/>
        </w:rPr>
        <w:t>.</w:t>
      </w:r>
    </w:p>
    <w:p w14:paraId="69B16CE0"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spacing w:val="4"/>
        </w:rPr>
        <w:t xml:space="preserve">Przepis </w:t>
      </w:r>
      <w:r w:rsidRPr="00B20FE3">
        <w:rPr>
          <w:rFonts w:ascii="Lato" w:hAnsi="Lato" w:cs="Arial"/>
          <w:bCs/>
          <w:spacing w:val="4"/>
        </w:rPr>
        <w:t xml:space="preserve">art. 9q ust. 1 pkt 6 </w:t>
      </w:r>
      <w:r w:rsidRPr="00B20FE3">
        <w:rPr>
          <w:rFonts w:ascii="Lato" w:hAnsi="Lato" w:cs="Arial"/>
          <w:bCs/>
          <w:i/>
          <w:spacing w:val="4"/>
        </w:rPr>
        <w:t>ustawy o transporcie kolejowym</w:t>
      </w:r>
      <w:r w:rsidRPr="00B20FE3">
        <w:rPr>
          <w:rFonts w:ascii="Lato" w:hAnsi="Lato" w:cs="Arial"/>
          <w:spacing w:val="4"/>
        </w:rPr>
        <w:t xml:space="preserve"> na zasadzie </w:t>
      </w:r>
      <w:r w:rsidRPr="00B20FE3">
        <w:rPr>
          <w:rFonts w:ascii="Lato" w:hAnsi="Lato" w:cs="Arial"/>
          <w:i/>
          <w:spacing w:val="4"/>
        </w:rPr>
        <w:t xml:space="preserve">lex </w:t>
      </w:r>
      <w:proofErr w:type="spellStart"/>
      <w:r w:rsidRPr="00B20FE3">
        <w:rPr>
          <w:rFonts w:ascii="Lato" w:hAnsi="Lato" w:cs="Arial"/>
          <w:i/>
          <w:spacing w:val="4"/>
        </w:rPr>
        <w:t>specialis</w:t>
      </w:r>
      <w:proofErr w:type="spellEnd"/>
      <w:r w:rsidRPr="00B20FE3">
        <w:rPr>
          <w:rFonts w:ascii="Lato" w:hAnsi="Lato" w:cs="Arial"/>
          <w:spacing w:val="4"/>
        </w:rPr>
        <w:t xml:space="preserve"> przewiduje szczególny tryb ustanowienia i wykonywania służebności publicznej </w:t>
      </w:r>
      <w:r w:rsidRPr="00B20FE3">
        <w:rPr>
          <w:rFonts w:ascii="Lato" w:hAnsi="Lato" w:cs="Arial"/>
          <w:spacing w:val="4"/>
        </w:rPr>
        <w:br/>
        <w:t xml:space="preserve">w stosunku do generalnego rozwiązania dotyczącego służebności publicznej zawartego w art. 124 ustawy z dnia 21 sierpnia 1997 r. o gospodarce nieruchomościami </w:t>
      </w:r>
      <w:r w:rsidRPr="00B20FE3">
        <w:rPr>
          <w:rFonts w:ascii="Lato" w:hAnsi="Lato" w:cs="Arial"/>
          <w:spacing w:val="4"/>
        </w:rPr>
        <w:br/>
        <w:t>(</w:t>
      </w:r>
      <w:proofErr w:type="spellStart"/>
      <w:r w:rsidRPr="00B20FE3">
        <w:rPr>
          <w:rFonts w:ascii="Lato" w:hAnsi="Lato" w:cs="Arial"/>
          <w:spacing w:val="4"/>
        </w:rPr>
        <w:t>t.j</w:t>
      </w:r>
      <w:proofErr w:type="spellEnd"/>
      <w:r w:rsidRPr="00B20FE3">
        <w:rPr>
          <w:rFonts w:ascii="Lato" w:hAnsi="Lato" w:cs="Arial"/>
          <w:spacing w:val="4"/>
        </w:rPr>
        <w:t>. Dz. U. z 2024 r. poz. 1145), zwanej dalej „</w:t>
      </w:r>
      <w:proofErr w:type="spellStart"/>
      <w:r w:rsidRPr="00B20FE3">
        <w:rPr>
          <w:rFonts w:ascii="Lato" w:hAnsi="Lato" w:cs="Arial"/>
          <w:i/>
          <w:spacing w:val="4"/>
        </w:rPr>
        <w:t>ugn</w:t>
      </w:r>
      <w:proofErr w:type="spellEnd"/>
      <w:r w:rsidRPr="00B20FE3">
        <w:rPr>
          <w:rFonts w:ascii="Lato" w:hAnsi="Lato" w:cs="Arial"/>
          <w:spacing w:val="4"/>
        </w:rPr>
        <w:t>”</w:t>
      </w:r>
      <w:r w:rsidRPr="00B20FE3">
        <w:rPr>
          <w:rFonts w:ascii="Lato" w:hAnsi="Lato" w:cs="Arial"/>
          <w:bCs/>
          <w:iCs/>
          <w:spacing w:val="4"/>
          <w:lang w:bidi="pl-PL"/>
        </w:rPr>
        <w:t>.</w:t>
      </w:r>
    </w:p>
    <w:p w14:paraId="7840F5D5" w14:textId="6BFA4380" w:rsidR="002A2905" w:rsidRDefault="00B20FE3" w:rsidP="00B20FE3">
      <w:pPr>
        <w:spacing w:after="240" w:line="240" w:lineRule="exact"/>
        <w:jc w:val="both"/>
        <w:outlineLvl w:val="0"/>
        <w:rPr>
          <w:rFonts w:ascii="Lato" w:hAnsi="Lato" w:cs="Arial"/>
          <w:iCs/>
          <w:spacing w:val="4"/>
          <w:lang w:bidi="pl-PL"/>
        </w:rPr>
      </w:pPr>
      <w:r w:rsidRPr="00B20FE3">
        <w:rPr>
          <w:rFonts w:ascii="Lato" w:hAnsi="Lato" w:cs="Arial"/>
          <w:bCs/>
          <w:iCs/>
          <w:spacing w:val="4"/>
          <w:lang w:bidi="pl-PL"/>
        </w:rPr>
        <w:t xml:space="preserve">Konstrukcja prawna służebności publicznej staje się coraz ważniejszym publicznoprawnym instrumentem kształtowania treści prawa własności w rozumieniu art. 140 </w:t>
      </w:r>
      <w:r w:rsidRPr="00B20FE3">
        <w:rPr>
          <w:rFonts w:ascii="Lato" w:hAnsi="Lato" w:cs="Arial"/>
          <w:bCs/>
          <w:iCs/>
          <w:spacing w:val="4"/>
        </w:rPr>
        <w:t>ustawy z dnia 23 kwietnia 1964 r. – Kodeks cywilny (</w:t>
      </w:r>
      <w:proofErr w:type="spellStart"/>
      <w:r w:rsidRPr="00B20FE3">
        <w:rPr>
          <w:rFonts w:ascii="Lato" w:hAnsi="Lato" w:cs="Arial"/>
          <w:bCs/>
          <w:iCs/>
          <w:spacing w:val="4"/>
        </w:rPr>
        <w:t>t.j</w:t>
      </w:r>
      <w:proofErr w:type="spellEnd"/>
      <w:r w:rsidRPr="00B20FE3">
        <w:rPr>
          <w:rFonts w:ascii="Lato" w:hAnsi="Lato" w:cs="Arial"/>
          <w:bCs/>
          <w:iCs/>
          <w:spacing w:val="4"/>
        </w:rPr>
        <w:t>.</w:t>
      </w:r>
      <w:r w:rsidRPr="00B20FE3">
        <w:rPr>
          <w:rFonts w:ascii="Lato" w:hAnsi="Lato" w:cs="Arial"/>
          <w:spacing w:val="4"/>
        </w:rPr>
        <w:t xml:space="preserve"> </w:t>
      </w:r>
      <w:r w:rsidRPr="00B20FE3">
        <w:rPr>
          <w:rFonts w:ascii="Lato" w:hAnsi="Lato" w:cs="Arial"/>
          <w:bCs/>
          <w:iCs/>
          <w:spacing w:val="4"/>
        </w:rPr>
        <w:t xml:space="preserve">Dz. U. z 2024 r. </w:t>
      </w:r>
      <w:r w:rsidR="00F20C16">
        <w:rPr>
          <w:rFonts w:ascii="Lato" w:hAnsi="Lato" w:cs="Arial"/>
          <w:bCs/>
          <w:iCs/>
          <w:spacing w:val="4"/>
        </w:rPr>
        <w:br/>
      </w:r>
      <w:r w:rsidRPr="00B20FE3">
        <w:rPr>
          <w:rFonts w:ascii="Lato" w:hAnsi="Lato" w:cs="Arial"/>
          <w:bCs/>
          <w:iCs/>
          <w:spacing w:val="4"/>
        </w:rPr>
        <w:t xml:space="preserve">poz. 1061, z </w:t>
      </w:r>
      <w:proofErr w:type="spellStart"/>
      <w:r w:rsidRPr="00B20FE3">
        <w:rPr>
          <w:rFonts w:ascii="Lato" w:hAnsi="Lato" w:cs="Arial"/>
          <w:bCs/>
          <w:iCs/>
          <w:spacing w:val="4"/>
        </w:rPr>
        <w:t>późn</w:t>
      </w:r>
      <w:proofErr w:type="spellEnd"/>
      <w:r w:rsidRPr="00B20FE3">
        <w:rPr>
          <w:rFonts w:ascii="Lato" w:hAnsi="Lato" w:cs="Arial"/>
          <w:bCs/>
          <w:iCs/>
          <w:spacing w:val="4"/>
        </w:rPr>
        <w:t>. zm.)</w:t>
      </w:r>
      <w:r w:rsidR="002A2905">
        <w:rPr>
          <w:rFonts w:ascii="Lato" w:hAnsi="Lato" w:cs="Arial"/>
          <w:bCs/>
          <w:iCs/>
          <w:spacing w:val="4"/>
        </w:rPr>
        <w:t>.</w:t>
      </w:r>
      <w:r w:rsidRPr="00B20FE3">
        <w:rPr>
          <w:rFonts w:ascii="Lato" w:hAnsi="Lato" w:cs="Arial"/>
          <w:bCs/>
          <w:iCs/>
          <w:spacing w:val="4"/>
          <w:lang w:bidi="pl-PL"/>
        </w:rPr>
        <w:t xml:space="preserve"> Służebność publiczna jest ustanawiana w interesie publicznym</w:t>
      </w:r>
      <w:r w:rsidR="002A2905">
        <w:rPr>
          <w:rFonts w:ascii="Lato" w:hAnsi="Lato" w:cs="Arial"/>
          <w:bCs/>
          <w:iCs/>
          <w:spacing w:val="4"/>
          <w:lang w:bidi="pl-PL"/>
        </w:rPr>
        <w:t>.</w:t>
      </w:r>
      <w:r w:rsidRPr="00B20FE3">
        <w:rPr>
          <w:rFonts w:ascii="Lato" w:hAnsi="Lato" w:cs="Arial"/>
          <w:bCs/>
          <w:iCs/>
          <w:spacing w:val="4"/>
          <w:lang w:bidi="pl-PL"/>
        </w:rPr>
        <w:t xml:space="preserve"> </w:t>
      </w:r>
      <w:r w:rsidR="002A2905">
        <w:rPr>
          <w:rFonts w:ascii="Lato" w:hAnsi="Lato" w:cs="Arial"/>
          <w:bCs/>
          <w:iCs/>
          <w:spacing w:val="4"/>
          <w:lang w:bidi="pl-PL"/>
        </w:rPr>
        <w:t>K</w:t>
      </w:r>
      <w:r w:rsidRPr="00B20FE3">
        <w:rPr>
          <w:rFonts w:ascii="Lato" w:hAnsi="Lato" w:cs="Arial"/>
          <w:bCs/>
          <w:iCs/>
          <w:spacing w:val="4"/>
          <w:lang w:bidi="pl-PL"/>
        </w:rPr>
        <w:t>ształtuje treść prawa własności w ramach kompetencji regulacyjnej – narzucając właścicielowi obowiązek określonego zachowania (znoszenia ingerencji). Jej istotą jest właśnie ograniczenie uprawnień właścicielskich i narzucenie publicznego</w:t>
      </w:r>
      <w:r w:rsidR="004B4353">
        <w:rPr>
          <w:rFonts w:ascii="Lato" w:hAnsi="Lato" w:cs="Arial"/>
          <w:bCs/>
          <w:iCs/>
          <w:spacing w:val="4"/>
          <w:lang w:bidi="pl-PL"/>
        </w:rPr>
        <w:t xml:space="preserve"> </w:t>
      </w:r>
      <w:r w:rsidRPr="00B20FE3">
        <w:rPr>
          <w:rFonts w:ascii="Lato" w:hAnsi="Lato" w:cs="Arial"/>
          <w:bCs/>
          <w:iCs/>
          <w:spacing w:val="4"/>
          <w:lang w:bidi="pl-PL"/>
        </w:rPr>
        <w:t xml:space="preserve">współkorzystania z nieruchomości w interesie publicznym (por. M. </w:t>
      </w:r>
      <w:proofErr w:type="spellStart"/>
      <w:r w:rsidRPr="00B20FE3">
        <w:rPr>
          <w:rFonts w:ascii="Lato" w:hAnsi="Lato" w:cs="Arial"/>
          <w:bCs/>
          <w:iCs/>
          <w:spacing w:val="4"/>
          <w:lang w:bidi="pl-PL"/>
        </w:rPr>
        <w:t>Gdesz</w:t>
      </w:r>
      <w:proofErr w:type="spellEnd"/>
      <w:r w:rsidRPr="00B20FE3">
        <w:rPr>
          <w:rFonts w:ascii="Lato" w:hAnsi="Lato" w:cs="Arial"/>
          <w:bCs/>
          <w:iCs/>
          <w:spacing w:val="4"/>
          <w:lang w:bidi="pl-PL"/>
        </w:rPr>
        <w:t xml:space="preserve">, A. </w:t>
      </w:r>
      <w:proofErr w:type="spellStart"/>
      <w:r w:rsidRPr="00B20FE3">
        <w:rPr>
          <w:rFonts w:ascii="Lato" w:hAnsi="Lato" w:cs="Arial"/>
          <w:bCs/>
          <w:iCs/>
          <w:spacing w:val="4"/>
          <w:lang w:bidi="pl-PL"/>
        </w:rPr>
        <w:t>Milicka-Stojek</w:t>
      </w:r>
      <w:proofErr w:type="spellEnd"/>
      <w:r w:rsidRPr="00B20FE3">
        <w:rPr>
          <w:rFonts w:ascii="Lato" w:hAnsi="Lato" w:cs="Arial"/>
          <w:bCs/>
          <w:iCs/>
          <w:spacing w:val="4"/>
          <w:lang w:bidi="pl-PL"/>
        </w:rPr>
        <w:t>, C. Kowalczyk, D. Konieczny: „Aspekty prawne i ekonomiczne administracyjnego ograniczenia korzystania z nieruchomości – służebność publiczna</w:t>
      </w:r>
      <w:r w:rsidR="002A2905">
        <w:rPr>
          <w:rFonts w:ascii="Lato" w:hAnsi="Lato" w:cs="Arial"/>
          <w:bCs/>
          <w:iCs/>
          <w:spacing w:val="4"/>
          <w:lang w:bidi="pl-PL"/>
        </w:rPr>
        <w:t xml:space="preserve"> </w:t>
      </w:r>
      <w:r w:rsidRPr="00B20FE3">
        <w:rPr>
          <w:rFonts w:ascii="Lato" w:hAnsi="Lato" w:cs="Arial"/>
          <w:bCs/>
          <w:iCs/>
          <w:spacing w:val="4"/>
          <w:lang w:bidi="pl-PL"/>
        </w:rPr>
        <w:t xml:space="preserve">i odszkodowania”, </w:t>
      </w:r>
      <w:r w:rsidR="004B4353">
        <w:rPr>
          <w:rFonts w:ascii="Lato" w:hAnsi="Lato" w:cs="Arial"/>
          <w:bCs/>
          <w:iCs/>
          <w:spacing w:val="4"/>
          <w:lang w:bidi="pl-PL"/>
        </w:rPr>
        <w:br/>
      </w:r>
      <w:r w:rsidRPr="00B20FE3">
        <w:rPr>
          <w:rFonts w:ascii="Lato" w:hAnsi="Lato" w:cs="Arial"/>
          <w:bCs/>
          <w:iCs/>
          <w:spacing w:val="4"/>
          <w:lang w:bidi="pl-PL"/>
        </w:rPr>
        <w:t>wyd. Instytut Infrastruktury Liniowej, Olsztyn 2016).</w:t>
      </w:r>
      <w:r w:rsidRPr="00B20FE3">
        <w:rPr>
          <w:rFonts w:ascii="Lato" w:hAnsi="Lato" w:cs="Arial"/>
          <w:iCs/>
          <w:spacing w:val="4"/>
          <w:lang w:bidi="pl-PL"/>
        </w:rPr>
        <w:t xml:space="preserve"> </w:t>
      </w:r>
    </w:p>
    <w:p w14:paraId="56AAC064" w14:textId="7AFC888C" w:rsidR="00B20FE3" w:rsidRPr="00B20FE3" w:rsidRDefault="002A2905" w:rsidP="00B20FE3">
      <w:pPr>
        <w:spacing w:after="240" w:line="240" w:lineRule="exact"/>
        <w:jc w:val="both"/>
        <w:outlineLvl w:val="0"/>
        <w:rPr>
          <w:rFonts w:ascii="Lato" w:hAnsi="Lato" w:cs="Arial"/>
          <w:spacing w:val="4"/>
          <w:lang w:bidi="pl-PL"/>
        </w:rPr>
      </w:pPr>
      <w:r>
        <w:rPr>
          <w:rFonts w:ascii="Lato" w:hAnsi="Lato" w:cs="Arial"/>
          <w:iCs/>
          <w:spacing w:val="4"/>
          <w:lang w:bidi="pl-PL"/>
        </w:rPr>
        <w:t>Zatem p</w:t>
      </w:r>
      <w:r w:rsidRPr="002A2905">
        <w:rPr>
          <w:rFonts w:ascii="Lato" w:hAnsi="Lato" w:cs="Arial"/>
          <w:bCs/>
          <w:iCs/>
          <w:spacing w:val="4"/>
          <w:lang w:bidi="pl-PL"/>
        </w:rPr>
        <w:t>odstawowym elementem służebności publicznej jest dokonane w interesie publicznym, w drodze aktu administracyjnego (decyzji administracyjnej) ograniczenie prawa własności dla umożliwienia realizacji celu publicznego</w:t>
      </w:r>
      <w:r>
        <w:rPr>
          <w:rFonts w:ascii="Lato" w:hAnsi="Lato" w:cs="Arial"/>
          <w:bCs/>
          <w:iCs/>
          <w:spacing w:val="4"/>
          <w:lang w:bidi="pl-PL"/>
        </w:rPr>
        <w:t>. N</w:t>
      </w:r>
      <w:r w:rsidRPr="002A2905">
        <w:rPr>
          <w:rFonts w:ascii="Lato" w:hAnsi="Lato" w:cs="Arial"/>
          <w:bCs/>
          <w:iCs/>
          <w:spacing w:val="4"/>
          <w:lang w:bidi="pl-PL"/>
        </w:rPr>
        <w:t xml:space="preserve">a poziomie ustawowym </w:t>
      </w:r>
      <w:r>
        <w:rPr>
          <w:rFonts w:ascii="Lato" w:hAnsi="Lato" w:cs="Arial"/>
          <w:bCs/>
          <w:iCs/>
          <w:spacing w:val="4"/>
          <w:lang w:bidi="pl-PL"/>
        </w:rPr>
        <w:t xml:space="preserve">pojęcie „celu publicznego” </w:t>
      </w:r>
      <w:r w:rsidRPr="002A2905">
        <w:rPr>
          <w:rFonts w:ascii="Lato" w:hAnsi="Lato" w:cs="Arial"/>
          <w:bCs/>
          <w:iCs/>
          <w:spacing w:val="4"/>
          <w:lang w:bidi="pl-PL"/>
        </w:rPr>
        <w:t>zostało zdefiniowane</w:t>
      </w:r>
      <w:r>
        <w:rPr>
          <w:rFonts w:ascii="Lato" w:hAnsi="Lato" w:cs="Arial"/>
          <w:bCs/>
          <w:iCs/>
          <w:spacing w:val="4"/>
          <w:lang w:bidi="pl-PL"/>
        </w:rPr>
        <w:t xml:space="preserve"> </w:t>
      </w:r>
      <w:r w:rsidRPr="002A2905">
        <w:rPr>
          <w:rFonts w:ascii="Lato" w:hAnsi="Lato" w:cs="Arial"/>
          <w:bCs/>
          <w:iCs/>
          <w:spacing w:val="4"/>
          <w:lang w:bidi="pl-PL"/>
        </w:rPr>
        <w:t>w art. 6 ustawy z dnia 21 sierpnia 1997 r. o gospodarce nieruchomościami (</w:t>
      </w:r>
      <w:proofErr w:type="spellStart"/>
      <w:r w:rsidRPr="002A2905">
        <w:rPr>
          <w:rFonts w:ascii="Lato" w:hAnsi="Lato" w:cs="Arial"/>
          <w:bCs/>
          <w:iCs/>
          <w:spacing w:val="4"/>
          <w:lang w:bidi="pl-PL"/>
        </w:rPr>
        <w:t>t.j</w:t>
      </w:r>
      <w:proofErr w:type="spellEnd"/>
      <w:r w:rsidRPr="002A2905">
        <w:rPr>
          <w:rFonts w:ascii="Lato" w:hAnsi="Lato" w:cs="Arial"/>
          <w:bCs/>
          <w:iCs/>
          <w:spacing w:val="4"/>
          <w:lang w:bidi="pl-PL"/>
        </w:rPr>
        <w:t xml:space="preserve">. Dz.U. z 2024 r. poz. 1145, z </w:t>
      </w:r>
      <w:proofErr w:type="spellStart"/>
      <w:r w:rsidRPr="002A2905">
        <w:rPr>
          <w:rFonts w:ascii="Lato" w:hAnsi="Lato" w:cs="Arial"/>
          <w:bCs/>
          <w:iCs/>
          <w:spacing w:val="4"/>
          <w:lang w:bidi="pl-PL"/>
        </w:rPr>
        <w:t>późn</w:t>
      </w:r>
      <w:proofErr w:type="spellEnd"/>
      <w:r w:rsidRPr="002A2905">
        <w:rPr>
          <w:rFonts w:ascii="Lato" w:hAnsi="Lato" w:cs="Arial"/>
          <w:bCs/>
          <w:iCs/>
          <w:spacing w:val="4"/>
          <w:lang w:bidi="pl-PL"/>
        </w:rPr>
        <w:t>. zm.), zwanej dalej „</w:t>
      </w:r>
      <w:proofErr w:type="spellStart"/>
      <w:r w:rsidRPr="002A2905">
        <w:rPr>
          <w:rFonts w:ascii="Lato" w:hAnsi="Lato" w:cs="Arial"/>
          <w:bCs/>
          <w:i/>
          <w:iCs/>
          <w:spacing w:val="4"/>
          <w:lang w:bidi="pl-PL"/>
        </w:rPr>
        <w:t>ugn</w:t>
      </w:r>
      <w:proofErr w:type="spellEnd"/>
      <w:r w:rsidRPr="002A2905">
        <w:rPr>
          <w:rFonts w:ascii="Lato" w:hAnsi="Lato" w:cs="Arial"/>
          <w:bCs/>
          <w:i/>
          <w:iCs/>
          <w:spacing w:val="4"/>
          <w:lang w:bidi="pl-PL"/>
        </w:rPr>
        <w:t>”</w:t>
      </w:r>
      <w:r w:rsidRPr="002A2905">
        <w:rPr>
          <w:rFonts w:ascii="Lato" w:hAnsi="Lato" w:cs="Arial"/>
          <w:bCs/>
          <w:iCs/>
          <w:spacing w:val="4"/>
          <w:lang w:bidi="pl-PL"/>
        </w:rPr>
        <w:t>.</w:t>
      </w:r>
      <w:r w:rsidR="00033D6C">
        <w:rPr>
          <w:rFonts w:ascii="Lato" w:hAnsi="Lato" w:cs="Arial"/>
          <w:bCs/>
          <w:iCs/>
          <w:spacing w:val="4"/>
          <w:lang w:bidi="pl-PL"/>
        </w:rPr>
        <w:t xml:space="preserve"> </w:t>
      </w:r>
      <w:r w:rsidRPr="002A2905">
        <w:rPr>
          <w:rFonts w:ascii="Lato" w:hAnsi="Lato" w:cs="Arial"/>
          <w:bCs/>
          <w:iCs/>
          <w:spacing w:val="4"/>
          <w:lang w:bidi="pl-PL"/>
        </w:rPr>
        <w:t xml:space="preserve">Decyzja administracyjna o ograniczeniu </w:t>
      </w:r>
      <w:r>
        <w:rPr>
          <w:rFonts w:ascii="Lato" w:hAnsi="Lato" w:cs="Arial"/>
          <w:bCs/>
          <w:iCs/>
          <w:spacing w:val="4"/>
          <w:lang w:bidi="pl-PL"/>
        </w:rPr>
        <w:t>w korzystaniu z nieruchomości</w:t>
      </w:r>
      <w:r w:rsidR="00033D6C">
        <w:rPr>
          <w:rFonts w:ascii="Lato" w:hAnsi="Lato" w:cs="Arial"/>
          <w:bCs/>
          <w:iCs/>
          <w:spacing w:val="4"/>
          <w:lang w:bidi="pl-PL"/>
        </w:rPr>
        <w:t xml:space="preserve">, </w:t>
      </w:r>
      <w:r w:rsidRPr="002A2905">
        <w:rPr>
          <w:rFonts w:ascii="Lato" w:hAnsi="Lato" w:cs="Arial"/>
          <w:bCs/>
          <w:iCs/>
          <w:spacing w:val="4"/>
          <w:lang w:bidi="pl-PL"/>
        </w:rPr>
        <w:t xml:space="preserve">narzuca </w:t>
      </w:r>
      <w:r>
        <w:rPr>
          <w:rFonts w:ascii="Lato" w:hAnsi="Lato" w:cs="Arial"/>
          <w:bCs/>
          <w:iCs/>
          <w:spacing w:val="4"/>
          <w:lang w:bidi="pl-PL"/>
        </w:rPr>
        <w:t xml:space="preserve">zatem </w:t>
      </w:r>
      <w:r w:rsidRPr="002A2905">
        <w:rPr>
          <w:rFonts w:ascii="Lato" w:hAnsi="Lato" w:cs="Arial"/>
          <w:bCs/>
          <w:iCs/>
          <w:spacing w:val="4"/>
          <w:lang w:bidi="pl-PL"/>
        </w:rPr>
        <w:t>określoną treść służebności publicznej każdoczesnemu właścicielowi nieruchomości</w:t>
      </w:r>
      <w:r w:rsidR="00033D6C">
        <w:rPr>
          <w:rFonts w:ascii="Lato" w:hAnsi="Lato" w:cs="Arial"/>
          <w:bCs/>
          <w:iCs/>
          <w:spacing w:val="4"/>
          <w:lang w:bidi="pl-PL"/>
        </w:rPr>
        <w:t>, w związku z realizacją określonego celu publicznego.</w:t>
      </w:r>
    </w:p>
    <w:p w14:paraId="6FA38F32" w14:textId="3A8662B8"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Zamierzonego skutku nie może </w:t>
      </w:r>
      <w:r w:rsidR="00C37F60">
        <w:rPr>
          <w:rFonts w:ascii="Lato" w:hAnsi="Lato" w:cs="Arial"/>
          <w:bCs/>
          <w:iCs/>
          <w:spacing w:val="4"/>
          <w:lang w:bidi="pl-PL"/>
        </w:rPr>
        <w:t xml:space="preserve">również </w:t>
      </w:r>
      <w:r w:rsidRPr="00B20FE3">
        <w:rPr>
          <w:rFonts w:ascii="Lato" w:hAnsi="Lato" w:cs="Arial"/>
          <w:bCs/>
          <w:iCs/>
          <w:spacing w:val="4"/>
          <w:lang w:bidi="pl-PL"/>
        </w:rPr>
        <w:t>o</w:t>
      </w:r>
      <w:r w:rsidR="00C37F60">
        <w:rPr>
          <w:rFonts w:ascii="Lato" w:hAnsi="Lato" w:cs="Arial"/>
          <w:bCs/>
          <w:iCs/>
          <w:spacing w:val="4"/>
          <w:lang w:bidi="pl-PL"/>
        </w:rPr>
        <w:t>dnieść</w:t>
      </w:r>
      <w:r w:rsidRPr="00B20FE3">
        <w:rPr>
          <w:rFonts w:ascii="Lato" w:hAnsi="Lato" w:cs="Arial"/>
          <w:bCs/>
          <w:iCs/>
          <w:spacing w:val="4"/>
          <w:lang w:bidi="pl-PL"/>
        </w:rPr>
        <w:t xml:space="preserve"> argumentacja Pani I</w:t>
      </w:r>
      <w:r w:rsidR="008E5D94">
        <w:rPr>
          <w:rFonts w:ascii="Lato" w:hAnsi="Lato" w:cs="Arial"/>
          <w:bCs/>
          <w:iCs/>
          <w:spacing w:val="4"/>
          <w:lang w:bidi="pl-PL"/>
        </w:rPr>
        <w:t>.</w:t>
      </w:r>
      <w:r w:rsidRPr="00B20FE3">
        <w:rPr>
          <w:rFonts w:ascii="Lato" w:hAnsi="Lato" w:cs="Arial"/>
          <w:bCs/>
          <w:iCs/>
          <w:spacing w:val="4"/>
          <w:lang w:bidi="pl-PL"/>
        </w:rPr>
        <w:t xml:space="preserve"> J</w:t>
      </w:r>
      <w:r w:rsidR="008E5D94">
        <w:rPr>
          <w:rFonts w:ascii="Lato" w:hAnsi="Lato" w:cs="Arial"/>
          <w:bCs/>
          <w:iCs/>
          <w:spacing w:val="4"/>
          <w:lang w:bidi="pl-PL"/>
        </w:rPr>
        <w:t>.</w:t>
      </w:r>
      <w:r w:rsidRPr="00B20FE3">
        <w:rPr>
          <w:rFonts w:ascii="Lato" w:hAnsi="Lato" w:cs="Arial"/>
          <w:bCs/>
          <w:iCs/>
          <w:spacing w:val="4"/>
          <w:lang w:bidi="pl-PL"/>
        </w:rPr>
        <w:t xml:space="preserve"> i Pani M</w:t>
      </w:r>
      <w:r w:rsidR="008E5D94">
        <w:rPr>
          <w:rFonts w:ascii="Lato" w:hAnsi="Lato" w:cs="Arial"/>
          <w:bCs/>
          <w:iCs/>
          <w:spacing w:val="4"/>
          <w:lang w:bidi="pl-PL"/>
        </w:rPr>
        <w:t>.</w:t>
      </w:r>
      <w:r w:rsidRPr="00B20FE3">
        <w:rPr>
          <w:rFonts w:ascii="Lato" w:hAnsi="Lato" w:cs="Arial"/>
          <w:bCs/>
          <w:iCs/>
          <w:spacing w:val="4"/>
          <w:lang w:bidi="pl-PL"/>
        </w:rPr>
        <w:t xml:space="preserve"> J</w:t>
      </w:r>
      <w:r w:rsidR="008E5D94">
        <w:rPr>
          <w:rFonts w:ascii="Lato" w:hAnsi="Lato" w:cs="Arial"/>
          <w:bCs/>
          <w:iCs/>
          <w:spacing w:val="4"/>
          <w:lang w:bidi="pl-PL"/>
        </w:rPr>
        <w:t>.</w:t>
      </w:r>
      <w:r w:rsidRPr="00B20FE3">
        <w:rPr>
          <w:rFonts w:ascii="Lato" w:hAnsi="Lato" w:cs="Arial"/>
          <w:bCs/>
          <w:iCs/>
          <w:spacing w:val="4"/>
          <w:lang w:bidi="pl-PL"/>
        </w:rPr>
        <w:t xml:space="preserve">, </w:t>
      </w:r>
      <w:r w:rsidR="007E1C8A">
        <w:rPr>
          <w:rFonts w:ascii="Lato" w:hAnsi="Lato" w:cs="Arial"/>
          <w:bCs/>
          <w:iCs/>
          <w:spacing w:val="4"/>
          <w:lang w:bidi="pl-PL"/>
        </w:rPr>
        <w:br/>
      </w:r>
      <w:r w:rsidRPr="00B20FE3">
        <w:rPr>
          <w:rFonts w:ascii="Lato" w:hAnsi="Lato" w:cs="Arial"/>
          <w:bCs/>
          <w:iCs/>
          <w:spacing w:val="4"/>
          <w:lang w:bidi="pl-PL"/>
        </w:rPr>
        <w:t>iż organ nie dokonał w sposób dostateczny i z należytą starannością wydzielenia działek pod planowaną inwestycję, a inwestycja ma zostać przeprowadzona bez całkowitego poszanowania własności osób prywatnych</w:t>
      </w:r>
      <w:r w:rsidR="00994C9B">
        <w:rPr>
          <w:rFonts w:ascii="Lato" w:hAnsi="Lato" w:cs="Arial"/>
          <w:bCs/>
          <w:iCs/>
          <w:spacing w:val="4"/>
          <w:lang w:bidi="pl-PL"/>
        </w:rPr>
        <w:t>.</w:t>
      </w:r>
      <w:r w:rsidRPr="00B20FE3">
        <w:rPr>
          <w:rFonts w:ascii="Lato" w:hAnsi="Lato" w:cs="Arial"/>
          <w:bCs/>
          <w:spacing w:val="4"/>
          <w:lang w:bidi="pl-PL"/>
        </w:rPr>
        <w:t xml:space="preserve"> </w:t>
      </w:r>
      <w:r w:rsidR="00994C9B">
        <w:rPr>
          <w:rFonts w:ascii="Lato" w:hAnsi="Lato" w:cs="Arial"/>
          <w:bCs/>
          <w:iCs/>
          <w:spacing w:val="4"/>
          <w:lang w:bidi="pl-PL"/>
        </w:rPr>
        <w:t>W</w:t>
      </w:r>
      <w:r w:rsidRPr="00B20FE3">
        <w:rPr>
          <w:rFonts w:ascii="Lato" w:hAnsi="Lato" w:cs="Arial"/>
          <w:bCs/>
          <w:iCs/>
          <w:spacing w:val="4"/>
          <w:lang w:bidi="pl-PL"/>
        </w:rPr>
        <w:t xml:space="preserve">skazać należy, iż powyższe kwestie nie są przedmiotem niniejszego postępowania odwoławczego. </w:t>
      </w:r>
      <w:r w:rsidRPr="00B20FE3">
        <w:rPr>
          <w:rFonts w:ascii="Lato" w:hAnsi="Lato" w:cs="Arial"/>
          <w:bCs/>
          <w:i/>
          <w:iCs/>
          <w:spacing w:val="4"/>
          <w:lang w:bidi="pl-PL"/>
        </w:rPr>
        <w:t>Minister</w:t>
      </w:r>
      <w:r w:rsidRPr="00B20FE3">
        <w:rPr>
          <w:rFonts w:ascii="Lato" w:hAnsi="Lato" w:cs="Arial"/>
          <w:bCs/>
          <w:iCs/>
          <w:spacing w:val="4"/>
          <w:lang w:bidi="pl-PL"/>
        </w:rPr>
        <w:t xml:space="preserve"> bada bowiem zgodność z prawem wniosku </w:t>
      </w:r>
      <w:r w:rsidRPr="00B20FE3">
        <w:rPr>
          <w:rFonts w:ascii="Lato" w:hAnsi="Lato" w:cs="Arial"/>
          <w:bCs/>
          <w:i/>
          <w:iCs/>
          <w:spacing w:val="4"/>
          <w:lang w:bidi="pl-PL"/>
        </w:rPr>
        <w:t xml:space="preserve">inwestora </w:t>
      </w:r>
      <w:r w:rsidRPr="00B20FE3">
        <w:rPr>
          <w:rFonts w:ascii="Lato" w:hAnsi="Lato" w:cs="Arial"/>
          <w:bCs/>
          <w:iCs/>
          <w:spacing w:val="4"/>
          <w:lang w:bidi="pl-PL"/>
        </w:rPr>
        <w:t>o wydanie decyzji o ustaleniu lokalizacji przedmiotowej inwestycji kolejowej, postępowania przeprowadzonego przez organ I instancji</w:t>
      </w:r>
      <w:r w:rsidRPr="00B20FE3">
        <w:rPr>
          <w:rFonts w:ascii="Lato" w:hAnsi="Lato" w:cs="Arial"/>
          <w:bCs/>
          <w:i/>
          <w:iCs/>
          <w:spacing w:val="4"/>
          <w:lang w:bidi="pl-PL"/>
        </w:rPr>
        <w:t xml:space="preserve"> </w:t>
      </w:r>
      <w:r w:rsidRPr="00B20FE3">
        <w:rPr>
          <w:rFonts w:ascii="Lato" w:hAnsi="Lato" w:cs="Arial"/>
          <w:bCs/>
          <w:iCs/>
          <w:spacing w:val="4"/>
          <w:lang w:bidi="pl-PL"/>
        </w:rPr>
        <w:t xml:space="preserve">w sprawie ww. wniosku oraz </w:t>
      </w:r>
      <w:r w:rsidRPr="00B20FE3">
        <w:rPr>
          <w:rFonts w:ascii="Lato" w:hAnsi="Lato" w:cs="Arial"/>
          <w:bCs/>
          <w:i/>
          <w:iCs/>
          <w:spacing w:val="4"/>
          <w:lang w:bidi="pl-PL"/>
        </w:rPr>
        <w:t xml:space="preserve">decyzji Wojewody Opolskiego </w:t>
      </w:r>
      <w:r w:rsidRPr="00B20FE3">
        <w:rPr>
          <w:rFonts w:ascii="Lato" w:hAnsi="Lato" w:cs="Arial"/>
          <w:bCs/>
          <w:iCs/>
          <w:spacing w:val="4"/>
          <w:lang w:bidi="pl-PL"/>
        </w:rPr>
        <w:t xml:space="preserve">ustalającej lokalizację wnioskowanej inwestycji. Przedmiotu niniejszego postępowania odwoławczego nie stanowią zaś ewentualne poszczególne działania </w:t>
      </w:r>
      <w:r w:rsidRPr="00B20FE3">
        <w:rPr>
          <w:rFonts w:ascii="Lato" w:hAnsi="Lato" w:cs="Arial"/>
          <w:bCs/>
          <w:i/>
          <w:iCs/>
          <w:spacing w:val="4"/>
          <w:lang w:bidi="pl-PL"/>
        </w:rPr>
        <w:t xml:space="preserve">inwestora </w:t>
      </w:r>
      <w:r w:rsidRPr="00B20FE3">
        <w:rPr>
          <w:rFonts w:ascii="Lato" w:hAnsi="Lato" w:cs="Arial"/>
          <w:bCs/>
          <w:iCs/>
          <w:spacing w:val="4"/>
          <w:lang w:bidi="pl-PL"/>
        </w:rPr>
        <w:t>polegające na przygotowaniu się do realizacji inwestycji bądź obejmujące etap realizacji inwestycji.</w:t>
      </w:r>
    </w:p>
    <w:p w14:paraId="70B96D51" w14:textId="567629B8"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W świetle przepisów </w:t>
      </w:r>
      <w:r w:rsidRPr="00B20FE3">
        <w:rPr>
          <w:rFonts w:ascii="Lato" w:hAnsi="Lato" w:cs="Arial"/>
          <w:bCs/>
          <w:i/>
          <w:iCs/>
          <w:spacing w:val="4"/>
          <w:lang w:bidi="pl-PL"/>
        </w:rPr>
        <w:t>ustawy o transporcie kolejowym</w:t>
      </w:r>
      <w:r w:rsidRPr="00B20FE3">
        <w:rPr>
          <w:rFonts w:ascii="Lato" w:hAnsi="Lato" w:cs="Arial"/>
          <w:bCs/>
          <w:iCs/>
          <w:spacing w:val="4"/>
          <w:lang w:bidi="pl-PL"/>
        </w:rPr>
        <w:t xml:space="preserve">, organy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Organ nie może dokonywać jakichkolwiek zmian, np. w zakresie lokalizacji, przebiegu oraz planowanych parametrów technicznych konkretnej inwestycji. </w:t>
      </w:r>
      <w:r w:rsidRPr="00B20FE3">
        <w:rPr>
          <w:rFonts w:ascii="Lato" w:hAnsi="Lato" w:cs="Arial"/>
          <w:bCs/>
          <w:iCs/>
          <w:spacing w:val="4"/>
          <w:lang w:bidi="pl-PL"/>
        </w:rPr>
        <w:br/>
        <w:t xml:space="preserve">O przebiegu linii kolejowej decyduje zarządca (wnioskodawca) i to on wybiera najbardziej optymalne rozwiązanie lokalizacyjne i </w:t>
      </w:r>
      <w:proofErr w:type="spellStart"/>
      <w:r w:rsidRPr="00B20FE3">
        <w:rPr>
          <w:rFonts w:ascii="Lato" w:hAnsi="Lato" w:cs="Arial"/>
          <w:bCs/>
          <w:iCs/>
          <w:spacing w:val="4"/>
          <w:lang w:bidi="pl-PL"/>
        </w:rPr>
        <w:t>techniczno</w:t>
      </w:r>
      <w:proofErr w:type="spellEnd"/>
      <w:r w:rsidR="00F20C16">
        <w:rPr>
          <w:rFonts w:ascii="Lato" w:hAnsi="Lato" w:cs="Arial"/>
          <w:bCs/>
          <w:iCs/>
          <w:spacing w:val="4"/>
          <w:lang w:bidi="pl-PL"/>
        </w:rPr>
        <w:t xml:space="preserve"> </w:t>
      </w:r>
      <w:r w:rsidRPr="00B20FE3">
        <w:rPr>
          <w:rFonts w:ascii="Lato" w:hAnsi="Lato" w:cs="Arial"/>
          <w:bCs/>
          <w:iCs/>
          <w:spacing w:val="4"/>
          <w:lang w:bidi="pl-PL"/>
        </w:rPr>
        <w:t>–</w:t>
      </w:r>
      <w:r w:rsidR="00F20C16">
        <w:rPr>
          <w:rFonts w:ascii="Lato" w:hAnsi="Lato" w:cs="Arial"/>
          <w:bCs/>
          <w:iCs/>
          <w:spacing w:val="4"/>
          <w:lang w:bidi="pl-PL"/>
        </w:rPr>
        <w:t xml:space="preserve"> </w:t>
      </w:r>
      <w:r w:rsidRPr="00B20FE3">
        <w:rPr>
          <w:rFonts w:ascii="Lato" w:hAnsi="Lato" w:cs="Arial"/>
          <w:bCs/>
          <w:iCs/>
          <w:spacing w:val="4"/>
          <w:lang w:bidi="pl-PL"/>
        </w:rPr>
        <w:t>wykonawcze</w:t>
      </w:r>
      <w:r w:rsidR="00F20C16">
        <w:rPr>
          <w:rFonts w:ascii="Lato" w:hAnsi="Lato" w:cs="Arial"/>
          <w:bCs/>
          <w:iCs/>
          <w:spacing w:val="4"/>
          <w:lang w:bidi="pl-PL"/>
        </w:rPr>
        <w:t>,</w:t>
      </w:r>
      <w:r w:rsidRPr="00B20FE3">
        <w:rPr>
          <w:rFonts w:ascii="Lato" w:hAnsi="Lato" w:cs="Arial"/>
          <w:bCs/>
          <w:iCs/>
          <w:spacing w:val="4"/>
          <w:lang w:bidi="pl-PL"/>
        </w:rPr>
        <w:t xml:space="preserve"> o czym mowa </w:t>
      </w:r>
      <w:r w:rsidR="00F20C16">
        <w:rPr>
          <w:rFonts w:ascii="Lato" w:hAnsi="Lato" w:cs="Arial"/>
          <w:bCs/>
          <w:iCs/>
          <w:spacing w:val="4"/>
          <w:lang w:bidi="pl-PL"/>
        </w:rPr>
        <w:t xml:space="preserve">szeroko </w:t>
      </w:r>
      <w:r w:rsidRPr="00B20FE3">
        <w:rPr>
          <w:rFonts w:ascii="Lato" w:hAnsi="Lato" w:cs="Arial"/>
          <w:bCs/>
          <w:iCs/>
          <w:spacing w:val="4"/>
          <w:lang w:bidi="pl-PL"/>
        </w:rPr>
        <w:t xml:space="preserve">była już powyżej w niniejszej decyzji. </w:t>
      </w:r>
    </w:p>
    <w:p w14:paraId="14A3BBE2"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Należy w tym kontekście podkreślić specyficzny i zarazem imperatywny (bezwzględnie obowiązujący) charakter przepisów</w:t>
      </w:r>
      <w:r w:rsidRPr="00B20FE3">
        <w:rPr>
          <w:rFonts w:ascii="Lato" w:hAnsi="Lato" w:cs="Arial"/>
          <w:bCs/>
          <w:i/>
          <w:iCs/>
          <w:spacing w:val="4"/>
          <w:lang w:bidi="pl-PL"/>
        </w:rPr>
        <w:t xml:space="preserve"> ustawy o transporcie kolejowym</w:t>
      </w:r>
      <w:r w:rsidRPr="00B20FE3">
        <w:rPr>
          <w:rFonts w:ascii="Lato" w:hAnsi="Lato" w:cs="Arial"/>
          <w:bCs/>
          <w:iCs/>
          <w:spacing w:val="4"/>
          <w:lang w:bidi="pl-PL"/>
        </w:rPr>
        <w:t>. Organ administracji wydający decyzję o ustaleniu lokalizacji linii kolejowej bada przede wszystkim kompletność i zgodność z przepisami wniosku o wydanie takiej decyzji. Taki zawężony zakres kompetencji organu administracji wynika zarówno z brzmienia poszczególnych przepisów właściwych w tym zakresie, systematyki</w:t>
      </w:r>
      <w:r w:rsidRPr="00B20FE3">
        <w:rPr>
          <w:rFonts w:ascii="Lato" w:hAnsi="Lato" w:cs="Arial"/>
          <w:bCs/>
          <w:i/>
          <w:iCs/>
          <w:spacing w:val="4"/>
          <w:lang w:bidi="pl-PL"/>
        </w:rPr>
        <w:t xml:space="preserve"> ustawy o transporcie kolejowym</w:t>
      </w:r>
      <w:r w:rsidRPr="00B20FE3">
        <w:rPr>
          <w:rFonts w:ascii="Lato" w:hAnsi="Lato" w:cs="Arial"/>
          <w:bCs/>
          <w:iCs/>
          <w:spacing w:val="4"/>
          <w:lang w:bidi="pl-PL"/>
        </w:rPr>
        <w:t xml:space="preserve">, </w:t>
      </w:r>
      <w:r w:rsidRPr="00B20FE3">
        <w:rPr>
          <w:rFonts w:ascii="Lato" w:hAnsi="Lato" w:cs="Arial"/>
          <w:bCs/>
          <w:iCs/>
          <w:spacing w:val="4"/>
          <w:lang w:bidi="pl-PL"/>
        </w:rPr>
        <w:br/>
        <w:t xml:space="preserve">jak i celów, dla których ustawa została wydana (ratio legis ustawy). Organ administracji orzekający w sprawie wniosku o ustalenie lokalizacji inwestycji kolejowej jest zatem ściśle związany przepisami </w:t>
      </w:r>
      <w:bookmarkStart w:id="11" w:name="_Hlk135150597"/>
      <w:r w:rsidRPr="00B20FE3">
        <w:rPr>
          <w:rFonts w:ascii="Lato" w:hAnsi="Lato" w:cs="Arial"/>
          <w:bCs/>
          <w:i/>
          <w:iCs/>
          <w:spacing w:val="4"/>
          <w:lang w:bidi="pl-PL"/>
        </w:rPr>
        <w:t xml:space="preserve">ustawy o transporcie kolejowym </w:t>
      </w:r>
      <w:bookmarkEnd w:id="11"/>
      <w:r w:rsidRPr="00B20FE3">
        <w:rPr>
          <w:rFonts w:ascii="Lato" w:hAnsi="Lato" w:cs="Arial"/>
          <w:bCs/>
          <w:iCs/>
          <w:spacing w:val="4"/>
          <w:lang w:bidi="pl-PL"/>
        </w:rPr>
        <w:t>oraz nie jest upoważniony do wydania rozstrzygnięcia odchodzącego od literalnego i systemowego znaczenia</w:t>
      </w:r>
      <w:r w:rsidRPr="00B20FE3">
        <w:rPr>
          <w:rFonts w:ascii="Lato" w:hAnsi="Lato" w:cs="Arial"/>
          <w:bCs/>
          <w:i/>
          <w:iCs/>
          <w:spacing w:val="4"/>
          <w:lang w:bidi="pl-PL"/>
        </w:rPr>
        <w:t xml:space="preserve"> ustawy </w:t>
      </w:r>
      <w:r w:rsidRPr="00B20FE3">
        <w:rPr>
          <w:rFonts w:ascii="Lato" w:hAnsi="Lato" w:cs="Arial"/>
          <w:bCs/>
          <w:i/>
          <w:iCs/>
          <w:spacing w:val="4"/>
          <w:lang w:bidi="pl-PL"/>
        </w:rPr>
        <w:br/>
        <w:t>o transporcie kolejowym</w:t>
      </w:r>
      <w:r w:rsidRPr="00B20FE3">
        <w:rPr>
          <w:rFonts w:ascii="Lato" w:hAnsi="Lato" w:cs="Arial"/>
          <w:bCs/>
          <w:iCs/>
          <w:spacing w:val="4"/>
          <w:lang w:bidi="pl-PL"/>
        </w:rPr>
        <w:t xml:space="preserve">. </w:t>
      </w:r>
    </w:p>
    <w:p w14:paraId="686B7F87" w14:textId="0CE2075C"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Na uwzględnienie nie zasługują zarzuty podniesione przez Panią I</w:t>
      </w:r>
      <w:r w:rsidR="008E5D94">
        <w:rPr>
          <w:rFonts w:ascii="Lato" w:hAnsi="Lato" w:cs="Arial"/>
          <w:bCs/>
          <w:iCs/>
          <w:spacing w:val="4"/>
          <w:lang w:bidi="pl-PL"/>
        </w:rPr>
        <w:t>.</w:t>
      </w:r>
      <w:r w:rsidRPr="00B20FE3">
        <w:rPr>
          <w:rFonts w:ascii="Lato" w:hAnsi="Lato" w:cs="Arial"/>
          <w:bCs/>
          <w:iCs/>
          <w:spacing w:val="4"/>
          <w:lang w:bidi="pl-PL"/>
        </w:rPr>
        <w:t xml:space="preserve"> J</w:t>
      </w:r>
      <w:r w:rsidR="008E5D94">
        <w:rPr>
          <w:rFonts w:ascii="Lato" w:hAnsi="Lato" w:cs="Arial"/>
          <w:bCs/>
          <w:iCs/>
          <w:spacing w:val="4"/>
          <w:lang w:bidi="pl-PL"/>
        </w:rPr>
        <w:t>.</w:t>
      </w:r>
      <w:r w:rsidRPr="00B20FE3">
        <w:rPr>
          <w:rFonts w:ascii="Lato" w:hAnsi="Lato" w:cs="Arial"/>
          <w:bCs/>
          <w:iCs/>
          <w:spacing w:val="4"/>
          <w:lang w:bidi="pl-PL"/>
        </w:rPr>
        <w:t xml:space="preserve"> i Panią M</w:t>
      </w:r>
      <w:r w:rsidR="008E5D94">
        <w:rPr>
          <w:rFonts w:ascii="Lato" w:hAnsi="Lato" w:cs="Arial"/>
          <w:bCs/>
          <w:iCs/>
          <w:spacing w:val="4"/>
          <w:lang w:bidi="pl-PL"/>
        </w:rPr>
        <w:t>.</w:t>
      </w:r>
      <w:r w:rsidRPr="00B20FE3">
        <w:rPr>
          <w:rFonts w:ascii="Lato" w:hAnsi="Lato" w:cs="Arial"/>
          <w:bCs/>
          <w:iCs/>
          <w:spacing w:val="4"/>
          <w:lang w:bidi="pl-PL"/>
        </w:rPr>
        <w:t xml:space="preserve"> J</w:t>
      </w:r>
      <w:r w:rsidR="008E5D94">
        <w:rPr>
          <w:rFonts w:ascii="Lato" w:hAnsi="Lato" w:cs="Arial"/>
          <w:bCs/>
          <w:iCs/>
          <w:spacing w:val="4"/>
          <w:lang w:bidi="pl-PL"/>
        </w:rPr>
        <w:t>.</w:t>
      </w:r>
      <w:r w:rsidRPr="00B20FE3">
        <w:rPr>
          <w:rFonts w:ascii="Lato" w:hAnsi="Lato" w:cs="Arial"/>
          <w:bCs/>
          <w:iCs/>
          <w:spacing w:val="4"/>
          <w:lang w:bidi="pl-PL"/>
        </w:rPr>
        <w:t xml:space="preserve">, dotyczące nieprawidłowości w sporządzonej - przed wszczęciem niniejszego postępowania – dokumentacji geodezyjno-kartograficznej. </w:t>
      </w:r>
    </w:p>
    <w:p w14:paraId="7F08413F" w14:textId="308088AD" w:rsidR="00B20FE3" w:rsidRPr="00B20FE3" w:rsidRDefault="00B20FE3" w:rsidP="00B20FE3">
      <w:pPr>
        <w:spacing w:after="240" w:line="240" w:lineRule="exact"/>
        <w:jc w:val="both"/>
        <w:outlineLvl w:val="0"/>
        <w:rPr>
          <w:rFonts w:ascii="Lato" w:hAnsi="Lato" w:cs="Arial"/>
          <w:bCs/>
          <w:iCs/>
          <w:spacing w:val="4"/>
        </w:rPr>
      </w:pPr>
      <w:r w:rsidRPr="00B20FE3">
        <w:rPr>
          <w:rFonts w:ascii="Lato" w:hAnsi="Lato" w:cs="Arial"/>
          <w:bCs/>
          <w:iCs/>
          <w:spacing w:val="4"/>
          <w:lang w:bidi="pl-PL"/>
        </w:rPr>
        <w:t xml:space="preserve">Wskazać należy, iż sama czynność geodezyjna w postaci wydzielenia działek, </w:t>
      </w:r>
      <w:r w:rsidRPr="00B20FE3">
        <w:rPr>
          <w:rFonts w:ascii="Lato" w:hAnsi="Lato" w:cs="Arial"/>
          <w:bCs/>
          <w:iCs/>
          <w:spacing w:val="4"/>
          <w:lang w:bidi="pl-PL"/>
        </w:rPr>
        <w:br/>
        <w:t xml:space="preserve">pozostaje poza przedmiotem niniejszego postępowania, po drugie zaś dodać wypada, </w:t>
      </w:r>
      <w:r w:rsidR="00F20C16">
        <w:rPr>
          <w:rFonts w:ascii="Lato" w:hAnsi="Lato" w:cs="Arial"/>
          <w:bCs/>
          <w:iCs/>
          <w:spacing w:val="4"/>
          <w:lang w:bidi="pl-PL"/>
        </w:rPr>
        <w:br/>
      </w:r>
      <w:r w:rsidRPr="00B20FE3">
        <w:rPr>
          <w:rFonts w:ascii="Lato" w:hAnsi="Lato" w:cs="Arial"/>
          <w:bCs/>
          <w:iCs/>
          <w:spacing w:val="4"/>
          <w:lang w:bidi="pl-PL"/>
        </w:rPr>
        <w:t xml:space="preserve">że jak wynika z wyjaśnień </w:t>
      </w:r>
      <w:r w:rsidRPr="00B20FE3">
        <w:rPr>
          <w:rFonts w:ascii="Lato" w:hAnsi="Lato" w:cs="Arial"/>
          <w:bCs/>
          <w:i/>
          <w:iCs/>
          <w:spacing w:val="4"/>
          <w:lang w:bidi="pl-PL"/>
        </w:rPr>
        <w:t>inwestora</w:t>
      </w:r>
      <w:r w:rsidRPr="00B20FE3">
        <w:rPr>
          <w:rFonts w:ascii="Lato" w:hAnsi="Lato" w:cs="Arial"/>
          <w:bCs/>
          <w:iCs/>
          <w:spacing w:val="4"/>
          <w:lang w:bidi="pl-PL"/>
        </w:rPr>
        <w:t xml:space="preserve"> zawartych w piśmie z dnia 24 października 2022 r., znak: IRRK4/3/3.2234.5.4.2021.ISW-01851-I, opracowane podziały nieruchomości wykonano na podstawie Rozporządzenia Rady Ministrów z dnia 7 grudnia 2004 roku </w:t>
      </w:r>
      <w:r w:rsidRPr="00B20FE3">
        <w:rPr>
          <w:rFonts w:ascii="Lato" w:hAnsi="Lato" w:cs="Arial"/>
          <w:bCs/>
          <w:iCs/>
          <w:spacing w:val="4"/>
          <w:lang w:bidi="pl-PL"/>
        </w:rPr>
        <w:br/>
        <w:t>w sprawie sposobu i trybu dokonywania podziałów nieruchomości (</w:t>
      </w:r>
      <w:hyperlink r:id="rId9" w:history="1">
        <w:r w:rsidR="00FD6450" w:rsidRPr="00FD6450">
          <w:rPr>
            <w:rStyle w:val="Hipercze"/>
            <w:rFonts w:ascii="Lato" w:hAnsi="Lato" w:cs="Arial"/>
            <w:bCs/>
            <w:iCs/>
            <w:color w:val="auto"/>
            <w:spacing w:val="4"/>
            <w:u w:val="none"/>
            <w:lang w:bidi="pl-PL"/>
          </w:rPr>
          <w:t>Dz.U. 2004 Nr 268, poz. 2663</w:t>
        </w:r>
        <w:r w:rsidRPr="00B20FE3">
          <w:rPr>
            <w:rStyle w:val="Hipercze"/>
            <w:rFonts w:ascii="Lato" w:hAnsi="Lato" w:cs="Arial"/>
            <w:bCs/>
            <w:iCs/>
            <w:color w:val="auto"/>
            <w:spacing w:val="4"/>
            <w:u w:val="none"/>
            <w:lang w:bidi="pl-PL"/>
          </w:rPr>
          <w:t>)</w:t>
        </w:r>
      </w:hyperlink>
      <w:r w:rsidRPr="00B20FE3">
        <w:rPr>
          <w:rFonts w:ascii="Lato" w:hAnsi="Lato" w:cs="Arial"/>
          <w:bCs/>
          <w:iCs/>
          <w:spacing w:val="4"/>
          <w:lang w:bidi="pl-PL"/>
        </w:rPr>
        <w:t xml:space="preserve"> i zostały zweryfikowane przez właściwy organ</w:t>
      </w:r>
      <w:r w:rsidR="00FD6450">
        <w:rPr>
          <w:rFonts w:ascii="Lato" w:hAnsi="Lato" w:cs="Arial"/>
          <w:bCs/>
          <w:iCs/>
          <w:spacing w:val="4"/>
          <w:lang w:bidi="pl-PL"/>
        </w:rPr>
        <w:t>,</w:t>
      </w:r>
      <w:r w:rsidRPr="00B20FE3">
        <w:rPr>
          <w:rFonts w:ascii="Lato" w:hAnsi="Lato" w:cs="Arial"/>
          <w:bCs/>
          <w:iCs/>
          <w:spacing w:val="4"/>
          <w:lang w:bidi="pl-PL"/>
        </w:rPr>
        <w:t xml:space="preserve"> tj. Powiatowy Ośrodek Dokumentacji Geodezyjnej i Kartograficznej w Namysłowie. </w:t>
      </w:r>
      <w:r w:rsidR="00C37F60">
        <w:rPr>
          <w:rFonts w:ascii="Lato" w:hAnsi="Lato" w:cs="Arial"/>
          <w:bCs/>
          <w:iCs/>
          <w:spacing w:val="4"/>
          <w:lang w:bidi="pl-PL"/>
        </w:rPr>
        <w:t>P</w:t>
      </w:r>
      <w:r w:rsidRPr="00B20FE3">
        <w:rPr>
          <w:rFonts w:ascii="Lato" w:hAnsi="Lato" w:cs="Arial"/>
          <w:bCs/>
          <w:iCs/>
          <w:spacing w:val="4"/>
          <w:lang w:bidi="pl-PL"/>
        </w:rPr>
        <w:t>rzyjęcie do zasobu technicznego opracowanego na potrzeby podziału nieruchomości potwierdza, że został on wykonany prawidłowo i jest zgodny z obowiązującymi przepisami.</w:t>
      </w:r>
      <w:r w:rsidRPr="00B20FE3">
        <w:rPr>
          <w:rFonts w:ascii="Lato" w:hAnsi="Lato" w:cs="Arial"/>
          <w:bCs/>
          <w:iCs/>
          <w:spacing w:val="4"/>
        </w:rPr>
        <w:t xml:space="preserve"> Jak wyjaśnił </w:t>
      </w:r>
      <w:r w:rsidR="00C37F60">
        <w:rPr>
          <w:rFonts w:ascii="Lato" w:hAnsi="Lato" w:cs="Arial"/>
          <w:bCs/>
          <w:iCs/>
          <w:spacing w:val="4"/>
        </w:rPr>
        <w:br/>
      </w:r>
      <w:r w:rsidRPr="00B20FE3">
        <w:rPr>
          <w:rFonts w:ascii="Lato" w:hAnsi="Lato" w:cs="Arial"/>
          <w:bCs/>
          <w:iCs/>
          <w:spacing w:val="4"/>
        </w:rPr>
        <w:t xml:space="preserve">w ww. piśmie </w:t>
      </w:r>
      <w:r w:rsidRPr="00B20FE3">
        <w:rPr>
          <w:rFonts w:ascii="Lato" w:hAnsi="Lato" w:cs="Arial"/>
          <w:bCs/>
          <w:i/>
          <w:spacing w:val="4"/>
        </w:rPr>
        <w:t>inwestor</w:t>
      </w:r>
      <w:r w:rsidRPr="00B20FE3">
        <w:rPr>
          <w:rFonts w:ascii="Lato" w:hAnsi="Lato" w:cs="Arial"/>
          <w:bCs/>
          <w:iCs/>
          <w:spacing w:val="4"/>
        </w:rPr>
        <w:t xml:space="preserve">, obowiązujące przepisy, w przypadku podziałów zatwierdzanych decyzją o ustaleniu lokalizacji linii kolejowej, nie dają stronie możliwości uzgadniania przebiegu granicy podziałowej. Linia podziałowa została ustalona na etapie prac projektowych i zawiera jedynie teren niezbędny do realizacji inwestycji kolejowej. </w:t>
      </w:r>
    </w:p>
    <w:p w14:paraId="7ABBFA9B" w14:textId="2FB4B9E9" w:rsidR="00B20FE3" w:rsidRPr="0074553F"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Ponadto, jak wskazał</w:t>
      </w:r>
      <w:r w:rsidRPr="00B20FE3">
        <w:rPr>
          <w:rFonts w:ascii="Lato" w:hAnsi="Lato" w:cs="Arial"/>
          <w:bCs/>
          <w:i/>
          <w:spacing w:val="4"/>
          <w:lang w:bidi="pl-PL"/>
        </w:rPr>
        <w:t xml:space="preserve"> inwestor</w:t>
      </w:r>
      <w:r w:rsidRPr="00B20FE3">
        <w:rPr>
          <w:rFonts w:ascii="Lato" w:hAnsi="Lato" w:cs="Arial"/>
          <w:bCs/>
          <w:iCs/>
          <w:spacing w:val="4"/>
          <w:lang w:bidi="pl-PL"/>
        </w:rPr>
        <w:t xml:space="preserve"> w piśmie z dnia 24 października 2022 r., o czynnościach związanych z ustaleniem, wyznaczeniem i przyjęciem granic do podziału </w:t>
      </w:r>
      <w:r w:rsidR="0074553F">
        <w:rPr>
          <w:rFonts w:ascii="Lato" w:hAnsi="Lato" w:cs="Arial"/>
          <w:bCs/>
          <w:iCs/>
          <w:spacing w:val="4"/>
          <w:lang w:bidi="pl-PL"/>
        </w:rPr>
        <w:t>S</w:t>
      </w:r>
      <w:r w:rsidRPr="00B20FE3">
        <w:rPr>
          <w:rFonts w:ascii="Lato" w:hAnsi="Lato" w:cs="Arial"/>
          <w:bCs/>
          <w:iCs/>
          <w:spacing w:val="4"/>
          <w:lang w:bidi="pl-PL"/>
        </w:rPr>
        <w:t xml:space="preserve">karżące zostały zawiadomione z wyprzedzeniem, a potwierdzenie zawiadomienia </w:t>
      </w:r>
      <w:r w:rsidR="0074553F">
        <w:rPr>
          <w:rFonts w:ascii="Lato" w:hAnsi="Lato" w:cs="Arial"/>
          <w:bCs/>
          <w:iCs/>
          <w:spacing w:val="4"/>
          <w:lang w:bidi="pl-PL"/>
        </w:rPr>
        <w:t>S</w:t>
      </w:r>
      <w:r w:rsidRPr="00B20FE3">
        <w:rPr>
          <w:rFonts w:ascii="Lato" w:hAnsi="Lato" w:cs="Arial"/>
          <w:bCs/>
          <w:iCs/>
          <w:spacing w:val="4"/>
          <w:lang w:bidi="pl-PL"/>
        </w:rPr>
        <w:t xml:space="preserve">karżącym zostało dołączone do operatu technicznego, który został złożony w ośrodku dokumentacji geodezyjnej i kartograficznej. Uprawniony geodeta wykonujący podział nieruchomości jest zobowiązany do odszukania i okazania w terenie jedynie istniejących znaków granicznych (tzw. </w:t>
      </w:r>
      <w:proofErr w:type="spellStart"/>
      <w:r w:rsidRPr="00B20FE3">
        <w:rPr>
          <w:rFonts w:ascii="Lato" w:hAnsi="Lato" w:cs="Arial"/>
          <w:bCs/>
          <w:iCs/>
          <w:spacing w:val="4"/>
          <w:lang w:bidi="pl-PL"/>
        </w:rPr>
        <w:t>graniczników</w:t>
      </w:r>
      <w:proofErr w:type="spellEnd"/>
      <w:r w:rsidRPr="00B20FE3">
        <w:rPr>
          <w:rFonts w:ascii="Lato" w:hAnsi="Lato" w:cs="Arial"/>
          <w:bCs/>
          <w:iCs/>
          <w:spacing w:val="4"/>
          <w:lang w:bidi="pl-PL"/>
        </w:rPr>
        <w:t>)</w:t>
      </w:r>
      <w:r w:rsidR="00FD6450">
        <w:rPr>
          <w:rFonts w:ascii="Lato" w:hAnsi="Lato" w:cs="Arial"/>
          <w:bCs/>
          <w:iCs/>
          <w:spacing w:val="4"/>
          <w:lang w:bidi="pl-PL"/>
        </w:rPr>
        <w:t>,</w:t>
      </w:r>
      <w:r w:rsidRPr="00B20FE3">
        <w:rPr>
          <w:rFonts w:ascii="Lato" w:hAnsi="Lato" w:cs="Arial"/>
          <w:bCs/>
          <w:iCs/>
          <w:spacing w:val="4"/>
          <w:lang w:bidi="pl-PL"/>
        </w:rPr>
        <w:t xml:space="preserve"> a w przypadku ich braku wskazania i zamarkowania punktów będących granicą działki. </w:t>
      </w:r>
      <w:r w:rsidRPr="00CF70D6">
        <w:rPr>
          <w:rFonts w:ascii="Lato" w:hAnsi="Lato" w:cs="Arial"/>
          <w:bCs/>
          <w:iCs/>
          <w:spacing w:val="4"/>
          <w:lang w:bidi="pl-PL"/>
        </w:rPr>
        <w:t xml:space="preserve">Jak poinformował w ww. piśmie </w:t>
      </w:r>
      <w:r w:rsidRPr="00CF70D6">
        <w:rPr>
          <w:rFonts w:ascii="Lato" w:hAnsi="Lato" w:cs="Arial"/>
          <w:bCs/>
          <w:i/>
          <w:spacing w:val="4"/>
          <w:lang w:bidi="pl-PL"/>
        </w:rPr>
        <w:t>inwestor</w:t>
      </w:r>
      <w:r w:rsidRPr="00CF70D6">
        <w:rPr>
          <w:rFonts w:ascii="Lato" w:hAnsi="Lato" w:cs="Arial"/>
          <w:bCs/>
          <w:iCs/>
          <w:spacing w:val="4"/>
          <w:lang w:bidi="pl-PL"/>
        </w:rPr>
        <w:t xml:space="preserve">, stabilizacja nowych punków granicznych powstałych w wyniku przedmiotowych podziałów nastąpi dopiero kiedy </w:t>
      </w:r>
      <w:r w:rsidRPr="00CF70D6">
        <w:rPr>
          <w:rFonts w:ascii="Lato" w:hAnsi="Lato" w:cs="Arial"/>
          <w:bCs/>
          <w:i/>
          <w:spacing w:val="4"/>
          <w:lang w:bidi="pl-PL"/>
        </w:rPr>
        <w:t xml:space="preserve">decyzja </w:t>
      </w:r>
      <w:r w:rsidR="00FD6450" w:rsidRPr="00CF70D6">
        <w:rPr>
          <w:rFonts w:ascii="Lato" w:hAnsi="Lato" w:cs="Arial"/>
          <w:bCs/>
          <w:i/>
          <w:spacing w:val="4"/>
          <w:lang w:bidi="pl-PL"/>
        </w:rPr>
        <w:t>Wojewody Opolskiego</w:t>
      </w:r>
      <w:r w:rsidR="00FD6450" w:rsidRPr="00CF70D6">
        <w:rPr>
          <w:rFonts w:ascii="Lato" w:hAnsi="Lato" w:cs="Arial"/>
          <w:bCs/>
          <w:iCs/>
          <w:spacing w:val="4"/>
          <w:lang w:bidi="pl-PL"/>
        </w:rPr>
        <w:t xml:space="preserve"> </w:t>
      </w:r>
      <w:r w:rsidRPr="00CF70D6">
        <w:rPr>
          <w:rFonts w:ascii="Lato" w:hAnsi="Lato" w:cs="Arial"/>
          <w:bCs/>
          <w:iCs/>
          <w:spacing w:val="4"/>
          <w:lang w:bidi="pl-PL"/>
        </w:rPr>
        <w:t xml:space="preserve">stanie się ostateczna a Powiatowy Ośrodek Dokumentacji Geodezyjnej i Kartograficznej w Namysłowie wprowadzi zatwierdzone podziały do ewidencji. O czynnościach utrwalenia na gruncie nowych punktów granicznych strony zostaną zawiadomione odrębną korespondencją z odpowiednim wyprzedzeniem. </w:t>
      </w:r>
    </w:p>
    <w:p w14:paraId="1889FBBB" w14:textId="0A6F426E"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Ponadto </w:t>
      </w:r>
      <w:r w:rsidRPr="00B20FE3">
        <w:rPr>
          <w:rFonts w:ascii="Lato" w:hAnsi="Lato" w:cs="Arial"/>
          <w:bCs/>
          <w:i/>
          <w:iCs/>
          <w:spacing w:val="4"/>
          <w:lang w:bidi="pl-PL"/>
        </w:rPr>
        <w:t>inwestor</w:t>
      </w:r>
      <w:r w:rsidRPr="00B20FE3">
        <w:rPr>
          <w:rFonts w:ascii="Lato" w:hAnsi="Lato" w:cs="Arial"/>
          <w:bCs/>
          <w:iCs/>
          <w:spacing w:val="4"/>
          <w:lang w:bidi="pl-PL"/>
        </w:rPr>
        <w:t xml:space="preserve"> w piśmie z dnia 30 czerwca 2023 r., znak: IRRK4/3/3.2234.5.8.2021.ISW-01851-I, wyjaśnił, iż została przeprowadzona kontrola, w wyniku której stwierdzone zostały nieprawidłowości w operacie podziałowym. Skutkiem przeprowadzonej kontroli było wydanie zalecenia nadzorczego o konieczności informowania geodetów o zakresie stwierdzonych nieprawidłowości. Podkreślenia wymaga, iż kontrola nie ustaliła, że sporządzony operat podziałowy jest wykonany </w:t>
      </w:r>
      <w:r w:rsidR="00F20C16">
        <w:rPr>
          <w:rFonts w:ascii="Lato" w:hAnsi="Lato" w:cs="Arial"/>
          <w:bCs/>
          <w:iCs/>
          <w:spacing w:val="4"/>
          <w:lang w:bidi="pl-PL"/>
        </w:rPr>
        <w:br/>
      </w:r>
      <w:r w:rsidRPr="00B20FE3">
        <w:rPr>
          <w:rFonts w:ascii="Lato" w:hAnsi="Lato" w:cs="Arial"/>
          <w:bCs/>
          <w:iCs/>
          <w:spacing w:val="4"/>
          <w:lang w:bidi="pl-PL"/>
        </w:rPr>
        <w:t xml:space="preserve">w sposób uniemożliwiający jego wykorzystanie. Jak wskazał </w:t>
      </w:r>
      <w:r w:rsidRPr="00B20FE3">
        <w:rPr>
          <w:rFonts w:ascii="Lato" w:hAnsi="Lato" w:cs="Arial"/>
          <w:bCs/>
          <w:i/>
          <w:spacing w:val="4"/>
          <w:lang w:bidi="pl-PL"/>
        </w:rPr>
        <w:t>inwestor</w:t>
      </w:r>
      <w:r w:rsidRPr="00B20FE3">
        <w:rPr>
          <w:rFonts w:ascii="Lato" w:hAnsi="Lato" w:cs="Arial"/>
          <w:bCs/>
          <w:iCs/>
          <w:spacing w:val="4"/>
          <w:lang w:bidi="pl-PL"/>
        </w:rPr>
        <w:t>, powstała dokumentacja geodezyjna została przyjęta do Powiatow</w:t>
      </w:r>
      <w:r w:rsidR="00FD6450">
        <w:rPr>
          <w:rFonts w:ascii="Lato" w:hAnsi="Lato" w:cs="Arial"/>
          <w:bCs/>
          <w:iCs/>
          <w:spacing w:val="4"/>
          <w:lang w:bidi="pl-PL"/>
        </w:rPr>
        <w:t>ego</w:t>
      </w:r>
      <w:r w:rsidRPr="00B20FE3">
        <w:rPr>
          <w:rFonts w:ascii="Lato" w:hAnsi="Lato" w:cs="Arial"/>
          <w:bCs/>
          <w:iCs/>
          <w:spacing w:val="4"/>
          <w:lang w:bidi="pl-PL"/>
        </w:rPr>
        <w:t xml:space="preserve"> Ośrod</w:t>
      </w:r>
      <w:r w:rsidR="00FD6450">
        <w:rPr>
          <w:rFonts w:ascii="Lato" w:hAnsi="Lato" w:cs="Arial"/>
          <w:bCs/>
          <w:iCs/>
          <w:spacing w:val="4"/>
          <w:lang w:bidi="pl-PL"/>
        </w:rPr>
        <w:t>ka</w:t>
      </w:r>
      <w:r w:rsidRPr="00B20FE3">
        <w:rPr>
          <w:rFonts w:ascii="Lato" w:hAnsi="Lato" w:cs="Arial"/>
          <w:bCs/>
          <w:iCs/>
          <w:spacing w:val="4"/>
          <w:lang w:bidi="pl-PL"/>
        </w:rPr>
        <w:t xml:space="preserve"> Dokumentacji Geodezyjnej i Kartograficznej w Namysłowie i funkcjonuje w obiegu prawnym. W obiegu prawnym są również wykonane w tym operacie mapy z projektem podziału nieruchomości stanowiące załącznik do wniosku o wydanie decyzji o ustaleniu lokalizacji linii kolejowej. </w:t>
      </w:r>
    </w:p>
    <w:p w14:paraId="6C984F17" w14:textId="66A66F8F"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Organ wydając decyzję o ustaleniu lokalizacji linii kolejowej i zatwierdzając projekt podziału nieruchomości nie jest władny do kwestionowania zmian danych ewidencyjnych, które zostały przyjęte do państwowego zasobu geodezyjnego </w:t>
      </w:r>
      <w:r w:rsidRPr="00B20FE3">
        <w:rPr>
          <w:rFonts w:ascii="Lato" w:hAnsi="Lato" w:cs="Arial"/>
          <w:bCs/>
          <w:iCs/>
          <w:spacing w:val="4"/>
          <w:lang w:bidi="pl-PL"/>
        </w:rPr>
        <w:br/>
        <w:t xml:space="preserve">i kartograficznego. Zgodnie z brzmieniem art. 40 ust. 3a </w:t>
      </w:r>
      <w:r w:rsidRPr="00B20FE3">
        <w:rPr>
          <w:rFonts w:ascii="Lato" w:hAnsi="Lato" w:cs="Arial"/>
          <w:bCs/>
          <w:spacing w:val="4"/>
          <w:lang w:bidi="pl-PL"/>
        </w:rPr>
        <w:t>ustawy</w:t>
      </w:r>
      <w:r w:rsidR="00FD6450" w:rsidRPr="00FD6450">
        <w:t xml:space="preserve"> </w:t>
      </w:r>
      <w:r w:rsidR="00FD6450" w:rsidRPr="00FD6450">
        <w:rPr>
          <w:rFonts w:ascii="Lato" w:hAnsi="Lato" w:cs="Arial"/>
          <w:bCs/>
          <w:spacing w:val="4"/>
          <w:lang w:bidi="pl-PL"/>
        </w:rPr>
        <w:t xml:space="preserve">z dnia 17 maja 1989 r. </w:t>
      </w:r>
      <w:r w:rsidRPr="00B20FE3">
        <w:rPr>
          <w:rFonts w:ascii="Lato" w:hAnsi="Lato" w:cs="Arial"/>
          <w:bCs/>
          <w:spacing w:val="4"/>
          <w:lang w:bidi="pl-PL"/>
        </w:rPr>
        <w:t xml:space="preserve"> Prawo geodezyjne i kartograficzne</w:t>
      </w:r>
      <w:r w:rsidR="00FD6450" w:rsidRPr="00FD6450">
        <w:rPr>
          <w:rFonts w:ascii="Lato" w:hAnsi="Lato" w:cs="Arial"/>
          <w:bCs/>
          <w:spacing w:val="4"/>
          <w:lang w:bidi="pl-PL"/>
        </w:rPr>
        <w:t xml:space="preserve"> (</w:t>
      </w:r>
      <w:proofErr w:type="spellStart"/>
      <w:r w:rsidR="00FD6450" w:rsidRPr="00FD6450">
        <w:rPr>
          <w:rFonts w:ascii="Lato" w:hAnsi="Lato" w:cs="Arial"/>
          <w:bCs/>
          <w:spacing w:val="4"/>
          <w:lang w:bidi="pl-PL"/>
        </w:rPr>
        <w:t>t.j</w:t>
      </w:r>
      <w:proofErr w:type="spellEnd"/>
      <w:r w:rsidR="00FD6450" w:rsidRPr="00FD6450">
        <w:rPr>
          <w:rFonts w:ascii="Lato" w:hAnsi="Lato" w:cs="Arial"/>
          <w:bCs/>
          <w:spacing w:val="4"/>
          <w:lang w:bidi="pl-PL"/>
        </w:rPr>
        <w:t xml:space="preserve">. Dz.U. z 2024 r. poz. 1151 z </w:t>
      </w:r>
      <w:proofErr w:type="spellStart"/>
      <w:r w:rsidR="00FD6450" w:rsidRPr="00FD6450">
        <w:rPr>
          <w:rFonts w:ascii="Lato" w:hAnsi="Lato" w:cs="Arial"/>
          <w:bCs/>
          <w:spacing w:val="4"/>
          <w:lang w:bidi="pl-PL"/>
        </w:rPr>
        <w:t>późn</w:t>
      </w:r>
      <w:proofErr w:type="spellEnd"/>
      <w:r w:rsidR="00FD6450" w:rsidRPr="00FD6450">
        <w:rPr>
          <w:rFonts w:ascii="Lato" w:hAnsi="Lato" w:cs="Arial"/>
          <w:bCs/>
          <w:spacing w:val="4"/>
          <w:lang w:bidi="pl-PL"/>
        </w:rPr>
        <w:t>. zm.)</w:t>
      </w:r>
      <w:r w:rsidRPr="00B20FE3">
        <w:rPr>
          <w:rFonts w:ascii="Lato" w:hAnsi="Lato" w:cs="Arial"/>
          <w:bCs/>
          <w:spacing w:val="4"/>
          <w:lang w:bidi="pl-PL"/>
        </w:rPr>
        <w:t>,</w:t>
      </w:r>
      <w:r w:rsidRPr="00B20FE3">
        <w:rPr>
          <w:rFonts w:ascii="Lato" w:hAnsi="Lato" w:cs="Arial"/>
          <w:bCs/>
          <w:iCs/>
          <w:spacing w:val="4"/>
          <w:lang w:bidi="pl-PL"/>
        </w:rPr>
        <w:t xml:space="preserve"> nadzór nad prowadzeniem państwowego zasobu geodezyjnego i kartograficznego należy do Głównego Geodety Kraju, a w zakresie zasobów powiatowych i wojewódzkich także do wojewódzkich inspektorów nadzoru geodezyjnego i kartograficznego. Stwierdzić zatem należy, że organ wydający decyzję o ustaleniu lokalizacji linii kolejowej i zatwierdzający podział nieruchomości, zobowiązany jest działać na podstawie przepisów</w:t>
      </w:r>
      <w:r w:rsidRPr="00B20FE3">
        <w:rPr>
          <w:rFonts w:ascii="Lato" w:hAnsi="Lato" w:cs="Arial"/>
          <w:bCs/>
          <w:i/>
          <w:iCs/>
          <w:spacing w:val="4"/>
          <w:lang w:bidi="pl-PL"/>
        </w:rPr>
        <w:t xml:space="preserve"> ustawy </w:t>
      </w:r>
      <w:r w:rsidR="00F20C16">
        <w:rPr>
          <w:rFonts w:ascii="Lato" w:hAnsi="Lato" w:cs="Arial"/>
          <w:bCs/>
          <w:i/>
          <w:iCs/>
          <w:spacing w:val="4"/>
          <w:lang w:bidi="pl-PL"/>
        </w:rPr>
        <w:br/>
      </w:r>
      <w:r w:rsidRPr="00B20FE3">
        <w:rPr>
          <w:rFonts w:ascii="Lato" w:hAnsi="Lato" w:cs="Arial"/>
          <w:bCs/>
          <w:i/>
          <w:iCs/>
          <w:spacing w:val="4"/>
          <w:lang w:bidi="pl-PL"/>
        </w:rPr>
        <w:t>o transporcie kolejowym</w:t>
      </w:r>
      <w:r w:rsidRPr="00B20FE3">
        <w:rPr>
          <w:rFonts w:ascii="Lato" w:hAnsi="Lato" w:cs="Arial"/>
          <w:bCs/>
          <w:iCs/>
          <w:spacing w:val="4"/>
          <w:lang w:bidi="pl-PL"/>
        </w:rPr>
        <w:t xml:space="preserve">, która przedmiotowe kwestie reguluje. Skoro natomiast przepisy </w:t>
      </w:r>
      <w:r w:rsidRPr="00B20FE3">
        <w:rPr>
          <w:rFonts w:ascii="Lato" w:hAnsi="Lato" w:cs="Arial"/>
          <w:bCs/>
          <w:i/>
          <w:iCs/>
          <w:spacing w:val="4"/>
          <w:lang w:bidi="pl-PL"/>
        </w:rPr>
        <w:t xml:space="preserve">ustawy o transporcie kolejowym </w:t>
      </w:r>
      <w:r w:rsidRPr="00B20FE3">
        <w:rPr>
          <w:rFonts w:ascii="Lato" w:hAnsi="Lato" w:cs="Arial"/>
          <w:bCs/>
          <w:iCs/>
          <w:spacing w:val="4"/>
          <w:lang w:bidi="pl-PL"/>
        </w:rPr>
        <w:t>nie uprawniają organu do wskazanego działania, nie mógł on poddawać pod wątpliwość zapisów określonych na mapie z projektem podziału nieruchomości.</w:t>
      </w:r>
    </w:p>
    <w:p w14:paraId="2A1F0EA2" w14:textId="77777777" w:rsidR="00B20FE3" w:rsidRPr="00B20FE3" w:rsidRDefault="00B20FE3" w:rsidP="00B20FE3">
      <w:pPr>
        <w:spacing w:after="240" w:line="240" w:lineRule="exact"/>
        <w:jc w:val="both"/>
        <w:outlineLvl w:val="0"/>
        <w:rPr>
          <w:rFonts w:ascii="Lato" w:hAnsi="Lato" w:cs="Arial"/>
          <w:bCs/>
          <w:i/>
          <w:spacing w:val="4"/>
          <w:lang w:bidi="pl-PL"/>
        </w:rPr>
      </w:pPr>
      <w:r w:rsidRPr="00B20FE3">
        <w:rPr>
          <w:rFonts w:ascii="Lato" w:hAnsi="Lato" w:cs="Arial"/>
          <w:bCs/>
          <w:iCs/>
          <w:spacing w:val="4"/>
          <w:lang w:bidi="pl-PL"/>
        </w:rPr>
        <w:t xml:space="preserve">W związku z powyższym, w niniejszej sprawie </w:t>
      </w:r>
      <w:r w:rsidRPr="00B20FE3">
        <w:rPr>
          <w:rFonts w:ascii="Lato" w:hAnsi="Lato" w:cs="Arial"/>
          <w:bCs/>
          <w:i/>
          <w:spacing w:val="4"/>
          <w:lang w:bidi="pl-PL"/>
        </w:rPr>
        <w:t>inwestor</w:t>
      </w:r>
      <w:r w:rsidRPr="00B20FE3">
        <w:rPr>
          <w:rFonts w:ascii="Lato" w:hAnsi="Lato" w:cs="Arial"/>
          <w:bCs/>
          <w:iCs/>
          <w:spacing w:val="4"/>
          <w:lang w:bidi="pl-PL"/>
        </w:rPr>
        <w:t xml:space="preserve"> przedłożył mapy przyjęte do zasobu geodezyjnego i kartograficznego, które następnie zostały zatwierdzone jako załączniki do </w:t>
      </w:r>
      <w:r w:rsidRPr="00B20FE3">
        <w:rPr>
          <w:rFonts w:ascii="Lato" w:hAnsi="Lato" w:cs="Arial"/>
          <w:bCs/>
          <w:i/>
          <w:spacing w:val="4"/>
          <w:lang w:bidi="pl-PL"/>
        </w:rPr>
        <w:t>decyzji Wojewody Opolskiego.</w:t>
      </w:r>
    </w:p>
    <w:p w14:paraId="048123D0" w14:textId="1EA9F1C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Ponadto należy wyjaśnić, iż na dokumentację geodezyjną składają się</w:t>
      </w:r>
      <w:r w:rsidRPr="00B20FE3" w:rsidDel="003D5DFC">
        <w:rPr>
          <w:rFonts w:ascii="Lato" w:hAnsi="Lato" w:cs="Arial"/>
          <w:bCs/>
          <w:iCs/>
          <w:spacing w:val="4"/>
          <w:lang w:bidi="pl-PL"/>
        </w:rPr>
        <w:t xml:space="preserve"> </w:t>
      </w:r>
      <w:r w:rsidRPr="00B20FE3">
        <w:rPr>
          <w:rFonts w:ascii="Lato" w:hAnsi="Lato" w:cs="Arial"/>
          <w:bCs/>
          <w:iCs/>
          <w:spacing w:val="4"/>
          <w:lang w:bidi="pl-PL"/>
        </w:rPr>
        <w:t xml:space="preserve">opracowania geodezyjne i kartograficzne, przyjęte do zasobu geodezyjnego i kartograficznego, zawierające wykazy zmian danych ewidencyjnych, dokumentację taką sporządzają uprawnieni wykonawcy prac geodezyjnych, na zlecenie osoby będącej podmiotem ewidencji. </w:t>
      </w:r>
      <w:r w:rsidR="0074553F">
        <w:rPr>
          <w:rFonts w:ascii="Lato" w:hAnsi="Lato" w:cs="Arial"/>
          <w:bCs/>
          <w:iCs/>
          <w:spacing w:val="4"/>
          <w:lang w:bidi="pl-PL"/>
        </w:rPr>
        <w:t>To z</w:t>
      </w:r>
      <w:r w:rsidRPr="00B20FE3">
        <w:rPr>
          <w:rFonts w:ascii="Lato" w:hAnsi="Lato" w:cs="Arial"/>
          <w:bCs/>
          <w:iCs/>
          <w:spacing w:val="4"/>
          <w:lang w:bidi="pl-PL"/>
        </w:rPr>
        <w:t xml:space="preserve">adaniem starosty jako organu administracji geodezyjnej i kartograficznej, jest prowadzenie państwowego zasobu geodezyjnego i kartograficznego, w tym weryfikacja wyników prac geodezyjnych przekazywanych do tego zasobu przez wykonawców tych prac. </w:t>
      </w:r>
    </w:p>
    <w:p w14:paraId="7A67EE65" w14:textId="24902BE7" w:rsidR="00B20FE3" w:rsidRPr="00B20FE3" w:rsidRDefault="00B20FE3" w:rsidP="0074553F">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Na marginesie jedynie wskazać należy, iż jak wyjaśnił w</w:t>
      </w:r>
      <w:r w:rsidR="00FD6450">
        <w:rPr>
          <w:rFonts w:ascii="Lato" w:hAnsi="Lato" w:cs="Arial"/>
          <w:bCs/>
          <w:iCs/>
          <w:spacing w:val="4"/>
          <w:lang w:bidi="pl-PL"/>
        </w:rPr>
        <w:t xml:space="preserve"> </w:t>
      </w:r>
      <w:r w:rsidRPr="00B20FE3">
        <w:rPr>
          <w:rFonts w:ascii="Lato" w:hAnsi="Lato" w:cs="Arial"/>
          <w:bCs/>
          <w:iCs/>
          <w:spacing w:val="4"/>
          <w:lang w:bidi="pl-PL"/>
        </w:rPr>
        <w:t>piśmie z dnia 20 lutego 2023 r. Opolski Wojewódzki Inspektor Nadzoru Geodezyjnego i Kartograficznego</w:t>
      </w:r>
      <w:r w:rsidR="000A6300">
        <w:rPr>
          <w:rFonts w:ascii="Lato" w:hAnsi="Lato" w:cs="Arial"/>
          <w:bCs/>
          <w:iCs/>
          <w:spacing w:val="4"/>
          <w:lang w:bidi="pl-PL"/>
        </w:rPr>
        <w:t>,</w:t>
      </w:r>
      <w:r w:rsidRPr="00B20FE3">
        <w:rPr>
          <w:rFonts w:ascii="Lato" w:hAnsi="Lato" w:cs="Arial"/>
          <w:bCs/>
          <w:iCs/>
          <w:spacing w:val="4"/>
          <w:lang w:bidi="pl-PL"/>
        </w:rPr>
        <w:t xml:space="preserve"> dalszą konsekwencją stwierdzonych nieprawidłowości wyników prac geodezyjnych jest wniosek do rzecznika dyscyplinarnego. Wojewódzki inspektor nadzoru geodezyjnego </w:t>
      </w:r>
      <w:r w:rsidR="00F20C16">
        <w:rPr>
          <w:rFonts w:ascii="Lato" w:hAnsi="Lato" w:cs="Arial"/>
          <w:bCs/>
          <w:iCs/>
          <w:spacing w:val="4"/>
          <w:lang w:bidi="pl-PL"/>
        </w:rPr>
        <w:br/>
      </w:r>
      <w:r w:rsidRPr="00B20FE3">
        <w:rPr>
          <w:rFonts w:ascii="Lato" w:hAnsi="Lato" w:cs="Arial"/>
          <w:bCs/>
          <w:iCs/>
          <w:spacing w:val="4"/>
          <w:lang w:bidi="pl-PL"/>
        </w:rPr>
        <w:t xml:space="preserve">i kartograficznego w każdym przypadku stwierdzenia nieprawidłowości zobligowany jest bowiem do przekazania wniosku do rzecznika dyscyplinarnego o wszczęcie postępowania, co rozpoczyna drogę wyciągnięcia ewentualnych konsekwencji wobec osoby wykonującej samodzielne funkcje w dziedzinie geodezji i kartografii bez należytej staranności, niezgodnie z zasadami współczesnej wiedzy technicznej i obowiązującymi przepisami prawa. </w:t>
      </w:r>
      <w:r w:rsidR="0074553F">
        <w:rPr>
          <w:rFonts w:ascii="Lato" w:hAnsi="Lato" w:cs="Arial"/>
          <w:bCs/>
          <w:iCs/>
          <w:spacing w:val="4"/>
          <w:lang w:bidi="pl-PL"/>
        </w:rPr>
        <w:t>Jednakże</w:t>
      </w:r>
      <w:r w:rsidRPr="00B20FE3">
        <w:rPr>
          <w:rFonts w:ascii="Lato" w:hAnsi="Lato" w:cs="Arial"/>
          <w:bCs/>
          <w:iCs/>
          <w:spacing w:val="4"/>
          <w:lang w:bidi="pl-PL"/>
        </w:rPr>
        <w:t xml:space="preserve">, jak podkreślił </w:t>
      </w:r>
      <w:r w:rsidR="00CF70D6">
        <w:rPr>
          <w:rFonts w:ascii="Lato" w:hAnsi="Lato" w:cs="Arial"/>
          <w:bCs/>
          <w:iCs/>
          <w:spacing w:val="4"/>
          <w:lang w:bidi="pl-PL"/>
        </w:rPr>
        <w:t xml:space="preserve">w </w:t>
      </w:r>
      <w:r w:rsidRPr="00B20FE3">
        <w:rPr>
          <w:rFonts w:ascii="Lato" w:hAnsi="Lato" w:cs="Arial"/>
          <w:bCs/>
          <w:iCs/>
          <w:spacing w:val="4"/>
          <w:lang w:bidi="pl-PL"/>
        </w:rPr>
        <w:t>w</w:t>
      </w:r>
      <w:r w:rsidR="0074553F">
        <w:rPr>
          <w:rFonts w:ascii="Lato" w:hAnsi="Lato" w:cs="Arial"/>
          <w:bCs/>
          <w:iCs/>
          <w:spacing w:val="4"/>
          <w:lang w:bidi="pl-PL"/>
        </w:rPr>
        <w:t>w.</w:t>
      </w:r>
      <w:r w:rsidRPr="00B20FE3">
        <w:rPr>
          <w:rFonts w:ascii="Lato" w:hAnsi="Lato" w:cs="Arial"/>
          <w:bCs/>
          <w:iCs/>
          <w:spacing w:val="4"/>
          <w:lang w:bidi="pl-PL"/>
        </w:rPr>
        <w:t xml:space="preserve"> piśmie z dnia 20 lutego 2023 r. Opolski Wojewódzki Inspektor Nadzoru Geodezyjnego i Kartograficznego, wynik działania rzecznika dyscyplinarnego nie wywołuje żadnych skutków dla danych zgromadzonych </w:t>
      </w:r>
      <w:r w:rsidR="00F20C16">
        <w:rPr>
          <w:rFonts w:ascii="Lato" w:hAnsi="Lato" w:cs="Arial"/>
          <w:bCs/>
          <w:iCs/>
          <w:spacing w:val="4"/>
          <w:lang w:bidi="pl-PL"/>
        </w:rPr>
        <w:br/>
      </w:r>
      <w:r w:rsidRPr="00B20FE3">
        <w:rPr>
          <w:rFonts w:ascii="Lato" w:hAnsi="Lato" w:cs="Arial"/>
          <w:bCs/>
          <w:iCs/>
          <w:spacing w:val="4"/>
          <w:lang w:bidi="pl-PL"/>
        </w:rPr>
        <w:t xml:space="preserve">w państwowym zasobie geodezyjnym i kartograficznym i nie wpływa na działanie starosty. Wiążące dla starosty są bowiem ustalenia i zalecenia organu nadzoru, jakim jest wojewódzki inspektor nadzoru geodezyjnego i kartograficznego, i w tym zakresie sprawa jest już zakończona. </w:t>
      </w:r>
    </w:p>
    <w:p w14:paraId="0031A1F7" w14:textId="5AE0B537" w:rsidR="00B20FE3" w:rsidRPr="00B20FE3" w:rsidRDefault="0074553F" w:rsidP="00B20FE3">
      <w:pPr>
        <w:spacing w:after="240" w:line="240" w:lineRule="exact"/>
        <w:jc w:val="both"/>
        <w:outlineLvl w:val="0"/>
        <w:rPr>
          <w:rFonts w:ascii="Lato" w:hAnsi="Lato" w:cs="Arial"/>
          <w:bCs/>
          <w:iCs/>
          <w:spacing w:val="4"/>
          <w:lang w:bidi="pl-PL"/>
        </w:rPr>
      </w:pPr>
      <w:r>
        <w:rPr>
          <w:rFonts w:ascii="Lato" w:hAnsi="Lato" w:cs="Arial"/>
          <w:bCs/>
          <w:iCs/>
          <w:spacing w:val="4"/>
          <w:lang w:bidi="pl-PL"/>
        </w:rPr>
        <w:t>Z</w:t>
      </w:r>
      <w:r w:rsidR="00B20FE3" w:rsidRPr="00B20FE3">
        <w:rPr>
          <w:rFonts w:ascii="Lato" w:hAnsi="Lato" w:cs="Arial"/>
          <w:bCs/>
          <w:iCs/>
          <w:spacing w:val="4"/>
          <w:lang w:bidi="pl-PL"/>
        </w:rPr>
        <w:t>aznaczyć należy</w:t>
      </w:r>
      <w:r>
        <w:rPr>
          <w:rFonts w:ascii="Lato" w:hAnsi="Lato" w:cs="Arial"/>
          <w:bCs/>
          <w:iCs/>
          <w:spacing w:val="4"/>
          <w:lang w:bidi="pl-PL"/>
        </w:rPr>
        <w:t xml:space="preserve"> w tym miejscu</w:t>
      </w:r>
      <w:r w:rsidR="00B20FE3" w:rsidRPr="00B20FE3">
        <w:rPr>
          <w:rFonts w:ascii="Lato" w:hAnsi="Lato" w:cs="Arial"/>
          <w:bCs/>
          <w:iCs/>
          <w:spacing w:val="4"/>
          <w:lang w:bidi="pl-PL"/>
        </w:rPr>
        <w:t xml:space="preserve">, iż rolą organu wydającego decyzję </w:t>
      </w:r>
      <w:r>
        <w:rPr>
          <w:rFonts w:ascii="Lato" w:hAnsi="Lato" w:cs="Arial"/>
          <w:bCs/>
          <w:iCs/>
          <w:spacing w:val="4"/>
          <w:lang w:bidi="pl-PL"/>
        </w:rPr>
        <w:t xml:space="preserve">o ustaleniu lokalizacji linii kolejowej, </w:t>
      </w:r>
      <w:r w:rsidR="00B20FE3" w:rsidRPr="00B20FE3">
        <w:rPr>
          <w:rFonts w:ascii="Lato" w:hAnsi="Lato" w:cs="Arial"/>
          <w:bCs/>
          <w:iCs/>
          <w:spacing w:val="4"/>
          <w:lang w:bidi="pl-PL"/>
        </w:rPr>
        <w:t>nie jest też kwestia postępowani</w:t>
      </w:r>
      <w:r w:rsidR="00C37F60">
        <w:rPr>
          <w:rFonts w:ascii="Lato" w:hAnsi="Lato" w:cs="Arial"/>
          <w:bCs/>
          <w:iCs/>
          <w:spacing w:val="4"/>
          <w:lang w:bidi="pl-PL"/>
        </w:rPr>
        <w:t>a</w:t>
      </w:r>
      <w:r w:rsidR="00B20FE3" w:rsidRPr="00B20FE3">
        <w:rPr>
          <w:rFonts w:ascii="Lato" w:hAnsi="Lato" w:cs="Arial"/>
          <w:bCs/>
          <w:iCs/>
          <w:spacing w:val="4"/>
          <w:lang w:bidi="pl-PL"/>
        </w:rPr>
        <w:t xml:space="preserve"> geodety przed rzecznikiem dyscyplinarnym. </w:t>
      </w:r>
    </w:p>
    <w:p w14:paraId="0B1F2B38" w14:textId="237A712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Jak wynika z akt sprawy, sporządzony operat podziałowy wykonany jest w sposób </w:t>
      </w:r>
      <w:r w:rsidR="0074553F">
        <w:rPr>
          <w:rFonts w:ascii="Lato" w:hAnsi="Lato" w:cs="Arial"/>
          <w:bCs/>
          <w:iCs/>
          <w:spacing w:val="4"/>
          <w:lang w:bidi="pl-PL"/>
        </w:rPr>
        <w:t xml:space="preserve">umożliwiający </w:t>
      </w:r>
      <w:r w:rsidRPr="00B20FE3">
        <w:rPr>
          <w:rFonts w:ascii="Lato" w:hAnsi="Lato" w:cs="Arial"/>
          <w:bCs/>
          <w:iCs/>
          <w:spacing w:val="4"/>
          <w:lang w:bidi="pl-PL"/>
        </w:rPr>
        <w:t xml:space="preserve">jego wykorzystanie. Powstała dokumentacja geodezyjna została przyjęta do Powiatowego Ośrodka Dokumentacji Geodezyjnej i Kartograficznej w Namysłowie </w:t>
      </w:r>
      <w:r w:rsidR="0074553F">
        <w:rPr>
          <w:rFonts w:ascii="Lato" w:hAnsi="Lato" w:cs="Arial"/>
          <w:bCs/>
          <w:iCs/>
          <w:spacing w:val="4"/>
          <w:lang w:bidi="pl-PL"/>
        </w:rPr>
        <w:br/>
      </w:r>
      <w:r w:rsidRPr="00B20FE3">
        <w:rPr>
          <w:rFonts w:ascii="Lato" w:hAnsi="Lato" w:cs="Arial"/>
          <w:bCs/>
          <w:iCs/>
          <w:spacing w:val="4"/>
          <w:lang w:bidi="pl-PL"/>
        </w:rPr>
        <w:t xml:space="preserve">i funkcjonuje w obiegu prawnym. Tym samym </w:t>
      </w:r>
      <w:r w:rsidRPr="00B20FE3">
        <w:rPr>
          <w:rFonts w:ascii="Lato" w:hAnsi="Lato" w:cs="Arial"/>
          <w:bCs/>
          <w:i/>
          <w:iCs/>
          <w:spacing w:val="4"/>
          <w:lang w:bidi="pl-PL"/>
        </w:rPr>
        <w:t>Minister</w:t>
      </w:r>
      <w:r w:rsidRPr="00B20FE3">
        <w:rPr>
          <w:rFonts w:ascii="Lato" w:hAnsi="Lato" w:cs="Arial"/>
          <w:bCs/>
          <w:iCs/>
          <w:spacing w:val="4"/>
          <w:lang w:bidi="pl-PL"/>
        </w:rPr>
        <w:t xml:space="preserve"> nie ma nie tylko podstaw, ale również i prawa do zakwestionowania takiego dokumentu i odmowy zatwierdzenia podziału w ramach przedmiotowego postępowania.</w:t>
      </w:r>
    </w:p>
    <w:p w14:paraId="45C9B672"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Nie budzi wątpliwości, iż nie jest rolą organu orzekającego w sprawie ustalenia lokalizacji inwestycji kolejowej dokonywanie oceny ewentualnych niezgodności treści istniejących urzędowych dokumentów geodezyjnych, w szczególności organ nie ma ani prawa, ani obowiązku prostowania niezgodności w tej dokumentacji dotyczącej np. powierzchni nieruchomości i stanu własnościowego (por. wyrok Naczelnego Sądu Administracyjnego z dnia 9 stycznia 2018 r., sygn. akt II OSK 2563/17, wyrok Wojewódzkiego Sądu Administracyjnego w Warszawie z dnia 20 lipca 2017 r., sygn. akt VII SA/</w:t>
      </w:r>
      <w:proofErr w:type="spellStart"/>
      <w:r w:rsidRPr="00B20FE3">
        <w:rPr>
          <w:rFonts w:ascii="Lato" w:hAnsi="Lato" w:cs="Arial"/>
          <w:bCs/>
          <w:iCs/>
          <w:spacing w:val="4"/>
          <w:lang w:bidi="pl-PL"/>
        </w:rPr>
        <w:t>Wa</w:t>
      </w:r>
      <w:proofErr w:type="spellEnd"/>
      <w:r w:rsidRPr="00B20FE3">
        <w:rPr>
          <w:rFonts w:ascii="Lato" w:hAnsi="Lato" w:cs="Arial"/>
          <w:bCs/>
          <w:iCs/>
          <w:spacing w:val="4"/>
          <w:lang w:bidi="pl-PL"/>
        </w:rPr>
        <w:t xml:space="preserve"> 727/17).</w:t>
      </w:r>
    </w:p>
    <w:p w14:paraId="666916FB"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Decyzją o ustaleniu lokalizacji kolejowej zatwierdza się jedynie podział nieruchomości, zaś organ pierwszej jak i drugiej instancji nie posiadają uprawnień do ustalania powierzchni działek objętych planowaną inwestycję (por. wyrok Wojewódzkiego Sądu Administracyjnego w Warszawie z dnia 3 lutego 2014 r., sygn. akt IV SA/</w:t>
      </w:r>
      <w:proofErr w:type="spellStart"/>
      <w:r w:rsidRPr="00B20FE3">
        <w:rPr>
          <w:rFonts w:ascii="Lato" w:hAnsi="Lato" w:cs="Arial"/>
          <w:bCs/>
          <w:iCs/>
          <w:spacing w:val="4"/>
          <w:lang w:bidi="pl-PL"/>
        </w:rPr>
        <w:t>Wa</w:t>
      </w:r>
      <w:proofErr w:type="spellEnd"/>
      <w:r w:rsidRPr="00B20FE3">
        <w:rPr>
          <w:rFonts w:ascii="Lato" w:hAnsi="Lato" w:cs="Arial"/>
          <w:bCs/>
          <w:iCs/>
          <w:spacing w:val="4"/>
          <w:lang w:bidi="pl-PL"/>
        </w:rPr>
        <w:t xml:space="preserve"> 2668/13, </w:t>
      </w:r>
      <w:proofErr w:type="spellStart"/>
      <w:r w:rsidRPr="00B20FE3">
        <w:rPr>
          <w:rFonts w:ascii="Lato" w:hAnsi="Lato" w:cs="Arial"/>
          <w:bCs/>
          <w:iCs/>
          <w:spacing w:val="4"/>
          <w:lang w:bidi="pl-PL"/>
        </w:rPr>
        <w:t>opubl</w:t>
      </w:r>
      <w:proofErr w:type="spellEnd"/>
      <w:r w:rsidRPr="00B20FE3">
        <w:rPr>
          <w:rFonts w:ascii="Lato" w:hAnsi="Lato" w:cs="Arial"/>
          <w:bCs/>
          <w:iCs/>
          <w:spacing w:val="4"/>
          <w:lang w:bidi="pl-PL"/>
        </w:rPr>
        <w:t>. Centralna Baza Orzeczeń Sądów Administracyjnych).  Organy mają obowiązek oprzeć swoje rozstrzygnięcie na danych określonych w katastrze nieruchomości. Postępowanie w sprawie zezwolenia na realizację inwestycji drogowej nie obejmuje także rozgraniczenia wyodrębnionych nieruchomości w terenie (por. wyrok Naczelnego Sąd Administracyjnego z 1 kwietnia 2011 r., sygn. akt II OSK 158/11, wyrok Wojewódzkiego Sądu Administracyjnego w Warszawie z 20 lipca 2017 r., sygn. akt VII SA/</w:t>
      </w:r>
      <w:proofErr w:type="spellStart"/>
      <w:r w:rsidRPr="00B20FE3">
        <w:rPr>
          <w:rFonts w:ascii="Lato" w:hAnsi="Lato" w:cs="Arial"/>
          <w:bCs/>
          <w:iCs/>
          <w:spacing w:val="4"/>
          <w:lang w:bidi="pl-PL"/>
        </w:rPr>
        <w:t>Wa</w:t>
      </w:r>
      <w:proofErr w:type="spellEnd"/>
      <w:r w:rsidRPr="00B20FE3">
        <w:rPr>
          <w:rFonts w:ascii="Lato" w:hAnsi="Lato" w:cs="Arial"/>
          <w:bCs/>
          <w:iCs/>
          <w:spacing w:val="4"/>
          <w:lang w:bidi="pl-PL"/>
        </w:rPr>
        <w:t xml:space="preserve"> 727/17, </w:t>
      </w:r>
      <w:proofErr w:type="spellStart"/>
      <w:r w:rsidRPr="00B20FE3">
        <w:rPr>
          <w:rFonts w:ascii="Lato" w:hAnsi="Lato" w:cs="Arial"/>
          <w:bCs/>
          <w:iCs/>
          <w:spacing w:val="4"/>
          <w:lang w:bidi="pl-PL"/>
        </w:rPr>
        <w:t>publ</w:t>
      </w:r>
      <w:proofErr w:type="spellEnd"/>
      <w:r w:rsidRPr="00B20FE3">
        <w:rPr>
          <w:rFonts w:ascii="Lato" w:hAnsi="Lato" w:cs="Arial"/>
          <w:bCs/>
          <w:iCs/>
          <w:spacing w:val="4"/>
          <w:lang w:bidi="pl-PL"/>
        </w:rPr>
        <w:t>. Centralna Baza Orzeczeń Sądów Administracyjnych).</w:t>
      </w:r>
    </w:p>
    <w:p w14:paraId="68A39B75"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Zgodnie zaś ze stanowiskiem ugruntowanym w orzecznictwie Naczelnego Sądu Administracyjnego, dokumentacja geodezyjno-kartograficzna przyjęta do opracowania materiałów graficznych, w tym projektów podziałów nieruchomości, opatrzona stosownymi klauzulami ośrodka dokumentacji geodezyjnej i kartograficznej, które </w:t>
      </w:r>
      <w:r w:rsidRPr="00B20FE3">
        <w:rPr>
          <w:rFonts w:ascii="Lato" w:hAnsi="Lato" w:cs="Arial"/>
          <w:bCs/>
          <w:iCs/>
          <w:spacing w:val="4"/>
          <w:lang w:bidi="pl-PL"/>
        </w:rPr>
        <w:br/>
        <w:t xml:space="preserve">stanowią potwierdzenie dokonania ich oceny przez wyspecjalizowane do tego rodzaju czynności służby geodezyjno-kartograficzne, nie może być w takiej sytuacji kwestionowana przez organ orzekający w sprawie ustalenia lokalizacji linii kolejowej </w:t>
      </w:r>
      <w:r w:rsidRPr="00B20FE3">
        <w:rPr>
          <w:rFonts w:ascii="Lato" w:hAnsi="Lato" w:cs="Arial"/>
          <w:bCs/>
          <w:iCs/>
          <w:spacing w:val="4"/>
          <w:lang w:bidi="pl-PL"/>
        </w:rPr>
        <w:br/>
        <w:t xml:space="preserve">(por. wyroki z dnia 1 marca 2016 r., sygn. akt II OSK 2334/15, oraz z dnia 19 września 2013 r., sygn. akt II OSK 1593/13). Klauzula przyjęcia map do zasobów właściwego ośrodka geodezji i kartografii stanowi wystarczający dowód, iż mapy zostały sporządzone z zachowaniem przepisów odrębnych. </w:t>
      </w:r>
    </w:p>
    <w:p w14:paraId="678FD681" w14:textId="29F5AB6D"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Ustosunkowując się do zarzutu nielegalnego wejścia </w:t>
      </w:r>
      <w:r w:rsidRPr="00B20FE3">
        <w:rPr>
          <w:rFonts w:ascii="Lato" w:hAnsi="Lato" w:cs="Arial"/>
          <w:bCs/>
          <w:i/>
          <w:spacing w:val="4"/>
          <w:lang w:bidi="pl-PL"/>
        </w:rPr>
        <w:t>inwestora</w:t>
      </w:r>
      <w:r w:rsidRPr="00B20FE3">
        <w:rPr>
          <w:rFonts w:ascii="Lato" w:hAnsi="Lato" w:cs="Arial"/>
          <w:bCs/>
          <w:iCs/>
          <w:spacing w:val="4"/>
          <w:lang w:bidi="pl-PL"/>
        </w:rPr>
        <w:t xml:space="preserve"> na działki nr 22 i 1137, będące własnością Pani I</w:t>
      </w:r>
      <w:r w:rsidR="008E5D94">
        <w:rPr>
          <w:rFonts w:ascii="Lato" w:hAnsi="Lato" w:cs="Arial"/>
          <w:bCs/>
          <w:iCs/>
          <w:spacing w:val="4"/>
          <w:lang w:bidi="pl-PL"/>
        </w:rPr>
        <w:t>.</w:t>
      </w:r>
      <w:r w:rsidRPr="00B20FE3">
        <w:rPr>
          <w:rFonts w:ascii="Lato" w:hAnsi="Lato" w:cs="Arial"/>
          <w:bCs/>
          <w:iCs/>
          <w:spacing w:val="4"/>
          <w:lang w:bidi="pl-PL"/>
        </w:rPr>
        <w:t xml:space="preserve"> J</w:t>
      </w:r>
      <w:r w:rsidR="008E5D94">
        <w:rPr>
          <w:rFonts w:ascii="Lato" w:hAnsi="Lato" w:cs="Arial"/>
          <w:bCs/>
          <w:iCs/>
          <w:spacing w:val="4"/>
          <w:lang w:bidi="pl-PL"/>
        </w:rPr>
        <w:t>.</w:t>
      </w:r>
      <w:r w:rsidRPr="00B20FE3">
        <w:rPr>
          <w:rFonts w:ascii="Lato" w:hAnsi="Lato" w:cs="Arial"/>
          <w:bCs/>
          <w:iCs/>
          <w:spacing w:val="4"/>
          <w:lang w:bidi="pl-PL"/>
        </w:rPr>
        <w:t>, i zakopanie kabla będącego częścią przedmiotowej inwestycji bez zgody właściciela nieruchomości</w:t>
      </w:r>
      <w:r w:rsidRPr="00B20FE3">
        <w:rPr>
          <w:rFonts w:ascii="Lato" w:hAnsi="Lato" w:cs="Arial"/>
          <w:bCs/>
          <w:i/>
          <w:spacing w:val="4"/>
          <w:lang w:bidi="pl-PL"/>
        </w:rPr>
        <w:t xml:space="preserve"> </w:t>
      </w:r>
      <w:r w:rsidRPr="00B20FE3">
        <w:rPr>
          <w:rFonts w:ascii="Lato" w:hAnsi="Lato" w:cs="Arial"/>
          <w:bCs/>
          <w:iCs/>
          <w:spacing w:val="4"/>
          <w:lang w:bidi="pl-PL"/>
        </w:rPr>
        <w:t xml:space="preserve">wskazać należy, iż </w:t>
      </w:r>
      <w:r w:rsidRPr="00B20FE3">
        <w:rPr>
          <w:rFonts w:ascii="Lato" w:hAnsi="Lato" w:cs="Arial"/>
          <w:bCs/>
          <w:i/>
          <w:iCs/>
          <w:spacing w:val="4"/>
          <w:lang w:bidi="pl-PL"/>
        </w:rPr>
        <w:t>inwestor</w:t>
      </w:r>
      <w:r w:rsidRPr="00B20FE3">
        <w:rPr>
          <w:rFonts w:ascii="Lato" w:hAnsi="Lato" w:cs="Arial"/>
          <w:bCs/>
          <w:iCs/>
          <w:spacing w:val="4"/>
          <w:lang w:bidi="pl-PL"/>
        </w:rPr>
        <w:t xml:space="preserve"> w ww. piśmie z dnia 24 października 2022 r. prawidłowo wyjaśnił, iż nielegalne wejście na grunt </w:t>
      </w:r>
      <w:r w:rsidRPr="00B20FE3">
        <w:rPr>
          <w:rFonts w:ascii="Lato" w:hAnsi="Lato" w:cs="Arial"/>
          <w:bCs/>
          <w:iCs/>
          <w:spacing w:val="4"/>
          <w:lang w:bidi="pl-PL"/>
        </w:rPr>
        <w:br/>
        <w:t xml:space="preserve">i zakopanie kabla na działkach 22 i 1137 nie ma żadnego związku z inwestycją pn.: „Prace na linii kolejowej nr 143 na odcinku Kluczbork — Oleśnica — Wrocław Mikołajów", dla której została wydana </w:t>
      </w:r>
      <w:r w:rsidR="002629C4">
        <w:rPr>
          <w:rFonts w:ascii="Lato" w:hAnsi="Lato" w:cs="Arial"/>
          <w:bCs/>
          <w:iCs/>
          <w:spacing w:val="4"/>
          <w:lang w:bidi="pl-PL"/>
        </w:rPr>
        <w:t xml:space="preserve">zaskarżona </w:t>
      </w:r>
      <w:r w:rsidRPr="00B20FE3">
        <w:rPr>
          <w:rFonts w:ascii="Lato" w:hAnsi="Lato" w:cs="Arial"/>
          <w:bCs/>
          <w:iCs/>
          <w:spacing w:val="4"/>
          <w:lang w:bidi="pl-PL"/>
        </w:rPr>
        <w:t xml:space="preserve">decyzja o ustaleniu lokalizacji linii kolejowej. W ramach przedmiotowego projektu nie były jeszcze realizowane żadne roboty budowlane, ponieważ projekt jest na etapie pozyskiwania niezbędnych decyzji administracyjnych oraz pozwoleń na ich wykonanie. </w:t>
      </w:r>
    </w:p>
    <w:p w14:paraId="14250E7F" w14:textId="50860D20"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W odniesieniu do odwołania wniesionego przez F</w:t>
      </w:r>
      <w:r w:rsidR="008E5D94">
        <w:rPr>
          <w:rFonts w:ascii="Lato" w:hAnsi="Lato" w:cs="Arial"/>
          <w:bCs/>
          <w:iCs/>
          <w:spacing w:val="4"/>
          <w:lang w:bidi="pl-PL"/>
        </w:rPr>
        <w:t>.</w:t>
      </w:r>
      <w:r w:rsidRPr="00B20FE3">
        <w:rPr>
          <w:rFonts w:ascii="Lato" w:hAnsi="Lato" w:cs="Arial"/>
          <w:bCs/>
          <w:iCs/>
          <w:spacing w:val="4"/>
          <w:lang w:bidi="pl-PL"/>
        </w:rPr>
        <w:t xml:space="preserve"> P</w:t>
      </w:r>
      <w:r w:rsidR="008E5D94">
        <w:rPr>
          <w:rFonts w:ascii="Lato" w:hAnsi="Lato" w:cs="Arial"/>
          <w:bCs/>
          <w:iCs/>
          <w:spacing w:val="4"/>
          <w:lang w:bidi="pl-PL"/>
        </w:rPr>
        <w:t>.</w:t>
      </w:r>
      <w:r w:rsidRPr="00B20FE3">
        <w:rPr>
          <w:rFonts w:ascii="Lato" w:hAnsi="Lato" w:cs="Arial"/>
          <w:bCs/>
          <w:iCs/>
          <w:spacing w:val="4"/>
          <w:lang w:bidi="pl-PL"/>
        </w:rPr>
        <w:t xml:space="preserve"> sp. z o.o. należy wskazać, </w:t>
      </w:r>
      <w:r w:rsidR="007E1C8A">
        <w:rPr>
          <w:rFonts w:ascii="Lato" w:hAnsi="Lato" w:cs="Arial"/>
          <w:bCs/>
          <w:iCs/>
          <w:spacing w:val="4"/>
          <w:lang w:bidi="pl-PL"/>
        </w:rPr>
        <w:br/>
      </w:r>
      <w:r w:rsidRPr="00B20FE3">
        <w:rPr>
          <w:rFonts w:ascii="Lato" w:hAnsi="Lato" w:cs="Arial"/>
          <w:bCs/>
          <w:iCs/>
          <w:spacing w:val="4"/>
          <w:lang w:bidi="pl-PL"/>
        </w:rPr>
        <w:t>iż zasadniczym zarzutem skarżącej spółki jest kwestia przeznaczenia na potrzeby przedmiotowej inwestycji nieruchomości oznaczonych jako działki ewidencyjne nr 9/2, 9/4 i 9/5 położon</w:t>
      </w:r>
      <w:r w:rsidR="002629C4">
        <w:rPr>
          <w:rFonts w:ascii="Lato" w:hAnsi="Lato" w:cs="Arial"/>
          <w:bCs/>
          <w:iCs/>
          <w:spacing w:val="4"/>
          <w:lang w:bidi="pl-PL"/>
        </w:rPr>
        <w:t>ych</w:t>
      </w:r>
      <w:r w:rsidRPr="00B20FE3">
        <w:rPr>
          <w:rFonts w:ascii="Lato" w:hAnsi="Lato" w:cs="Arial"/>
          <w:bCs/>
          <w:iCs/>
          <w:spacing w:val="4"/>
          <w:lang w:bidi="pl-PL"/>
        </w:rPr>
        <w:t xml:space="preserve"> w obrębie 0038 Namysłów.</w:t>
      </w:r>
    </w:p>
    <w:p w14:paraId="6CA9ECBC" w14:textId="44F6A6A2"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
          <w:iCs/>
          <w:spacing w:val="4"/>
          <w:lang w:bidi="pl-PL"/>
        </w:rPr>
        <w:t xml:space="preserve">Inwestor </w:t>
      </w:r>
      <w:r w:rsidRPr="00B20FE3">
        <w:rPr>
          <w:rFonts w:ascii="Lato" w:hAnsi="Lato" w:cs="Arial"/>
          <w:bCs/>
          <w:iCs/>
          <w:spacing w:val="4"/>
          <w:lang w:bidi="pl-PL"/>
        </w:rPr>
        <w:t xml:space="preserve">w piśmie z dnia 31 stycznia 2023 r., znak: IRRK4/3/3.2234.5.7.2021.ISW-01851-I, uwzględnił zastrzeżenia skarżącej spółki dotyczące lokalizacji inwestycji na jej nieruchomościach i wniósł do </w:t>
      </w:r>
      <w:r w:rsidRPr="00B20FE3">
        <w:rPr>
          <w:rFonts w:ascii="Lato" w:hAnsi="Lato" w:cs="Arial"/>
          <w:bCs/>
          <w:i/>
          <w:spacing w:val="4"/>
          <w:lang w:bidi="pl-PL"/>
        </w:rPr>
        <w:t>Ministra</w:t>
      </w:r>
      <w:r w:rsidRPr="00B20FE3">
        <w:rPr>
          <w:rFonts w:ascii="Lato" w:hAnsi="Lato" w:cs="Arial"/>
          <w:bCs/>
          <w:iCs/>
          <w:spacing w:val="4"/>
          <w:lang w:bidi="pl-PL"/>
        </w:rPr>
        <w:t xml:space="preserve"> o zmianę przebiegu przedmiotow</w:t>
      </w:r>
      <w:r w:rsidR="002629C4">
        <w:rPr>
          <w:rFonts w:ascii="Lato" w:hAnsi="Lato" w:cs="Arial"/>
          <w:bCs/>
          <w:iCs/>
          <w:spacing w:val="4"/>
          <w:lang w:bidi="pl-PL"/>
        </w:rPr>
        <w:t xml:space="preserve">ej inwestycji </w:t>
      </w:r>
      <w:r w:rsidRPr="00B20FE3">
        <w:rPr>
          <w:rFonts w:ascii="Lato" w:hAnsi="Lato" w:cs="Arial"/>
          <w:bCs/>
          <w:iCs/>
          <w:spacing w:val="4"/>
          <w:lang w:bidi="pl-PL"/>
        </w:rPr>
        <w:t>poprzez zatwierdzenie nowego podziału działki 9/2 oraz rezygnację z objęcia przedmiotow</w:t>
      </w:r>
      <w:r w:rsidR="002629C4">
        <w:rPr>
          <w:rFonts w:ascii="Lato" w:hAnsi="Lato" w:cs="Arial"/>
          <w:bCs/>
          <w:iCs/>
          <w:spacing w:val="4"/>
          <w:lang w:bidi="pl-PL"/>
        </w:rPr>
        <w:t xml:space="preserve">ym przedsięwzięciem </w:t>
      </w:r>
      <w:r w:rsidRPr="00B20FE3">
        <w:rPr>
          <w:rFonts w:ascii="Lato" w:hAnsi="Lato" w:cs="Arial"/>
          <w:bCs/>
          <w:iCs/>
          <w:spacing w:val="4"/>
          <w:lang w:bidi="pl-PL"/>
        </w:rPr>
        <w:t xml:space="preserve">działek nr 9/4 i 9/5 z obrębu 0038 Namysłów, </w:t>
      </w:r>
      <w:r w:rsidR="00F20C16">
        <w:rPr>
          <w:rFonts w:ascii="Lato" w:hAnsi="Lato" w:cs="Arial"/>
          <w:bCs/>
          <w:iCs/>
          <w:spacing w:val="4"/>
          <w:lang w:bidi="pl-PL"/>
        </w:rPr>
        <w:br/>
      </w:r>
      <w:r w:rsidRPr="00B20FE3">
        <w:rPr>
          <w:rFonts w:ascii="Lato" w:hAnsi="Lato" w:cs="Arial"/>
          <w:bCs/>
          <w:iCs/>
          <w:spacing w:val="4"/>
          <w:lang w:bidi="pl-PL"/>
        </w:rPr>
        <w:t>co zostało szczegółowo wskazane w powyższej części niniejszej decyzji.</w:t>
      </w:r>
    </w:p>
    <w:p w14:paraId="4DEBD6E4" w14:textId="2231C41A" w:rsidR="00B20FE3" w:rsidRPr="00B20FE3" w:rsidRDefault="002629C4" w:rsidP="00B20FE3">
      <w:pPr>
        <w:spacing w:after="240" w:line="240" w:lineRule="exact"/>
        <w:jc w:val="both"/>
        <w:outlineLvl w:val="0"/>
        <w:rPr>
          <w:rFonts w:ascii="Lato" w:hAnsi="Lato" w:cs="Arial"/>
          <w:bCs/>
          <w:iCs/>
          <w:spacing w:val="4"/>
          <w:lang w:bidi="pl-PL"/>
        </w:rPr>
      </w:pPr>
      <w:r>
        <w:rPr>
          <w:rFonts w:ascii="Lato" w:hAnsi="Lato" w:cs="Arial"/>
          <w:bCs/>
          <w:iCs/>
          <w:spacing w:val="4"/>
          <w:lang w:bidi="pl-PL"/>
        </w:rPr>
        <w:t>Wyżej wskazane</w:t>
      </w:r>
      <w:r w:rsidR="00B20FE3" w:rsidRPr="00B20FE3">
        <w:rPr>
          <w:rFonts w:ascii="Lato" w:hAnsi="Lato" w:cs="Arial"/>
          <w:bCs/>
          <w:iCs/>
          <w:spacing w:val="4"/>
          <w:lang w:bidi="pl-PL"/>
        </w:rPr>
        <w:t xml:space="preserve"> stanowisko </w:t>
      </w:r>
      <w:r w:rsidR="00B20FE3" w:rsidRPr="00B20FE3">
        <w:rPr>
          <w:rFonts w:ascii="Lato" w:hAnsi="Lato" w:cs="Arial"/>
          <w:bCs/>
          <w:i/>
          <w:iCs/>
          <w:spacing w:val="4"/>
          <w:lang w:bidi="pl-PL"/>
        </w:rPr>
        <w:t>inwestora</w:t>
      </w:r>
      <w:r w:rsidR="00B20FE3" w:rsidRPr="00B20FE3">
        <w:rPr>
          <w:rFonts w:ascii="Lato" w:hAnsi="Lato" w:cs="Arial"/>
          <w:bCs/>
          <w:iCs/>
          <w:spacing w:val="4"/>
          <w:lang w:bidi="pl-PL"/>
        </w:rPr>
        <w:t xml:space="preserve"> oraz zmiany przez niego zaproponowane czynią zadość żądaniom wskazanym w odwołaniu F</w:t>
      </w:r>
      <w:r w:rsidR="008E5D94">
        <w:rPr>
          <w:rFonts w:ascii="Lato" w:hAnsi="Lato" w:cs="Arial"/>
          <w:bCs/>
          <w:iCs/>
          <w:spacing w:val="4"/>
          <w:lang w:bidi="pl-PL"/>
        </w:rPr>
        <w:t>.</w:t>
      </w:r>
      <w:r w:rsidR="00B20FE3" w:rsidRPr="00B20FE3">
        <w:rPr>
          <w:rFonts w:ascii="Lato" w:hAnsi="Lato" w:cs="Arial"/>
          <w:bCs/>
          <w:iCs/>
          <w:spacing w:val="4"/>
          <w:lang w:bidi="pl-PL"/>
        </w:rPr>
        <w:t xml:space="preserve"> P</w:t>
      </w:r>
      <w:r w:rsidR="008E5D94">
        <w:rPr>
          <w:rFonts w:ascii="Lato" w:hAnsi="Lato" w:cs="Arial"/>
          <w:bCs/>
          <w:iCs/>
          <w:spacing w:val="4"/>
          <w:lang w:bidi="pl-PL"/>
        </w:rPr>
        <w:t>.</w:t>
      </w:r>
      <w:r w:rsidR="00B20FE3" w:rsidRPr="00B20FE3">
        <w:rPr>
          <w:rFonts w:ascii="Lato" w:hAnsi="Lato" w:cs="Arial"/>
          <w:bCs/>
          <w:iCs/>
          <w:spacing w:val="4"/>
          <w:lang w:bidi="pl-PL"/>
        </w:rPr>
        <w:t xml:space="preserve"> sp. z o. o. </w:t>
      </w:r>
    </w:p>
    <w:p w14:paraId="6B9FC690" w14:textId="3A56F258"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Natomiast wniosek skarżącej spółki o wstrzymanie natychmiastowego wykonania zaskarżonej decyzji został rozpatrzony odrębnym postanowieniem </w:t>
      </w:r>
      <w:r w:rsidRPr="00B20FE3">
        <w:rPr>
          <w:rFonts w:ascii="Lato" w:hAnsi="Lato" w:cs="Arial"/>
          <w:bCs/>
          <w:i/>
          <w:spacing w:val="4"/>
          <w:lang w:bidi="pl-PL"/>
        </w:rPr>
        <w:t xml:space="preserve">Ministra </w:t>
      </w:r>
      <w:r w:rsidRPr="00B20FE3">
        <w:rPr>
          <w:rFonts w:ascii="Lato" w:hAnsi="Lato" w:cs="Arial"/>
          <w:bCs/>
          <w:iCs/>
          <w:spacing w:val="4"/>
          <w:lang w:bidi="pl-PL"/>
        </w:rPr>
        <w:t xml:space="preserve">odmawiającym wstrzymania natychmiastowego wykonania </w:t>
      </w:r>
      <w:r w:rsidRPr="00B20FE3">
        <w:rPr>
          <w:rFonts w:ascii="Lato" w:hAnsi="Lato" w:cs="Arial"/>
          <w:bCs/>
          <w:i/>
          <w:spacing w:val="4"/>
          <w:lang w:bidi="pl-PL"/>
        </w:rPr>
        <w:t>decyzji</w:t>
      </w:r>
      <w:r w:rsidR="002629C4" w:rsidRPr="002629C4">
        <w:rPr>
          <w:rFonts w:ascii="Lato" w:hAnsi="Lato" w:cs="Arial"/>
          <w:bCs/>
          <w:i/>
          <w:spacing w:val="4"/>
          <w:lang w:bidi="pl-PL"/>
        </w:rPr>
        <w:t xml:space="preserve"> Wojewody Opolskiego.</w:t>
      </w:r>
      <w:r w:rsidRPr="00B20FE3">
        <w:rPr>
          <w:rFonts w:ascii="Lato" w:hAnsi="Lato" w:cs="Arial"/>
          <w:bCs/>
          <w:i/>
          <w:spacing w:val="4"/>
          <w:lang w:bidi="pl-PL"/>
        </w:rPr>
        <w:t xml:space="preserve"> </w:t>
      </w:r>
    </w:p>
    <w:p w14:paraId="6B916511" w14:textId="1352F6FA"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Na uwzględnienie nie zasługuje zarzut skarżącej spółki F</w:t>
      </w:r>
      <w:r w:rsidR="008E5D94">
        <w:rPr>
          <w:rFonts w:ascii="Lato" w:hAnsi="Lato" w:cs="Arial"/>
          <w:bCs/>
          <w:iCs/>
          <w:spacing w:val="4"/>
          <w:lang w:bidi="pl-PL"/>
        </w:rPr>
        <w:t>.</w:t>
      </w:r>
      <w:r w:rsidRPr="00B20FE3">
        <w:rPr>
          <w:rFonts w:ascii="Lato" w:hAnsi="Lato" w:cs="Arial"/>
          <w:bCs/>
          <w:iCs/>
          <w:spacing w:val="4"/>
          <w:lang w:bidi="pl-PL"/>
        </w:rPr>
        <w:t xml:space="preserve"> P</w:t>
      </w:r>
      <w:r w:rsidR="008E5D94">
        <w:rPr>
          <w:rFonts w:ascii="Lato" w:hAnsi="Lato" w:cs="Arial"/>
          <w:bCs/>
          <w:iCs/>
          <w:spacing w:val="4"/>
          <w:lang w:bidi="pl-PL"/>
        </w:rPr>
        <w:t>.</w:t>
      </w:r>
      <w:r w:rsidRPr="00B20FE3">
        <w:rPr>
          <w:rFonts w:ascii="Lato" w:hAnsi="Lato" w:cs="Arial"/>
          <w:bCs/>
          <w:iCs/>
          <w:spacing w:val="4"/>
          <w:lang w:bidi="pl-PL"/>
        </w:rPr>
        <w:t xml:space="preserve"> sp. z o.</w:t>
      </w:r>
      <w:r w:rsidR="00B47E76">
        <w:rPr>
          <w:rFonts w:ascii="Lato" w:hAnsi="Lato" w:cs="Arial"/>
          <w:bCs/>
          <w:iCs/>
          <w:spacing w:val="4"/>
          <w:lang w:bidi="pl-PL"/>
        </w:rPr>
        <w:t xml:space="preserve"> </w:t>
      </w:r>
      <w:r w:rsidRPr="00B20FE3">
        <w:rPr>
          <w:rFonts w:ascii="Lato" w:hAnsi="Lato" w:cs="Arial"/>
          <w:bCs/>
          <w:iCs/>
          <w:spacing w:val="4"/>
          <w:lang w:bidi="pl-PL"/>
        </w:rPr>
        <w:t xml:space="preserve">o. dotyczący pominięcia na etapie postępowania przed organem pierwszej instancji, </w:t>
      </w:r>
      <w:r w:rsidR="00F20C16">
        <w:rPr>
          <w:rFonts w:ascii="Lato" w:hAnsi="Lato" w:cs="Arial"/>
          <w:bCs/>
          <w:iCs/>
          <w:spacing w:val="4"/>
          <w:lang w:bidi="pl-PL"/>
        </w:rPr>
        <w:br/>
      </w:r>
      <w:r w:rsidRPr="00B20FE3">
        <w:rPr>
          <w:rFonts w:ascii="Lato" w:hAnsi="Lato" w:cs="Arial"/>
          <w:bCs/>
          <w:iCs/>
          <w:spacing w:val="4"/>
          <w:lang w:bidi="pl-PL"/>
        </w:rPr>
        <w:t>a następnie nieuwzględnienia w zaskarżonej decyzji, zmian w dotychczasowym przeznaczeniu, zagospodarowaniu i uzbrojeniu terenu, powstałych w wyniku prac prowadzonych na linii kolejowej.</w:t>
      </w:r>
    </w:p>
    <w:p w14:paraId="43DF269A"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Należy zauważyć, że </w:t>
      </w:r>
      <w:r w:rsidRPr="00B20FE3">
        <w:rPr>
          <w:rFonts w:ascii="Lato" w:hAnsi="Lato" w:cs="Arial"/>
          <w:bCs/>
          <w:i/>
          <w:spacing w:val="4"/>
          <w:lang w:bidi="pl-PL"/>
        </w:rPr>
        <w:t>inwestor</w:t>
      </w:r>
      <w:r w:rsidRPr="00B20FE3">
        <w:rPr>
          <w:rFonts w:ascii="Lato" w:hAnsi="Lato" w:cs="Arial"/>
          <w:bCs/>
          <w:iCs/>
          <w:spacing w:val="4"/>
          <w:lang w:bidi="pl-PL"/>
        </w:rPr>
        <w:t xml:space="preserve"> we wniosku o wydanie decyzji o ustaleniu lokalizacji linii kolejowej dla przedmiotowego przedsięwzięcia wskazał zmiany w dotychczasowym przeznaczeniu, zagospodarowaniu i uzbrojeniu terenu. Zmiany te zostały następnie uwzględnione w </w:t>
      </w:r>
      <w:r w:rsidRPr="00B20FE3">
        <w:rPr>
          <w:rFonts w:ascii="Lato" w:hAnsi="Lato" w:cs="Arial"/>
          <w:bCs/>
          <w:i/>
          <w:spacing w:val="4"/>
          <w:lang w:bidi="pl-PL"/>
        </w:rPr>
        <w:t>decyzji Wojewody Opolskiego.</w:t>
      </w:r>
    </w:p>
    <w:p w14:paraId="62D8AB4C" w14:textId="6DFB65F6"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Za bezzasadny należy również uznać zarzut </w:t>
      </w:r>
      <w:r w:rsidR="0074553F">
        <w:rPr>
          <w:rFonts w:ascii="Lato" w:hAnsi="Lato" w:cs="Arial"/>
          <w:bCs/>
          <w:iCs/>
          <w:spacing w:val="4"/>
          <w:lang w:bidi="pl-PL"/>
        </w:rPr>
        <w:t xml:space="preserve">skarżącej spółki </w:t>
      </w:r>
      <w:r w:rsidRPr="00B20FE3">
        <w:rPr>
          <w:rFonts w:ascii="Lato" w:hAnsi="Lato" w:cs="Arial"/>
          <w:bCs/>
          <w:iCs/>
          <w:spacing w:val="4"/>
          <w:lang w:bidi="pl-PL"/>
        </w:rPr>
        <w:t xml:space="preserve">dotyczący nieuwzględnienia w treści </w:t>
      </w:r>
      <w:r w:rsidRPr="00B20FE3">
        <w:rPr>
          <w:rFonts w:ascii="Lato" w:hAnsi="Lato" w:cs="Arial"/>
          <w:bCs/>
          <w:i/>
          <w:spacing w:val="4"/>
          <w:lang w:bidi="pl-PL"/>
        </w:rPr>
        <w:t>decyzji Wojewody Opolskiego</w:t>
      </w:r>
      <w:r w:rsidRPr="00B20FE3">
        <w:rPr>
          <w:rFonts w:ascii="Lato" w:hAnsi="Lato" w:cs="Arial"/>
          <w:bCs/>
          <w:iCs/>
          <w:spacing w:val="4"/>
          <w:lang w:bidi="pl-PL"/>
        </w:rPr>
        <w:t xml:space="preserve"> informacji związanych z uzgodnieniami, o których mowa w art. 9oa ust. 1 </w:t>
      </w:r>
      <w:r w:rsidRPr="00B20FE3">
        <w:rPr>
          <w:rFonts w:ascii="Lato" w:hAnsi="Lato" w:cs="Arial"/>
          <w:bCs/>
          <w:i/>
          <w:spacing w:val="4"/>
          <w:lang w:bidi="pl-PL"/>
        </w:rPr>
        <w:t>ustawy o transporcie kolejowym</w:t>
      </w:r>
      <w:r w:rsidRPr="00B20FE3">
        <w:rPr>
          <w:rFonts w:ascii="Lato" w:hAnsi="Lato" w:cs="Arial"/>
          <w:bCs/>
          <w:iCs/>
          <w:spacing w:val="4"/>
          <w:lang w:bidi="pl-PL"/>
        </w:rPr>
        <w:t xml:space="preserve">. Celem powyższego przepisu jest określenie ram czasowych dla usunięcia kolizji, poprzez ustanowienie czternastodniowego terminu na dokonanie uzgodnień oraz obowiązku wystąpienia </w:t>
      </w:r>
      <w:r w:rsidR="00CF70D6">
        <w:rPr>
          <w:rFonts w:ascii="Lato" w:hAnsi="Lato" w:cs="Arial"/>
          <w:bCs/>
          <w:iCs/>
          <w:spacing w:val="4"/>
          <w:lang w:bidi="pl-PL"/>
        </w:rPr>
        <w:br/>
      </w:r>
      <w:r w:rsidRPr="00B20FE3">
        <w:rPr>
          <w:rFonts w:ascii="Lato" w:hAnsi="Lato" w:cs="Arial"/>
          <w:bCs/>
          <w:iCs/>
          <w:spacing w:val="4"/>
          <w:lang w:bidi="pl-PL"/>
        </w:rPr>
        <w:t xml:space="preserve">o uzgodnienie dokumentacji projektowej z gestorami sieci. Należy jednak podkreślić, </w:t>
      </w:r>
      <w:r w:rsidR="00CF70D6">
        <w:rPr>
          <w:rFonts w:ascii="Lato" w:hAnsi="Lato" w:cs="Arial"/>
          <w:bCs/>
          <w:iCs/>
          <w:spacing w:val="4"/>
          <w:lang w:bidi="pl-PL"/>
        </w:rPr>
        <w:br/>
      </w:r>
      <w:r w:rsidRPr="00B20FE3">
        <w:rPr>
          <w:rFonts w:ascii="Lato" w:hAnsi="Lato" w:cs="Arial"/>
          <w:bCs/>
          <w:iCs/>
          <w:spacing w:val="4"/>
          <w:lang w:bidi="pl-PL"/>
        </w:rPr>
        <w:t>że przepis ten nie dotyczy postępowania w sprawie ustalenia lokalizacji inwestycji, lecz odnosi się do dalszego etapu realizacji zamierzenia inwestycyjnego.</w:t>
      </w:r>
    </w:p>
    <w:p w14:paraId="2D307C25" w14:textId="38C85609"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Nie sposób również uznać za zasadny zarzut skarżącej spółki dotyczący naruszenia </w:t>
      </w:r>
      <w:r w:rsidR="00F20C16">
        <w:rPr>
          <w:rFonts w:ascii="Lato" w:hAnsi="Lato" w:cs="Arial"/>
          <w:bCs/>
          <w:iCs/>
          <w:spacing w:val="4"/>
          <w:lang w:bidi="pl-PL"/>
        </w:rPr>
        <w:br/>
      </w:r>
      <w:r w:rsidRPr="00B20FE3">
        <w:rPr>
          <w:rFonts w:ascii="Lato" w:hAnsi="Lato" w:cs="Arial"/>
          <w:bCs/>
          <w:iCs/>
          <w:spacing w:val="4"/>
          <w:lang w:bidi="pl-PL"/>
        </w:rPr>
        <w:t xml:space="preserve">art. 9q ust. 1 pkt 6 </w:t>
      </w:r>
      <w:r w:rsidRPr="00B20FE3">
        <w:rPr>
          <w:rFonts w:ascii="Lato" w:hAnsi="Lato" w:cs="Arial"/>
          <w:bCs/>
          <w:i/>
          <w:spacing w:val="4"/>
          <w:lang w:bidi="pl-PL"/>
        </w:rPr>
        <w:t>ustawy o transporcie kolejowym</w:t>
      </w:r>
      <w:r w:rsidRPr="00B20FE3">
        <w:rPr>
          <w:rFonts w:ascii="Lato" w:hAnsi="Lato" w:cs="Arial"/>
          <w:bCs/>
          <w:iCs/>
          <w:spacing w:val="4"/>
          <w:lang w:bidi="pl-PL"/>
        </w:rPr>
        <w:t xml:space="preserve">, poprzez </w:t>
      </w:r>
      <w:r w:rsidR="0027148F">
        <w:rPr>
          <w:rFonts w:ascii="Lato" w:hAnsi="Lato" w:cs="Arial"/>
          <w:bCs/>
          <w:iCs/>
          <w:spacing w:val="4"/>
          <w:lang w:bidi="pl-PL"/>
        </w:rPr>
        <w:t>jego</w:t>
      </w:r>
      <w:r w:rsidRPr="00B20FE3">
        <w:rPr>
          <w:rFonts w:ascii="Lato" w:hAnsi="Lato" w:cs="Arial"/>
          <w:bCs/>
          <w:iCs/>
          <w:spacing w:val="4"/>
          <w:lang w:bidi="pl-PL"/>
        </w:rPr>
        <w:t xml:space="preserve"> nieuwzględnienie </w:t>
      </w:r>
      <w:r w:rsidR="00F20C16">
        <w:rPr>
          <w:rFonts w:ascii="Lato" w:hAnsi="Lato" w:cs="Arial"/>
          <w:bCs/>
          <w:iCs/>
          <w:spacing w:val="4"/>
          <w:lang w:bidi="pl-PL"/>
        </w:rPr>
        <w:br/>
      </w:r>
      <w:r w:rsidRPr="00B20FE3">
        <w:rPr>
          <w:rFonts w:ascii="Lato" w:hAnsi="Lato" w:cs="Arial"/>
          <w:bCs/>
          <w:iCs/>
          <w:spacing w:val="4"/>
          <w:lang w:bidi="pl-PL"/>
        </w:rPr>
        <w:t>w treści zaskarżonej decyzji.</w:t>
      </w:r>
    </w:p>
    <w:p w14:paraId="0A3A679F" w14:textId="12F08CF2"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W</w:t>
      </w:r>
      <w:r w:rsidR="003718AD">
        <w:rPr>
          <w:rFonts w:ascii="Lato" w:hAnsi="Lato" w:cs="Arial"/>
          <w:bCs/>
          <w:iCs/>
          <w:spacing w:val="4"/>
          <w:lang w:bidi="pl-PL"/>
        </w:rPr>
        <w:t>skazać należy, iż w</w:t>
      </w:r>
      <w:r w:rsidRPr="00B20FE3">
        <w:rPr>
          <w:rFonts w:ascii="Lato" w:hAnsi="Lato" w:cs="Arial"/>
          <w:bCs/>
          <w:iCs/>
          <w:spacing w:val="4"/>
          <w:lang w:bidi="pl-PL"/>
        </w:rPr>
        <w:t xml:space="preserve"> punkcie X </w:t>
      </w:r>
      <w:r w:rsidRPr="00B20FE3">
        <w:rPr>
          <w:rFonts w:ascii="Lato" w:hAnsi="Lato" w:cs="Arial"/>
          <w:bCs/>
          <w:i/>
          <w:spacing w:val="4"/>
          <w:lang w:bidi="pl-PL"/>
        </w:rPr>
        <w:t>decyzji Wojewody Opolskiego</w:t>
      </w:r>
      <w:r w:rsidRPr="00B20FE3">
        <w:rPr>
          <w:rFonts w:ascii="Lato" w:hAnsi="Lato" w:cs="Arial"/>
          <w:bCs/>
          <w:iCs/>
          <w:spacing w:val="4"/>
          <w:lang w:bidi="pl-PL"/>
        </w:rPr>
        <w:t xml:space="preserve"> </w:t>
      </w:r>
      <w:r w:rsidR="003718AD">
        <w:rPr>
          <w:rFonts w:ascii="Lato" w:hAnsi="Lato" w:cs="Arial"/>
          <w:bCs/>
          <w:iCs/>
          <w:spacing w:val="4"/>
          <w:lang w:bidi="pl-PL"/>
        </w:rPr>
        <w:t>określono</w:t>
      </w:r>
      <w:r w:rsidRPr="00B20FE3">
        <w:rPr>
          <w:rFonts w:ascii="Lato" w:hAnsi="Lato" w:cs="Arial"/>
          <w:bCs/>
          <w:iCs/>
          <w:spacing w:val="4"/>
          <w:lang w:bidi="pl-PL"/>
        </w:rPr>
        <w:t xml:space="preserve"> ograniczenia </w:t>
      </w:r>
      <w:r w:rsidRPr="00B20FE3">
        <w:rPr>
          <w:rFonts w:ascii="Lato" w:hAnsi="Lato" w:cs="Arial"/>
          <w:bCs/>
          <w:iCs/>
          <w:spacing w:val="4"/>
          <w:lang w:bidi="pl-PL"/>
        </w:rPr>
        <w:br/>
        <w:t xml:space="preserve">w korzystaniu z nieruchomości, mające na celu zapewnienie prawa do wejścia na teren nieruchomości w związku z realizacją inwestycji kolejowej. Ograniczenia te obejmują m.in. prowadzenie prac związanych z przebudową lub budową układu drogowego, urządzeń wodnych, ciągów drenażowych, przewodów i urządzeń służących do przesyłania płynów, pary, gazów, energii elektrycznej oraz urządzeń łączności </w:t>
      </w:r>
      <w:r w:rsidRPr="00B20FE3">
        <w:rPr>
          <w:rFonts w:ascii="Lato" w:hAnsi="Lato" w:cs="Arial"/>
          <w:bCs/>
          <w:iCs/>
          <w:spacing w:val="4"/>
          <w:lang w:bidi="pl-PL"/>
        </w:rPr>
        <w:br/>
        <w:t>i sygnalizacji, jak również innych niezbędnych obiektów i instalacji – zarówno podziemnych, naziemnych, jak i nadziemnych.</w:t>
      </w:r>
      <w:r w:rsidR="00B47E76">
        <w:rPr>
          <w:rFonts w:ascii="Lato" w:hAnsi="Lato" w:cs="Arial"/>
          <w:bCs/>
          <w:iCs/>
          <w:spacing w:val="4"/>
          <w:lang w:bidi="pl-PL"/>
        </w:rPr>
        <w:t xml:space="preserve"> </w:t>
      </w:r>
      <w:r w:rsidRPr="00B20FE3">
        <w:rPr>
          <w:rFonts w:ascii="Lato" w:hAnsi="Lato" w:cs="Arial"/>
          <w:bCs/>
          <w:iCs/>
          <w:spacing w:val="4"/>
          <w:lang w:bidi="pl-PL"/>
        </w:rPr>
        <w:t xml:space="preserve">Zakres i charakter tych ograniczeń został szczegółowo przedstawiony w tabeli zamieszczonej na stronach 20–23 </w:t>
      </w:r>
      <w:r w:rsidRPr="00B20FE3">
        <w:rPr>
          <w:rFonts w:ascii="Lato" w:hAnsi="Lato" w:cs="Arial"/>
          <w:bCs/>
          <w:i/>
          <w:spacing w:val="4"/>
          <w:lang w:bidi="pl-PL"/>
        </w:rPr>
        <w:t>decyzji Wojewody Opolskiego</w:t>
      </w:r>
      <w:r w:rsidRPr="00B20FE3">
        <w:rPr>
          <w:rFonts w:ascii="Lato" w:hAnsi="Lato" w:cs="Arial"/>
          <w:bCs/>
          <w:iCs/>
          <w:spacing w:val="4"/>
          <w:lang w:bidi="pl-PL"/>
        </w:rPr>
        <w:t xml:space="preserve">. </w:t>
      </w:r>
    </w:p>
    <w:p w14:paraId="7DA5EABE" w14:textId="1F6CD451"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Za niezasadny należy</w:t>
      </w:r>
      <w:r w:rsidR="00B47E76">
        <w:rPr>
          <w:rFonts w:ascii="Lato" w:hAnsi="Lato" w:cs="Arial"/>
          <w:bCs/>
          <w:iCs/>
          <w:spacing w:val="4"/>
          <w:lang w:bidi="pl-PL"/>
        </w:rPr>
        <w:t xml:space="preserve"> również</w:t>
      </w:r>
      <w:r w:rsidRPr="00B20FE3">
        <w:rPr>
          <w:rFonts w:ascii="Lato" w:hAnsi="Lato" w:cs="Arial"/>
          <w:bCs/>
          <w:iCs/>
          <w:spacing w:val="4"/>
          <w:lang w:bidi="pl-PL"/>
        </w:rPr>
        <w:t xml:space="preserve"> uznać zarzut skarżącej spółki dotycząc naruszenie art. 7, 8 i 77 </w:t>
      </w:r>
      <w:r w:rsidRPr="00B20FE3">
        <w:rPr>
          <w:rFonts w:ascii="Lato" w:hAnsi="Lato" w:cs="Arial"/>
          <w:bCs/>
          <w:i/>
          <w:spacing w:val="4"/>
          <w:lang w:bidi="pl-PL"/>
        </w:rPr>
        <w:t>kpa</w:t>
      </w:r>
      <w:r w:rsidR="0027148F">
        <w:rPr>
          <w:rFonts w:ascii="Lato" w:hAnsi="Lato" w:cs="Arial"/>
          <w:bCs/>
          <w:iCs/>
          <w:spacing w:val="4"/>
          <w:lang w:bidi="pl-PL"/>
        </w:rPr>
        <w:t>.</w:t>
      </w:r>
    </w:p>
    <w:p w14:paraId="612B6CC3" w14:textId="058EE620"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Wbrew zarzutom skarżącej spółki, Wojewoda Opolski przeprowadził kontrolowane postępowanie w sposób zgodny z wymogami </w:t>
      </w:r>
      <w:r w:rsidRPr="00B20FE3">
        <w:rPr>
          <w:rFonts w:ascii="Lato" w:hAnsi="Lato" w:cs="Arial"/>
          <w:bCs/>
          <w:i/>
          <w:iCs/>
          <w:spacing w:val="4"/>
          <w:lang w:bidi="pl-PL"/>
        </w:rPr>
        <w:t>kpa</w:t>
      </w:r>
      <w:r w:rsidRPr="00B20FE3">
        <w:rPr>
          <w:rFonts w:ascii="Lato" w:hAnsi="Lato" w:cs="Arial"/>
          <w:bCs/>
          <w:iCs/>
          <w:spacing w:val="4"/>
          <w:lang w:bidi="pl-PL"/>
        </w:rPr>
        <w:t xml:space="preserve">, o czym świadczą ustalenia dokonane w całokształcie materiału dowodowego (art. 80 </w:t>
      </w:r>
      <w:r w:rsidRPr="00B20FE3">
        <w:rPr>
          <w:rFonts w:ascii="Lato" w:hAnsi="Lato" w:cs="Arial"/>
          <w:bCs/>
          <w:i/>
          <w:iCs/>
          <w:spacing w:val="4"/>
          <w:lang w:bidi="pl-PL"/>
        </w:rPr>
        <w:t>kpa</w:t>
      </w:r>
      <w:r w:rsidRPr="00B20FE3">
        <w:rPr>
          <w:rFonts w:ascii="Lato" w:hAnsi="Lato" w:cs="Arial"/>
          <w:bCs/>
          <w:iCs/>
          <w:spacing w:val="4"/>
          <w:lang w:bidi="pl-PL"/>
        </w:rPr>
        <w:t xml:space="preserve">), zgromadzonego i zbadanego </w:t>
      </w:r>
      <w:r w:rsidRPr="00B20FE3">
        <w:rPr>
          <w:rFonts w:ascii="Lato" w:hAnsi="Lato" w:cs="Arial"/>
          <w:bCs/>
          <w:iCs/>
          <w:spacing w:val="4"/>
          <w:lang w:bidi="pl-PL"/>
        </w:rPr>
        <w:br/>
        <w:t xml:space="preserve">w sposób wyczerpujący (art. 77 § 1 </w:t>
      </w:r>
      <w:r w:rsidRPr="00B20FE3">
        <w:rPr>
          <w:rFonts w:ascii="Lato" w:hAnsi="Lato" w:cs="Arial"/>
          <w:bCs/>
          <w:i/>
          <w:iCs/>
          <w:spacing w:val="4"/>
          <w:lang w:bidi="pl-PL"/>
        </w:rPr>
        <w:t>kpa</w:t>
      </w:r>
      <w:r w:rsidRPr="00B20FE3">
        <w:rPr>
          <w:rFonts w:ascii="Lato" w:hAnsi="Lato" w:cs="Arial"/>
          <w:bCs/>
          <w:iCs/>
          <w:spacing w:val="4"/>
          <w:lang w:bidi="pl-PL"/>
        </w:rPr>
        <w:t xml:space="preserve">), a więc przy podjęciu wszystkich </w:t>
      </w:r>
      <w:r w:rsidR="00C37F60">
        <w:rPr>
          <w:rFonts w:ascii="Lato" w:hAnsi="Lato" w:cs="Arial"/>
          <w:bCs/>
          <w:iCs/>
          <w:spacing w:val="4"/>
          <w:lang w:bidi="pl-PL"/>
        </w:rPr>
        <w:t xml:space="preserve">działań </w:t>
      </w:r>
      <w:r w:rsidRPr="00B20FE3">
        <w:rPr>
          <w:rFonts w:ascii="Lato" w:hAnsi="Lato" w:cs="Arial"/>
          <w:bCs/>
          <w:iCs/>
          <w:spacing w:val="4"/>
          <w:lang w:bidi="pl-PL"/>
        </w:rPr>
        <w:t xml:space="preserve">niezbędnych dla dokładnego wyjaśnienia stanu faktycznego, jako warunku niezbędnego wydania decyzji o przekonującej treści (art. 7 </w:t>
      </w:r>
      <w:r w:rsidRPr="00B20FE3">
        <w:rPr>
          <w:rFonts w:ascii="Lato" w:hAnsi="Lato" w:cs="Arial"/>
          <w:bCs/>
          <w:i/>
          <w:iCs/>
          <w:spacing w:val="4"/>
          <w:lang w:bidi="pl-PL"/>
        </w:rPr>
        <w:t>kpa</w:t>
      </w:r>
      <w:r w:rsidRPr="00B20FE3">
        <w:rPr>
          <w:rFonts w:ascii="Lato" w:hAnsi="Lato" w:cs="Arial"/>
          <w:bCs/>
          <w:iCs/>
          <w:spacing w:val="4"/>
          <w:lang w:bidi="pl-PL"/>
        </w:rPr>
        <w:t xml:space="preserve">), a także w sposób budzący zaufanie jego uczestników do władzy publicznej, kierując się zasadami proporcjonalności, bezstronności i równego traktowania (art. 8 </w:t>
      </w:r>
      <w:r w:rsidRPr="00B20FE3">
        <w:rPr>
          <w:rFonts w:ascii="Lato" w:hAnsi="Lato" w:cs="Arial"/>
          <w:bCs/>
          <w:i/>
          <w:iCs/>
          <w:spacing w:val="4"/>
          <w:lang w:bidi="pl-PL"/>
        </w:rPr>
        <w:t>kpa</w:t>
      </w:r>
      <w:r w:rsidRPr="00B20FE3">
        <w:rPr>
          <w:rFonts w:ascii="Lato" w:hAnsi="Lato" w:cs="Arial"/>
          <w:bCs/>
          <w:iCs/>
          <w:spacing w:val="4"/>
          <w:lang w:bidi="pl-PL"/>
        </w:rPr>
        <w:t>). Ponadto uzasadnienie zaskarżonej decyzji w wystarczający sposób wskazuje na tok rozumowania organu I instancji przyjęty przy rozpoznawaniu sprawy, a w konsekwencji nie narusza norm postępowania administracyjnego.</w:t>
      </w:r>
    </w:p>
    <w:p w14:paraId="59F86ADA" w14:textId="41B26E20" w:rsidR="00B20FE3" w:rsidRPr="00B20FE3" w:rsidRDefault="0027148F" w:rsidP="00B20FE3">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Zasadności należy również odmówić sformułowanemu w odwołaniu </w:t>
      </w:r>
      <w:r w:rsidR="00B20FE3" w:rsidRPr="00B20FE3">
        <w:rPr>
          <w:rFonts w:ascii="Lato" w:hAnsi="Lato" w:cs="Arial"/>
          <w:bCs/>
          <w:iCs/>
          <w:spacing w:val="4"/>
          <w:lang w:bidi="pl-PL"/>
        </w:rPr>
        <w:t>F</w:t>
      </w:r>
      <w:r w:rsidR="008E5D94">
        <w:rPr>
          <w:rFonts w:ascii="Lato" w:hAnsi="Lato" w:cs="Arial"/>
          <w:bCs/>
          <w:iCs/>
          <w:spacing w:val="4"/>
          <w:lang w:bidi="pl-PL"/>
        </w:rPr>
        <w:t>.</w:t>
      </w:r>
      <w:r w:rsidR="00B20FE3" w:rsidRPr="00B20FE3">
        <w:rPr>
          <w:rFonts w:ascii="Lato" w:hAnsi="Lato" w:cs="Arial"/>
          <w:bCs/>
          <w:iCs/>
          <w:spacing w:val="4"/>
          <w:lang w:bidi="pl-PL"/>
        </w:rPr>
        <w:t xml:space="preserve"> P</w:t>
      </w:r>
      <w:r w:rsidR="008E5D94">
        <w:rPr>
          <w:rFonts w:ascii="Lato" w:hAnsi="Lato" w:cs="Arial"/>
          <w:bCs/>
          <w:iCs/>
          <w:spacing w:val="4"/>
          <w:lang w:bidi="pl-PL"/>
        </w:rPr>
        <w:t>.</w:t>
      </w:r>
      <w:r w:rsidR="00B20FE3" w:rsidRPr="00B20FE3">
        <w:rPr>
          <w:rFonts w:ascii="Lato" w:hAnsi="Lato" w:cs="Arial"/>
          <w:bCs/>
          <w:iCs/>
          <w:spacing w:val="4"/>
          <w:lang w:bidi="pl-PL"/>
        </w:rPr>
        <w:t xml:space="preserve"> sp. z o. o. zarzut</w:t>
      </w:r>
      <w:r>
        <w:rPr>
          <w:rFonts w:ascii="Lato" w:hAnsi="Lato" w:cs="Arial"/>
          <w:bCs/>
          <w:iCs/>
          <w:spacing w:val="4"/>
          <w:lang w:bidi="pl-PL"/>
        </w:rPr>
        <w:t>owi,</w:t>
      </w:r>
      <w:r w:rsidR="00B20FE3" w:rsidRPr="00B20FE3">
        <w:rPr>
          <w:rFonts w:ascii="Lato" w:hAnsi="Lato" w:cs="Arial"/>
          <w:bCs/>
          <w:iCs/>
          <w:spacing w:val="4"/>
          <w:lang w:bidi="pl-PL"/>
        </w:rPr>
        <w:t xml:space="preserve"> iż </w:t>
      </w:r>
      <w:r w:rsidR="00B20FE3" w:rsidRPr="00B20FE3">
        <w:rPr>
          <w:rFonts w:ascii="Lato" w:hAnsi="Lato" w:cs="Arial"/>
          <w:bCs/>
          <w:i/>
          <w:iCs/>
          <w:spacing w:val="4"/>
          <w:lang w:bidi="pl-PL"/>
        </w:rPr>
        <w:t xml:space="preserve">decyzja Wojewody Opolskiego </w:t>
      </w:r>
      <w:r w:rsidR="00B20FE3" w:rsidRPr="00B20FE3">
        <w:rPr>
          <w:rFonts w:ascii="Lato" w:hAnsi="Lato" w:cs="Arial"/>
          <w:bCs/>
          <w:iCs/>
          <w:spacing w:val="4"/>
          <w:lang w:bidi="pl-PL"/>
        </w:rPr>
        <w:t xml:space="preserve">nie zawiera wymagań dotyczących ochrony osób trzecich. </w:t>
      </w:r>
    </w:p>
    <w:p w14:paraId="309F6DDC" w14:textId="79D7BBD5" w:rsidR="0027148F" w:rsidRPr="00B20FE3" w:rsidRDefault="00B20FE3" w:rsidP="0027148F">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Wojewoda Opolski w pkt V</w:t>
      </w:r>
      <w:r w:rsidR="0027148F">
        <w:rPr>
          <w:rFonts w:ascii="Lato" w:hAnsi="Lato" w:cs="Arial"/>
          <w:bCs/>
          <w:iCs/>
          <w:spacing w:val="4"/>
          <w:lang w:bidi="pl-PL"/>
        </w:rPr>
        <w:t>I</w:t>
      </w:r>
      <w:r w:rsidRPr="00B20FE3">
        <w:rPr>
          <w:rFonts w:ascii="Lato" w:hAnsi="Lato" w:cs="Arial"/>
          <w:bCs/>
          <w:iCs/>
          <w:spacing w:val="4"/>
          <w:lang w:bidi="pl-PL"/>
        </w:rPr>
        <w:t xml:space="preserve"> kontrolowanej decyzji </w:t>
      </w:r>
      <w:r w:rsidR="0027148F" w:rsidRPr="00B20FE3">
        <w:rPr>
          <w:rFonts w:ascii="Lato" w:hAnsi="Lato" w:cs="Arial"/>
          <w:bCs/>
          <w:iCs/>
          <w:spacing w:val="4"/>
          <w:lang w:bidi="pl-PL"/>
        </w:rPr>
        <w:t>wskazał, że w trakcie realizacji inwestycji należy uwzględnić wszelkie warunki i normy wynikające z obowiązującego prawa budowlanego oraz innych przepisów szczególnych, w szczególności zapewniające osobom trzecim dostęp do drogi publicznej, możliwość korzystania z urządzeń infrastruktury technicznej, ochronę przed uciążliwościami powodowanymi przez hałas oraz przed zanieczyszczeniami powietrza i wody,</w:t>
      </w:r>
      <w:r w:rsidR="00F111FB">
        <w:rPr>
          <w:rFonts w:ascii="Lato" w:hAnsi="Lato" w:cs="Arial"/>
          <w:bCs/>
          <w:iCs/>
          <w:spacing w:val="4"/>
          <w:lang w:bidi="pl-PL"/>
        </w:rPr>
        <w:t xml:space="preserve"> </w:t>
      </w:r>
      <w:r w:rsidR="0027148F" w:rsidRPr="00B20FE3">
        <w:rPr>
          <w:rFonts w:ascii="Lato" w:hAnsi="Lato" w:cs="Arial"/>
          <w:bCs/>
          <w:iCs/>
          <w:spacing w:val="4"/>
          <w:lang w:bidi="pl-PL"/>
        </w:rPr>
        <w:t>z zachowaniem zasad bezpieczeństwa ludzi i mienia.</w:t>
      </w:r>
    </w:p>
    <w:p w14:paraId="5D1E5061" w14:textId="6F466CDB"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Podkreślenia wymaga, iż zawarty w art. 9q ust. 1 pkt 4 </w:t>
      </w:r>
      <w:r w:rsidRPr="00B20FE3">
        <w:rPr>
          <w:rFonts w:ascii="Lato" w:hAnsi="Lato" w:cs="Arial"/>
          <w:bCs/>
          <w:i/>
          <w:iCs/>
          <w:spacing w:val="4"/>
          <w:lang w:bidi="pl-PL"/>
        </w:rPr>
        <w:t>ustawy o transporcie kolejowym</w:t>
      </w:r>
      <w:r w:rsidRPr="00B20FE3">
        <w:rPr>
          <w:rFonts w:ascii="Lato" w:hAnsi="Lato" w:cs="Arial"/>
          <w:bCs/>
          <w:iCs/>
          <w:spacing w:val="4"/>
          <w:lang w:bidi="pl-PL"/>
        </w:rPr>
        <w:t xml:space="preserve"> obowiązek uwzględnienia interesów osób trzecich, należy interpretować w taki oto sposób, że chodzi tu o interesy obiektywnie uzasadnione. W kontekście normy z art. 9q ust. 1 pkt 4 </w:t>
      </w:r>
      <w:r w:rsidRPr="00B20FE3">
        <w:rPr>
          <w:rFonts w:ascii="Lato" w:hAnsi="Lato" w:cs="Arial"/>
          <w:bCs/>
          <w:i/>
          <w:iCs/>
          <w:spacing w:val="4"/>
          <w:lang w:bidi="pl-PL"/>
        </w:rPr>
        <w:t>ustawy o transporcie kolejowym</w:t>
      </w:r>
      <w:r w:rsidRPr="00B20FE3">
        <w:rPr>
          <w:rFonts w:ascii="Lato" w:hAnsi="Lato" w:cs="Arial"/>
          <w:bCs/>
          <w:iCs/>
          <w:spacing w:val="4"/>
          <w:lang w:bidi="pl-PL"/>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6EFE813C" w14:textId="644DD8A2"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Przepis ten mówi, że decyzja o ustaleniu lokalizacji linii kolejowej zawiera </w:t>
      </w:r>
      <w:r w:rsidRPr="00B20FE3">
        <w:rPr>
          <w:rFonts w:ascii="Lato" w:hAnsi="Lato" w:cs="Arial"/>
          <w:bCs/>
          <w:iCs/>
          <w:spacing w:val="4"/>
          <w:lang w:bidi="pl-PL"/>
        </w:rPr>
        <w:br/>
        <w:t xml:space="preserve">w szczególności wymagania dotyczące ochrony interesów osób trzecich, co nie oznacza, że decyzja ta nie może naruszać interesów tych osób, jeżeli mieści się to w przepisach tej ustawy. Przepis mówiący o ochronie interesów osób trzecich zamieszczony jest w wielu ustawach [np. art. 5 ust. 1 pkt 9 </w:t>
      </w:r>
      <w:r w:rsidRPr="00B20FE3">
        <w:rPr>
          <w:rFonts w:ascii="Lato" w:hAnsi="Lato" w:cs="Arial"/>
          <w:bCs/>
          <w:i/>
          <w:spacing w:val="4"/>
          <w:lang w:bidi="pl-PL"/>
        </w:rPr>
        <w:t>ustawy Prawo budowlane</w:t>
      </w:r>
      <w:r w:rsidRPr="00B20FE3">
        <w:rPr>
          <w:rFonts w:ascii="Lato" w:hAnsi="Lato" w:cs="Arial"/>
          <w:bCs/>
          <w:iCs/>
          <w:spacing w:val="4"/>
          <w:lang w:bidi="pl-PL"/>
        </w:rPr>
        <w:t xml:space="preserve">, </w:t>
      </w:r>
      <w:r w:rsidR="003718AD" w:rsidRPr="003718AD">
        <w:rPr>
          <w:rFonts w:ascii="Lato" w:hAnsi="Lato" w:cs="Arial"/>
          <w:bCs/>
          <w:iCs/>
          <w:spacing w:val="4"/>
          <w:lang w:bidi="pl-PL"/>
        </w:rPr>
        <w:t xml:space="preserve">art. 8 ust. 1 pkt 5 </w:t>
      </w:r>
      <w:r w:rsidR="003718AD" w:rsidRPr="003718AD">
        <w:rPr>
          <w:rFonts w:ascii="Lato" w:hAnsi="Lato" w:cs="Arial"/>
          <w:bCs/>
          <w:i/>
          <w:iCs/>
          <w:spacing w:val="4"/>
          <w:lang w:bidi="pl-PL"/>
        </w:rPr>
        <w:t>specustawy przesyłowej</w:t>
      </w:r>
      <w:r w:rsidR="003718AD" w:rsidRPr="003718AD">
        <w:rPr>
          <w:rFonts w:ascii="Lato" w:hAnsi="Lato" w:cs="Arial"/>
          <w:bCs/>
          <w:iCs/>
          <w:spacing w:val="4"/>
          <w:lang w:bidi="pl-PL"/>
        </w:rPr>
        <w:t xml:space="preserve">, </w:t>
      </w:r>
      <w:r w:rsidRPr="00B20FE3">
        <w:rPr>
          <w:rFonts w:ascii="Lato" w:hAnsi="Lato" w:cs="Arial"/>
          <w:bCs/>
          <w:iCs/>
          <w:spacing w:val="4"/>
          <w:lang w:bidi="pl-PL"/>
        </w:rPr>
        <w:t xml:space="preserve">art. 11f ust. 1 pkt 4 </w:t>
      </w:r>
      <w:r w:rsidRPr="00B20FE3">
        <w:rPr>
          <w:rFonts w:ascii="Lato" w:hAnsi="Lato" w:cs="Arial"/>
          <w:bCs/>
          <w:i/>
          <w:iCs/>
          <w:spacing w:val="4"/>
          <w:lang w:bidi="pl-PL"/>
        </w:rPr>
        <w:t>specustawy drogowej</w:t>
      </w:r>
      <w:r w:rsidRPr="00B20FE3">
        <w:rPr>
          <w:rFonts w:ascii="Lato" w:hAnsi="Lato" w:cs="Arial"/>
          <w:bCs/>
          <w:iCs/>
          <w:spacing w:val="4"/>
          <w:lang w:bidi="pl-PL"/>
        </w:rPr>
        <w:t xml:space="preserve">], które z natury swej wprowadzają pewne ograniczenia prawa własności oraz innych praw rzeczowych. Prawo własności, jak i inne prawa majątkowe podlegają ochronie konstytucyjnej, ale w pewnych sytuacjach, w drodze ustawy prawa te mogą być ograniczone (art. 21, art. 31 ust. 3, </w:t>
      </w:r>
      <w:r w:rsidR="00F111FB">
        <w:rPr>
          <w:rFonts w:ascii="Lato" w:hAnsi="Lato" w:cs="Arial"/>
          <w:bCs/>
          <w:iCs/>
          <w:spacing w:val="4"/>
          <w:lang w:bidi="pl-PL"/>
        </w:rPr>
        <w:br/>
      </w:r>
      <w:r w:rsidRPr="00B20FE3">
        <w:rPr>
          <w:rFonts w:ascii="Lato" w:hAnsi="Lato" w:cs="Arial"/>
          <w:bCs/>
          <w:iCs/>
          <w:spacing w:val="4"/>
          <w:lang w:bidi="pl-PL"/>
        </w:rPr>
        <w:t xml:space="preserve">art. 64 </w:t>
      </w:r>
      <w:r w:rsidRPr="00B20FE3">
        <w:rPr>
          <w:rFonts w:ascii="Lato" w:hAnsi="Lato" w:cs="Arial"/>
          <w:bCs/>
          <w:i/>
          <w:iCs/>
          <w:spacing w:val="4"/>
          <w:lang w:bidi="pl-PL"/>
        </w:rPr>
        <w:t>Konstytucji RP</w:t>
      </w:r>
      <w:r w:rsidRPr="00B20FE3">
        <w:rPr>
          <w:rFonts w:ascii="Lato" w:hAnsi="Lato" w:cs="Arial"/>
          <w:bCs/>
          <w:iCs/>
          <w:spacing w:val="4"/>
          <w:lang w:bidi="pl-PL"/>
        </w:rPr>
        <w:t xml:space="preserve">), czego przykładem są powyżej wymienione przepisy ustawowe (tak w wyroku Naczelnego Sądu Administracyjnego z dnia 9 lutego 2018 r., sygn. akt II OSK 1282/17).  </w:t>
      </w:r>
    </w:p>
    <w:p w14:paraId="34B0DF7F"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Uznanie, że ochronie podlegać winien interes faktyczny, mogłoby prowadzić do paraliżu inwestycji w zakresie lokalizacji linii kolejowych, nie zaś do zapewnienia poszanowania praw, które są zagrożone w związku z planowaną inwestycją. W postępowaniu w sprawie wydania takiej decyzji zarówno wojewoda, jak i organ odwoławczy</w:t>
      </w:r>
      <w:r w:rsidRPr="00B20FE3">
        <w:rPr>
          <w:rFonts w:ascii="Lato" w:hAnsi="Lato" w:cs="Arial"/>
          <w:bCs/>
          <w:i/>
          <w:iCs/>
          <w:spacing w:val="4"/>
          <w:lang w:bidi="pl-PL"/>
        </w:rPr>
        <w:t>,</w:t>
      </w:r>
      <w:r w:rsidRPr="00B20FE3">
        <w:rPr>
          <w:rFonts w:ascii="Lato" w:hAnsi="Lato" w:cs="Arial"/>
          <w:bCs/>
          <w:iCs/>
          <w:spacing w:val="4"/>
          <w:lang w:bidi="pl-PL"/>
        </w:rPr>
        <w:t xml:space="preserve"> badają zgodność </w:t>
      </w:r>
      <w:r w:rsidRPr="00B20FE3">
        <w:rPr>
          <w:rFonts w:ascii="Lato" w:hAnsi="Lato" w:cs="Arial"/>
          <w:bCs/>
          <w:iCs/>
          <w:spacing w:val="4"/>
          <w:lang w:bidi="pl-PL"/>
        </w:rPr>
        <w:br/>
        <w:t xml:space="preserve">z prawem wniosku </w:t>
      </w:r>
      <w:r w:rsidRPr="00B20FE3">
        <w:rPr>
          <w:rFonts w:ascii="Lato" w:hAnsi="Lato" w:cs="Arial"/>
          <w:bCs/>
          <w:spacing w:val="4"/>
          <w:lang w:bidi="pl-PL"/>
        </w:rPr>
        <w:t>inwestora</w:t>
      </w:r>
      <w:r w:rsidRPr="00B20FE3">
        <w:rPr>
          <w:rFonts w:ascii="Lato" w:hAnsi="Lato" w:cs="Arial"/>
          <w:bCs/>
          <w:i/>
          <w:iCs/>
          <w:spacing w:val="4"/>
          <w:lang w:bidi="pl-PL"/>
        </w:rPr>
        <w:t>,</w:t>
      </w:r>
      <w:r w:rsidRPr="00B20FE3">
        <w:rPr>
          <w:rFonts w:ascii="Lato" w:hAnsi="Lato" w:cs="Arial"/>
          <w:bCs/>
          <w:iCs/>
          <w:spacing w:val="4"/>
          <w:lang w:bidi="pl-PL"/>
        </w:rPr>
        <w:t xml:space="preserve"> nie zaś zagadnień dotyczących ewentualnych negatywnych następstw dla podmiotów objętych tą decyzją (por. wyroki Wojewódzkiego Sądu Administracyjnego w Warszawie z dnia 28 czerwca 2017 r., sygn. akt IV SA/</w:t>
      </w:r>
      <w:proofErr w:type="spellStart"/>
      <w:r w:rsidRPr="00B20FE3">
        <w:rPr>
          <w:rFonts w:ascii="Lato" w:hAnsi="Lato" w:cs="Arial"/>
          <w:bCs/>
          <w:iCs/>
          <w:spacing w:val="4"/>
          <w:lang w:bidi="pl-PL"/>
        </w:rPr>
        <w:t>Wa</w:t>
      </w:r>
      <w:proofErr w:type="spellEnd"/>
      <w:r w:rsidRPr="00B20FE3">
        <w:rPr>
          <w:rFonts w:ascii="Lato" w:hAnsi="Lato" w:cs="Arial"/>
          <w:bCs/>
          <w:iCs/>
          <w:spacing w:val="4"/>
          <w:lang w:bidi="pl-PL"/>
        </w:rPr>
        <w:t xml:space="preserve"> 611/17 i z dnia 9 czerwca 2017 r., sygn. akt 785/17, </w:t>
      </w:r>
      <w:proofErr w:type="spellStart"/>
      <w:r w:rsidRPr="00B20FE3">
        <w:rPr>
          <w:rFonts w:ascii="Lato" w:hAnsi="Lato" w:cs="Arial"/>
          <w:bCs/>
          <w:iCs/>
          <w:spacing w:val="4"/>
          <w:lang w:bidi="pl-PL"/>
        </w:rPr>
        <w:t>opubl</w:t>
      </w:r>
      <w:proofErr w:type="spellEnd"/>
      <w:r w:rsidRPr="00B20FE3">
        <w:rPr>
          <w:rFonts w:ascii="Lato" w:hAnsi="Lato" w:cs="Arial"/>
          <w:bCs/>
          <w:iCs/>
          <w:spacing w:val="4"/>
          <w:lang w:bidi="pl-PL"/>
        </w:rPr>
        <w:t>. Centralna Baza Orzeczeń Sądów Administracyjnych).</w:t>
      </w:r>
    </w:p>
    <w:p w14:paraId="007AD8FE"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Podkreślenia wymaga, iż jak już wskazywano w niniejszym rozstrzygnięciu, organ wydający decyzję dotyczącą ustalenia lokalizacji linii kolejowej nie jest kompetentny do oceny przesłanek ekonomicznych oraz społecznych powstającej inwestycji, w jej kształcie określonym przez </w:t>
      </w:r>
      <w:r w:rsidRPr="00B20FE3">
        <w:rPr>
          <w:rFonts w:ascii="Lato" w:hAnsi="Lato" w:cs="Arial"/>
          <w:bCs/>
          <w:i/>
          <w:iCs/>
          <w:spacing w:val="4"/>
          <w:lang w:bidi="pl-PL"/>
        </w:rPr>
        <w:t>inwestora</w:t>
      </w:r>
      <w:r w:rsidRPr="00B20FE3">
        <w:rPr>
          <w:rFonts w:ascii="Lato" w:hAnsi="Lato" w:cs="Arial"/>
          <w:bCs/>
          <w:iCs/>
          <w:spacing w:val="4"/>
          <w:lang w:bidi="pl-PL"/>
        </w:rPr>
        <w:t>. Do organu administracji należy jedynie ocena wniosku</w:t>
      </w:r>
      <w:r w:rsidRPr="00B20FE3">
        <w:rPr>
          <w:rFonts w:ascii="Lato" w:hAnsi="Lato" w:cs="Arial"/>
          <w:bCs/>
          <w:spacing w:val="4"/>
          <w:lang w:bidi="pl-PL"/>
        </w:rPr>
        <w:t xml:space="preserve"> inwestora</w:t>
      </w:r>
      <w:r w:rsidRPr="00B20FE3">
        <w:rPr>
          <w:rFonts w:ascii="Lato" w:hAnsi="Lato" w:cs="Arial"/>
          <w:bCs/>
          <w:iCs/>
          <w:spacing w:val="4"/>
          <w:lang w:bidi="pl-PL"/>
        </w:rPr>
        <w:t xml:space="preserve"> pod względem jego zgodności z prawem powszechnie obowiązującym. Podkreślić także należy, że przedmiotem orzekania zarówno przez Wojewodę Opolskiego, jak i </w:t>
      </w:r>
      <w:r w:rsidRPr="00B20FE3">
        <w:rPr>
          <w:rFonts w:ascii="Lato" w:hAnsi="Lato" w:cs="Arial"/>
          <w:bCs/>
          <w:i/>
          <w:iCs/>
          <w:spacing w:val="4"/>
          <w:lang w:bidi="pl-PL"/>
        </w:rPr>
        <w:t>Ministra</w:t>
      </w:r>
      <w:r w:rsidRPr="00B20FE3">
        <w:rPr>
          <w:rFonts w:ascii="Lato" w:hAnsi="Lato" w:cs="Arial"/>
          <w:bCs/>
          <w:iCs/>
          <w:spacing w:val="4"/>
          <w:lang w:bidi="pl-PL"/>
        </w:rPr>
        <w:t xml:space="preserve">, nie jest prognozowanie wielkości ewentualnych strat w majątku skarżącej spółki czy ocena możliwości realizacji dotychczasowych zamierzeń wobec działki jako czynników decydujących o wyborze przez </w:t>
      </w:r>
      <w:r w:rsidRPr="00B20FE3">
        <w:rPr>
          <w:rFonts w:ascii="Lato" w:hAnsi="Lato" w:cs="Arial"/>
          <w:bCs/>
          <w:i/>
          <w:iCs/>
          <w:spacing w:val="4"/>
          <w:lang w:bidi="pl-PL"/>
        </w:rPr>
        <w:t>inwestora</w:t>
      </w:r>
      <w:r w:rsidRPr="00B20FE3">
        <w:rPr>
          <w:rFonts w:ascii="Lato" w:hAnsi="Lato" w:cs="Arial"/>
          <w:bCs/>
          <w:iCs/>
          <w:spacing w:val="4"/>
          <w:lang w:bidi="pl-PL"/>
        </w:rPr>
        <w:t xml:space="preserve"> konkretnych rozwiązań technicznych i w tym zakresie podnoszone zarzuty pozostają bez wpływu na kształt podjętego rozstrzygnięcia. </w:t>
      </w:r>
    </w:p>
    <w:p w14:paraId="03E33130" w14:textId="77777777"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Nieuniknione jest bowiem to, że realizacja inwestycji w zakresie linii kolejowej stwarza określone uciążliwości dla właścicieli nieruchomości objętych jej zakresem. Należy mieć jednak na względzie, że inwestor realizujący inwestycję kolejową działa w interesie publicznym, który ma prymat nad interesem prawnym jednostki, o ile nie narusza jego interesu prawnego w sposób niezgodny z prawem, co w niniejszej sprawie nie miało miejsca (por. wyrok Naczelnego Sądu Administracyjnego z dnia 1 marca 2016 r., </w:t>
      </w:r>
      <w:r w:rsidRPr="00B20FE3">
        <w:rPr>
          <w:rFonts w:ascii="Lato" w:hAnsi="Lato" w:cs="Arial"/>
          <w:bCs/>
          <w:iCs/>
          <w:spacing w:val="4"/>
          <w:lang w:bidi="pl-PL"/>
        </w:rPr>
        <w:br/>
        <w:t>sygn. akt II OSK 2334/15, wyrok Wojewódzkiego Sądu Administracyjnego w Warszawie z dnia 10 czerwca 2015 r., sygn. akt VII SA/</w:t>
      </w:r>
      <w:proofErr w:type="spellStart"/>
      <w:r w:rsidRPr="00B20FE3">
        <w:rPr>
          <w:rFonts w:ascii="Lato" w:hAnsi="Lato" w:cs="Arial"/>
          <w:bCs/>
          <w:iCs/>
          <w:spacing w:val="4"/>
          <w:lang w:bidi="pl-PL"/>
        </w:rPr>
        <w:t>Wa</w:t>
      </w:r>
      <w:proofErr w:type="spellEnd"/>
      <w:r w:rsidRPr="00B20FE3">
        <w:rPr>
          <w:rFonts w:ascii="Lato" w:hAnsi="Lato" w:cs="Arial"/>
          <w:bCs/>
          <w:iCs/>
          <w:spacing w:val="4"/>
          <w:lang w:bidi="pl-PL"/>
        </w:rPr>
        <w:t xml:space="preserve"> 585/15, </w:t>
      </w:r>
      <w:proofErr w:type="spellStart"/>
      <w:r w:rsidRPr="00B20FE3">
        <w:rPr>
          <w:rFonts w:ascii="Lato" w:hAnsi="Lato" w:cs="Arial"/>
          <w:bCs/>
          <w:iCs/>
          <w:spacing w:val="4"/>
          <w:lang w:bidi="pl-PL"/>
        </w:rPr>
        <w:t>opubl</w:t>
      </w:r>
      <w:proofErr w:type="spellEnd"/>
      <w:r w:rsidRPr="00B20FE3">
        <w:rPr>
          <w:rFonts w:ascii="Lato" w:hAnsi="Lato" w:cs="Arial"/>
          <w:bCs/>
          <w:iCs/>
          <w:spacing w:val="4"/>
          <w:lang w:bidi="pl-PL"/>
        </w:rPr>
        <w:t xml:space="preserve">. Centralna Baza Orzeczeń Sądów Administracyjnych, wydane w sprawach rozpatrywanych na podstawie </w:t>
      </w:r>
      <w:r w:rsidRPr="00B20FE3">
        <w:rPr>
          <w:rFonts w:ascii="Lato" w:hAnsi="Lato" w:cs="Arial"/>
          <w:bCs/>
          <w:i/>
          <w:iCs/>
          <w:spacing w:val="4"/>
          <w:lang w:bidi="pl-PL"/>
        </w:rPr>
        <w:t>specustawy drogowej</w:t>
      </w:r>
      <w:r w:rsidRPr="00B20FE3">
        <w:rPr>
          <w:rFonts w:ascii="Lato" w:hAnsi="Lato" w:cs="Arial"/>
          <w:bCs/>
          <w:iCs/>
          <w:spacing w:val="4"/>
          <w:lang w:bidi="pl-PL"/>
        </w:rPr>
        <w:t xml:space="preserve">, jest aktualne również na gruncie uregulowań rozdziału 2b </w:t>
      </w:r>
      <w:r w:rsidRPr="00B20FE3">
        <w:rPr>
          <w:rFonts w:ascii="Lato" w:hAnsi="Lato" w:cs="Arial"/>
          <w:bCs/>
          <w:i/>
          <w:iCs/>
          <w:spacing w:val="4"/>
          <w:lang w:bidi="pl-PL"/>
        </w:rPr>
        <w:t xml:space="preserve">ustawy </w:t>
      </w:r>
      <w:r w:rsidRPr="00B20FE3">
        <w:rPr>
          <w:rFonts w:ascii="Lato" w:hAnsi="Lato" w:cs="Arial"/>
          <w:bCs/>
          <w:i/>
          <w:iCs/>
          <w:spacing w:val="4"/>
          <w:lang w:bidi="pl-PL"/>
        </w:rPr>
        <w:br/>
        <w:t>o transporcie kolejowym</w:t>
      </w:r>
      <w:r w:rsidRPr="00B20FE3">
        <w:rPr>
          <w:rFonts w:ascii="Lato" w:hAnsi="Lato" w:cs="Arial"/>
          <w:bCs/>
          <w:iCs/>
          <w:spacing w:val="4"/>
          <w:lang w:bidi="pl-PL"/>
        </w:rPr>
        <w:t>).</w:t>
      </w:r>
    </w:p>
    <w:p w14:paraId="3DE2B8A9" w14:textId="661843C1" w:rsidR="00B20FE3" w:rsidRPr="00B20FE3" w:rsidRDefault="00B20FE3" w:rsidP="00B20FE3">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 xml:space="preserve">Podsumowując, organ odwoławczy </w:t>
      </w:r>
      <w:r w:rsidR="008B559C" w:rsidRPr="00B20FE3">
        <w:rPr>
          <w:rFonts w:ascii="Lato" w:hAnsi="Lato" w:cs="Arial"/>
          <w:bCs/>
          <w:iCs/>
          <w:spacing w:val="4"/>
          <w:lang w:bidi="pl-PL"/>
        </w:rPr>
        <w:t>uznał,</w:t>
      </w:r>
      <w:r w:rsidRPr="00B20FE3">
        <w:rPr>
          <w:rFonts w:ascii="Lato" w:hAnsi="Lato" w:cs="Arial"/>
          <w:bCs/>
          <w:iCs/>
          <w:spacing w:val="4"/>
          <w:lang w:bidi="pl-PL"/>
        </w:rPr>
        <w:t xml:space="preserve"> że zarówno wniosek </w:t>
      </w:r>
      <w:r w:rsidRPr="00B20FE3">
        <w:rPr>
          <w:rFonts w:ascii="Lato" w:hAnsi="Lato" w:cs="Arial"/>
          <w:bCs/>
          <w:i/>
          <w:iCs/>
          <w:spacing w:val="4"/>
          <w:lang w:bidi="pl-PL"/>
        </w:rPr>
        <w:t>inwestora</w:t>
      </w:r>
      <w:r w:rsidRPr="00B20FE3">
        <w:rPr>
          <w:rFonts w:ascii="Lato" w:hAnsi="Lato" w:cs="Arial"/>
          <w:bCs/>
          <w:iCs/>
          <w:spacing w:val="4"/>
          <w:lang w:bidi="pl-PL"/>
        </w:rPr>
        <w:t xml:space="preserve">, postępowanie przeprowadzone przez organ I instancji, jak i zaskarżona </w:t>
      </w:r>
      <w:r w:rsidRPr="00B20FE3">
        <w:rPr>
          <w:rFonts w:ascii="Lato" w:hAnsi="Lato" w:cs="Arial"/>
          <w:bCs/>
          <w:i/>
          <w:iCs/>
          <w:spacing w:val="4"/>
          <w:lang w:bidi="pl-PL"/>
        </w:rPr>
        <w:t>decyzja Wojewody Opolskiego</w:t>
      </w:r>
      <w:r w:rsidRPr="00B20FE3">
        <w:rPr>
          <w:rFonts w:ascii="Lato" w:hAnsi="Lato" w:cs="Arial"/>
          <w:bCs/>
          <w:iCs/>
          <w:spacing w:val="4"/>
          <w:lang w:bidi="pl-PL"/>
        </w:rPr>
        <w:t xml:space="preserve"> - poza częścią uchyloną niniejszą decyzją - nie naruszają prawa, a wniesione zarzuty nie zasługują na uwzględnienie, wobec czego orzeczono jak w rozstrzygnięciu.</w:t>
      </w:r>
    </w:p>
    <w:p w14:paraId="5488B513" w14:textId="77777777" w:rsidR="00C37F60" w:rsidRDefault="00B20FE3" w:rsidP="00C37F60">
      <w:pPr>
        <w:spacing w:after="240" w:line="240" w:lineRule="exact"/>
        <w:jc w:val="both"/>
        <w:outlineLvl w:val="0"/>
        <w:rPr>
          <w:rFonts w:ascii="Lato" w:hAnsi="Lato" w:cs="Arial"/>
          <w:bCs/>
          <w:iCs/>
          <w:spacing w:val="4"/>
          <w:lang w:bidi="pl-PL"/>
        </w:rPr>
      </w:pPr>
      <w:r w:rsidRPr="00B20FE3">
        <w:rPr>
          <w:rFonts w:ascii="Lato" w:hAnsi="Lato" w:cs="Arial"/>
          <w:bCs/>
          <w:iCs/>
          <w:spacing w:val="4"/>
          <w:lang w:bidi="pl-PL"/>
        </w:rPr>
        <w:t>Niniejsza decyzja jest ostateczna.</w:t>
      </w:r>
    </w:p>
    <w:p w14:paraId="6CD48BB7" w14:textId="3DA74181" w:rsidR="00147A98" w:rsidRPr="00C37F60" w:rsidRDefault="00147A98" w:rsidP="00C37F60">
      <w:pPr>
        <w:spacing w:after="240" w:line="240" w:lineRule="exact"/>
        <w:jc w:val="center"/>
        <w:outlineLvl w:val="0"/>
        <w:rPr>
          <w:rFonts w:ascii="Lato" w:hAnsi="Lato" w:cs="Arial"/>
          <w:bCs/>
          <w:iCs/>
          <w:spacing w:val="4"/>
          <w:lang w:bidi="pl-PL"/>
        </w:rPr>
      </w:pPr>
      <w:r w:rsidRPr="00147A98">
        <w:rPr>
          <w:rFonts w:ascii="Lato" w:hAnsi="Lato" w:cs="Arial"/>
          <w:b/>
          <w:iCs/>
          <w:spacing w:val="4"/>
          <w:lang w:bidi="pl-PL"/>
        </w:rPr>
        <w:t>POUCZENIE</w:t>
      </w:r>
    </w:p>
    <w:p w14:paraId="18806CE4" w14:textId="50FAF988" w:rsidR="001B06D2" w:rsidRPr="001B06D2" w:rsidRDefault="001B06D2" w:rsidP="001B06D2">
      <w:pPr>
        <w:spacing w:after="240" w:line="240" w:lineRule="exact"/>
        <w:jc w:val="both"/>
        <w:outlineLvl w:val="0"/>
        <w:rPr>
          <w:rFonts w:ascii="Lato" w:hAnsi="Lato" w:cs="Arial"/>
          <w:bCs/>
          <w:iCs/>
          <w:spacing w:val="4"/>
          <w:lang w:bidi="pl-PL"/>
        </w:rPr>
      </w:pPr>
      <w:r w:rsidRPr="001B06D2">
        <w:rPr>
          <w:rFonts w:ascii="Lato" w:hAnsi="Lato" w:cs="Arial"/>
          <w:bCs/>
          <w:iCs/>
          <w:spacing w:val="4"/>
          <w:lang w:bidi="pl-PL"/>
        </w:rPr>
        <w:t>Na decyzję, na podstawie art. 53 § 1 i art. 54 § 1 ustawy z dnia 30 sierpnia 2002 r. – Prawo o postępowaniu przed sądami administracyjnymi (</w:t>
      </w:r>
      <w:proofErr w:type="spellStart"/>
      <w:r w:rsidRPr="001B06D2">
        <w:rPr>
          <w:rFonts w:ascii="Lato" w:hAnsi="Lato" w:cs="Arial"/>
          <w:bCs/>
          <w:iCs/>
          <w:spacing w:val="4"/>
          <w:lang w:bidi="pl-PL"/>
        </w:rPr>
        <w:t>t.j</w:t>
      </w:r>
      <w:proofErr w:type="spellEnd"/>
      <w:r w:rsidRPr="001B06D2">
        <w:rPr>
          <w:rFonts w:ascii="Lato" w:hAnsi="Lato" w:cs="Arial"/>
          <w:bCs/>
          <w:iCs/>
          <w:spacing w:val="4"/>
          <w:lang w:bidi="pl-PL"/>
        </w:rPr>
        <w:t xml:space="preserve">. Dz. U. z </w:t>
      </w:r>
      <w:r w:rsidRPr="00121E1F">
        <w:rPr>
          <w:rFonts w:ascii="Lato" w:hAnsi="Lato" w:cs="Arial"/>
          <w:bCs/>
          <w:iCs/>
          <w:spacing w:val="4"/>
          <w:lang w:bidi="pl-PL"/>
        </w:rPr>
        <w:t>2024 r. poz. 935</w:t>
      </w:r>
      <w:r w:rsidR="00F111FB">
        <w:rPr>
          <w:rFonts w:ascii="Lato" w:hAnsi="Lato" w:cs="Arial"/>
          <w:bCs/>
          <w:iCs/>
          <w:spacing w:val="4"/>
          <w:lang w:bidi="pl-PL"/>
        </w:rPr>
        <w:t xml:space="preserve"> </w:t>
      </w:r>
      <w:r w:rsidR="00F111FB">
        <w:rPr>
          <w:rFonts w:ascii="Lato" w:hAnsi="Lato" w:cs="Arial"/>
          <w:bCs/>
          <w:iCs/>
          <w:spacing w:val="4"/>
          <w:lang w:bidi="pl-PL"/>
        </w:rPr>
        <w:br/>
        <w:t xml:space="preserve">z </w:t>
      </w:r>
      <w:proofErr w:type="spellStart"/>
      <w:r w:rsidR="00F111FB">
        <w:rPr>
          <w:rFonts w:ascii="Lato" w:hAnsi="Lato" w:cs="Arial"/>
          <w:bCs/>
          <w:iCs/>
          <w:spacing w:val="4"/>
          <w:lang w:bidi="pl-PL"/>
        </w:rPr>
        <w:t>późn</w:t>
      </w:r>
      <w:proofErr w:type="spellEnd"/>
      <w:r w:rsidR="00F111FB">
        <w:rPr>
          <w:rFonts w:ascii="Lato" w:hAnsi="Lato" w:cs="Arial"/>
          <w:bCs/>
          <w:iCs/>
          <w:spacing w:val="4"/>
          <w:lang w:bidi="pl-PL"/>
        </w:rPr>
        <w:t>. zm.</w:t>
      </w:r>
      <w:r w:rsidRPr="001B06D2">
        <w:rPr>
          <w:rFonts w:ascii="Lato" w:hAnsi="Lato" w:cs="Arial"/>
          <w:bCs/>
          <w:iCs/>
          <w:spacing w:val="4"/>
          <w:lang w:bidi="pl-PL"/>
        </w:rPr>
        <w:t>), zwanej dalej „</w:t>
      </w:r>
      <w:proofErr w:type="spellStart"/>
      <w:r w:rsidRPr="001B06D2">
        <w:rPr>
          <w:rFonts w:ascii="Lato" w:hAnsi="Lato" w:cs="Arial"/>
          <w:bCs/>
          <w:i/>
          <w:iCs/>
          <w:spacing w:val="4"/>
          <w:lang w:bidi="pl-PL"/>
        </w:rPr>
        <w:t>ppsa</w:t>
      </w:r>
      <w:proofErr w:type="spellEnd"/>
      <w:r w:rsidRPr="001B06D2">
        <w:rPr>
          <w:rFonts w:ascii="Lato" w:hAnsi="Lato" w:cs="Arial"/>
          <w:bCs/>
          <w:iCs/>
          <w:spacing w:val="4"/>
          <w:lang w:bidi="pl-PL"/>
        </w:rPr>
        <w:t xml:space="preserve">”, przysługuje skarga do Wojewódzkiego Sądu Administracyjnego w Warszawie, wnoszona za pośrednictwem Ministra Rozwoju </w:t>
      </w:r>
      <w:r w:rsidR="00F111FB">
        <w:rPr>
          <w:rFonts w:ascii="Lato" w:hAnsi="Lato" w:cs="Arial"/>
          <w:bCs/>
          <w:iCs/>
          <w:spacing w:val="4"/>
          <w:lang w:bidi="pl-PL"/>
        </w:rPr>
        <w:br/>
      </w:r>
      <w:r w:rsidRPr="001B06D2">
        <w:rPr>
          <w:rFonts w:ascii="Lato" w:hAnsi="Lato" w:cs="Arial"/>
          <w:bCs/>
          <w:iCs/>
          <w:spacing w:val="4"/>
          <w:lang w:bidi="pl-PL"/>
        </w:rPr>
        <w:t>i Technologii, w terminie 30 dni od dnia doręczenia decyzji.</w:t>
      </w:r>
    </w:p>
    <w:p w14:paraId="59C0A1E2" w14:textId="77777777" w:rsidR="001B06D2" w:rsidRPr="00121E1F" w:rsidRDefault="001B06D2" w:rsidP="001B06D2">
      <w:pPr>
        <w:spacing w:after="240" w:line="240" w:lineRule="exact"/>
        <w:jc w:val="both"/>
        <w:outlineLvl w:val="0"/>
        <w:rPr>
          <w:rFonts w:ascii="Lato" w:hAnsi="Lato" w:cs="Arial"/>
          <w:b/>
          <w:bCs/>
          <w:iCs/>
          <w:spacing w:val="4"/>
          <w:u w:val="single"/>
          <w:lang w:bidi="pl-PL"/>
        </w:rPr>
      </w:pPr>
      <w:r w:rsidRPr="001B06D2">
        <w:rPr>
          <w:rFonts w:ascii="Lato" w:hAnsi="Lato" w:cs="Arial"/>
          <w:bCs/>
          <w:iCs/>
          <w:spacing w:val="4"/>
          <w:lang w:bidi="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1B06D2">
        <w:rPr>
          <w:rFonts w:ascii="Lato" w:hAnsi="Lato" w:cs="Arial"/>
          <w:bCs/>
          <w:i/>
          <w:iCs/>
          <w:spacing w:val="4"/>
          <w:lang w:bidi="pl-PL"/>
        </w:rPr>
        <w:t>http://bip.warszawa.wsa.gov.pl</w:t>
      </w:r>
      <w:r w:rsidRPr="001B06D2">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B06D2">
        <w:rPr>
          <w:rFonts w:ascii="Lato" w:hAnsi="Lato" w:cs="Arial"/>
          <w:bCs/>
          <w:i/>
          <w:iCs/>
          <w:spacing w:val="4"/>
          <w:lang w:bidi="pl-PL"/>
        </w:rPr>
        <w:t>ppsa</w:t>
      </w:r>
      <w:proofErr w:type="spellEnd"/>
      <w:r w:rsidRPr="001B06D2">
        <w:rPr>
          <w:rFonts w:ascii="Lato" w:hAnsi="Lato" w:cs="Arial"/>
          <w:bCs/>
          <w:iCs/>
          <w:spacing w:val="4"/>
          <w:lang w:bidi="pl-PL"/>
        </w:rPr>
        <w:t>.</w:t>
      </w:r>
    </w:p>
    <w:p w14:paraId="709D01EF" w14:textId="05CB0D0F" w:rsidR="00F530CB" w:rsidRPr="00121E1F" w:rsidRDefault="00F530CB" w:rsidP="001B06D2">
      <w:pPr>
        <w:spacing w:after="240" w:line="240" w:lineRule="exact"/>
        <w:jc w:val="both"/>
        <w:outlineLvl w:val="0"/>
        <w:rPr>
          <w:rFonts w:ascii="Lato" w:hAnsi="Lato" w:cs="Arial"/>
          <w:b/>
          <w:bCs/>
          <w:iCs/>
          <w:spacing w:val="4"/>
          <w:u w:val="single"/>
          <w:lang w:bidi="pl-PL"/>
        </w:rPr>
      </w:pPr>
      <w:r w:rsidRPr="00121E1F">
        <w:rPr>
          <w:rFonts w:ascii="Lato" w:hAnsi="Lato" w:cs="Arial"/>
          <w:b/>
          <w:spacing w:val="4"/>
          <w:u w:val="single"/>
        </w:rPr>
        <w:t>Załącznik:</w:t>
      </w:r>
    </w:p>
    <w:p w14:paraId="751C6E4B" w14:textId="59C031A3" w:rsidR="00075EA6" w:rsidRDefault="00F530CB" w:rsidP="00075EA6">
      <w:pPr>
        <w:shd w:val="clear" w:color="auto" w:fill="FFFFFF"/>
        <w:spacing w:after="240" w:line="240" w:lineRule="exact"/>
        <w:jc w:val="both"/>
        <w:rPr>
          <w:rFonts w:ascii="Lato" w:hAnsi="Lato" w:cs="Arial"/>
          <w:iCs/>
          <w:spacing w:val="4"/>
          <w:lang w:bidi="pl-PL"/>
        </w:rPr>
      </w:pPr>
      <w:r w:rsidRPr="00121E1F">
        <w:rPr>
          <w:rFonts w:ascii="Lato" w:hAnsi="Lato" w:cs="Arial"/>
          <w:b/>
          <w:spacing w:val="4"/>
        </w:rPr>
        <w:t>Nr 1</w:t>
      </w:r>
      <w:r w:rsidR="00D56934" w:rsidRPr="00121E1F">
        <w:rPr>
          <w:rFonts w:ascii="Lato" w:hAnsi="Lato" w:cs="Arial"/>
          <w:b/>
          <w:spacing w:val="4"/>
        </w:rPr>
        <w:t>.1-1.7</w:t>
      </w:r>
      <w:r w:rsidR="006A53AB" w:rsidRPr="00121E1F">
        <w:rPr>
          <w:rFonts w:ascii="Lato" w:hAnsi="Lato" w:cs="Arial"/>
          <w:b/>
          <w:spacing w:val="4"/>
        </w:rPr>
        <w:t xml:space="preserve"> </w:t>
      </w:r>
      <w:r w:rsidRPr="00121E1F">
        <w:rPr>
          <w:rFonts w:ascii="Lato" w:hAnsi="Lato" w:cs="Arial"/>
          <w:spacing w:val="4"/>
        </w:rPr>
        <w:t>–</w:t>
      </w:r>
      <w:r w:rsidRPr="00121E1F">
        <w:rPr>
          <w:rFonts w:ascii="Lato" w:hAnsi="Lato" w:cs="Arial"/>
          <w:b/>
          <w:spacing w:val="4"/>
        </w:rPr>
        <w:t xml:space="preserve"> </w:t>
      </w:r>
      <w:r w:rsidR="00075EA6" w:rsidRPr="00075EA6">
        <w:rPr>
          <w:rFonts w:ascii="Lato" w:hAnsi="Lato" w:cs="Arial"/>
          <w:iCs/>
          <w:spacing w:val="4"/>
          <w:lang w:bidi="pl-PL"/>
        </w:rPr>
        <w:t>zamienn</w:t>
      </w:r>
      <w:r w:rsidR="00075EA6">
        <w:rPr>
          <w:rFonts w:ascii="Lato" w:hAnsi="Lato" w:cs="Arial"/>
          <w:iCs/>
          <w:spacing w:val="4"/>
          <w:lang w:bidi="pl-PL"/>
        </w:rPr>
        <w:t>e</w:t>
      </w:r>
      <w:r w:rsidR="00075EA6" w:rsidRPr="00075EA6">
        <w:rPr>
          <w:rFonts w:ascii="Lato" w:hAnsi="Lato" w:cs="Arial"/>
          <w:iCs/>
          <w:spacing w:val="4"/>
          <w:lang w:bidi="pl-PL"/>
        </w:rPr>
        <w:t xml:space="preserve"> rysunk</w:t>
      </w:r>
      <w:r w:rsidR="00075EA6">
        <w:rPr>
          <w:rFonts w:ascii="Lato" w:hAnsi="Lato" w:cs="Arial"/>
          <w:iCs/>
          <w:spacing w:val="4"/>
          <w:lang w:bidi="pl-PL"/>
        </w:rPr>
        <w:t>i</w:t>
      </w:r>
      <w:r w:rsidR="00075EA6" w:rsidRPr="00075EA6">
        <w:rPr>
          <w:rFonts w:ascii="Lato" w:hAnsi="Lato" w:cs="Arial"/>
          <w:iCs/>
          <w:spacing w:val="4"/>
          <w:lang w:bidi="pl-PL"/>
        </w:rPr>
        <w:t xml:space="preserve"> numer: 02.04.05, 02.04.06, 02.04.07, 02.04.08, 02.04.09, 02.04.10, 02.04.11 mapy w skali 1:500 przedstawiające proponowany przebieg linii kolejowej, z zaznaczeniem terenu niezbędnego dla obiektów budowlanych oraz określającej oznaczenie terenu objętego inwestycją, w tym linii rozgraniczającej teren inwestycji,</w:t>
      </w:r>
    </w:p>
    <w:p w14:paraId="74528136" w14:textId="62F268F1" w:rsidR="00F17809" w:rsidRPr="00121E1F" w:rsidRDefault="00F17809" w:rsidP="00075EA6">
      <w:pPr>
        <w:shd w:val="clear" w:color="auto" w:fill="FFFFFF"/>
        <w:spacing w:after="240" w:line="240" w:lineRule="exact"/>
        <w:jc w:val="both"/>
        <w:rPr>
          <w:rFonts w:ascii="Lato" w:hAnsi="Lato" w:cs="Arial"/>
          <w:iCs/>
          <w:spacing w:val="4"/>
          <w:lang w:bidi="pl-PL"/>
        </w:rPr>
      </w:pPr>
      <w:r w:rsidRPr="00121E1F">
        <w:rPr>
          <w:rFonts w:ascii="Lato" w:hAnsi="Lato" w:cs="Arial"/>
          <w:b/>
          <w:bCs/>
          <w:iCs/>
          <w:spacing w:val="4"/>
          <w:lang w:bidi="pl-PL"/>
        </w:rPr>
        <w:t>Nr 2.1</w:t>
      </w:r>
      <w:r w:rsidRPr="00121E1F">
        <w:rPr>
          <w:rFonts w:ascii="Lato" w:hAnsi="Lato" w:cs="Arial"/>
          <w:iCs/>
          <w:spacing w:val="4"/>
          <w:lang w:bidi="pl-PL"/>
        </w:rPr>
        <w:t xml:space="preserve"> - </w:t>
      </w:r>
      <w:r w:rsidR="00075EA6" w:rsidRPr="00075EA6">
        <w:rPr>
          <w:rFonts w:ascii="Lato" w:hAnsi="Lato" w:cs="Arial"/>
          <w:iCs/>
          <w:spacing w:val="4"/>
          <w:lang w:bidi="pl-PL"/>
        </w:rPr>
        <w:t>zamienn</w:t>
      </w:r>
      <w:r w:rsidR="00075EA6">
        <w:rPr>
          <w:rFonts w:ascii="Lato" w:hAnsi="Lato" w:cs="Arial"/>
          <w:iCs/>
          <w:spacing w:val="4"/>
          <w:lang w:bidi="pl-PL"/>
        </w:rPr>
        <w:t>a</w:t>
      </w:r>
      <w:r w:rsidR="00075EA6" w:rsidRPr="00075EA6">
        <w:rPr>
          <w:rFonts w:ascii="Lato" w:hAnsi="Lato" w:cs="Arial"/>
          <w:iCs/>
          <w:spacing w:val="4"/>
          <w:lang w:bidi="pl-PL"/>
        </w:rPr>
        <w:t xml:space="preserve"> map</w:t>
      </w:r>
      <w:r w:rsidR="00075EA6">
        <w:rPr>
          <w:rFonts w:ascii="Lato" w:hAnsi="Lato" w:cs="Arial"/>
          <w:iCs/>
          <w:spacing w:val="4"/>
          <w:lang w:bidi="pl-PL"/>
        </w:rPr>
        <w:t>a</w:t>
      </w:r>
      <w:r w:rsidR="00075EA6" w:rsidRPr="00075EA6">
        <w:rPr>
          <w:rFonts w:ascii="Lato" w:hAnsi="Lato" w:cs="Arial"/>
          <w:iCs/>
          <w:spacing w:val="4"/>
          <w:lang w:bidi="pl-PL"/>
        </w:rPr>
        <w:t xml:space="preserve"> w skali 1:1000 z projektem podziału nieruchomości numer 9/2, z obrębu 0038 Namysłów</w:t>
      </w:r>
      <w:r w:rsidR="00075EA6">
        <w:rPr>
          <w:rFonts w:ascii="Lato" w:hAnsi="Lato" w:cs="Arial"/>
          <w:iCs/>
          <w:spacing w:val="4"/>
          <w:lang w:bidi="pl-PL"/>
        </w:rPr>
        <w:t>,</w:t>
      </w:r>
      <w:r w:rsidR="00075EA6" w:rsidRPr="00075EA6">
        <w:rPr>
          <w:rFonts w:ascii="Lato" w:hAnsi="Lato" w:cs="Arial"/>
          <w:iCs/>
          <w:spacing w:val="4"/>
          <w:lang w:bidi="pl-PL"/>
        </w:rPr>
        <w:t xml:space="preserve"> wraz z wykazem zmian gruntowych,</w:t>
      </w:r>
    </w:p>
    <w:p w14:paraId="6257FADD" w14:textId="6E5CACBD" w:rsidR="00075EA6" w:rsidRDefault="00F17809" w:rsidP="00F17809">
      <w:pPr>
        <w:spacing w:after="120" w:line="240" w:lineRule="exact"/>
        <w:jc w:val="both"/>
        <w:rPr>
          <w:rFonts w:ascii="Lato" w:hAnsi="Lato" w:cs="Arial"/>
          <w:iCs/>
          <w:spacing w:val="4"/>
          <w:lang w:bidi="pl-PL"/>
        </w:rPr>
      </w:pPr>
      <w:r w:rsidRPr="00121E1F">
        <w:rPr>
          <w:rFonts w:ascii="Lato" w:hAnsi="Lato" w:cs="Arial"/>
          <w:b/>
          <w:bCs/>
          <w:iCs/>
          <w:spacing w:val="4"/>
          <w:lang w:bidi="pl-PL"/>
        </w:rPr>
        <w:t>Nr 2.2</w:t>
      </w:r>
      <w:r w:rsidRPr="00121E1F">
        <w:rPr>
          <w:rFonts w:ascii="Lato" w:hAnsi="Lato" w:cs="Arial"/>
          <w:iCs/>
          <w:spacing w:val="4"/>
          <w:lang w:bidi="pl-PL"/>
        </w:rPr>
        <w:t xml:space="preserve"> - </w:t>
      </w:r>
      <w:r w:rsidR="00075EA6" w:rsidRPr="00075EA6">
        <w:rPr>
          <w:rFonts w:ascii="Lato" w:hAnsi="Lato" w:cs="Arial"/>
          <w:iCs/>
          <w:spacing w:val="4"/>
          <w:lang w:bidi="pl-PL"/>
        </w:rPr>
        <w:t>zamienn</w:t>
      </w:r>
      <w:r w:rsidR="00075EA6">
        <w:rPr>
          <w:rFonts w:ascii="Lato" w:hAnsi="Lato" w:cs="Arial"/>
          <w:iCs/>
          <w:spacing w:val="4"/>
          <w:lang w:bidi="pl-PL"/>
        </w:rPr>
        <w:t>a</w:t>
      </w:r>
      <w:r w:rsidR="00075EA6" w:rsidRPr="00075EA6">
        <w:rPr>
          <w:rFonts w:ascii="Lato" w:hAnsi="Lato" w:cs="Arial"/>
          <w:iCs/>
          <w:spacing w:val="4"/>
          <w:lang w:bidi="pl-PL"/>
        </w:rPr>
        <w:t xml:space="preserve"> zbiorcz</w:t>
      </w:r>
      <w:r w:rsidR="00075EA6">
        <w:rPr>
          <w:rFonts w:ascii="Lato" w:hAnsi="Lato" w:cs="Arial"/>
          <w:iCs/>
          <w:spacing w:val="4"/>
          <w:lang w:bidi="pl-PL"/>
        </w:rPr>
        <w:t>a</w:t>
      </w:r>
      <w:r w:rsidR="00075EA6" w:rsidRPr="00075EA6">
        <w:rPr>
          <w:rFonts w:ascii="Lato" w:hAnsi="Lato" w:cs="Arial"/>
          <w:iCs/>
          <w:spacing w:val="4"/>
          <w:lang w:bidi="pl-PL"/>
        </w:rPr>
        <w:t xml:space="preserve"> map</w:t>
      </w:r>
      <w:r w:rsidR="00075EA6">
        <w:rPr>
          <w:rFonts w:ascii="Lato" w:hAnsi="Lato" w:cs="Arial"/>
          <w:iCs/>
          <w:spacing w:val="4"/>
          <w:lang w:bidi="pl-PL"/>
        </w:rPr>
        <w:t>a</w:t>
      </w:r>
      <w:r w:rsidR="00075EA6" w:rsidRPr="00075EA6">
        <w:rPr>
          <w:rFonts w:ascii="Lato" w:hAnsi="Lato" w:cs="Arial"/>
          <w:iCs/>
          <w:spacing w:val="4"/>
          <w:lang w:bidi="pl-PL"/>
        </w:rPr>
        <w:t xml:space="preserve"> w skali 1:500 z projektem podziału nieruchomości numer 828 i 832, z obrębu 0038 Namysłów</w:t>
      </w:r>
      <w:r w:rsidR="00075EA6">
        <w:rPr>
          <w:rFonts w:ascii="Lato" w:hAnsi="Lato" w:cs="Arial"/>
          <w:iCs/>
          <w:spacing w:val="4"/>
          <w:lang w:bidi="pl-PL"/>
        </w:rPr>
        <w:t>,</w:t>
      </w:r>
      <w:r w:rsidR="00075EA6" w:rsidRPr="00075EA6">
        <w:rPr>
          <w:rFonts w:ascii="Lato" w:hAnsi="Lato" w:cs="Arial"/>
          <w:iCs/>
          <w:spacing w:val="4"/>
          <w:lang w:bidi="pl-PL"/>
        </w:rPr>
        <w:t xml:space="preserve"> wraz z wykazem zmian gruntowych, </w:t>
      </w:r>
    </w:p>
    <w:p w14:paraId="0F7525A5" w14:textId="6F296B49" w:rsidR="00075EA6" w:rsidRDefault="00F17809" w:rsidP="00F17809">
      <w:pPr>
        <w:spacing w:after="120" w:line="240" w:lineRule="exact"/>
        <w:jc w:val="both"/>
        <w:rPr>
          <w:rFonts w:ascii="Lato" w:hAnsi="Lato" w:cs="Arial"/>
          <w:iCs/>
          <w:spacing w:val="4"/>
          <w:lang w:bidi="pl-PL"/>
        </w:rPr>
      </w:pPr>
      <w:r w:rsidRPr="00121E1F">
        <w:rPr>
          <w:rFonts w:ascii="Lato" w:hAnsi="Lato" w:cs="Arial"/>
          <w:b/>
          <w:bCs/>
          <w:iCs/>
          <w:spacing w:val="4"/>
          <w:lang w:bidi="pl-PL"/>
        </w:rPr>
        <w:t>Nr 2.3</w:t>
      </w:r>
      <w:r w:rsidRPr="00121E1F">
        <w:rPr>
          <w:rFonts w:ascii="Lato" w:hAnsi="Lato" w:cs="Arial"/>
          <w:iCs/>
          <w:spacing w:val="4"/>
          <w:lang w:bidi="pl-PL"/>
        </w:rPr>
        <w:t xml:space="preserve"> - zamienna </w:t>
      </w:r>
      <w:r w:rsidR="00075EA6" w:rsidRPr="00075EA6">
        <w:rPr>
          <w:rFonts w:ascii="Lato" w:hAnsi="Lato" w:cs="Arial"/>
          <w:iCs/>
          <w:spacing w:val="4"/>
          <w:lang w:bidi="pl-PL"/>
        </w:rPr>
        <w:t>zbiorcz</w:t>
      </w:r>
      <w:r w:rsidR="00075EA6">
        <w:rPr>
          <w:rFonts w:ascii="Lato" w:hAnsi="Lato" w:cs="Arial"/>
          <w:iCs/>
          <w:spacing w:val="4"/>
          <w:lang w:bidi="pl-PL"/>
        </w:rPr>
        <w:t>a</w:t>
      </w:r>
      <w:r w:rsidR="00075EA6" w:rsidRPr="00075EA6">
        <w:rPr>
          <w:rFonts w:ascii="Lato" w:hAnsi="Lato" w:cs="Arial"/>
          <w:iCs/>
          <w:spacing w:val="4"/>
          <w:lang w:bidi="pl-PL"/>
        </w:rPr>
        <w:t xml:space="preserve"> map</w:t>
      </w:r>
      <w:r w:rsidR="00075EA6">
        <w:rPr>
          <w:rFonts w:ascii="Lato" w:hAnsi="Lato" w:cs="Arial"/>
          <w:iCs/>
          <w:spacing w:val="4"/>
          <w:lang w:bidi="pl-PL"/>
        </w:rPr>
        <w:t>a</w:t>
      </w:r>
      <w:r w:rsidR="00075EA6" w:rsidRPr="00075EA6">
        <w:rPr>
          <w:rFonts w:ascii="Lato" w:hAnsi="Lato" w:cs="Arial"/>
          <w:iCs/>
          <w:spacing w:val="4"/>
          <w:lang w:bidi="pl-PL"/>
        </w:rPr>
        <w:t xml:space="preserve"> w skali 1:1000 z projektem podziału nieruchomości numer</w:t>
      </w:r>
      <w:r w:rsidR="00075EA6">
        <w:rPr>
          <w:rFonts w:ascii="Lato" w:hAnsi="Lato" w:cs="Arial"/>
          <w:iCs/>
          <w:spacing w:val="4"/>
          <w:lang w:bidi="pl-PL"/>
        </w:rPr>
        <w:t>:</w:t>
      </w:r>
      <w:r w:rsidR="00075EA6" w:rsidRPr="00075EA6">
        <w:rPr>
          <w:rFonts w:ascii="Lato" w:hAnsi="Lato" w:cs="Arial"/>
          <w:iCs/>
          <w:spacing w:val="4"/>
          <w:lang w:bidi="pl-PL"/>
        </w:rPr>
        <w:t xml:space="preserve"> 1085/2, 1086/1, 1089, 1091, 1094, 1095, 1098, 1277, 1278/2</w:t>
      </w:r>
      <w:r w:rsidR="00075EA6">
        <w:rPr>
          <w:rFonts w:ascii="Lato" w:hAnsi="Lato" w:cs="Arial"/>
          <w:iCs/>
          <w:spacing w:val="4"/>
          <w:lang w:bidi="pl-PL"/>
        </w:rPr>
        <w:t>,</w:t>
      </w:r>
      <w:r w:rsidR="00075EA6" w:rsidRPr="00075EA6">
        <w:rPr>
          <w:rFonts w:ascii="Lato" w:hAnsi="Lato" w:cs="Arial"/>
          <w:iCs/>
          <w:spacing w:val="4"/>
          <w:lang w:bidi="pl-PL"/>
        </w:rPr>
        <w:t xml:space="preserve"> z obrębu 0062 Wilków</w:t>
      </w:r>
      <w:r w:rsidR="00075EA6">
        <w:rPr>
          <w:rFonts w:ascii="Lato" w:hAnsi="Lato" w:cs="Arial"/>
          <w:iCs/>
          <w:spacing w:val="4"/>
          <w:lang w:bidi="pl-PL"/>
        </w:rPr>
        <w:t>,</w:t>
      </w:r>
      <w:r w:rsidR="00075EA6" w:rsidRPr="00075EA6">
        <w:rPr>
          <w:rFonts w:ascii="Lato" w:hAnsi="Lato" w:cs="Arial"/>
          <w:iCs/>
          <w:spacing w:val="4"/>
          <w:lang w:bidi="pl-PL"/>
        </w:rPr>
        <w:t xml:space="preserve"> wraz z wykazem zmian gruntowych, </w:t>
      </w:r>
    </w:p>
    <w:p w14:paraId="58C563A8" w14:textId="155F37A9" w:rsidR="00075EA6" w:rsidRDefault="00F17809" w:rsidP="00F17809">
      <w:pPr>
        <w:spacing w:after="120" w:line="240" w:lineRule="exact"/>
        <w:jc w:val="both"/>
        <w:rPr>
          <w:rFonts w:ascii="Lato" w:hAnsi="Lato" w:cs="Arial"/>
          <w:iCs/>
          <w:spacing w:val="4"/>
          <w:lang w:bidi="pl-PL"/>
        </w:rPr>
      </w:pPr>
      <w:r w:rsidRPr="00121E1F">
        <w:rPr>
          <w:rFonts w:ascii="Lato" w:hAnsi="Lato" w:cs="Arial"/>
          <w:b/>
          <w:bCs/>
          <w:iCs/>
          <w:spacing w:val="4"/>
          <w:lang w:bidi="pl-PL"/>
        </w:rPr>
        <w:t>Nr 2.4</w:t>
      </w:r>
      <w:r w:rsidRPr="00121E1F">
        <w:rPr>
          <w:rFonts w:ascii="Lato" w:hAnsi="Lato" w:cs="Arial"/>
          <w:iCs/>
          <w:spacing w:val="4"/>
          <w:lang w:bidi="pl-PL"/>
        </w:rPr>
        <w:t xml:space="preserve"> - </w:t>
      </w:r>
      <w:r w:rsidR="00075EA6" w:rsidRPr="00075EA6">
        <w:rPr>
          <w:rFonts w:ascii="Lato" w:hAnsi="Lato" w:cs="Arial"/>
          <w:iCs/>
          <w:spacing w:val="4"/>
          <w:lang w:bidi="pl-PL"/>
        </w:rPr>
        <w:t>zamienn</w:t>
      </w:r>
      <w:r w:rsidR="00075EA6">
        <w:rPr>
          <w:rFonts w:ascii="Lato" w:hAnsi="Lato" w:cs="Arial"/>
          <w:iCs/>
          <w:spacing w:val="4"/>
          <w:lang w:bidi="pl-PL"/>
        </w:rPr>
        <w:t>a</w:t>
      </w:r>
      <w:r w:rsidR="00075EA6" w:rsidRPr="00075EA6">
        <w:rPr>
          <w:rFonts w:ascii="Lato" w:hAnsi="Lato" w:cs="Arial"/>
          <w:iCs/>
          <w:spacing w:val="4"/>
          <w:lang w:bidi="pl-PL"/>
        </w:rPr>
        <w:t xml:space="preserve"> zbiorcz</w:t>
      </w:r>
      <w:r w:rsidR="00075EA6">
        <w:rPr>
          <w:rFonts w:ascii="Lato" w:hAnsi="Lato" w:cs="Arial"/>
          <w:iCs/>
          <w:spacing w:val="4"/>
          <w:lang w:bidi="pl-PL"/>
        </w:rPr>
        <w:t>a</w:t>
      </w:r>
      <w:r w:rsidR="00075EA6" w:rsidRPr="00075EA6">
        <w:rPr>
          <w:rFonts w:ascii="Lato" w:hAnsi="Lato" w:cs="Arial"/>
          <w:iCs/>
          <w:spacing w:val="4"/>
          <w:lang w:bidi="pl-PL"/>
        </w:rPr>
        <w:t xml:space="preserve"> map</w:t>
      </w:r>
      <w:r w:rsidR="00F56676">
        <w:rPr>
          <w:rFonts w:ascii="Lato" w:hAnsi="Lato" w:cs="Arial"/>
          <w:iCs/>
          <w:spacing w:val="4"/>
          <w:lang w:bidi="pl-PL"/>
        </w:rPr>
        <w:t>a</w:t>
      </w:r>
      <w:r w:rsidR="00075EA6" w:rsidRPr="00075EA6">
        <w:rPr>
          <w:rFonts w:ascii="Lato" w:hAnsi="Lato" w:cs="Arial"/>
          <w:iCs/>
          <w:spacing w:val="4"/>
          <w:lang w:bidi="pl-PL"/>
        </w:rPr>
        <w:t xml:space="preserve"> w skali 1:1000 z projekt</w:t>
      </w:r>
      <w:r w:rsidR="00F56676">
        <w:rPr>
          <w:rFonts w:ascii="Lato" w:hAnsi="Lato" w:cs="Arial"/>
          <w:iCs/>
          <w:spacing w:val="4"/>
          <w:lang w:bidi="pl-PL"/>
        </w:rPr>
        <w:t>em</w:t>
      </w:r>
      <w:r w:rsidR="00075EA6" w:rsidRPr="00075EA6">
        <w:rPr>
          <w:rFonts w:ascii="Lato" w:hAnsi="Lato" w:cs="Arial"/>
          <w:iCs/>
          <w:spacing w:val="4"/>
          <w:lang w:bidi="pl-PL"/>
        </w:rPr>
        <w:t xml:space="preserve"> podziału nieruchomości numer: 22, 1137, 965/1, 959/1, 969, 970, 974, 975/1, 975/2, 981/1, 981/2, 981/3, 982, 989, 1099, 1501/1, 1665</w:t>
      </w:r>
      <w:r w:rsidR="00F56676">
        <w:rPr>
          <w:rFonts w:ascii="Lato" w:hAnsi="Lato" w:cs="Arial"/>
          <w:iCs/>
          <w:spacing w:val="4"/>
          <w:lang w:bidi="pl-PL"/>
        </w:rPr>
        <w:t>,</w:t>
      </w:r>
      <w:r w:rsidR="00075EA6" w:rsidRPr="00075EA6">
        <w:rPr>
          <w:rFonts w:ascii="Lato" w:hAnsi="Lato" w:cs="Arial"/>
          <w:iCs/>
          <w:spacing w:val="4"/>
          <w:lang w:bidi="pl-PL"/>
        </w:rPr>
        <w:t xml:space="preserve"> z obrębu 0062 Wilków, wraz z wykazem zmian gruntowych, </w:t>
      </w:r>
    </w:p>
    <w:p w14:paraId="60FD4B57" w14:textId="012FB9FC" w:rsidR="00F17809" w:rsidRDefault="00F17809" w:rsidP="00F17809">
      <w:pPr>
        <w:spacing w:after="120" w:line="240" w:lineRule="exact"/>
        <w:jc w:val="both"/>
        <w:rPr>
          <w:rFonts w:ascii="Lato" w:hAnsi="Lato" w:cs="Arial"/>
          <w:iCs/>
          <w:spacing w:val="4"/>
          <w:lang w:bidi="pl-PL"/>
        </w:rPr>
      </w:pPr>
      <w:r w:rsidRPr="00121E1F">
        <w:rPr>
          <w:rFonts w:ascii="Lato" w:hAnsi="Lato" w:cs="Arial"/>
          <w:b/>
          <w:bCs/>
          <w:iCs/>
          <w:spacing w:val="4"/>
          <w:lang w:bidi="pl-PL"/>
        </w:rPr>
        <w:t>Nr 2.5</w:t>
      </w:r>
      <w:r w:rsidRPr="00121E1F">
        <w:rPr>
          <w:rFonts w:ascii="Lato" w:hAnsi="Lato" w:cs="Arial"/>
          <w:iCs/>
          <w:spacing w:val="4"/>
          <w:lang w:bidi="pl-PL"/>
        </w:rPr>
        <w:t xml:space="preserve"> – </w:t>
      </w:r>
      <w:r w:rsidR="00F56676" w:rsidRPr="00F56676">
        <w:rPr>
          <w:rFonts w:ascii="Lato" w:hAnsi="Lato" w:cs="Arial"/>
          <w:iCs/>
          <w:spacing w:val="4"/>
          <w:lang w:bidi="pl-PL"/>
        </w:rPr>
        <w:t>zamienn</w:t>
      </w:r>
      <w:r w:rsidR="00F56676">
        <w:rPr>
          <w:rFonts w:ascii="Lato" w:hAnsi="Lato" w:cs="Arial"/>
          <w:iCs/>
          <w:spacing w:val="4"/>
          <w:lang w:bidi="pl-PL"/>
        </w:rPr>
        <w:t>a</w:t>
      </w:r>
      <w:r w:rsidR="00F56676" w:rsidRPr="00F56676">
        <w:rPr>
          <w:rFonts w:ascii="Lato" w:hAnsi="Lato" w:cs="Arial"/>
          <w:iCs/>
          <w:spacing w:val="4"/>
          <w:lang w:bidi="pl-PL"/>
        </w:rPr>
        <w:t xml:space="preserve"> zbiorcz</w:t>
      </w:r>
      <w:r w:rsidR="00F56676">
        <w:rPr>
          <w:rFonts w:ascii="Lato" w:hAnsi="Lato" w:cs="Arial"/>
          <w:iCs/>
          <w:spacing w:val="4"/>
          <w:lang w:bidi="pl-PL"/>
        </w:rPr>
        <w:t>a</w:t>
      </w:r>
      <w:r w:rsidR="00F56676" w:rsidRPr="00F56676">
        <w:rPr>
          <w:rFonts w:ascii="Lato" w:hAnsi="Lato" w:cs="Arial"/>
          <w:iCs/>
          <w:spacing w:val="4"/>
          <w:lang w:bidi="pl-PL"/>
        </w:rPr>
        <w:t xml:space="preserve"> map</w:t>
      </w:r>
      <w:r w:rsidR="00F56676">
        <w:rPr>
          <w:rFonts w:ascii="Lato" w:hAnsi="Lato" w:cs="Arial"/>
          <w:iCs/>
          <w:spacing w:val="4"/>
          <w:lang w:bidi="pl-PL"/>
        </w:rPr>
        <w:t>a</w:t>
      </w:r>
      <w:r w:rsidR="00F56676" w:rsidRPr="00F56676">
        <w:rPr>
          <w:rFonts w:ascii="Lato" w:hAnsi="Lato" w:cs="Arial"/>
          <w:iCs/>
          <w:spacing w:val="4"/>
          <w:lang w:bidi="pl-PL"/>
        </w:rPr>
        <w:t xml:space="preserve"> w skali 1:1000 z projekt</w:t>
      </w:r>
      <w:r w:rsidR="00F56676">
        <w:rPr>
          <w:rFonts w:ascii="Lato" w:hAnsi="Lato" w:cs="Arial"/>
          <w:iCs/>
          <w:spacing w:val="4"/>
          <w:lang w:bidi="pl-PL"/>
        </w:rPr>
        <w:t>em</w:t>
      </w:r>
      <w:r w:rsidR="00F56676" w:rsidRPr="00F56676">
        <w:rPr>
          <w:rFonts w:ascii="Lato" w:hAnsi="Lato" w:cs="Arial"/>
          <w:iCs/>
          <w:spacing w:val="4"/>
          <w:lang w:bidi="pl-PL"/>
        </w:rPr>
        <w:t xml:space="preserve"> podziału nieruchomości numer: 1018, 1204, 1481, 1666, 1268/2, 1268/6, 368/1, z obrębu 0062 Wilków</w:t>
      </w:r>
      <w:r w:rsidR="00F56676">
        <w:rPr>
          <w:rFonts w:ascii="Lato" w:hAnsi="Lato" w:cs="Arial"/>
          <w:iCs/>
          <w:spacing w:val="4"/>
          <w:lang w:bidi="pl-PL"/>
        </w:rPr>
        <w:t>,</w:t>
      </w:r>
      <w:r w:rsidR="00F56676" w:rsidRPr="00F56676">
        <w:rPr>
          <w:rFonts w:ascii="Lato" w:hAnsi="Lato" w:cs="Arial"/>
          <w:iCs/>
          <w:spacing w:val="4"/>
          <w:lang w:bidi="pl-PL"/>
        </w:rPr>
        <w:t xml:space="preserve"> wraz z wykazem zmian gruntowych</w:t>
      </w:r>
      <w:r w:rsidR="00F56676">
        <w:rPr>
          <w:rFonts w:ascii="Lato" w:hAnsi="Lato" w:cs="Arial"/>
          <w:iCs/>
          <w:spacing w:val="4"/>
          <w:lang w:bidi="pl-PL"/>
        </w:rPr>
        <w:t>.</w:t>
      </w:r>
    </w:p>
    <w:p w14:paraId="184A54C9" w14:textId="77777777" w:rsidR="004B4353" w:rsidRPr="00121E1F" w:rsidRDefault="004B4353" w:rsidP="00F17809">
      <w:pPr>
        <w:spacing w:after="120" w:line="240" w:lineRule="exact"/>
        <w:jc w:val="both"/>
        <w:rPr>
          <w:rFonts w:ascii="Lato" w:hAnsi="Lato" w:cs="Arial"/>
          <w:iCs/>
          <w:spacing w:val="4"/>
          <w:lang w:bidi="pl-PL"/>
        </w:rPr>
      </w:pPr>
    </w:p>
    <w:p w14:paraId="7F1F62E7" w14:textId="77777777" w:rsidR="008E5D94" w:rsidRPr="00140696" w:rsidRDefault="008E5D94" w:rsidP="008E5D94">
      <w:pPr>
        <w:spacing w:after="120" w:line="240" w:lineRule="exact"/>
        <w:ind w:left="4253"/>
        <w:rPr>
          <w:rFonts w:ascii="Lato" w:hAnsi="Lato"/>
          <w:b/>
          <w:bCs/>
        </w:rPr>
      </w:pPr>
      <w:r w:rsidRPr="00140696">
        <w:rPr>
          <w:rFonts w:ascii="Lato" w:hAnsi="Lato"/>
          <w:b/>
          <w:bCs/>
        </w:rPr>
        <w:t>Z upoważnienia</w:t>
      </w:r>
    </w:p>
    <w:p w14:paraId="72223904" w14:textId="77777777" w:rsidR="008E5D94" w:rsidRDefault="008E5D94" w:rsidP="008E5D94">
      <w:pPr>
        <w:spacing w:after="120" w:line="240" w:lineRule="exact"/>
        <w:ind w:left="4253"/>
        <w:rPr>
          <w:rFonts w:ascii="Lato" w:hAnsi="Lato"/>
        </w:rPr>
      </w:pPr>
      <w:r w:rsidRPr="00172E0F">
        <w:rPr>
          <w:rFonts w:ascii="Lato" w:hAnsi="Lato"/>
        </w:rPr>
        <w:t xml:space="preserve">Edyta </w:t>
      </w:r>
      <w:hyperlink r:id="rId10" w:history="1">
        <w:r w:rsidRPr="00172E0F">
          <w:rPr>
            <w:rStyle w:val="Hipercze"/>
            <w:rFonts w:ascii="Lato" w:hAnsi="Lato"/>
            <w:color w:val="auto"/>
            <w:u w:val="none"/>
          </w:rPr>
          <w:t xml:space="preserve">Lubaszewska </w:t>
        </w:r>
      </w:hyperlink>
    </w:p>
    <w:p w14:paraId="25F24D75" w14:textId="77777777" w:rsidR="008E5D94" w:rsidRPr="00140696" w:rsidRDefault="008E5D94" w:rsidP="008E5D94">
      <w:pPr>
        <w:spacing w:after="120" w:line="240" w:lineRule="exact"/>
        <w:ind w:left="4253"/>
        <w:rPr>
          <w:rFonts w:ascii="Lato" w:hAnsi="Lato"/>
        </w:rPr>
      </w:pPr>
      <w:r w:rsidRPr="00140696">
        <w:rPr>
          <w:rFonts w:ascii="Lato" w:hAnsi="Lato"/>
        </w:rPr>
        <w:t>dyrektor departamentu</w:t>
      </w:r>
    </w:p>
    <w:p w14:paraId="5B9256D9" w14:textId="77777777" w:rsidR="008E5D94" w:rsidRPr="00140696" w:rsidRDefault="008E5D94" w:rsidP="008E5D94">
      <w:pPr>
        <w:spacing w:after="120" w:line="240" w:lineRule="exact"/>
        <w:ind w:left="4253"/>
        <w:rPr>
          <w:rFonts w:ascii="Lato" w:hAnsi="Lato"/>
        </w:rPr>
      </w:pPr>
      <w:r w:rsidRPr="00140696">
        <w:rPr>
          <w:rFonts w:ascii="Lato" w:hAnsi="Lato"/>
        </w:rPr>
        <w:t xml:space="preserve">/ kwalifikowany podpis elektroniczny / </w:t>
      </w:r>
    </w:p>
    <w:p w14:paraId="2F547632" w14:textId="77777777" w:rsidR="00B8424F" w:rsidRDefault="00B8424F" w:rsidP="008429B4">
      <w:pPr>
        <w:spacing w:after="120" w:line="240" w:lineRule="exact"/>
        <w:ind w:left="4253"/>
        <w:rPr>
          <w:rFonts w:ascii="Lato" w:hAnsi="Lato"/>
          <w:b/>
          <w:bCs/>
        </w:rPr>
      </w:pPr>
    </w:p>
    <w:p w14:paraId="01ADFB8B" w14:textId="77777777" w:rsidR="00B8424F" w:rsidRDefault="00B8424F" w:rsidP="008429B4">
      <w:pPr>
        <w:spacing w:after="120" w:line="240" w:lineRule="exact"/>
        <w:ind w:left="4253"/>
        <w:rPr>
          <w:rFonts w:ascii="Lato" w:hAnsi="Lato"/>
          <w:b/>
          <w:bCs/>
        </w:rPr>
      </w:pPr>
    </w:p>
    <w:p w14:paraId="2C6D8F62" w14:textId="50442470" w:rsidR="00211E12" w:rsidRPr="00121E1F" w:rsidRDefault="00211E12" w:rsidP="00544A35">
      <w:pPr>
        <w:spacing w:after="0" w:line="240" w:lineRule="exact"/>
        <w:rPr>
          <w:rFonts w:ascii="Lato" w:hAnsi="Lato" w:cs="Arial"/>
          <w:spacing w:val="4"/>
        </w:rPr>
      </w:pPr>
    </w:p>
    <w:sectPr w:rsidR="00211E12" w:rsidRPr="00121E1F" w:rsidSect="00BD7D3B">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589FC" w14:textId="77777777" w:rsidR="007356DC" w:rsidRDefault="007356DC" w:rsidP="009276B2">
      <w:pPr>
        <w:spacing w:after="0" w:line="240" w:lineRule="auto"/>
      </w:pPr>
      <w:r>
        <w:separator/>
      </w:r>
    </w:p>
  </w:endnote>
  <w:endnote w:type="continuationSeparator" w:id="0">
    <w:p w14:paraId="252A0FFA" w14:textId="77777777" w:rsidR="007356DC" w:rsidRDefault="007356D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2FF998C9-52AE-4661-9992-FECAB1BC29F4}"/>
    <w:embedBold r:id="rId2" w:fontKey="{4F6E8B36-126F-4654-8661-B748C7E1382F}"/>
    <w:embedItalic r:id="rId3" w:fontKey="{E9EBF6D5-6A81-4E91-BE06-EC24A95E932D}"/>
  </w:font>
  <w:font w:name="Calibri Light">
    <w:panose1 w:val="020F0302020204030204"/>
    <w:charset w:val="EE"/>
    <w:family w:val="swiss"/>
    <w:pitch w:val="variable"/>
    <w:sig w:usb0="E4002EFF" w:usb1="C000247B" w:usb2="00000009" w:usb3="00000000" w:csb0="000001FF" w:csb1="00000000"/>
    <w:embedRegular r:id="rId4" w:fontKey="{83A83ABE-B344-432B-9904-9D5747667FC4}"/>
    <w:embedItalic r:id="rId5" w:fontKey="{098BA059-F6C4-46AF-B581-4836592809C4}"/>
  </w:font>
  <w:font w:name="Lato">
    <w:altName w:val="Lato"/>
    <w:charset w:val="00"/>
    <w:family w:val="swiss"/>
    <w:pitch w:val="variable"/>
    <w:sig w:usb0="E10002FF" w:usb1="5000ECFF" w:usb2="00000021" w:usb3="00000000" w:csb0="0000019F" w:csb1="00000000"/>
    <w:embedRegular r:id="rId6" w:fontKey="{B9F21137-B2B0-4682-A99C-79D62EECAD99}"/>
    <w:embedBold r:id="rId7" w:fontKey="{543C1C3E-E6CD-4C3F-A394-987B6E1BA1EF}"/>
    <w:embedItalic r:id="rId8" w:fontKey="{DB5DABF3-723F-455E-9D0F-0B41CC4E7B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222939"/>
      <w:docPartObj>
        <w:docPartGallery w:val="Page Numbers (Bottom of Page)"/>
        <w:docPartUnique/>
      </w:docPartObj>
    </w:sdtPr>
    <w:sdtEndPr/>
    <w:sdtContent>
      <w:sdt>
        <w:sdtPr>
          <w:id w:val="1728636285"/>
          <w:docPartObj>
            <w:docPartGallery w:val="Page Numbers (Top of Page)"/>
            <w:docPartUnique/>
          </w:docPartObj>
        </w:sdtPr>
        <w:sdtEndPr/>
        <w:sdtContent>
          <w:p w14:paraId="53DC8F1C" w14:textId="7C445058" w:rsidR="002602F0" w:rsidRDefault="002602F0">
            <w:pPr>
              <w:pStyle w:val="Stopka"/>
              <w:jc w:val="center"/>
            </w:pPr>
            <w:r w:rsidRPr="002602F0">
              <w:rPr>
                <w:rFonts w:ascii="Lato" w:hAnsi="Lato"/>
                <w:sz w:val="20"/>
                <w:szCs w:val="20"/>
              </w:rPr>
              <w:fldChar w:fldCharType="begin"/>
            </w:r>
            <w:r w:rsidRPr="002602F0">
              <w:rPr>
                <w:rFonts w:ascii="Lato" w:hAnsi="Lato"/>
                <w:sz w:val="20"/>
                <w:szCs w:val="20"/>
              </w:rPr>
              <w:instrText>PAGE</w:instrText>
            </w:r>
            <w:r w:rsidRPr="002602F0">
              <w:rPr>
                <w:rFonts w:ascii="Lato" w:hAnsi="Lato"/>
                <w:sz w:val="20"/>
                <w:szCs w:val="20"/>
              </w:rPr>
              <w:fldChar w:fldCharType="separate"/>
            </w:r>
            <w:r w:rsidRPr="002602F0">
              <w:rPr>
                <w:rFonts w:ascii="Lato" w:hAnsi="Lato"/>
                <w:sz w:val="20"/>
                <w:szCs w:val="20"/>
              </w:rPr>
              <w:t>2</w:t>
            </w:r>
            <w:r w:rsidRPr="002602F0">
              <w:rPr>
                <w:rFonts w:ascii="Lato" w:hAnsi="Lato"/>
                <w:sz w:val="20"/>
                <w:szCs w:val="20"/>
              </w:rPr>
              <w:fldChar w:fldCharType="end"/>
            </w:r>
            <w:r w:rsidRPr="002602F0">
              <w:rPr>
                <w:rFonts w:ascii="Lato" w:hAnsi="Lato"/>
                <w:sz w:val="20"/>
                <w:szCs w:val="20"/>
              </w:rPr>
              <w:t xml:space="preserve"> (</w:t>
            </w:r>
            <w:r w:rsidRPr="002602F0">
              <w:rPr>
                <w:rFonts w:ascii="Lato" w:hAnsi="Lato"/>
                <w:sz w:val="20"/>
                <w:szCs w:val="20"/>
              </w:rPr>
              <w:fldChar w:fldCharType="begin"/>
            </w:r>
            <w:r w:rsidRPr="002602F0">
              <w:rPr>
                <w:rFonts w:ascii="Lato" w:hAnsi="Lato"/>
                <w:sz w:val="20"/>
                <w:szCs w:val="20"/>
              </w:rPr>
              <w:instrText>NUMPAGES</w:instrText>
            </w:r>
            <w:r w:rsidRPr="002602F0">
              <w:rPr>
                <w:rFonts w:ascii="Lato" w:hAnsi="Lato"/>
                <w:sz w:val="20"/>
                <w:szCs w:val="20"/>
              </w:rPr>
              <w:fldChar w:fldCharType="separate"/>
            </w:r>
            <w:r w:rsidRPr="002602F0">
              <w:rPr>
                <w:rFonts w:ascii="Lato" w:hAnsi="Lato"/>
                <w:sz w:val="20"/>
                <w:szCs w:val="20"/>
              </w:rPr>
              <w:t>2</w:t>
            </w:r>
            <w:r w:rsidRPr="002602F0">
              <w:rPr>
                <w:rFonts w:ascii="Lato" w:hAnsi="Lato"/>
                <w:sz w:val="20"/>
                <w:szCs w:val="20"/>
              </w:rPr>
              <w:fldChar w:fldCharType="end"/>
            </w:r>
            <w:r w:rsidRPr="002602F0">
              <w:rPr>
                <w:rFonts w:ascii="Lato" w:hAnsi="Lato"/>
                <w:sz w:val="20"/>
                <w:szCs w:val="20"/>
              </w:rPr>
              <w:t>)</w:t>
            </w:r>
          </w:p>
        </w:sdtContent>
      </w:sdt>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AE61" w14:textId="13C933DD" w:rsidR="00F025A8" w:rsidRDefault="00F025A8">
    <w:pPr>
      <w:pStyle w:val="Stopka"/>
      <w:jc w:val="cente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9A1B5" w14:textId="77777777" w:rsidR="007356DC" w:rsidRDefault="007356DC" w:rsidP="009276B2">
      <w:pPr>
        <w:spacing w:after="0" w:line="240" w:lineRule="auto"/>
      </w:pPr>
      <w:r>
        <w:separator/>
      </w:r>
    </w:p>
  </w:footnote>
  <w:footnote w:type="continuationSeparator" w:id="0">
    <w:p w14:paraId="37804A2D" w14:textId="77777777" w:rsidR="007356DC" w:rsidRDefault="007356D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972284809" name="Obraz 97228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12C72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7"/>
    <w:multiLevelType w:val="multilevel"/>
    <w:tmpl w:val="FFFFFFFF"/>
    <w:lvl w:ilvl="0">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0000009"/>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3" w15:restartNumberingAfterBreak="0">
    <w:nsid w:val="0000000B"/>
    <w:multiLevelType w:val="multilevel"/>
    <w:tmpl w:val="FFFFFFFF"/>
    <w:lvl w:ilvl="0">
      <w:start w:val="100"/>
      <w:numFmt w:val="lowerRoman"/>
      <w:lvlText w:val="%1."/>
      <w:lvlJc w:val="left"/>
      <w:rPr>
        <w:rFonts w:ascii="Arial" w:hAnsi="Arial" w:cs="Arial"/>
        <w:b w:val="0"/>
        <w:bCs w:val="0"/>
        <w:i w:val="0"/>
        <w:iCs w:val="0"/>
        <w:smallCaps w:val="0"/>
        <w:strike w:val="0"/>
        <w:color w:val="000000"/>
        <w:spacing w:val="0"/>
        <w:w w:val="100"/>
        <w:position w:val="0"/>
        <w:sz w:val="20"/>
        <w:szCs w:val="20"/>
        <w:u w:val="none"/>
      </w:rPr>
    </w:lvl>
    <w:lvl w:ilvl="1">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000000D"/>
    <w:multiLevelType w:val="multilevel"/>
    <w:tmpl w:val="FFFFFFFF"/>
    <w:lvl w:ilvl="0">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5" w15:restartNumberingAfterBreak="0">
    <w:nsid w:val="01F13503"/>
    <w:multiLevelType w:val="hybridMultilevel"/>
    <w:tmpl w:val="A05C86E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5C7BE6"/>
    <w:multiLevelType w:val="hybridMultilevel"/>
    <w:tmpl w:val="D1B6BC20"/>
    <w:lvl w:ilvl="0" w:tplc="FD1013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8"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0DE71672"/>
    <w:multiLevelType w:val="hybridMultilevel"/>
    <w:tmpl w:val="9490D2D8"/>
    <w:lvl w:ilvl="0" w:tplc="5C7C59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00F445B"/>
    <w:multiLevelType w:val="hybridMultilevel"/>
    <w:tmpl w:val="40182A5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2" w15:restartNumberingAfterBreak="0">
    <w:nsid w:val="10F241CB"/>
    <w:multiLevelType w:val="hybridMultilevel"/>
    <w:tmpl w:val="9A901864"/>
    <w:lvl w:ilvl="0" w:tplc="FD101316">
      <w:start w:val="1"/>
      <w:numFmt w:val="bullet"/>
      <w:lvlText w:val=""/>
      <w:lvlJc w:val="left"/>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154079D8"/>
    <w:multiLevelType w:val="hybridMultilevel"/>
    <w:tmpl w:val="4AAC0870"/>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18290C3E"/>
    <w:multiLevelType w:val="hybridMultilevel"/>
    <w:tmpl w:val="3BB055C4"/>
    <w:lvl w:ilvl="0" w:tplc="0415000F">
      <w:start w:val="1"/>
      <w:numFmt w:val="decimal"/>
      <w:lvlText w:val="%1."/>
      <w:lvlJc w:val="left"/>
      <w:pPr>
        <w:ind w:left="1004" w:hanging="360"/>
      </w:p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6" w15:restartNumberingAfterBreak="0">
    <w:nsid w:val="192B4E0F"/>
    <w:multiLevelType w:val="hybridMultilevel"/>
    <w:tmpl w:val="C72A4F24"/>
    <w:lvl w:ilvl="0" w:tplc="8DDC9868">
      <w:start w:val="1"/>
      <w:numFmt w:val="bullet"/>
      <w:lvlText w:val=""/>
      <w:lvlJc w:val="left"/>
      <w:pPr>
        <w:ind w:left="720" w:hanging="360"/>
      </w:pPr>
      <w:rPr>
        <w:rFonts w:ascii="Symbol" w:hAnsi="Symbol"/>
      </w:rPr>
    </w:lvl>
    <w:lvl w:ilvl="1" w:tplc="36D4D86E">
      <w:start w:val="1"/>
      <w:numFmt w:val="bullet"/>
      <w:lvlText w:val=""/>
      <w:lvlJc w:val="left"/>
      <w:pPr>
        <w:ind w:left="720" w:hanging="360"/>
      </w:pPr>
      <w:rPr>
        <w:rFonts w:ascii="Symbol" w:hAnsi="Symbol"/>
      </w:rPr>
    </w:lvl>
    <w:lvl w:ilvl="2" w:tplc="9B126F9C">
      <w:start w:val="1"/>
      <w:numFmt w:val="bullet"/>
      <w:lvlText w:val=""/>
      <w:lvlJc w:val="left"/>
      <w:pPr>
        <w:ind w:left="720" w:hanging="360"/>
      </w:pPr>
      <w:rPr>
        <w:rFonts w:ascii="Symbol" w:hAnsi="Symbol"/>
      </w:rPr>
    </w:lvl>
    <w:lvl w:ilvl="3" w:tplc="3CC48502">
      <w:start w:val="1"/>
      <w:numFmt w:val="bullet"/>
      <w:lvlText w:val=""/>
      <w:lvlJc w:val="left"/>
      <w:pPr>
        <w:ind w:left="720" w:hanging="360"/>
      </w:pPr>
      <w:rPr>
        <w:rFonts w:ascii="Symbol" w:hAnsi="Symbol"/>
      </w:rPr>
    </w:lvl>
    <w:lvl w:ilvl="4" w:tplc="1BAAB46C">
      <w:start w:val="1"/>
      <w:numFmt w:val="bullet"/>
      <w:lvlText w:val=""/>
      <w:lvlJc w:val="left"/>
      <w:pPr>
        <w:ind w:left="720" w:hanging="360"/>
      </w:pPr>
      <w:rPr>
        <w:rFonts w:ascii="Symbol" w:hAnsi="Symbol"/>
      </w:rPr>
    </w:lvl>
    <w:lvl w:ilvl="5" w:tplc="1682E53E">
      <w:start w:val="1"/>
      <w:numFmt w:val="bullet"/>
      <w:lvlText w:val=""/>
      <w:lvlJc w:val="left"/>
      <w:pPr>
        <w:ind w:left="720" w:hanging="360"/>
      </w:pPr>
      <w:rPr>
        <w:rFonts w:ascii="Symbol" w:hAnsi="Symbol"/>
      </w:rPr>
    </w:lvl>
    <w:lvl w:ilvl="6" w:tplc="42DC8812">
      <w:start w:val="1"/>
      <w:numFmt w:val="bullet"/>
      <w:lvlText w:val=""/>
      <w:lvlJc w:val="left"/>
      <w:pPr>
        <w:ind w:left="720" w:hanging="360"/>
      </w:pPr>
      <w:rPr>
        <w:rFonts w:ascii="Symbol" w:hAnsi="Symbol"/>
      </w:rPr>
    </w:lvl>
    <w:lvl w:ilvl="7" w:tplc="8FEA9E12">
      <w:start w:val="1"/>
      <w:numFmt w:val="bullet"/>
      <w:lvlText w:val=""/>
      <w:lvlJc w:val="left"/>
      <w:pPr>
        <w:ind w:left="720" w:hanging="360"/>
      </w:pPr>
      <w:rPr>
        <w:rFonts w:ascii="Symbol" w:hAnsi="Symbol"/>
      </w:rPr>
    </w:lvl>
    <w:lvl w:ilvl="8" w:tplc="80BE5F20">
      <w:start w:val="1"/>
      <w:numFmt w:val="bullet"/>
      <w:lvlText w:val=""/>
      <w:lvlJc w:val="left"/>
      <w:pPr>
        <w:ind w:left="720" w:hanging="360"/>
      </w:pPr>
      <w:rPr>
        <w:rFonts w:ascii="Symbol" w:hAnsi="Symbol"/>
      </w:rPr>
    </w:lvl>
  </w:abstractNum>
  <w:abstractNum w:abstractNumId="17" w15:restartNumberingAfterBreak="0">
    <w:nsid w:val="19E76CFE"/>
    <w:multiLevelType w:val="hybridMultilevel"/>
    <w:tmpl w:val="6802866A"/>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46B55B7"/>
    <w:multiLevelType w:val="hybridMultilevel"/>
    <w:tmpl w:val="5C5A4FBE"/>
    <w:lvl w:ilvl="0" w:tplc="7EA6280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260A747A"/>
    <w:multiLevelType w:val="hybridMultilevel"/>
    <w:tmpl w:val="59FEE9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5"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26" w15:restartNumberingAfterBreak="0">
    <w:nsid w:val="2DB65534"/>
    <w:multiLevelType w:val="hybridMultilevel"/>
    <w:tmpl w:val="2A263B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7707D60"/>
    <w:multiLevelType w:val="hybridMultilevel"/>
    <w:tmpl w:val="E47279E8"/>
    <w:lvl w:ilvl="0" w:tplc="1794D1E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30" w15:restartNumberingAfterBreak="0">
    <w:nsid w:val="390C53BA"/>
    <w:multiLevelType w:val="hybridMultilevel"/>
    <w:tmpl w:val="F958302C"/>
    <w:lvl w:ilvl="0" w:tplc="04150013">
      <w:start w:val="1"/>
      <w:numFmt w:val="upperRoman"/>
      <w:lvlText w:val="%1."/>
      <w:lvlJc w:val="righ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39651551"/>
    <w:multiLevelType w:val="hybridMultilevel"/>
    <w:tmpl w:val="9EE2DAEC"/>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89073F8"/>
    <w:multiLevelType w:val="hybridMultilevel"/>
    <w:tmpl w:val="F9EEB924"/>
    <w:lvl w:ilvl="0" w:tplc="04150013">
      <w:start w:val="1"/>
      <w:numFmt w:val="upperRoman"/>
      <w:lvlText w:val="%1."/>
      <w:lvlJc w:val="righ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6"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1304983"/>
    <w:multiLevelType w:val="hybridMultilevel"/>
    <w:tmpl w:val="60E22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9" w15:restartNumberingAfterBreak="0">
    <w:nsid w:val="6E481207"/>
    <w:multiLevelType w:val="hybridMultilevel"/>
    <w:tmpl w:val="8D84AD64"/>
    <w:lvl w:ilvl="0" w:tplc="04150013">
      <w:start w:val="1"/>
      <w:numFmt w:val="upperRoman"/>
      <w:lvlText w:val="%1."/>
      <w:lvlJc w:val="righ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40" w15:restartNumberingAfterBreak="0">
    <w:nsid w:val="70774C7D"/>
    <w:multiLevelType w:val="hybridMultilevel"/>
    <w:tmpl w:val="DF88E652"/>
    <w:lvl w:ilvl="0" w:tplc="21AE9228">
      <w:start w:val="1"/>
      <w:numFmt w:val="bullet"/>
      <w:lvlText w:val=""/>
      <w:lvlJc w:val="center"/>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41" w15:restartNumberingAfterBreak="0">
    <w:nsid w:val="73B00356"/>
    <w:multiLevelType w:val="hybridMultilevel"/>
    <w:tmpl w:val="3746D4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3B23274"/>
    <w:multiLevelType w:val="hybridMultilevel"/>
    <w:tmpl w:val="42FE575C"/>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DA6718"/>
    <w:multiLevelType w:val="hybridMultilevel"/>
    <w:tmpl w:val="9DCE960C"/>
    <w:lvl w:ilvl="0" w:tplc="850CB3E2">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7BD61C93"/>
    <w:multiLevelType w:val="hybridMultilevel"/>
    <w:tmpl w:val="A4B2D4C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3760525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1"/>
  </w:num>
  <w:num w:numId="3" w16cid:durableId="1452095771">
    <w:abstractNumId w:val="43"/>
  </w:num>
  <w:num w:numId="4" w16cid:durableId="15832221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32"/>
  </w:num>
  <w:num w:numId="7" w16cid:durableId="657342938">
    <w:abstractNumId w:val="35"/>
  </w:num>
  <w:num w:numId="8" w16cid:durableId="12303078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3110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963988">
    <w:abstractNumId w:val="29"/>
  </w:num>
  <w:num w:numId="12" w16cid:durableId="1221329504">
    <w:abstractNumId w:val="25"/>
  </w:num>
  <w:num w:numId="13" w16cid:durableId="1356923929">
    <w:abstractNumId w:val="15"/>
    <w:lvlOverride w:ilvl="0">
      <w:startOverride w:val="1"/>
    </w:lvlOverride>
    <w:lvlOverride w:ilvl="1"/>
    <w:lvlOverride w:ilvl="2"/>
    <w:lvlOverride w:ilvl="3"/>
    <w:lvlOverride w:ilvl="4"/>
    <w:lvlOverride w:ilvl="5"/>
    <w:lvlOverride w:ilvl="6"/>
    <w:lvlOverride w:ilvl="7"/>
    <w:lvlOverride w:ilvl="8"/>
  </w:num>
  <w:num w:numId="14" w16cid:durableId="1008756380">
    <w:abstractNumId w:val="38"/>
  </w:num>
  <w:num w:numId="15" w16cid:durableId="13600085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4946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49663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4118509">
    <w:abstractNumId w:val="30"/>
  </w:num>
  <w:num w:numId="19" w16cid:durableId="886380653">
    <w:abstractNumId w:val="14"/>
  </w:num>
  <w:num w:numId="20" w16cid:durableId="858546713">
    <w:abstractNumId w:val="22"/>
  </w:num>
  <w:num w:numId="21" w16cid:durableId="511341944">
    <w:abstractNumId w:val="18"/>
  </w:num>
  <w:num w:numId="22" w16cid:durableId="1500073585">
    <w:abstractNumId w:val="5"/>
  </w:num>
  <w:num w:numId="23" w16cid:durableId="1961841957">
    <w:abstractNumId w:val="44"/>
  </w:num>
  <w:num w:numId="24" w16cid:durableId="1745293363">
    <w:abstractNumId w:val="26"/>
  </w:num>
  <w:num w:numId="25" w16cid:durableId="787818571">
    <w:abstractNumId w:val="7"/>
  </w:num>
  <w:num w:numId="26" w16cid:durableId="141309891">
    <w:abstractNumId w:val="8"/>
  </w:num>
  <w:num w:numId="27" w16cid:durableId="1623926902">
    <w:abstractNumId w:val="39"/>
  </w:num>
  <w:num w:numId="28" w16cid:durableId="129174061">
    <w:abstractNumId w:val="17"/>
  </w:num>
  <w:num w:numId="29" w16cid:durableId="846991013">
    <w:abstractNumId w:val="40"/>
  </w:num>
  <w:num w:numId="30" w16cid:durableId="1499537927">
    <w:abstractNumId w:val="16"/>
  </w:num>
  <w:num w:numId="31" w16cid:durableId="569004934">
    <w:abstractNumId w:val="13"/>
  </w:num>
  <w:num w:numId="32" w16cid:durableId="1706755645">
    <w:abstractNumId w:val="42"/>
  </w:num>
  <w:num w:numId="33" w16cid:durableId="1702628000">
    <w:abstractNumId w:val="23"/>
  </w:num>
  <w:num w:numId="34" w16cid:durableId="648675900">
    <w:abstractNumId w:val="3"/>
  </w:num>
  <w:num w:numId="35" w16cid:durableId="845634261">
    <w:abstractNumId w:val="2"/>
  </w:num>
  <w:num w:numId="36" w16cid:durableId="107044901">
    <w:abstractNumId w:val="4"/>
  </w:num>
  <w:num w:numId="37" w16cid:durableId="743264511">
    <w:abstractNumId w:val="10"/>
  </w:num>
  <w:num w:numId="38" w16cid:durableId="604120919">
    <w:abstractNumId w:val="1"/>
  </w:num>
  <w:num w:numId="39" w16cid:durableId="1993410559">
    <w:abstractNumId w:val="45"/>
  </w:num>
  <w:num w:numId="40" w16cid:durableId="436753765">
    <w:abstractNumId w:val="31"/>
  </w:num>
  <w:num w:numId="41" w16cid:durableId="572546668">
    <w:abstractNumId w:val="9"/>
  </w:num>
  <w:num w:numId="42" w16cid:durableId="1942835292">
    <w:abstractNumId w:val="36"/>
  </w:num>
  <w:num w:numId="43" w16cid:durableId="595675387">
    <w:abstractNumId w:val="28"/>
  </w:num>
  <w:num w:numId="44" w16cid:durableId="386295422">
    <w:abstractNumId w:val="41"/>
  </w:num>
  <w:num w:numId="45" w16cid:durableId="1473135588">
    <w:abstractNumId w:val="33"/>
  </w:num>
  <w:num w:numId="46" w16cid:durableId="1486244151">
    <w:abstractNumId w:val="6"/>
  </w:num>
  <w:num w:numId="47" w16cid:durableId="67387519">
    <w:abstractNumId w:val="12"/>
  </w:num>
  <w:num w:numId="48" w16cid:durableId="134971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4F40"/>
    <w:rsid w:val="00005999"/>
    <w:rsid w:val="0000611C"/>
    <w:rsid w:val="00006CFB"/>
    <w:rsid w:val="00007702"/>
    <w:rsid w:val="00012245"/>
    <w:rsid w:val="000156CE"/>
    <w:rsid w:val="000163B0"/>
    <w:rsid w:val="00017228"/>
    <w:rsid w:val="00021A9B"/>
    <w:rsid w:val="0002239F"/>
    <w:rsid w:val="0002465D"/>
    <w:rsid w:val="00024F18"/>
    <w:rsid w:val="000253FE"/>
    <w:rsid w:val="00033916"/>
    <w:rsid w:val="00033D4B"/>
    <w:rsid w:val="00033D6C"/>
    <w:rsid w:val="00034928"/>
    <w:rsid w:val="00035D31"/>
    <w:rsid w:val="000363ED"/>
    <w:rsid w:val="00037AD4"/>
    <w:rsid w:val="000405BF"/>
    <w:rsid w:val="00046134"/>
    <w:rsid w:val="00047B1F"/>
    <w:rsid w:val="00047BFA"/>
    <w:rsid w:val="00052081"/>
    <w:rsid w:val="000537EF"/>
    <w:rsid w:val="00055441"/>
    <w:rsid w:val="00055F10"/>
    <w:rsid w:val="000617CE"/>
    <w:rsid w:val="00064DA8"/>
    <w:rsid w:val="00066568"/>
    <w:rsid w:val="00071728"/>
    <w:rsid w:val="00075859"/>
    <w:rsid w:val="00075EA6"/>
    <w:rsid w:val="00076B61"/>
    <w:rsid w:val="00077F69"/>
    <w:rsid w:val="0008092A"/>
    <w:rsid w:val="00080F72"/>
    <w:rsid w:val="00083788"/>
    <w:rsid w:val="0009412B"/>
    <w:rsid w:val="000946C1"/>
    <w:rsid w:val="00095594"/>
    <w:rsid w:val="00097613"/>
    <w:rsid w:val="000A09C3"/>
    <w:rsid w:val="000A0C47"/>
    <w:rsid w:val="000A2725"/>
    <w:rsid w:val="000A2E04"/>
    <w:rsid w:val="000A3CD3"/>
    <w:rsid w:val="000A4F4E"/>
    <w:rsid w:val="000A6300"/>
    <w:rsid w:val="000A69B6"/>
    <w:rsid w:val="000A7A0F"/>
    <w:rsid w:val="000A7D47"/>
    <w:rsid w:val="000A7ED2"/>
    <w:rsid w:val="000B4683"/>
    <w:rsid w:val="000B5B7B"/>
    <w:rsid w:val="000B7487"/>
    <w:rsid w:val="000C31FB"/>
    <w:rsid w:val="000C778E"/>
    <w:rsid w:val="000C7796"/>
    <w:rsid w:val="000D0F4B"/>
    <w:rsid w:val="000D38B8"/>
    <w:rsid w:val="000D5C03"/>
    <w:rsid w:val="000D7FA1"/>
    <w:rsid w:val="000E2D49"/>
    <w:rsid w:val="000E36BE"/>
    <w:rsid w:val="000E36D3"/>
    <w:rsid w:val="000E3AB9"/>
    <w:rsid w:val="000E567F"/>
    <w:rsid w:val="000E752B"/>
    <w:rsid w:val="000E79C8"/>
    <w:rsid w:val="000F61A9"/>
    <w:rsid w:val="000F6C56"/>
    <w:rsid w:val="0010012C"/>
    <w:rsid w:val="00100315"/>
    <w:rsid w:val="00103AB8"/>
    <w:rsid w:val="00103D67"/>
    <w:rsid w:val="001057E4"/>
    <w:rsid w:val="00105E94"/>
    <w:rsid w:val="0010606F"/>
    <w:rsid w:val="00113528"/>
    <w:rsid w:val="00115D8E"/>
    <w:rsid w:val="00115F4A"/>
    <w:rsid w:val="00116D0E"/>
    <w:rsid w:val="00121E1F"/>
    <w:rsid w:val="001234A4"/>
    <w:rsid w:val="001236B0"/>
    <w:rsid w:val="0012447B"/>
    <w:rsid w:val="00124FF4"/>
    <w:rsid w:val="00125060"/>
    <w:rsid w:val="00126043"/>
    <w:rsid w:val="00126E3A"/>
    <w:rsid w:val="0012721A"/>
    <w:rsid w:val="0012723C"/>
    <w:rsid w:val="00133867"/>
    <w:rsid w:val="00133C39"/>
    <w:rsid w:val="00135AA0"/>
    <w:rsid w:val="001410CC"/>
    <w:rsid w:val="00143331"/>
    <w:rsid w:val="00145600"/>
    <w:rsid w:val="0014613A"/>
    <w:rsid w:val="00147A98"/>
    <w:rsid w:val="0015003C"/>
    <w:rsid w:val="001505A7"/>
    <w:rsid w:val="00155207"/>
    <w:rsid w:val="0015685B"/>
    <w:rsid w:val="001578C6"/>
    <w:rsid w:val="00157E1B"/>
    <w:rsid w:val="00162C05"/>
    <w:rsid w:val="001663BF"/>
    <w:rsid w:val="00166A88"/>
    <w:rsid w:val="0016758B"/>
    <w:rsid w:val="0017093E"/>
    <w:rsid w:val="00171423"/>
    <w:rsid w:val="00173C2D"/>
    <w:rsid w:val="0017543E"/>
    <w:rsid w:val="001756B0"/>
    <w:rsid w:val="00175E21"/>
    <w:rsid w:val="00176DC6"/>
    <w:rsid w:val="00177396"/>
    <w:rsid w:val="00183B62"/>
    <w:rsid w:val="0019039D"/>
    <w:rsid w:val="00190845"/>
    <w:rsid w:val="00190F3B"/>
    <w:rsid w:val="001918FC"/>
    <w:rsid w:val="00191930"/>
    <w:rsid w:val="001A117B"/>
    <w:rsid w:val="001A17D6"/>
    <w:rsid w:val="001A24F1"/>
    <w:rsid w:val="001A392A"/>
    <w:rsid w:val="001A3EBE"/>
    <w:rsid w:val="001A67CF"/>
    <w:rsid w:val="001A7516"/>
    <w:rsid w:val="001B06D2"/>
    <w:rsid w:val="001B16CA"/>
    <w:rsid w:val="001B5EA6"/>
    <w:rsid w:val="001B70EB"/>
    <w:rsid w:val="001B79EE"/>
    <w:rsid w:val="001C243B"/>
    <w:rsid w:val="001C38F6"/>
    <w:rsid w:val="001D0CE4"/>
    <w:rsid w:val="001D316A"/>
    <w:rsid w:val="001D6856"/>
    <w:rsid w:val="001D701B"/>
    <w:rsid w:val="001D77FC"/>
    <w:rsid w:val="001E180A"/>
    <w:rsid w:val="001E37D9"/>
    <w:rsid w:val="001E3B43"/>
    <w:rsid w:val="001E45C2"/>
    <w:rsid w:val="001E4ABB"/>
    <w:rsid w:val="001E7933"/>
    <w:rsid w:val="001F3342"/>
    <w:rsid w:val="001F4B2D"/>
    <w:rsid w:val="001F5140"/>
    <w:rsid w:val="001F5241"/>
    <w:rsid w:val="001F5619"/>
    <w:rsid w:val="00200BE5"/>
    <w:rsid w:val="00202472"/>
    <w:rsid w:val="00202892"/>
    <w:rsid w:val="00203DA3"/>
    <w:rsid w:val="00204E75"/>
    <w:rsid w:val="00205F21"/>
    <w:rsid w:val="002078CD"/>
    <w:rsid w:val="00210C1A"/>
    <w:rsid w:val="00211E12"/>
    <w:rsid w:val="00213408"/>
    <w:rsid w:val="00215795"/>
    <w:rsid w:val="0021674E"/>
    <w:rsid w:val="00222600"/>
    <w:rsid w:val="002231BE"/>
    <w:rsid w:val="00225D1B"/>
    <w:rsid w:val="002265EF"/>
    <w:rsid w:val="002274A4"/>
    <w:rsid w:val="00227DE1"/>
    <w:rsid w:val="0023202C"/>
    <w:rsid w:val="002347B7"/>
    <w:rsid w:val="00234ABF"/>
    <w:rsid w:val="0023541C"/>
    <w:rsid w:val="00235DEF"/>
    <w:rsid w:val="002474A1"/>
    <w:rsid w:val="00250123"/>
    <w:rsid w:val="00250A8E"/>
    <w:rsid w:val="00250F68"/>
    <w:rsid w:val="002515DB"/>
    <w:rsid w:val="0025403E"/>
    <w:rsid w:val="00257153"/>
    <w:rsid w:val="002602F0"/>
    <w:rsid w:val="00260AE8"/>
    <w:rsid w:val="00260C3E"/>
    <w:rsid w:val="002629C4"/>
    <w:rsid w:val="00262E4A"/>
    <w:rsid w:val="002637DE"/>
    <w:rsid w:val="0026606B"/>
    <w:rsid w:val="0026626B"/>
    <w:rsid w:val="002675FC"/>
    <w:rsid w:val="002708D8"/>
    <w:rsid w:val="00270BA0"/>
    <w:rsid w:val="0027148F"/>
    <w:rsid w:val="002748A2"/>
    <w:rsid w:val="00274D44"/>
    <w:rsid w:val="00274F95"/>
    <w:rsid w:val="0027725C"/>
    <w:rsid w:val="0028022C"/>
    <w:rsid w:val="00282A5B"/>
    <w:rsid w:val="00282CDC"/>
    <w:rsid w:val="00282EEB"/>
    <w:rsid w:val="002830CF"/>
    <w:rsid w:val="00283C71"/>
    <w:rsid w:val="00283E39"/>
    <w:rsid w:val="0029281E"/>
    <w:rsid w:val="00295D23"/>
    <w:rsid w:val="00297373"/>
    <w:rsid w:val="002A08F6"/>
    <w:rsid w:val="002A2905"/>
    <w:rsid w:val="002A3A25"/>
    <w:rsid w:val="002A5649"/>
    <w:rsid w:val="002A675A"/>
    <w:rsid w:val="002A701E"/>
    <w:rsid w:val="002B0956"/>
    <w:rsid w:val="002B0DE7"/>
    <w:rsid w:val="002B2FC0"/>
    <w:rsid w:val="002B4027"/>
    <w:rsid w:val="002B4C39"/>
    <w:rsid w:val="002B642E"/>
    <w:rsid w:val="002B7518"/>
    <w:rsid w:val="002B7CE9"/>
    <w:rsid w:val="002C0427"/>
    <w:rsid w:val="002C1714"/>
    <w:rsid w:val="002C21BA"/>
    <w:rsid w:val="002C4CFB"/>
    <w:rsid w:val="002C4FCF"/>
    <w:rsid w:val="002C5362"/>
    <w:rsid w:val="002C550E"/>
    <w:rsid w:val="002C6CD8"/>
    <w:rsid w:val="002D00EA"/>
    <w:rsid w:val="002D1C09"/>
    <w:rsid w:val="002D4778"/>
    <w:rsid w:val="002D553F"/>
    <w:rsid w:val="002D5E81"/>
    <w:rsid w:val="002D757D"/>
    <w:rsid w:val="002D7FCA"/>
    <w:rsid w:val="002E0C9D"/>
    <w:rsid w:val="002E0D87"/>
    <w:rsid w:val="002E466B"/>
    <w:rsid w:val="002E4E6B"/>
    <w:rsid w:val="002F335D"/>
    <w:rsid w:val="002F3C74"/>
    <w:rsid w:val="002F54C7"/>
    <w:rsid w:val="002F55A1"/>
    <w:rsid w:val="002F5C99"/>
    <w:rsid w:val="002F7161"/>
    <w:rsid w:val="00301A0E"/>
    <w:rsid w:val="00302E5B"/>
    <w:rsid w:val="003071E6"/>
    <w:rsid w:val="003142DF"/>
    <w:rsid w:val="003149E9"/>
    <w:rsid w:val="00314CE3"/>
    <w:rsid w:val="00316AC9"/>
    <w:rsid w:val="003174FF"/>
    <w:rsid w:val="00321270"/>
    <w:rsid w:val="0032468C"/>
    <w:rsid w:val="00326401"/>
    <w:rsid w:val="0032761E"/>
    <w:rsid w:val="00327EC7"/>
    <w:rsid w:val="0033075C"/>
    <w:rsid w:val="003338ED"/>
    <w:rsid w:val="00334EE6"/>
    <w:rsid w:val="00336836"/>
    <w:rsid w:val="00337044"/>
    <w:rsid w:val="003400E3"/>
    <w:rsid w:val="00340749"/>
    <w:rsid w:val="00341230"/>
    <w:rsid w:val="00341F9B"/>
    <w:rsid w:val="00342DA3"/>
    <w:rsid w:val="00343A14"/>
    <w:rsid w:val="00343A59"/>
    <w:rsid w:val="00344DAF"/>
    <w:rsid w:val="003465DE"/>
    <w:rsid w:val="00347BA6"/>
    <w:rsid w:val="00347ED9"/>
    <w:rsid w:val="003509EF"/>
    <w:rsid w:val="00351A4A"/>
    <w:rsid w:val="00353BD7"/>
    <w:rsid w:val="00354779"/>
    <w:rsid w:val="003551EB"/>
    <w:rsid w:val="003551FC"/>
    <w:rsid w:val="00362CAD"/>
    <w:rsid w:val="003648EB"/>
    <w:rsid w:val="00364A5A"/>
    <w:rsid w:val="00365971"/>
    <w:rsid w:val="00370787"/>
    <w:rsid w:val="00370B30"/>
    <w:rsid w:val="00371868"/>
    <w:rsid w:val="003718AD"/>
    <w:rsid w:val="00371DAA"/>
    <w:rsid w:val="00374F03"/>
    <w:rsid w:val="00377535"/>
    <w:rsid w:val="00377A32"/>
    <w:rsid w:val="003818C7"/>
    <w:rsid w:val="0038288E"/>
    <w:rsid w:val="003852CC"/>
    <w:rsid w:val="003861D0"/>
    <w:rsid w:val="00390088"/>
    <w:rsid w:val="00390BD7"/>
    <w:rsid w:val="00391B7C"/>
    <w:rsid w:val="00394453"/>
    <w:rsid w:val="00394B59"/>
    <w:rsid w:val="0039502C"/>
    <w:rsid w:val="00395939"/>
    <w:rsid w:val="00396024"/>
    <w:rsid w:val="0039756A"/>
    <w:rsid w:val="003A12E8"/>
    <w:rsid w:val="003A1976"/>
    <w:rsid w:val="003A22E4"/>
    <w:rsid w:val="003A283B"/>
    <w:rsid w:val="003A315C"/>
    <w:rsid w:val="003A3C26"/>
    <w:rsid w:val="003A49A3"/>
    <w:rsid w:val="003A6088"/>
    <w:rsid w:val="003B10A5"/>
    <w:rsid w:val="003B1F4A"/>
    <w:rsid w:val="003B2E1A"/>
    <w:rsid w:val="003B3A6B"/>
    <w:rsid w:val="003B3FCC"/>
    <w:rsid w:val="003B6FCF"/>
    <w:rsid w:val="003B7602"/>
    <w:rsid w:val="003B7F6E"/>
    <w:rsid w:val="003C052E"/>
    <w:rsid w:val="003C0D3D"/>
    <w:rsid w:val="003C123B"/>
    <w:rsid w:val="003C32FF"/>
    <w:rsid w:val="003D1590"/>
    <w:rsid w:val="003D203A"/>
    <w:rsid w:val="003D2926"/>
    <w:rsid w:val="003D2AD6"/>
    <w:rsid w:val="003D4356"/>
    <w:rsid w:val="003D54EF"/>
    <w:rsid w:val="003D5523"/>
    <w:rsid w:val="003E05CC"/>
    <w:rsid w:val="003E0C24"/>
    <w:rsid w:val="003E1A18"/>
    <w:rsid w:val="003E1EC9"/>
    <w:rsid w:val="003E446F"/>
    <w:rsid w:val="003E6E8E"/>
    <w:rsid w:val="003F0446"/>
    <w:rsid w:val="003F1DCF"/>
    <w:rsid w:val="003F1EF7"/>
    <w:rsid w:val="003F28A9"/>
    <w:rsid w:val="003F3855"/>
    <w:rsid w:val="003F4BC3"/>
    <w:rsid w:val="003F4C5E"/>
    <w:rsid w:val="003F5B73"/>
    <w:rsid w:val="004013B8"/>
    <w:rsid w:val="00402F96"/>
    <w:rsid w:val="0040329B"/>
    <w:rsid w:val="00403F76"/>
    <w:rsid w:val="0040463F"/>
    <w:rsid w:val="00404DB7"/>
    <w:rsid w:val="00406A84"/>
    <w:rsid w:val="00407D56"/>
    <w:rsid w:val="00410904"/>
    <w:rsid w:val="004116FD"/>
    <w:rsid w:val="00411AE8"/>
    <w:rsid w:val="00411BE5"/>
    <w:rsid w:val="00413BDF"/>
    <w:rsid w:val="004152CC"/>
    <w:rsid w:val="00416DEC"/>
    <w:rsid w:val="00421218"/>
    <w:rsid w:val="0042528B"/>
    <w:rsid w:val="004303ED"/>
    <w:rsid w:val="00435B14"/>
    <w:rsid w:val="00435C03"/>
    <w:rsid w:val="00437C0A"/>
    <w:rsid w:val="004410E5"/>
    <w:rsid w:val="00441768"/>
    <w:rsid w:val="00444280"/>
    <w:rsid w:val="00444B98"/>
    <w:rsid w:val="004465B2"/>
    <w:rsid w:val="004478B9"/>
    <w:rsid w:val="00454F4F"/>
    <w:rsid w:val="0045608E"/>
    <w:rsid w:val="00457A01"/>
    <w:rsid w:val="004613F7"/>
    <w:rsid w:val="00461AF4"/>
    <w:rsid w:val="00462C8C"/>
    <w:rsid w:val="00462F19"/>
    <w:rsid w:val="0046352E"/>
    <w:rsid w:val="00463640"/>
    <w:rsid w:val="004636A9"/>
    <w:rsid w:val="00470E39"/>
    <w:rsid w:val="00473513"/>
    <w:rsid w:val="0047373F"/>
    <w:rsid w:val="0047505C"/>
    <w:rsid w:val="004754E3"/>
    <w:rsid w:val="00475A9A"/>
    <w:rsid w:val="00477A44"/>
    <w:rsid w:val="00480FD9"/>
    <w:rsid w:val="00484721"/>
    <w:rsid w:val="004872C1"/>
    <w:rsid w:val="0049082B"/>
    <w:rsid w:val="00492D88"/>
    <w:rsid w:val="00493121"/>
    <w:rsid w:val="004952B6"/>
    <w:rsid w:val="0049657E"/>
    <w:rsid w:val="00496956"/>
    <w:rsid w:val="00496DD5"/>
    <w:rsid w:val="00497846"/>
    <w:rsid w:val="004A0328"/>
    <w:rsid w:val="004A0C05"/>
    <w:rsid w:val="004A19DE"/>
    <w:rsid w:val="004A2223"/>
    <w:rsid w:val="004A3B0B"/>
    <w:rsid w:val="004A46F9"/>
    <w:rsid w:val="004A5C5B"/>
    <w:rsid w:val="004A797B"/>
    <w:rsid w:val="004A79C4"/>
    <w:rsid w:val="004B0268"/>
    <w:rsid w:val="004B1B87"/>
    <w:rsid w:val="004B2738"/>
    <w:rsid w:val="004B2E96"/>
    <w:rsid w:val="004B38F0"/>
    <w:rsid w:val="004B4353"/>
    <w:rsid w:val="004B68F0"/>
    <w:rsid w:val="004B7694"/>
    <w:rsid w:val="004C3024"/>
    <w:rsid w:val="004C5E12"/>
    <w:rsid w:val="004C629D"/>
    <w:rsid w:val="004C7274"/>
    <w:rsid w:val="004D1195"/>
    <w:rsid w:val="004D1267"/>
    <w:rsid w:val="004D21F5"/>
    <w:rsid w:val="004E0BB8"/>
    <w:rsid w:val="004E3F9A"/>
    <w:rsid w:val="004E4F7B"/>
    <w:rsid w:val="004E6EEC"/>
    <w:rsid w:val="004E7216"/>
    <w:rsid w:val="004F15C7"/>
    <w:rsid w:val="004F30FF"/>
    <w:rsid w:val="004F4705"/>
    <w:rsid w:val="004F5654"/>
    <w:rsid w:val="004F5D02"/>
    <w:rsid w:val="004F7743"/>
    <w:rsid w:val="00500DC3"/>
    <w:rsid w:val="00502AD5"/>
    <w:rsid w:val="00504AF4"/>
    <w:rsid w:val="00506B74"/>
    <w:rsid w:val="00506ED2"/>
    <w:rsid w:val="00507FE1"/>
    <w:rsid w:val="00510414"/>
    <w:rsid w:val="00510F95"/>
    <w:rsid w:val="005118FE"/>
    <w:rsid w:val="005145C3"/>
    <w:rsid w:val="0051747A"/>
    <w:rsid w:val="0051787B"/>
    <w:rsid w:val="00517FF4"/>
    <w:rsid w:val="00520EF6"/>
    <w:rsid w:val="005213E4"/>
    <w:rsid w:val="00521470"/>
    <w:rsid w:val="00522323"/>
    <w:rsid w:val="005241DC"/>
    <w:rsid w:val="00524B56"/>
    <w:rsid w:val="00525A61"/>
    <w:rsid w:val="00531EF2"/>
    <w:rsid w:val="0053305F"/>
    <w:rsid w:val="00536E6E"/>
    <w:rsid w:val="00537253"/>
    <w:rsid w:val="005375A5"/>
    <w:rsid w:val="0054037A"/>
    <w:rsid w:val="00541D51"/>
    <w:rsid w:val="005428B7"/>
    <w:rsid w:val="005428DF"/>
    <w:rsid w:val="005432F8"/>
    <w:rsid w:val="00543B75"/>
    <w:rsid w:val="00544A35"/>
    <w:rsid w:val="005457EA"/>
    <w:rsid w:val="00545D80"/>
    <w:rsid w:val="00547519"/>
    <w:rsid w:val="005513C4"/>
    <w:rsid w:val="00552124"/>
    <w:rsid w:val="0055262A"/>
    <w:rsid w:val="0055691E"/>
    <w:rsid w:val="0055741D"/>
    <w:rsid w:val="00557D28"/>
    <w:rsid w:val="00561436"/>
    <w:rsid w:val="005639AB"/>
    <w:rsid w:val="00565D32"/>
    <w:rsid w:val="00566878"/>
    <w:rsid w:val="005674A1"/>
    <w:rsid w:val="00570384"/>
    <w:rsid w:val="005755F4"/>
    <w:rsid w:val="005756B0"/>
    <w:rsid w:val="0057573A"/>
    <w:rsid w:val="00577469"/>
    <w:rsid w:val="00577CEB"/>
    <w:rsid w:val="00580118"/>
    <w:rsid w:val="005810BB"/>
    <w:rsid w:val="00582819"/>
    <w:rsid w:val="00584CC7"/>
    <w:rsid w:val="00586128"/>
    <w:rsid w:val="005861E6"/>
    <w:rsid w:val="00586A00"/>
    <w:rsid w:val="00586ED2"/>
    <w:rsid w:val="0059016F"/>
    <w:rsid w:val="005904A0"/>
    <w:rsid w:val="00590C4E"/>
    <w:rsid w:val="0059434A"/>
    <w:rsid w:val="0059694E"/>
    <w:rsid w:val="0059782A"/>
    <w:rsid w:val="005A3CF7"/>
    <w:rsid w:val="005A61D0"/>
    <w:rsid w:val="005A7B12"/>
    <w:rsid w:val="005A7DB5"/>
    <w:rsid w:val="005B0889"/>
    <w:rsid w:val="005B467F"/>
    <w:rsid w:val="005B69E0"/>
    <w:rsid w:val="005B6DF7"/>
    <w:rsid w:val="005B7541"/>
    <w:rsid w:val="005C1BBD"/>
    <w:rsid w:val="005C43F2"/>
    <w:rsid w:val="005D007F"/>
    <w:rsid w:val="005D01A8"/>
    <w:rsid w:val="005D1F15"/>
    <w:rsid w:val="005D30B7"/>
    <w:rsid w:val="005D3175"/>
    <w:rsid w:val="005D320E"/>
    <w:rsid w:val="005D3D98"/>
    <w:rsid w:val="005D49DB"/>
    <w:rsid w:val="005E01C7"/>
    <w:rsid w:val="005E15E4"/>
    <w:rsid w:val="005E54D9"/>
    <w:rsid w:val="005E56C6"/>
    <w:rsid w:val="005E6D1F"/>
    <w:rsid w:val="005E77D8"/>
    <w:rsid w:val="005F3802"/>
    <w:rsid w:val="005F44C9"/>
    <w:rsid w:val="005F4BAE"/>
    <w:rsid w:val="005F4BC6"/>
    <w:rsid w:val="005F5952"/>
    <w:rsid w:val="00602034"/>
    <w:rsid w:val="00603184"/>
    <w:rsid w:val="00603B90"/>
    <w:rsid w:val="00605E8F"/>
    <w:rsid w:val="0060673D"/>
    <w:rsid w:val="00611B78"/>
    <w:rsid w:val="006124A0"/>
    <w:rsid w:val="00612BA7"/>
    <w:rsid w:val="00614629"/>
    <w:rsid w:val="00616165"/>
    <w:rsid w:val="0061753C"/>
    <w:rsid w:val="00620D73"/>
    <w:rsid w:val="00623E21"/>
    <w:rsid w:val="00625B62"/>
    <w:rsid w:val="00630FCC"/>
    <w:rsid w:val="00631680"/>
    <w:rsid w:val="00631B53"/>
    <w:rsid w:val="00631DF2"/>
    <w:rsid w:val="0063261D"/>
    <w:rsid w:val="00633B06"/>
    <w:rsid w:val="00634BB0"/>
    <w:rsid w:val="006351DB"/>
    <w:rsid w:val="006410DE"/>
    <w:rsid w:val="00641F7A"/>
    <w:rsid w:val="006424F3"/>
    <w:rsid w:val="00646746"/>
    <w:rsid w:val="00647956"/>
    <w:rsid w:val="00647AF4"/>
    <w:rsid w:val="006507A8"/>
    <w:rsid w:val="006524AC"/>
    <w:rsid w:val="00655290"/>
    <w:rsid w:val="0065538D"/>
    <w:rsid w:val="00655B25"/>
    <w:rsid w:val="006567EA"/>
    <w:rsid w:val="00660065"/>
    <w:rsid w:val="00661C82"/>
    <w:rsid w:val="006626BF"/>
    <w:rsid w:val="00663ECE"/>
    <w:rsid w:val="00663F39"/>
    <w:rsid w:val="006644C7"/>
    <w:rsid w:val="006664F3"/>
    <w:rsid w:val="00667260"/>
    <w:rsid w:val="006717CC"/>
    <w:rsid w:val="00672A08"/>
    <w:rsid w:val="00673E82"/>
    <w:rsid w:val="006744D7"/>
    <w:rsid w:val="006747B4"/>
    <w:rsid w:val="00676C9E"/>
    <w:rsid w:val="00677A90"/>
    <w:rsid w:val="00680BEB"/>
    <w:rsid w:val="006828C1"/>
    <w:rsid w:val="006831C6"/>
    <w:rsid w:val="00687975"/>
    <w:rsid w:val="0069152B"/>
    <w:rsid w:val="0069333B"/>
    <w:rsid w:val="00694417"/>
    <w:rsid w:val="006951DA"/>
    <w:rsid w:val="00696E46"/>
    <w:rsid w:val="006A10E5"/>
    <w:rsid w:val="006A328A"/>
    <w:rsid w:val="006A53AB"/>
    <w:rsid w:val="006A6205"/>
    <w:rsid w:val="006B2D8D"/>
    <w:rsid w:val="006B4E6E"/>
    <w:rsid w:val="006B4F4F"/>
    <w:rsid w:val="006B6CCC"/>
    <w:rsid w:val="006C0D5D"/>
    <w:rsid w:val="006C12DE"/>
    <w:rsid w:val="006C1AB5"/>
    <w:rsid w:val="006C2434"/>
    <w:rsid w:val="006C42BE"/>
    <w:rsid w:val="006C4BDB"/>
    <w:rsid w:val="006C5B19"/>
    <w:rsid w:val="006D5400"/>
    <w:rsid w:val="006D7195"/>
    <w:rsid w:val="006D7BBA"/>
    <w:rsid w:val="006E09C8"/>
    <w:rsid w:val="006E38C5"/>
    <w:rsid w:val="006F5530"/>
    <w:rsid w:val="006F556A"/>
    <w:rsid w:val="00701493"/>
    <w:rsid w:val="00702041"/>
    <w:rsid w:val="0070274E"/>
    <w:rsid w:val="00705215"/>
    <w:rsid w:val="0070631E"/>
    <w:rsid w:val="0071187B"/>
    <w:rsid w:val="00713652"/>
    <w:rsid w:val="00714349"/>
    <w:rsid w:val="007145C7"/>
    <w:rsid w:val="007147FA"/>
    <w:rsid w:val="00716214"/>
    <w:rsid w:val="007164FA"/>
    <w:rsid w:val="007172C7"/>
    <w:rsid w:val="00722E3F"/>
    <w:rsid w:val="00724063"/>
    <w:rsid w:val="00726DEC"/>
    <w:rsid w:val="007302AA"/>
    <w:rsid w:val="007331C0"/>
    <w:rsid w:val="007331C2"/>
    <w:rsid w:val="0073367A"/>
    <w:rsid w:val="007343A7"/>
    <w:rsid w:val="007348A4"/>
    <w:rsid w:val="007356DC"/>
    <w:rsid w:val="0073668B"/>
    <w:rsid w:val="007377DD"/>
    <w:rsid w:val="007424D5"/>
    <w:rsid w:val="00743A6A"/>
    <w:rsid w:val="0074553F"/>
    <w:rsid w:val="007475AB"/>
    <w:rsid w:val="00747BD5"/>
    <w:rsid w:val="00750498"/>
    <w:rsid w:val="00750BCD"/>
    <w:rsid w:val="00750DB9"/>
    <w:rsid w:val="0075176F"/>
    <w:rsid w:val="00752299"/>
    <w:rsid w:val="00754351"/>
    <w:rsid w:val="00754E65"/>
    <w:rsid w:val="00756779"/>
    <w:rsid w:val="007600CA"/>
    <w:rsid w:val="007609AF"/>
    <w:rsid w:val="007618B0"/>
    <w:rsid w:val="00761F6F"/>
    <w:rsid w:val="00762C21"/>
    <w:rsid w:val="0076452C"/>
    <w:rsid w:val="00765CDE"/>
    <w:rsid w:val="0076633D"/>
    <w:rsid w:val="00766DDD"/>
    <w:rsid w:val="00767D94"/>
    <w:rsid w:val="0077177C"/>
    <w:rsid w:val="00773350"/>
    <w:rsid w:val="007739EC"/>
    <w:rsid w:val="00777A98"/>
    <w:rsid w:val="00782D64"/>
    <w:rsid w:val="007847AA"/>
    <w:rsid w:val="007852C2"/>
    <w:rsid w:val="007856A3"/>
    <w:rsid w:val="007866FD"/>
    <w:rsid w:val="00787141"/>
    <w:rsid w:val="007875FC"/>
    <w:rsid w:val="007935C5"/>
    <w:rsid w:val="00793A69"/>
    <w:rsid w:val="007947DE"/>
    <w:rsid w:val="00795580"/>
    <w:rsid w:val="00797577"/>
    <w:rsid w:val="007A1536"/>
    <w:rsid w:val="007A437D"/>
    <w:rsid w:val="007A6B26"/>
    <w:rsid w:val="007B0819"/>
    <w:rsid w:val="007B20AC"/>
    <w:rsid w:val="007B4107"/>
    <w:rsid w:val="007B4142"/>
    <w:rsid w:val="007B6BB8"/>
    <w:rsid w:val="007C0044"/>
    <w:rsid w:val="007C4FAF"/>
    <w:rsid w:val="007C6A74"/>
    <w:rsid w:val="007C7A0C"/>
    <w:rsid w:val="007C7C9A"/>
    <w:rsid w:val="007C7E20"/>
    <w:rsid w:val="007D0B01"/>
    <w:rsid w:val="007D19ED"/>
    <w:rsid w:val="007D721E"/>
    <w:rsid w:val="007E1C8A"/>
    <w:rsid w:val="007E3C3F"/>
    <w:rsid w:val="007E5B96"/>
    <w:rsid w:val="007E61E7"/>
    <w:rsid w:val="007E67FA"/>
    <w:rsid w:val="007E6D52"/>
    <w:rsid w:val="007E6D94"/>
    <w:rsid w:val="007E7849"/>
    <w:rsid w:val="007F0B18"/>
    <w:rsid w:val="007F0E83"/>
    <w:rsid w:val="007F1D54"/>
    <w:rsid w:val="007F4A68"/>
    <w:rsid w:val="007F7714"/>
    <w:rsid w:val="0080165F"/>
    <w:rsid w:val="00802363"/>
    <w:rsid w:val="00802FA4"/>
    <w:rsid w:val="00807AE3"/>
    <w:rsid w:val="00807E5D"/>
    <w:rsid w:val="008114A9"/>
    <w:rsid w:val="00814023"/>
    <w:rsid w:val="008155D4"/>
    <w:rsid w:val="0082170E"/>
    <w:rsid w:val="00823DCB"/>
    <w:rsid w:val="00824B4F"/>
    <w:rsid w:val="008258CA"/>
    <w:rsid w:val="0082612A"/>
    <w:rsid w:val="0082665C"/>
    <w:rsid w:val="008268AC"/>
    <w:rsid w:val="00830929"/>
    <w:rsid w:val="00830F4D"/>
    <w:rsid w:val="0083120D"/>
    <w:rsid w:val="0083443C"/>
    <w:rsid w:val="00834C91"/>
    <w:rsid w:val="0083500A"/>
    <w:rsid w:val="008369DA"/>
    <w:rsid w:val="008408FC"/>
    <w:rsid w:val="008413DF"/>
    <w:rsid w:val="008429B4"/>
    <w:rsid w:val="0084361E"/>
    <w:rsid w:val="00843BEC"/>
    <w:rsid w:val="00845AE1"/>
    <w:rsid w:val="008463D8"/>
    <w:rsid w:val="008472A9"/>
    <w:rsid w:val="00851011"/>
    <w:rsid w:val="00851AF8"/>
    <w:rsid w:val="008523B6"/>
    <w:rsid w:val="00854273"/>
    <w:rsid w:val="00854AD1"/>
    <w:rsid w:val="00855A47"/>
    <w:rsid w:val="00855C8C"/>
    <w:rsid w:val="008574C3"/>
    <w:rsid w:val="00861B6B"/>
    <w:rsid w:val="00863029"/>
    <w:rsid w:val="00863ED7"/>
    <w:rsid w:val="00864A38"/>
    <w:rsid w:val="008662E6"/>
    <w:rsid w:val="00867063"/>
    <w:rsid w:val="00867DFA"/>
    <w:rsid w:val="00870867"/>
    <w:rsid w:val="0087155F"/>
    <w:rsid w:val="00871938"/>
    <w:rsid w:val="008736CC"/>
    <w:rsid w:val="00874528"/>
    <w:rsid w:val="008747F9"/>
    <w:rsid w:val="00874C38"/>
    <w:rsid w:val="00874DB6"/>
    <w:rsid w:val="00875BDE"/>
    <w:rsid w:val="00877BAF"/>
    <w:rsid w:val="00877F64"/>
    <w:rsid w:val="00881E07"/>
    <w:rsid w:val="00882ABD"/>
    <w:rsid w:val="00882DF1"/>
    <w:rsid w:val="00882F0E"/>
    <w:rsid w:val="00885DCB"/>
    <w:rsid w:val="00890390"/>
    <w:rsid w:val="00893469"/>
    <w:rsid w:val="00893D65"/>
    <w:rsid w:val="008976BB"/>
    <w:rsid w:val="008A08DB"/>
    <w:rsid w:val="008A110D"/>
    <w:rsid w:val="008A1441"/>
    <w:rsid w:val="008A30C1"/>
    <w:rsid w:val="008A3C64"/>
    <w:rsid w:val="008A529C"/>
    <w:rsid w:val="008A6383"/>
    <w:rsid w:val="008A72F2"/>
    <w:rsid w:val="008A7CBC"/>
    <w:rsid w:val="008B01B9"/>
    <w:rsid w:val="008B10E0"/>
    <w:rsid w:val="008B206C"/>
    <w:rsid w:val="008B2705"/>
    <w:rsid w:val="008B3D48"/>
    <w:rsid w:val="008B4696"/>
    <w:rsid w:val="008B559C"/>
    <w:rsid w:val="008C19A0"/>
    <w:rsid w:val="008C4E96"/>
    <w:rsid w:val="008C6D92"/>
    <w:rsid w:val="008D2A37"/>
    <w:rsid w:val="008D3929"/>
    <w:rsid w:val="008D4E0C"/>
    <w:rsid w:val="008E11FA"/>
    <w:rsid w:val="008E1456"/>
    <w:rsid w:val="008E28B3"/>
    <w:rsid w:val="008E2AD5"/>
    <w:rsid w:val="008E2EA4"/>
    <w:rsid w:val="008E319D"/>
    <w:rsid w:val="008E33B4"/>
    <w:rsid w:val="008E3481"/>
    <w:rsid w:val="008E3508"/>
    <w:rsid w:val="008E4BDC"/>
    <w:rsid w:val="008E5D94"/>
    <w:rsid w:val="008F130E"/>
    <w:rsid w:val="008F1949"/>
    <w:rsid w:val="008F3B07"/>
    <w:rsid w:val="008F4EAA"/>
    <w:rsid w:val="008F4F2B"/>
    <w:rsid w:val="008F5524"/>
    <w:rsid w:val="008F5D7F"/>
    <w:rsid w:val="008F6239"/>
    <w:rsid w:val="008F6A49"/>
    <w:rsid w:val="008F7107"/>
    <w:rsid w:val="008F78D4"/>
    <w:rsid w:val="008F7FB6"/>
    <w:rsid w:val="00902D23"/>
    <w:rsid w:val="00903127"/>
    <w:rsid w:val="00903185"/>
    <w:rsid w:val="009031D9"/>
    <w:rsid w:val="009042F2"/>
    <w:rsid w:val="00904EDB"/>
    <w:rsid w:val="00911155"/>
    <w:rsid w:val="00911F79"/>
    <w:rsid w:val="00920228"/>
    <w:rsid w:val="00920C4E"/>
    <w:rsid w:val="0092318A"/>
    <w:rsid w:val="00924343"/>
    <w:rsid w:val="0092608D"/>
    <w:rsid w:val="009276B2"/>
    <w:rsid w:val="00931420"/>
    <w:rsid w:val="00931579"/>
    <w:rsid w:val="00931661"/>
    <w:rsid w:val="0093249E"/>
    <w:rsid w:val="00932A05"/>
    <w:rsid w:val="00933973"/>
    <w:rsid w:val="00933F53"/>
    <w:rsid w:val="0093525C"/>
    <w:rsid w:val="00935965"/>
    <w:rsid w:val="00935AF3"/>
    <w:rsid w:val="00941329"/>
    <w:rsid w:val="00943809"/>
    <w:rsid w:val="00943E9A"/>
    <w:rsid w:val="00945AB3"/>
    <w:rsid w:val="0094645B"/>
    <w:rsid w:val="0094697F"/>
    <w:rsid w:val="00947BD2"/>
    <w:rsid w:val="00947CAC"/>
    <w:rsid w:val="00947E23"/>
    <w:rsid w:val="00947F4D"/>
    <w:rsid w:val="00951817"/>
    <w:rsid w:val="0095265B"/>
    <w:rsid w:val="00952D65"/>
    <w:rsid w:val="009533A6"/>
    <w:rsid w:val="0096062B"/>
    <w:rsid w:val="00960FA3"/>
    <w:rsid w:val="00963F6A"/>
    <w:rsid w:val="009643B1"/>
    <w:rsid w:val="00967295"/>
    <w:rsid w:val="00972C4C"/>
    <w:rsid w:val="009746A6"/>
    <w:rsid w:val="00974759"/>
    <w:rsid w:val="00975E1D"/>
    <w:rsid w:val="00976D15"/>
    <w:rsid w:val="00977548"/>
    <w:rsid w:val="00981EBE"/>
    <w:rsid w:val="00983E84"/>
    <w:rsid w:val="00985DF0"/>
    <w:rsid w:val="00992648"/>
    <w:rsid w:val="00994C9B"/>
    <w:rsid w:val="00995F7B"/>
    <w:rsid w:val="009977B5"/>
    <w:rsid w:val="009A3396"/>
    <w:rsid w:val="009A3AD4"/>
    <w:rsid w:val="009A405E"/>
    <w:rsid w:val="009A4ACB"/>
    <w:rsid w:val="009A5C36"/>
    <w:rsid w:val="009A7E85"/>
    <w:rsid w:val="009B02B5"/>
    <w:rsid w:val="009B05B4"/>
    <w:rsid w:val="009B2BB1"/>
    <w:rsid w:val="009C3555"/>
    <w:rsid w:val="009C46E1"/>
    <w:rsid w:val="009C7055"/>
    <w:rsid w:val="009C7E71"/>
    <w:rsid w:val="009D14EB"/>
    <w:rsid w:val="009D172F"/>
    <w:rsid w:val="009D2C1A"/>
    <w:rsid w:val="009D336D"/>
    <w:rsid w:val="009D3DF7"/>
    <w:rsid w:val="009D64F6"/>
    <w:rsid w:val="009D7FBE"/>
    <w:rsid w:val="009E2BBA"/>
    <w:rsid w:val="009E4098"/>
    <w:rsid w:val="009E6373"/>
    <w:rsid w:val="009E7A91"/>
    <w:rsid w:val="009F05CB"/>
    <w:rsid w:val="009F1CC7"/>
    <w:rsid w:val="009F6016"/>
    <w:rsid w:val="009F7D91"/>
    <w:rsid w:val="00A00605"/>
    <w:rsid w:val="00A00B92"/>
    <w:rsid w:val="00A00E19"/>
    <w:rsid w:val="00A01C16"/>
    <w:rsid w:val="00A0308E"/>
    <w:rsid w:val="00A046B1"/>
    <w:rsid w:val="00A06567"/>
    <w:rsid w:val="00A0717C"/>
    <w:rsid w:val="00A07508"/>
    <w:rsid w:val="00A07E21"/>
    <w:rsid w:val="00A11C12"/>
    <w:rsid w:val="00A12662"/>
    <w:rsid w:val="00A1562D"/>
    <w:rsid w:val="00A15958"/>
    <w:rsid w:val="00A20159"/>
    <w:rsid w:val="00A20EE2"/>
    <w:rsid w:val="00A22165"/>
    <w:rsid w:val="00A2321E"/>
    <w:rsid w:val="00A24D38"/>
    <w:rsid w:val="00A25204"/>
    <w:rsid w:val="00A25F42"/>
    <w:rsid w:val="00A26D1E"/>
    <w:rsid w:val="00A27DA6"/>
    <w:rsid w:val="00A31516"/>
    <w:rsid w:val="00A318D7"/>
    <w:rsid w:val="00A31DC4"/>
    <w:rsid w:val="00A31E8B"/>
    <w:rsid w:val="00A3347D"/>
    <w:rsid w:val="00A42E16"/>
    <w:rsid w:val="00A44181"/>
    <w:rsid w:val="00A442A2"/>
    <w:rsid w:val="00A47CA4"/>
    <w:rsid w:val="00A5135C"/>
    <w:rsid w:val="00A51C54"/>
    <w:rsid w:val="00A51D44"/>
    <w:rsid w:val="00A52DB8"/>
    <w:rsid w:val="00A53D58"/>
    <w:rsid w:val="00A55C94"/>
    <w:rsid w:val="00A57422"/>
    <w:rsid w:val="00A57917"/>
    <w:rsid w:val="00A57C1E"/>
    <w:rsid w:val="00A65D5A"/>
    <w:rsid w:val="00A672AE"/>
    <w:rsid w:val="00A757CE"/>
    <w:rsid w:val="00A75863"/>
    <w:rsid w:val="00A7721B"/>
    <w:rsid w:val="00A80DEB"/>
    <w:rsid w:val="00A822B9"/>
    <w:rsid w:val="00A824ED"/>
    <w:rsid w:val="00A82ACB"/>
    <w:rsid w:val="00A82B56"/>
    <w:rsid w:val="00A86650"/>
    <w:rsid w:val="00A86E55"/>
    <w:rsid w:val="00A90FB5"/>
    <w:rsid w:val="00A922EA"/>
    <w:rsid w:val="00A94134"/>
    <w:rsid w:val="00A94788"/>
    <w:rsid w:val="00AA0249"/>
    <w:rsid w:val="00AA0584"/>
    <w:rsid w:val="00AA1A2F"/>
    <w:rsid w:val="00AA438C"/>
    <w:rsid w:val="00AA5B71"/>
    <w:rsid w:val="00AA6D3F"/>
    <w:rsid w:val="00AA7259"/>
    <w:rsid w:val="00AB0946"/>
    <w:rsid w:val="00AB1C37"/>
    <w:rsid w:val="00AB59A4"/>
    <w:rsid w:val="00AB6ED5"/>
    <w:rsid w:val="00AB7DA4"/>
    <w:rsid w:val="00AC03B0"/>
    <w:rsid w:val="00AC0C53"/>
    <w:rsid w:val="00AC3D7D"/>
    <w:rsid w:val="00AC782A"/>
    <w:rsid w:val="00AD1DCF"/>
    <w:rsid w:val="00AD20C4"/>
    <w:rsid w:val="00AD23D2"/>
    <w:rsid w:val="00AD2ECC"/>
    <w:rsid w:val="00AD3A8A"/>
    <w:rsid w:val="00AD59B4"/>
    <w:rsid w:val="00AD5EB1"/>
    <w:rsid w:val="00AD6984"/>
    <w:rsid w:val="00AE0E7F"/>
    <w:rsid w:val="00AE1E6A"/>
    <w:rsid w:val="00AE2B68"/>
    <w:rsid w:val="00AE4784"/>
    <w:rsid w:val="00AE5259"/>
    <w:rsid w:val="00AE6415"/>
    <w:rsid w:val="00AF1C98"/>
    <w:rsid w:val="00AF1DDB"/>
    <w:rsid w:val="00AF20CA"/>
    <w:rsid w:val="00AF3133"/>
    <w:rsid w:val="00AF5B5D"/>
    <w:rsid w:val="00AF6C57"/>
    <w:rsid w:val="00B04B67"/>
    <w:rsid w:val="00B06E81"/>
    <w:rsid w:val="00B06F93"/>
    <w:rsid w:val="00B112DE"/>
    <w:rsid w:val="00B126AF"/>
    <w:rsid w:val="00B152B7"/>
    <w:rsid w:val="00B17B15"/>
    <w:rsid w:val="00B20AD8"/>
    <w:rsid w:val="00B20FE3"/>
    <w:rsid w:val="00B269E9"/>
    <w:rsid w:val="00B2739B"/>
    <w:rsid w:val="00B27A41"/>
    <w:rsid w:val="00B338A6"/>
    <w:rsid w:val="00B35439"/>
    <w:rsid w:val="00B36239"/>
    <w:rsid w:val="00B36262"/>
    <w:rsid w:val="00B3703A"/>
    <w:rsid w:val="00B3795E"/>
    <w:rsid w:val="00B41E2A"/>
    <w:rsid w:val="00B42180"/>
    <w:rsid w:val="00B429AE"/>
    <w:rsid w:val="00B4487C"/>
    <w:rsid w:val="00B454E2"/>
    <w:rsid w:val="00B47267"/>
    <w:rsid w:val="00B47E76"/>
    <w:rsid w:val="00B51A2E"/>
    <w:rsid w:val="00B559EA"/>
    <w:rsid w:val="00B65544"/>
    <w:rsid w:val="00B65B23"/>
    <w:rsid w:val="00B66877"/>
    <w:rsid w:val="00B74F0C"/>
    <w:rsid w:val="00B75925"/>
    <w:rsid w:val="00B76B41"/>
    <w:rsid w:val="00B77293"/>
    <w:rsid w:val="00B81A8D"/>
    <w:rsid w:val="00B81B01"/>
    <w:rsid w:val="00B81C69"/>
    <w:rsid w:val="00B81DDE"/>
    <w:rsid w:val="00B8424F"/>
    <w:rsid w:val="00B84D3E"/>
    <w:rsid w:val="00B87744"/>
    <w:rsid w:val="00B904F9"/>
    <w:rsid w:val="00B95537"/>
    <w:rsid w:val="00B96FAD"/>
    <w:rsid w:val="00B971BB"/>
    <w:rsid w:val="00B97B41"/>
    <w:rsid w:val="00BA0AA5"/>
    <w:rsid w:val="00BA0BEF"/>
    <w:rsid w:val="00BA0DDF"/>
    <w:rsid w:val="00BA13B4"/>
    <w:rsid w:val="00BA33E5"/>
    <w:rsid w:val="00BA59C9"/>
    <w:rsid w:val="00BA5C98"/>
    <w:rsid w:val="00BA758B"/>
    <w:rsid w:val="00BB03C9"/>
    <w:rsid w:val="00BB1C4B"/>
    <w:rsid w:val="00BB37C6"/>
    <w:rsid w:val="00BB43E9"/>
    <w:rsid w:val="00BB56C7"/>
    <w:rsid w:val="00BB7BB8"/>
    <w:rsid w:val="00BC018B"/>
    <w:rsid w:val="00BC12EA"/>
    <w:rsid w:val="00BD0F69"/>
    <w:rsid w:val="00BD1152"/>
    <w:rsid w:val="00BD4B86"/>
    <w:rsid w:val="00BD5C1B"/>
    <w:rsid w:val="00BD677B"/>
    <w:rsid w:val="00BD7D3B"/>
    <w:rsid w:val="00BE06F4"/>
    <w:rsid w:val="00BE0EE5"/>
    <w:rsid w:val="00BE29B9"/>
    <w:rsid w:val="00BE44D2"/>
    <w:rsid w:val="00BE5E22"/>
    <w:rsid w:val="00BE5F56"/>
    <w:rsid w:val="00BE6444"/>
    <w:rsid w:val="00BE6F6A"/>
    <w:rsid w:val="00BF3BC2"/>
    <w:rsid w:val="00BF7F10"/>
    <w:rsid w:val="00C017A6"/>
    <w:rsid w:val="00C02AD0"/>
    <w:rsid w:val="00C044ED"/>
    <w:rsid w:val="00C1006D"/>
    <w:rsid w:val="00C10C10"/>
    <w:rsid w:val="00C10F56"/>
    <w:rsid w:val="00C15C8E"/>
    <w:rsid w:val="00C17366"/>
    <w:rsid w:val="00C2398F"/>
    <w:rsid w:val="00C278B6"/>
    <w:rsid w:val="00C33735"/>
    <w:rsid w:val="00C33999"/>
    <w:rsid w:val="00C35A8D"/>
    <w:rsid w:val="00C37A68"/>
    <w:rsid w:val="00C37F60"/>
    <w:rsid w:val="00C408F2"/>
    <w:rsid w:val="00C41132"/>
    <w:rsid w:val="00C430AB"/>
    <w:rsid w:val="00C442BB"/>
    <w:rsid w:val="00C44F50"/>
    <w:rsid w:val="00C45262"/>
    <w:rsid w:val="00C45D7F"/>
    <w:rsid w:val="00C46B99"/>
    <w:rsid w:val="00C47CDD"/>
    <w:rsid w:val="00C52239"/>
    <w:rsid w:val="00C524E7"/>
    <w:rsid w:val="00C53080"/>
    <w:rsid w:val="00C53987"/>
    <w:rsid w:val="00C54970"/>
    <w:rsid w:val="00C575A6"/>
    <w:rsid w:val="00C57790"/>
    <w:rsid w:val="00C60474"/>
    <w:rsid w:val="00C60588"/>
    <w:rsid w:val="00C6146D"/>
    <w:rsid w:val="00C62815"/>
    <w:rsid w:val="00C6337D"/>
    <w:rsid w:val="00C6361D"/>
    <w:rsid w:val="00C63CCB"/>
    <w:rsid w:val="00C65EF9"/>
    <w:rsid w:val="00C73A4E"/>
    <w:rsid w:val="00C750FB"/>
    <w:rsid w:val="00C7536A"/>
    <w:rsid w:val="00C766F8"/>
    <w:rsid w:val="00C80411"/>
    <w:rsid w:val="00C8064A"/>
    <w:rsid w:val="00C83908"/>
    <w:rsid w:val="00C8410F"/>
    <w:rsid w:val="00C85D56"/>
    <w:rsid w:val="00C86815"/>
    <w:rsid w:val="00C87E27"/>
    <w:rsid w:val="00C9279F"/>
    <w:rsid w:val="00C933B9"/>
    <w:rsid w:val="00C93568"/>
    <w:rsid w:val="00C946C9"/>
    <w:rsid w:val="00C95CF3"/>
    <w:rsid w:val="00C97D9F"/>
    <w:rsid w:val="00CA0B54"/>
    <w:rsid w:val="00CA0D8A"/>
    <w:rsid w:val="00CA1E1F"/>
    <w:rsid w:val="00CA28C5"/>
    <w:rsid w:val="00CA2D49"/>
    <w:rsid w:val="00CA34DF"/>
    <w:rsid w:val="00CA789F"/>
    <w:rsid w:val="00CB53C8"/>
    <w:rsid w:val="00CB7113"/>
    <w:rsid w:val="00CC00CE"/>
    <w:rsid w:val="00CC0BF4"/>
    <w:rsid w:val="00CC0EF5"/>
    <w:rsid w:val="00CC14CB"/>
    <w:rsid w:val="00CC222E"/>
    <w:rsid w:val="00CC2BD6"/>
    <w:rsid w:val="00CC4D8E"/>
    <w:rsid w:val="00CC4DC5"/>
    <w:rsid w:val="00CC5F57"/>
    <w:rsid w:val="00CD0929"/>
    <w:rsid w:val="00CD3DF1"/>
    <w:rsid w:val="00CD4562"/>
    <w:rsid w:val="00CD5D01"/>
    <w:rsid w:val="00CE0676"/>
    <w:rsid w:val="00CE1588"/>
    <w:rsid w:val="00CE1E47"/>
    <w:rsid w:val="00CE2C74"/>
    <w:rsid w:val="00CE3F95"/>
    <w:rsid w:val="00CE47FF"/>
    <w:rsid w:val="00CE48C7"/>
    <w:rsid w:val="00CE66DE"/>
    <w:rsid w:val="00CE6AC9"/>
    <w:rsid w:val="00CF10C8"/>
    <w:rsid w:val="00CF1D4C"/>
    <w:rsid w:val="00CF1E00"/>
    <w:rsid w:val="00CF21C3"/>
    <w:rsid w:val="00CF3B7B"/>
    <w:rsid w:val="00CF4582"/>
    <w:rsid w:val="00CF4F72"/>
    <w:rsid w:val="00CF6CE3"/>
    <w:rsid w:val="00CF70D6"/>
    <w:rsid w:val="00CF7F72"/>
    <w:rsid w:val="00D01D53"/>
    <w:rsid w:val="00D043DB"/>
    <w:rsid w:val="00D047E4"/>
    <w:rsid w:val="00D12278"/>
    <w:rsid w:val="00D122DB"/>
    <w:rsid w:val="00D12AD3"/>
    <w:rsid w:val="00D132C0"/>
    <w:rsid w:val="00D170D1"/>
    <w:rsid w:val="00D20FE9"/>
    <w:rsid w:val="00D218F1"/>
    <w:rsid w:val="00D25698"/>
    <w:rsid w:val="00D268B0"/>
    <w:rsid w:val="00D308D7"/>
    <w:rsid w:val="00D333A3"/>
    <w:rsid w:val="00D37CD4"/>
    <w:rsid w:val="00D41146"/>
    <w:rsid w:val="00D41414"/>
    <w:rsid w:val="00D41896"/>
    <w:rsid w:val="00D45170"/>
    <w:rsid w:val="00D4645A"/>
    <w:rsid w:val="00D46484"/>
    <w:rsid w:val="00D50422"/>
    <w:rsid w:val="00D50DB9"/>
    <w:rsid w:val="00D51476"/>
    <w:rsid w:val="00D52487"/>
    <w:rsid w:val="00D52C52"/>
    <w:rsid w:val="00D5314F"/>
    <w:rsid w:val="00D55B10"/>
    <w:rsid w:val="00D56934"/>
    <w:rsid w:val="00D57CBD"/>
    <w:rsid w:val="00D61726"/>
    <w:rsid w:val="00D62E06"/>
    <w:rsid w:val="00D6379A"/>
    <w:rsid w:val="00D66481"/>
    <w:rsid w:val="00D723B5"/>
    <w:rsid w:val="00D7258B"/>
    <w:rsid w:val="00D730C6"/>
    <w:rsid w:val="00D73437"/>
    <w:rsid w:val="00D75139"/>
    <w:rsid w:val="00D75C18"/>
    <w:rsid w:val="00D7624D"/>
    <w:rsid w:val="00D821D9"/>
    <w:rsid w:val="00D84AE6"/>
    <w:rsid w:val="00D87781"/>
    <w:rsid w:val="00D914CF"/>
    <w:rsid w:val="00D922D5"/>
    <w:rsid w:val="00DA19FC"/>
    <w:rsid w:val="00DA1E5F"/>
    <w:rsid w:val="00DA3055"/>
    <w:rsid w:val="00DA46CC"/>
    <w:rsid w:val="00DA5787"/>
    <w:rsid w:val="00DB0415"/>
    <w:rsid w:val="00DB0C73"/>
    <w:rsid w:val="00DB120F"/>
    <w:rsid w:val="00DB1234"/>
    <w:rsid w:val="00DB3C1D"/>
    <w:rsid w:val="00DB4441"/>
    <w:rsid w:val="00DB5E7D"/>
    <w:rsid w:val="00DB68AF"/>
    <w:rsid w:val="00DB7BDC"/>
    <w:rsid w:val="00DC04AE"/>
    <w:rsid w:val="00DC1F00"/>
    <w:rsid w:val="00DC22CF"/>
    <w:rsid w:val="00DC528E"/>
    <w:rsid w:val="00DC6340"/>
    <w:rsid w:val="00DD18A6"/>
    <w:rsid w:val="00DD3565"/>
    <w:rsid w:val="00DD36EA"/>
    <w:rsid w:val="00DD5375"/>
    <w:rsid w:val="00DD5743"/>
    <w:rsid w:val="00DD63D2"/>
    <w:rsid w:val="00DD6CAE"/>
    <w:rsid w:val="00DE012A"/>
    <w:rsid w:val="00DE055B"/>
    <w:rsid w:val="00DE08A3"/>
    <w:rsid w:val="00DE4926"/>
    <w:rsid w:val="00DE5654"/>
    <w:rsid w:val="00DE7672"/>
    <w:rsid w:val="00DF1194"/>
    <w:rsid w:val="00DF3F61"/>
    <w:rsid w:val="00DF56A5"/>
    <w:rsid w:val="00DF6F5D"/>
    <w:rsid w:val="00E0050B"/>
    <w:rsid w:val="00E0106D"/>
    <w:rsid w:val="00E02C1A"/>
    <w:rsid w:val="00E03A3B"/>
    <w:rsid w:val="00E03A50"/>
    <w:rsid w:val="00E04081"/>
    <w:rsid w:val="00E04D8D"/>
    <w:rsid w:val="00E05B2B"/>
    <w:rsid w:val="00E07E13"/>
    <w:rsid w:val="00E100ED"/>
    <w:rsid w:val="00E103D2"/>
    <w:rsid w:val="00E13B7F"/>
    <w:rsid w:val="00E141E1"/>
    <w:rsid w:val="00E16B1C"/>
    <w:rsid w:val="00E173E1"/>
    <w:rsid w:val="00E2218D"/>
    <w:rsid w:val="00E23EFC"/>
    <w:rsid w:val="00E243EE"/>
    <w:rsid w:val="00E2485B"/>
    <w:rsid w:val="00E248B8"/>
    <w:rsid w:val="00E24EB2"/>
    <w:rsid w:val="00E25422"/>
    <w:rsid w:val="00E32813"/>
    <w:rsid w:val="00E3400A"/>
    <w:rsid w:val="00E340C9"/>
    <w:rsid w:val="00E346ED"/>
    <w:rsid w:val="00E3480F"/>
    <w:rsid w:val="00E43DCA"/>
    <w:rsid w:val="00E44730"/>
    <w:rsid w:val="00E44CD6"/>
    <w:rsid w:val="00E4721D"/>
    <w:rsid w:val="00E50443"/>
    <w:rsid w:val="00E50F9E"/>
    <w:rsid w:val="00E52A64"/>
    <w:rsid w:val="00E5387C"/>
    <w:rsid w:val="00E543EB"/>
    <w:rsid w:val="00E565EB"/>
    <w:rsid w:val="00E62790"/>
    <w:rsid w:val="00E62DA4"/>
    <w:rsid w:val="00E63D61"/>
    <w:rsid w:val="00E66708"/>
    <w:rsid w:val="00E668EA"/>
    <w:rsid w:val="00E67092"/>
    <w:rsid w:val="00E67D93"/>
    <w:rsid w:val="00E7070B"/>
    <w:rsid w:val="00E70EF3"/>
    <w:rsid w:val="00E71285"/>
    <w:rsid w:val="00E7179F"/>
    <w:rsid w:val="00E72A98"/>
    <w:rsid w:val="00E7315C"/>
    <w:rsid w:val="00E73570"/>
    <w:rsid w:val="00E80BD1"/>
    <w:rsid w:val="00E80EF8"/>
    <w:rsid w:val="00E82E62"/>
    <w:rsid w:val="00E83A48"/>
    <w:rsid w:val="00E83DE0"/>
    <w:rsid w:val="00E84E55"/>
    <w:rsid w:val="00E92461"/>
    <w:rsid w:val="00E92A95"/>
    <w:rsid w:val="00E93478"/>
    <w:rsid w:val="00E93F30"/>
    <w:rsid w:val="00E93F4C"/>
    <w:rsid w:val="00E93FAF"/>
    <w:rsid w:val="00E942FE"/>
    <w:rsid w:val="00EA0B84"/>
    <w:rsid w:val="00EA711E"/>
    <w:rsid w:val="00EA7C05"/>
    <w:rsid w:val="00EB1982"/>
    <w:rsid w:val="00EB1ED7"/>
    <w:rsid w:val="00EB25E2"/>
    <w:rsid w:val="00EB3CC9"/>
    <w:rsid w:val="00EB4766"/>
    <w:rsid w:val="00EB4EA7"/>
    <w:rsid w:val="00EB5A1E"/>
    <w:rsid w:val="00EB7379"/>
    <w:rsid w:val="00EC0983"/>
    <w:rsid w:val="00EC2EB4"/>
    <w:rsid w:val="00EC350A"/>
    <w:rsid w:val="00EC373E"/>
    <w:rsid w:val="00EC3B9F"/>
    <w:rsid w:val="00EC55B3"/>
    <w:rsid w:val="00ED02E9"/>
    <w:rsid w:val="00ED159C"/>
    <w:rsid w:val="00ED19EB"/>
    <w:rsid w:val="00ED4E9A"/>
    <w:rsid w:val="00ED6FDC"/>
    <w:rsid w:val="00EE3102"/>
    <w:rsid w:val="00EE34A9"/>
    <w:rsid w:val="00EE6020"/>
    <w:rsid w:val="00EE622A"/>
    <w:rsid w:val="00EF0345"/>
    <w:rsid w:val="00EF14B3"/>
    <w:rsid w:val="00EF22CE"/>
    <w:rsid w:val="00EF240C"/>
    <w:rsid w:val="00EF460E"/>
    <w:rsid w:val="00EF4FF6"/>
    <w:rsid w:val="00EF64BF"/>
    <w:rsid w:val="00F025A8"/>
    <w:rsid w:val="00F02DD7"/>
    <w:rsid w:val="00F02EBD"/>
    <w:rsid w:val="00F04DC2"/>
    <w:rsid w:val="00F052C6"/>
    <w:rsid w:val="00F054CD"/>
    <w:rsid w:val="00F05DE3"/>
    <w:rsid w:val="00F05F16"/>
    <w:rsid w:val="00F0660D"/>
    <w:rsid w:val="00F06BFD"/>
    <w:rsid w:val="00F1024B"/>
    <w:rsid w:val="00F111FB"/>
    <w:rsid w:val="00F13890"/>
    <w:rsid w:val="00F1433C"/>
    <w:rsid w:val="00F1759D"/>
    <w:rsid w:val="00F17809"/>
    <w:rsid w:val="00F20C16"/>
    <w:rsid w:val="00F2145A"/>
    <w:rsid w:val="00F22600"/>
    <w:rsid w:val="00F23626"/>
    <w:rsid w:val="00F278F9"/>
    <w:rsid w:val="00F321F5"/>
    <w:rsid w:val="00F32B37"/>
    <w:rsid w:val="00F35FEC"/>
    <w:rsid w:val="00F40153"/>
    <w:rsid w:val="00F402C7"/>
    <w:rsid w:val="00F40743"/>
    <w:rsid w:val="00F417B7"/>
    <w:rsid w:val="00F429F2"/>
    <w:rsid w:val="00F42EA4"/>
    <w:rsid w:val="00F440A9"/>
    <w:rsid w:val="00F45505"/>
    <w:rsid w:val="00F47108"/>
    <w:rsid w:val="00F50B65"/>
    <w:rsid w:val="00F51939"/>
    <w:rsid w:val="00F530CB"/>
    <w:rsid w:val="00F5434A"/>
    <w:rsid w:val="00F54594"/>
    <w:rsid w:val="00F56676"/>
    <w:rsid w:val="00F60930"/>
    <w:rsid w:val="00F61214"/>
    <w:rsid w:val="00F6146C"/>
    <w:rsid w:val="00F61D73"/>
    <w:rsid w:val="00F627EC"/>
    <w:rsid w:val="00F70A94"/>
    <w:rsid w:val="00F710D4"/>
    <w:rsid w:val="00F74B2E"/>
    <w:rsid w:val="00F76E50"/>
    <w:rsid w:val="00F76F8D"/>
    <w:rsid w:val="00F80614"/>
    <w:rsid w:val="00F80AC2"/>
    <w:rsid w:val="00F81464"/>
    <w:rsid w:val="00F829BA"/>
    <w:rsid w:val="00F8525A"/>
    <w:rsid w:val="00F867E2"/>
    <w:rsid w:val="00F86B14"/>
    <w:rsid w:val="00F9000B"/>
    <w:rsid w:val="00F91171"/>
    <w:rsid w:val="00F916D1"/>
    <w:rsid w:val="00F91D1C"/>
    <w:rsid w:val="00F927C0"/>
    <w:rsid w:val="00F92AA2"/>
    <w:rsid w:val="00F97975"/>
    <w:rsid w:val="00FA2BC6"/>
    <w:rsid w:val="00FA5142"/>
    <w:rsid w:val="00FA6BD4"/>
    <w:rsid w:val="00FA76E5"/>
    <w:rsid w:val="00FB0573"/>
    <w:rsid w:val="00FB15E1"/>
    <w:rsid w:val="00FB1956"/>
    <w:rsid w:val="00FB2CAA"/>
    <w:rsid w:val="00FB3B7E"/>
    <w:rsid w:val="00FB692B"/>
    <w:rsid w:val="00FB6962"/>
    <w:rsid w:val="00FB7ECC"/>
    <w:rsid w:val="00FB7F1D"/>
    <w:rsid w:val="00FC0FB1"/>
    <w:rsid w:val="00FC2097"/>
    <w:rsid w:val="00FC21C7"/>
    <w:rsid w:val="00FC2DFC"/>
    <w:rsid w:val="00FC50EC"/>
    <w:rsid w:val="00FD1A8E"/>
    <w:rsid w:val="00FD4433"/>
    <w:rsid w:val="00FD6450"/>
    <w:rsid w:val="00FD64E7"/>
    <w:rsid w:val="00FD6F72"/>
    <w:rsid w:val="00FD7C67"/>
    <w:rsid w:val="00FE1335"/>
    <w:rsid w:val="00FE43E7"/>
    <w:rsid w:val="00FF0E07"/>
    <w:rsid w:val="00FF501D"/>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E1709277-9522-474B-954A-8B4EBAFD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6934"/>
  </w:style>
  <w:style w:type="paragraph" w:styleId="Nagwek1">
    <w:name w:val="heading 1"/>
    <w:basedOn w:val="Normalny"/>
    <w:next w:val="Normalny"/>
    <w:link w:val="Nagwek1Znak"/>
    <w:uiPriority w:val="9"/>
    <w:qFormat/>
    <w:rsid w:val="00B06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E328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492D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EF034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NormalnyWeb">
    <w:name w:val="Normal (Web)"/>
    <w:basedOn w:val="Normalny"/>
    <w:uiPriority w:val="99"/>
    <w:semiHidden/>
    <w:unhideWhenUsed/>
    <w:rsid w:val="00F530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530CB"/>
    <w:pPr>
      <w:spacing w:after="120" w:line="240" w:lineRule="auto"/>
      <w:ind w:left="283"/>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F530CB"/>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2B642E"/>
    <w:rPr>
      <w:sz w:val="16"/>
      <w:szCs w:val="16"/>
    </w:rPr>
  </w:style>
  <w:style w:type="paragraph" w:styleId="Tekstkomentarza">
    <w:name w:val="annotation text"/>
    <w:basedOn w:val="Normalny"/>
    <w:link w:val="TekstkomentarzaZnak"/>
    <w:uiPriority w:val="99"/>
    <w:unhideWhenUsed/>
    <w:rsid w:val="002B642E"/>
    <w:pPr>
      <w:spacing w:line="240" w:lineRule="auto"/>
    </w:pPr>
    <w:rPr>
      <w:sz w:val="20"/>
      <w:szCs w:val="20"/>
    </w:rPr>
  </w:style>
  <w:style w:type="character" w:customStyle="1" w:styleId="TekstkomentarzaZnak">
    <w:name w:val="Tekst komentarza Znak"/>
    <w:basedOn w:val="Domylnaczcionkaakapitu"/>
    <w:link w:val="Tekstkomentarza"/>
    <w:uiPriority w:val="99"/>
    <w:rsid w:val="002B642E"/>
    <w:rPr>
      <w:sz w:val="20"/>
      <w:szCs w:val="20"/>
    </w:rPr>
  </w:style>
  <w:style w:type="paragraph" w:styleId="Tematkomentarza">
    <w:name w:val="annotation subject"/>
    <w:basedOn w:val="Tekstkomentarza"/>
    <w:next w:val="Tekstkomentarza"/>
    <w:link w:val="TematkomentarzaZnak"/>
    <w:uiPriority w:val="99"/>
    <w:semiHidden/>
    <w:unhideWhenUsed/>
    <w:rsid w:val="002B642E"/>
    <w:rPr>
      <w:b/>
      <w:bCs/>
    </w:rPr>
  </w:style>
  <w:style w:type="character" w:customStyle="1" w:styleId="TematkomentarzaZnak">
    <w:name w:val="Temat komentarza Znak"/>
    <w:basedOn w:val="TekstkomentarzaZnak"/>
    <w:link w:val="Tematkomentarza"/>
    <w:uiPriority w:val="99"/>
    <w:semiHidden/>
    <w:rsid w:val="002B642E"/>
    <w:rPr>
      <w:b/>
      <w:bCs/>
      <w:sz w:val="20"/>
      <w:szCs w:val="20"/>
    </w:rPr>
  </w:style>
  <w:style w:type="character" w:customStyle="1" w:styleId="info-list-value-uzasadnienie">
    <w:name w:val="info-list-value-uzasadnienie"/>
    <w:rsid w:val="00605E8F"/>
  </w:style>
  <w:style w:type="paragraph" w:styleId="Poprawka">
    <w:name w:val="Revision"/>
    <w:hidden/>
    <w:uiPriority w:val="99"/>
    <w:semiHidden/>
    <w:rsid w:val="0032761E"/>
    <w:pPr>
      <w:spacing w:after="0" w:line="240" w:lineRule="auto"/>
    </w:pPr>
  </w:style>
  <w:style w:type="character" w:customStyle="1" w:styleId="Nagwek2Znak">
    <w:name w:val="Nagłówek 2 Znak"/>
    <w:basedOn w:val="Domylnaczcionkaakapitu"/>
    <w:link w:val="Nagwek2"/>
    <w:uiPriority w:val="9"/>
    <w:semiHidden/>
    <w:rsid w:val="00E32813"/>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semiHidden/>
    <w:rsid w:val="00EF0345"/>
    <w:rPr>
      <w:rFonts w:asciiTheme="majorHAnsi" w:eastAsiaTheme="majorEastAsia" w:hAnsiTheme="majorHAnsi" w:cstheme="majorBidi"/>
      <w:i/>
      <w:iCs/>
      <w:color w:val="2E74B5" w:themeColor="accent1" w:themeShade="BF"/>
    </w:rPr>
  </w:style>
  <w:style w:type="character" w:customStyle="1" w:styleId="Nagwek1Znak">
    <w:name w:val="Nagłówek 1 Znak"/>
    <w:basedOn w:val="Domylnaczcionkaakapitu"/>
    <w:link w:val="Nagwek1"/>
    <w:uiPriority w:val="9"/>
    <w:rsid w:val="00B06F93"/>
    <w:rPr>
      <w:rFonts w:asciiTheme="majorHAnsi" w:eastAsiaTheme="majorEastAsia" w:hAnsiTheme="majorHAnsi" w:cstheme="majorBidi"/>
      <w:color w:val="2E74B5" w:themeColor="accent1" w:themeShade="BF"/>
      <w:sz w:val="32"/>
      <w:szCs w:val="32"/>
    </w:rPr>
  </w:style>
  <w:style w:type="paragraph" w:styleId="Tekstpodstawowy">
    <w:name w:val="Body Text"/>
    <w:basedOn w:val="Normalny"/>
    <w:link w:val="TekstpodstawowyZnak"/>
    <w:uiPriority w:val="99"/>
    <w:semiHidden/>
    <w:unhideWhenUsed/>
    <w:rsid w:val="002C5362"/>
    <w:pPr>
      <w:spacing w:after="120"/>
    </w:pPr>
  </w:style>
  <w:style w:type="character" w:customStyle="1" w:styleId="TekstpodstawowyZnak">
    <w:name w:val="Tekst podstawowy Znak"/>
    <w:basedOn w:val="Domylnaczcionkaakapitu"/>
    <w:link w:val="Tekstpodstawowy"/>
    <w:uiPriority w:val="99"/>
    <w:semiHidden/>
    <w:rsid w:val="002C5362"/>
  </w:style>
  <w:style w:type="paragraph" w:customStyle="1" w:styleId="Default">
    <w:name w:val="Default"/>
    <w:rsid w:val="005428B7"/>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kocowego">
    <w:name w:val="endnote text"/>
    <w:basedOn w:val="Normalny"/>
    <w:link w:val="TekstprzypisukocowegoZnak"/>
    <w:uiPriority w:val="99"/>
    <w:semiHidden/>
    <w:unhideWhenUsed/>
    <w:rsid w:val="00D7513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5139"/>
    <w:rPr>
      <w:sz w:val="20"/>
      <w:szCs w:val="20"/>
    </w:rPr>
  </w:style>
  <w:style w:type="character" w:styleId="Odwoanieprzypisukocowego">
    <w:name w:val="endnote reference"/>
    <w:basedOn w:val="Domylnaczcionkaakapitu"/>
    <w:uiPriority w:val="99"/>
    <w:semiHidden/>
    <w:unhideWhenUsed/>
    <w:rsid w:val="00D75139"/>
    <w:rPr>
      <w:vertAlign w:val="superscript"/>
    </w:rPr>
  </w:style>
  <w:style w:type="table" w:styleId="Tabela-Siatka">
    <w:name w:val="Table Grid"/>
    <w:basedOn w:val="Standardowy"/>
    <w:uiPriority w:val="39"/>
    <w:rsid w:val="00AF5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uiPriority w:val="99"/>
    <w:unhideWhenUsed/>
    <w:rsid w:val="002B0956"/>
    <w:pPr>
      <w:numPr>
        <w:numId w:val="48"/>
      </w:numPr>
      <w:contextualSpacing/>
    </w:pPr>
  </w:style>
  <w:style w:type="character" w:customStyle="1" w:styleId="Nagwek3Znak">
    <w:name w:val="Nagłówek 3 Znak"/>
    <w:basedOn w:val="Domylnaczcionkaakapitu"/>
    <w:link w:val="Nagwek3"/>
    <w:uiPriority w:val="9"/>
    <w:semiHidden/>
    <w:rsid w:val="00492D8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03450">
      <w:bodyDiv w:val="1"/>
      <w:marLeft w:val="0"/>
      <w:marRight w:val="0"/>
      <w:marTop w:val="0"/>
      <w:marBottom w:val="0"/>
      <w:divBdr>
        <w:top w:val="none" w:sz="0" w:space="0" w:color="auto"/>
        <w:left w:val="none" w:sz="0" w:space="0" w:color="auto"/>
        <w:bottom w:val="none" w:sz="0" w:space="0" w:color="auto"/>
        <w:right w:val="none" w:sz="0" w:space="0" w:color="auto"/>
      </w:divBdr>
    </w:div>
    <w:div w:id="152571223">
      <w:bodyDiv w:val="1"/>
      <w:marLeft w:val="0"/>
      <w:marRight w:val="0"/>
      <w:marTop w:val="0"/>
      <w:marBottom w:val="0"/>
      <w:divBdr>
        <w:top w:val="none" w:sz="0" w:space="0" w:color="auto"/>
        <w:left w:val="none" w:sz="0" w:space="0" w:color="auto"/>
        <w:bottom w:val="none" w:sz="0" w:space="0" w:color="auto"/>
        <w:right w:val="none" w:sz="0" w:space="0" w:color="auto"/>
      </w:divBdr>
    </w:div>
    <w:div w:id="179395132">
      <w:bodyDiv w:val="1"/>
      <w:marLeft w:val="0"/>
      <w:marRight w:val="0"/>
      <w:marTop w:val="0"/>
      <w:marBottom w:val="0"/>
      <w:divBdr>
        <w:top w:val="none" w:sz="0" w:space="0" w:color="auto"/>
        <w:left w:val="none" w:sz="0" w:space="0" w:color="auto"/>
        <w:bottom w:val="none" w:sz="0" w:space="0" w:color="auto"/>
        <w:right w:val="none" w:sz="0" w:space="0" w:color="auto"/>
      </w:divBdr>
    </w:div>
    <w:div w:id="223107060">
      <w:bodyDiv w:val="1"/>
      <w:marLeft w:val="0"/>
      <w:marRight w:val="0"/>
      <w:marTop w:val="0"/>
      <w:marBottom w:val="0"/>
      <w:divBdr>
        <w:top w:val="none" w:sz="0" w:space="0" w:color="auto"/>
        <w:left w:val="none" w:sz="0" w:space="0" w:color="auto"/>
        <w:bottom w:val="none" w:sz="0" w:space="0" w:color="auto"/>
        <w:right w:val="none" w:sz="0" w:space="0" w:color="auto"/>
      </w:divBdr>
    </w:div>
    <w:div w:id="239951404">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65662669">
      <w:bodyDiv w:val="1"/>
      <w:marLeft w:val="0"/>
      <w:marRight w:val="0"/>
      <w:marTop w:val="0"/>
      <w:marBottom w:val="0"/>
      <w:divBdr>
        <w:top w:val="none" w:sz="0" w:space="0" w:color="auto"/>
        <w:left w:val="none" w:sz="0" w:space="0" w:color="auto"/>
        <w:bottom w:val="none" w:sz="0" w:space="0" w:color="auto"/>
        <w:right w:val="none" w:sz="0" w:space="0" w:color="auto"/>
      </w:divBdr>
      <w:divsChild>
        <w:div w:id="879127073">
          <w:marLeft w:val="0"/>
          <w:marRight w:val="0"/>
          <w:marTop w:val="0"/>
          <w:marBottom w:val="0"/>
          <w:divBdr>
            <w:top w:val="none" w:sz="0" w:space="0" w:color="auto"/>
            <w:left w:val="none" w:sz="0" w:space="0" w:color="auto"/>
            <w:bottom w:val="none" w:sz="0" w:space="0" w:color="auto"/>
            <w:right w:val="none" w:sz="0" w:space="0" w:color="auto"/>
          </w:divBdr>
          <w:divsChild>
            <w:div w:id="20320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9253447">
      <w:bodyDiv w:val="1"/>
      <w:marLeft w:val="0"/>
      <w:marRight w:val="0"/>
      <w:marTop w:val="0"/>
      <w:marBottom w:val="0"/>
      <w:divBdr>
        <w:top w:val="none" w:sz="0" w:space="0" w:color="auto"/>
        <w:left w:val="none" w:sz="0" w:space="0" w:color="auto"/>
        <w:bottom w:val="none" w:sz="0" w:space="0" w:color="auto"/>
        <w:right w:val="none" w:sz="0" w:space="0" w:color="auto"/>
      </w:divBdr>
    </w:div>
    <w:div w:id="535191794">
      <w:bodyDiv w:val="1"/>
      <w:marLeft w:val="0"/>
      <w:marRight w:val="0"/>
      <w:marTop w:val="0"/>
      <w:marBottom w:val="0"/>
      <w:divBdr>
        <w:top w:val="none" w:sz="0" w:space="0" w:color="auto"/>
        <w:left w:val="none" w:sz="0" w:space="0" w:color="auto"/>
        <w:bottom w:val="none" w:sz="0" w:space="0" w:color="auto"/>
        <w:right w:val="none" w:sz="0" w:space="0" w:color="auto"/>
      </w:divBdr>
      <w:divsChild>
        <w:div w:id="2054845123">
          <w:marLeft w:val="0"/>
          <w:marRight w:val="0"/>
          <w:marTop w:val="0"/>
          <w:marBottom w:val="0"/>
          <w:divBdr>
            <w:top w:val="none" w:sz="0" w:space="0" w:color="auto"/>
            <w:left w:val="none" w:sz="0" w:space="0" w:color="auto"/>
            <w:bottom w:val="none" w:sz="0" w:space="0" w:color="auto"/>
            <w:right w:val="none" w:sz="0" w:space="0" w:color="auto"/>
          </w:divBdr>
          <w:divsChild>
            <w:div w:id="1052341733">
              <w:marLeft w:val="0"/>
              <w:marRight w:val="0"/>
              <w:marTop w:val="0"/>
              <w:marBottom w:val="0"/>
              <w:divBdr>
                <w:top w:val="none" w:sz="0" w:space="0" w:color="auto"/>
                <w:left w:val="none" w:sz="0" w:space="0" w:color="auto"/>
                <w:bottom w:val="none" w:sz="0" w:space="0" w:color="auto"/>
                <w:right w:val="none" w:sz="0" w:space="0" w:color="auto"/>
              </w:divBdr>
            </w:div>
          </w:divsChild>
        </w:div>
        <w:div w:id="373694667">
          <w:marLeft w:val="0"/>
          <w:marRight w:val="0"/>
          <w:marTop w:val="0"/>
          <w:marBottom w:val="0"/>
          <w:divBdr>
            <w:top w:val="none" w:sz="0" w:space="0" w:color="auto"/>
            <w:left w:val="none" w:sz="0" w:space="0" w:color="auto"/>
            <w:bottom w:val="none" w:sz="0" w:space="0" w:color="auto"/>
            <w:right w:val="none" w:sz="0" w:space="0" w:color="auto"/>
          </w:divBdr>
          <w:divsChild>
            <w:div w:id="15559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30286">
      <w:bodyDiv w:val="1"/>
      <w:marLeft w:val="0"/>
      <w:marRight w:val="0"/>
      <w:marTop w:val="0"/>
      <w:marBottom w:val="0"/>
      <w:divBdr>
        <w:top w:val="none" w:sz="0" w:space="0" w:color="auto"/>
        <w:left w:val="none" w:sz="0" w:space="0" w:color="auto"/>
        <w:bottom w:val="none" w:sz="0" w:space="0" w:color="auto"/>
        <w:right w:val="none" w:sz="0" w:space="0" w:color="auto"/>
      </w:divBdr>
    </w:div>
    <w:div w:id="595988141">
      <w:bodyDiv w:val="1"/>
      <w:marLeft w:val="0"/>
      <w:marRight w:val="0"/>
      <w:marTop w:val="0"/>
      <w:marBottom w:val="0"/>
      <w:divBdr>
        <w:top w:val="none" w:sz="0" w:space="0" w:color="auto"/>
        <w:left w:val="none" w:sz="0" w:space="0" w:color="auto"/>
        <w:bottom w:val="none" w:sz="0" w:space="0" w:color="auto"/>
        <w:right w:val="none" w:sz="0" w:space="0" w:color="auto"/>
      </w:divBdr>
    </w:div>
    <w:div w:id="639651675">
      <w:bodyDiv w:val="1"/>
      <w:marLeft w:val="0"/>
      <w:marRight w:val="0"/>
      <w:marTop w:val="0"/>
      <w:marBottom w:val="0"/>
      <w:divBdr>
        <w:top w:val="none" w:sz="0" w:space="0" w:color="auto"/>
        <w:left w:val="none" w:sz="0" w:space="0" w:color="auto"/>
        <w:bottom w:val="none" w:sz="0" w:space="0" w:color="auto"/>
        <w:right w:val="none" w:sz="0" w:space="0" w:color="auto"/>
      </w:divBdr>
    </w:div>
    <w:div w:id="760298050">
      <w:bodyDiv w:val="1"/>
      <w:marLeft w:val="0"/>
      <w:marRight w:val="0"/>
      <w:marTop w:val="0"/>
      <w:marBottom w:val="0"/>
      <w:divBdr>
        <w:top w:val="none" w:sz="0" w:space="0" w:color="auto"/>
        <w:left w:val="none" w:sz="0" w:space="0" w:color="auto"/>
        <w:bottom w:val="none" w:sz="0" w:space="0" w:color="auto"/>
        <w:right w:val="none" w:sz="0" w:space="0" w:color="auto"/>
      </w:divBdr>
      <w:divsChild>
        <w:div w:id="1365326200">
          <w:marLeft w:val="0"/>
          <w:marRight w:val="0"/>
          <w:marTop w:val="0"/>
          <w:marBottom w:val="0"/>
          <w:divBdr>
            <w:top w:val="none" w:sz="0" w:space="0" w:color="auto"/>
            <w:left w:val="none" w:sz="0" w:space="0" w:color="auto"/>
            <w:bottom w:val="none" w:sz="0" w:space="0" w:color="auto"/>
            <w:right w:val="none" w:sz="0" w:space="0" w:color="auto"/>
          </w:divBdr>
          <w:divsChild>
            <w:div w:id="1186023107">
              <w:marLeft w:val="0"/>
              <w:marRight w:val="0"/>
              <w:marTop w:val="0"/>
              <w:marBottom w:val="0"/>
              <w:divBdr>
                <w:top w:val="none" w:sz="0" w:space="0" w:color="auto"/>
                <w:left w:val="none" w:sz="0" w:space="0" w:color="auto"/>
                <w:bottom w:val="none" w:sz="0" w:space="0" w:color="auto"/>
                <w:right w:val="none" w:sz="0" w:space="0" w:color="auto"/>
              </w:divBdr>
            </w:div>
          </w:divsChild>
        </w:div>
        <w:div w:id="131094679">
          <w:marLeft w:val="0"/>
          <w:marRight w:val="0"/>
          <w:marTop w:val="0"/>
          <w:marBottom w:val="0"/>
          <w:divBdr>
            <w:top w:val="none" w:sz="0" w:space="0" w:color="auto"/>
            <w:left w:val="none" w:sz="0" w:space="0" w:color="auto"/>
            <w:bottom w:val="none" w:sz="0" w:space="0" w:color="auto"/>
            <w:right w:val="none" w:sz="0" w:space="0" w:color="auto"/>
          </w:divBdr>
          <w:divsChild>
            <w:div w:id="10977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46029">
      <w:bodyDiv w:val="1"/>
      <w:marLeft w:val="0"/>
      <w:marRight w:val="0"/>
      <w:marTop w:val="0"/>
      <w:marBottom w:val="0"/>
      <w:divBdr>
        <w:top w:val="none" w:sz="0" w:space="0" w:color="auto"/>
        <w:left w:val="none" w:sz="0" w:space="0" w:color="auto"/>
        <w:bottom w:val="none" w:sz="0" w:space="0" w:color="auto"/>
        <w:right w:val="none" w:sz="0" w:space="0" w:color="auto"/>
      </w:divBdr>
    </w:div>
    <w:div w:id="948857550">
      <w:bodyDiv w:val="1"/>
      <w:marLeft w:val="0"/>
      <w:marRight w:val="0"/>
      <w:marTop w:val="0"/>
      <w:marBottom w:val="0"/>
      <w:divBdr>
        <w:top w:val="none" w:sz="0" w:space="0" w:color="auto"/>
        <w:left w:val="none" w:sz="0" w:space="0" w:color="auto"/>
        <w:bottom w:val="none" w:sz="0" w:space="0" w:color="auto"/>
        <w:right w:val="none" w:sz="0" w:space="0" w:color="auto"/>
      </w:divBdr>
    </w:div>
    <w:div w:id="984771746">
      <w:bodyDiv w:val="1"/>
      <w:marLeft w:val="0"/>
      <w:marRight w:val="0"/>
      <w:marTop w:val="0"/>
      <w:marBottom w:val="0"/>
      <w:divBdr>
        <w:top w:val="none" w:sz="0" w:space="0" w:color="auto"/>
        <w:left w:val="none" w:sz="0" w:space="0" w:color="auto"/>
        <w:bottom w:val="none" w:sz="0" w:space="0" w:color="auto"/>
        <w:right w:val="none" w:sz="0" w:space="0" w:color="auto"/>
      </w:divBdr>
    </w:div>
    <w:div w:id="1036353533">
      <w:bodyDiv w:val="1"/>
      <w:marLeft w:val="0"/>
      <w:marRight w:val="0"/>
      <w:marTop w:val="0"/>
      <w:marBottom w:val="0"/>
      <w:divBdr>
        <w:top w:val="none" w:sz="0" w:space="0" w:color="auto"/>
        <w:left w:val="none" w:sz="0" w:space="0" w:color="auto"/>
        <w:bottom w:val="none" w:sz="0" w:space="0" w:color="auto"/>
        <w:right w:val="none" w:sz="0" w:space="0" w:color="auto"/>
      </w:divBdr>
    </w:div>
    <w:div w:id="1046369302">
      <w:bodyDiv w:val="1"/>
      <w:marLeft w:val="0"/>
      <w:marRight w:val="0"/>
      <w:marTop w:val="0"/>
      <w:marBottom w:val="0"/>
      <w:divBdr>
        <w:top w:val="none" w:sz="0" w:space="0" w:color="auto"/>
        <w:left w:val="none" w:sz="0" w:space="0" w:color="auto"/>
        <w:bottom w:val="none" w:sz="0" w:space="0" w:color="auto"/>
        <w:right w:val="none" w:sz="0" w:space="0" w:color="auto"/>
      </w:divBdr>
    </w:div>
    <w:div w:id="1112287839">
      <w:bodyDiv w:val="1"/>
      <w:marLeft w:val="0"/>
      <w:marRight w:val="0"/>
      <w:marTop w:val="0"/>
      <w:marBottom w:val="0"/>
      <w:divBdr>
        <w:top w:val="none" w:sz="0" w:space="0" w:color="auto"/>
        <w:left w:val="none" w:sz="0" w:space="0" w:color="auto"/>
        <w:bottom w:val="none" w:sz="0" w:space="0" w:color="auto"/>
        <w:right w:val="none" w:sz="0" w:space="0" w:color="auto"/>
      </w:divBdr>
    </w:div>
    <w:div w:id="114107668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49121192">
      <w:bodyDiv w:val="1"/>
      <w:marLeft w:val="0"/>
      <w:marRight w:val="0"/>
      <w:marTop w:val="0"/>
      <w:marBottom w:val="0"/>
      <w:divBdr>
        <w:top w:val="none" w:sz="0" w:space="0" w:color="auto"/>
        <w:left w:val="none" w:sz="0" w:space="0" w:color="auto"/>
        <w:bottom w:val="none" w:sz="0" w:space="0" w:color="auto"/>
        <w:right w:val="none" w:sz="0" w:space="0" w:color="auto"/>
      </w:divBdr>
    </w:div>
    <w:div w:id="1283881611">
      <w:bodyDiv w:val="1"/>
      <w:marLeft w:val="0"/>
      <w:marRight w:val="0"/>
      <w:marTop w:val="0"/>
      <w:marBottom w:val="0"/>
      <w:divBdr>
        <w:top w:val="none" w:sz="0" w:space="0" w:color="auto"/>
        <w:left w:val="none" w:sz="0" w:space="0" w:color="auto"/>
        <w:bottom w:val="none" w:sz="0" w:space="0" w:color="auto"/>
        <w:right w:val="none" w:sz="0" w:space="0" w:color="auto"/>
      </w:divBdr>
    </w:div>
    <w:div w:id="1285959693">
      <w:bodyDiv w:val="1"/>
      <w:marLeft w:val="0"/>
      <w:marRight w:val="0"/>
      <w:marTop w:val="0"/>
      <w:marBottom w:val="0"/>
      <w:divBdr>
        <w:top w:val="none" w:sz="0" w:space="0" w:color="auto"/>
        <w:left w:val="none" w:sz="0" w:space="0" w:color="auto"/>
        <w:bottom w:val="none" w:sz="0" w:space="0" w:color="auto"/>
        <w:right w:val="none" w:sz="0" w:space="0" w:color="auto"/>
      </w:divBdr>
    </w:div>
    <w:div w:id="1299648275">
      <w:bodyDiv w:val="1"/>
      <w:marLeft w:val="0"/>
      <w:marRight w:val="0"/>
      <w:marTop w:val="0"/>
      <w:marBottom w:val="0"/>
      <w:divBdr>
        <w:top w:val="none" w:sz="0" w:space="0" w:color="auto"/>
        <w:left w:val="none" w:sz="0" w:space="0" w:color="auto"/>
        <w:bottom w:val="none" w:sz="0" w:space="0" w:color="auto"/>
        <w:right w:val="none" w:sz="0" w:space="0" w:color="auto"/>
      </w:divBdr>
      <w:divsChild>
        <w:div w:id="1615822452">
          <w:marLeft w:val="0"/>
          <w:marRight w:val="0"/>
          <w:marTop w:val="0"/>
          <w:marBottom w:val="0"/>
          <w:divBdr>
            <w:top w:val="none" w:sz="0" w:space="0" w:color="auto"/>
            <w:left w:val="none" w:sz="0" w:space="0" w:color="auto"/>
            <w:bottom w:val="none" w:sz="0" w:space="0" w:color="auto"/>
            <w:right w:val="none" w:sz="0" w:space="0" w:color="auto"/>
          </w:divBdr>
          <w:divsChild>
            <w:div w:id="11731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6843">
      <w:bodyDiv w:val="1"/>
      <w:marLeft w:val="0"/>
      <w:marRight w:val="0"/>
      <w:marTop w:val="0"/>
      <w:marBottom w:val="0"/>
      <w:divBdr>
        <w:top w:val="none" w:sz="0" w:space="0" w:color="auto"/>
        <w:left w:val="none" w:sz="0" w:space="0" w:color="auto"/>
        <w:bottom w:val="none" w:sz="0" w:space="0" w:color="auto"/>
        <w:right w:val="none" w:sz="0" w:space="0" w:color="auto"/>
      </w:divBdr>
    </w:div>
    <w:div w:id="1344670020">
      <w:bodyDiv w:val="1"/>
      <w:marLeft w:val="0"/>
      <w:marRight w:val="0"/>
      <w:marTop w:val="0"/>
      <w:marBottom w:val="0"/>
      <w:divBdr>
        <w:top w:val="none" w:sz="0" w:space="0" w:color="auto"/>
        <w:left w:val="none" w:sz="0" w:space="0" w:color="auto"/>
        <w:bottom w:val="none" w:sz="0" w:space="0" w:color="auto"/>
        <w:right w:val="none" w:sz="0" w:space="0" w:color="auto"/>
      </w:divBdr>
    </w:div>
    <w:div w:id="1479222913">
      <w:bodyDiv w:val="1"/>
      <w:marLeft w:val="0"/>
      <w:marRight w:val="0"/>
      <w:marTop w:val="0"/>
      <w:marBottom w:val="0"/>
      <w:divBdr>
        <w:top w:val="none" w:sz="0" w:space="0" w:color="auto"/>
        <w:left w:val="none" w:sz="0" w:space="0" w:color="auto"/>
        <w:bottom w:val="none" w:sz="0" w:space="0" w:color="auto"/>
        <w:right w:val="none" w:sz="0" w:space="0" w:color="auto"/>
      </w:divBdr>
    </w:div>
    <w:div w:id="1534268693">
      <w:bodyDiv w:val="1"/>
      <w:marLeft w:val="0"/>
      <w:marRight w:val="0"/>
      <w:marTop w:val="0"/>
      <w:marBottom w:val="0"/>
      <w:divBdr>
        <w:top w:val="none" w:sz="0" w:space="0" w:color="auto"/>
        <w:left w:val="none" w:sz="0" w:space="0" w:color="auto"/>
        <w:bottom w:val="none" w:sz="0" w:space="0" w:color="auto"/>
        <w:right w:val="none" w:sz="0" w:space="0" w:color="auto"/>
      </w:divBdr>
    </w:div>
    <w:div w:id="1611234904">
      <w:bodyDiv w:val="1"/>
      <w:marLeft w:val="0"/>
      <w:marRight w:val="0"/>
      <w:marTop w:val="0"/>
      <w:marBottom w:val="0"/>
      <w:divBdr>
        <w:top w:val="none" w:sz="0" w:space="0" w:color="auto"/>
        <w:left w:val="none" w:sz="0" w:space="0" w:color="auto"/>
        <w:bottom w:val="none" w:sz="0" w:space="0" w:color="auto"/>
        <w:right w:val="none" w:sz="0" w:space="0" w:color="auto"/>
      </w:divBdr>
    </w:div>
    <w:div w:id="1623732707">
      <w:bodyDiv w:val="1"/>
      <w:marLeft w:val="0"/>
      <w:marRight w:val="0"/>
      <w:marTop w:val="0"/>
      <w:marBottom w:val="0"/>
      <w:divBdr>
        <w:top w:val="none" w:sz="0" w:space="0" w:color="auto"/>
        <w:left w:val="none" w:sz="0" w:space="0" w:color="auto"/>
        <w:bottom w:val="none" w:sz="0" w:space="0" w:color="auto"/>
        <w:right w:val="none" w:sz="0" w:space="0" w:color="auto"/>
      </w:divBdr>
    </w:div>
    <w:div w:id="1644236785">
      <w:bodyDiv w:val="1"/>
      <w:marLeft w:val="0"/>
      <w:marRight w:val="0"/>
      <w:marTop w:val="0"/>
      <w:marBottom w:val="0"/>
      <w:divBdr>
        <w:top w:val="none" w:sz="0" w:space="0" w:color="auto"/>
        <w:left w:val="none" w:sz="0" w:space="0" w:color="auto"/>
        <w:bottom w:val="none" w:sz="0" w:space="0" w:color="auto"/>
        <w:right w:val="none" w:sz="0" w:space="0" w:color="auto"/>
      </w:divBdr>
    </w:div>
    <w:div w:id="1714962314">
      <w:bodyDiv w:val="1"/>
      <w:marLeft w:val="0"/>
      <w:marRight w:val="0"/>
      <w:marTop w:val="0"/>
      <w:marBottom w:val="0"/>
      <w:divBdr>
        <w:top w:val="none" w:sz="0" w:space="0" w:color="auto"/>
        <w:left w:val="none" w:sz="0" w:space="0" w:color="auto"/>
        <w:bottom w:val="none" w:sz="0" w:space="0" w:color="auto"/>
        <w:right w:val="none" w:sz="0" w:space="0" w:color="auto"/>
      </w:divBdr>
    </w:div>
    <w:div w:id="1758138173">
      <w:bodyDiv w:val="1"/>
      <w:marLeft w:val="0"/>
      <w:marRight w:val="0"/>
      <w:marTop w:val="0"/>
      <w:marBottom w:val="0"/>
      <w:divBdr>
        <w:top w:val="none" w:sz="0" w:space="0" w:color="auto"/>
        <w:left w:val="none" w:sz="0" w:space="0" w:color="auto"/>
        <w:bottom w:val="none" w:sz="0" w:space="0" w:color="auto"/>
        <w:right w:val="none" w:sz="0" w:space="0" w:color="auto"/>
      </w:divBdr>
    </w:div>
    <w:div w:id="1785418019">
      <w:bodyDiv w:val="1"/>
      <w:marLeft w:val="0"/>
      <w:marRight w:val="0"/>
      <w:marTop w:val="0"/>
      <w:marBottom w:val="0"/>
      <w:divBdr>
        <w:top w:val="none" w:sz="0" w:space="0" w:color="auto"/>
        <w:left w:val="none" w:sz="0" w:space="0" w:color="auto"/>
        <w:bottom w:val="none" w:sz="0" w:space="0" w:color="auto"/>
        <w:right w:val="none" w:sz="0" w:space="0" w:color="auto"/>
      </w:divBdr>
    </w:div>
    <w:div w:id="1928030715">
      <w:bodyDiv w:val="1"/>
      <w:marLeft w:val="0"/>
      <w:marRight w:val="0"/>
      <w:marTop w:val="0"/>
      <w:marBottom w:val="0"/>
      <w:divBdr>
        <w:top w:val="none" w:sz="0" w:space="0" w:color="auto"/>
        <w:left w:val="none" w:sz="0" w:space="0" w:color="auto"/>
        <w:bottom w:val="none" w:sz="0" w:space="0" w:color="auto"/>
        <w:right w:val="none" w:sz="0" w:space="0" w:color="auto"/>
      </w:divBdr>
      <w:divsChild>
        <w:div w:id="1822113402">
          <w:marLeft w:val="0"/>
          <w:marRight w:val="0"/>
          <w:marTop w:val="0"/>
          <w:marBottom w:val="0"/>
          <w:divBdr>
            <w:top w:val="none" w:sz="0" w:space="0" w:color="auto"/>
            <w:left w:val="none" w:sz="0" w:space="0" w:color="auto"/>
            <w:bottom w:val="none" w:sz="0" w:space="0" w:color="auto"/>
            <w:right w:val="none" w:sz="0" w:space="0" w:color="auto"/>
          </w:divBdr>
        </w:div>
      </w:divsChild>
    </w:div>
    <w:div w:id="1967924242">
      <w:bodyDiv w:val="1"/>
      <w:marLeft w:val="0"/>
      <w:marRight w:val="0"/>
      <w:marTop w:val="0"/>
      <w:marBottom w:val="0"/>
      <w:divBdr>
        <w:top w:val="none" w:sz="0" w:space="0" w:color="auto"/>
        <w:left w:val="none" w:sz="0" w:space="0" w:color="auto"/>
        <w:bottom w:val="none" w:sz="0" w:space="0" w:color="auto"/>
        <w:right w:val="none" w:sz="0" w:space="0" w:color="auto"/>
      </w:divBdr>
    </w:div>
    <w:div w:id="1975478771">
      <w:bodyDiv w:val="1"/>
      <w:marLeft w:val="0"/>
      <w:marRight w:val="0"/>
      <w:marTop w:val="0"/>
      <w:marBottom w:val="0"/>
      <w:divBdr>
        <w:top w:val="none" w:sz="0" w:space="0" w:color="auto"/>
        <w:left w:val="none" w:sz="0" w:space="0" w:color="auto"/>
        <w:bottom w:val="none" w:sz="0" w:space="0" w:color="auto"/>
        <w:right w:val="none" w:sz="0" w:space="0" w:color="auto"/>
      </w:divBdr>
    </w:div>
    <w:div w:id="1992638646">
      <w:bodyDiv w:val="1"/>
      <w:marLeft w:val="0"/>
      <w:marRight w:val="0"/>
      <w:marTop w:val="0"/>
      <w:marBottom w:val="0"/>
      <w:divBdr>
        <w:top w:val="none" w:sz="0" w:space="0" w:color="auto"/>
        <w:left w:val="none" w:sz="0" w:space="0" w:color="auto"/>
        <w:bottom w:val="none" w:sz="0" w:space="0" w:color="auto"/>
        <w:right w:val="none" w:sz="0" w:space="0" w:color="auto"/>
      </w:divBdr>
    </w:div>
    <w:div w:id="2059738587">
      <w:bodyDiv w:val="1"/>
      <w:marLeft w:val="0"/>
      <w:marRight w:val="0"/>
      <w:marTop w:val="0"/>
      <w:marBottom w:val="0"/>
      <w:divBdr>
        <w:top w:val="none" w:sz="0" w:space="0" w:color="auto"/>
        <w:left w:val="none" w:sz="0" w:space="0" w:color="auto"/>
        <w:bottom w:val="none" w:sz="0" w:space="0" w:color="auto"/>
        <w:right w:val="none" w:sz="0" w:space="0" w:color="auto"/>
      </w:divBdr>
      <w:divsChild>
        <w:div w:id="17983741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nzygyzdsltqmfyc4nrxgyztenjrh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old2.min.int/bazy/telefony.nsf/Document.xsp?doctype=pi&amp;docId=AF2F2032E5AB8F9DC12584C2002C87F8&amp;ri=main" TargetMode="External"/><Relationship Id="rId4" Type="http://schemas.openxmlformats.org/officeDocument/2006/relationships/settings" Target="settings.xml"/><Relationship Id="rId9" Type="http://schemas.openxmlformats.org/officeDocument/2006/relationships/hyperlink" Target="https://sip.legalis.pl/document-view.seam?documentId=mfrxilrxgaytgnztga3c4ytbonuwg"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12749</Words>
  <Characters>76498</Characters>
  <Application>Microsoft Office Word</Application>
  <DocSecurity>0</DocSecurity>
  <Lines>637</Lines>
  <Paragraphs>178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7</cp:revision>
  <cp:lastPrinted>2025-04-30T06:47:00Z</cp:lastPrinted>
  <dcterms:created xsi:type="dcterms:W3CDTF">2025-06-09T08:47:00Z</dcterms:created>
  <dcterms:modified xsi:type="dcterms:W3CDTF">2025-06-17T07:24:00Z</dcterms:modified>
</cp:coreProperties>
</file>