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EA62" w14:textId="77777777" w:rsidR="00D4551D" w:rsidRPr="00470E89" w:rsidRDefault="00957305" w:rsidP="00D4551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ezdSprawaZnak"/>
      <w:r w:rsidRPr="00470E89">
        <w:rPr>
          <w:rFonts w:ascii="Verdana" w:hAnsi="Verdana"/>
          <w:b/>
          <w:bCs/>
          <w:sz w:val="20"/>
          <w:szCs w:val="20"/>
        </w:rPr>
        <w:t xml:space="preserve"> </w:t>
      </w:r>
      <w:r w:rsidRPr="00470E89">
        <w:rPr>
          <w:rFonts w:ascii="Verdana" w:hAnsi="Verdana"/>
          <w:b/>
          <w:bCs/>
          <w:sz w:val="20"/>
          <w:szCs w:val="20"/>
        </w:rPr>
        <w:t>OOL.D-1.2431.7.2025</w:t>
      </w:r>
      <w:bookmarkEnd w:id="0"/>
    </w:p>
    <w:p w14:paraId="1E748440" w14:textId="77777777" w:rsidR="009A5E32" w:rsidRDefault="00957305" w:rsidP="00256B63">
      <w:pPr>
        <w:spacing w:after="0" w:line="240" w:lineRule="auto"/>
        <w:ind w:left="2832" w:firstLine="708"/>
        <w:rPr>
          <w:rFonts w:ascii="Verdana" w:hAnsi="Verdana"/>
          <w:b/>
          <w:sz w:val="24"/>
          <w:szCs w:val="20"/>
        </w:rPr>
      </w:pPr>
    </w:p>
    <w:p w14:paraId="77024C23" w14:textId="77777777" w:rsidR="001531B6" w:rsidRPr="001531B6" w:rsidRDefault="00957305" w:rsidP="00256B63">
      <w:pPr>
        <w:spacing w:after="0" w:line="240" w:lineRule="auto"/>
        <w:ind w:left="2832" w:firstLine="708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14:paraId="2E2FC018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E9296A" w14:textId="77777777" w:rsidR="001531B6" w:rsidRPr="001531B6" w:rsidRDefault="00957305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14:paraId="23E6B967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5635B7D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p w14:paraId="2FB9B7A8" w14:textId="77777777" w:rsidR="009A5E32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14:paraId="02C77B6E" w14:textId="77777777" w:rsidR="009F26BE" w:rsidRPr="00610472" w:rsidRDefault="00957305" w:rsidP="009F26BE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</w:pPr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 xml:space="preserve">Generalna Dyrekcja Dróg Krajowych i Autostrad Oddział w Olsztynie </w:t>
          </w:r>
        </w:p>
        <w:p w14:paraId="39D6E4CE" w14:textId="77777777" w:rsidR="001531B6" w:rsidRDefault="00957305" w:rsidP="009F26BE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>(Al. Warszawska 89, 10-083 Olsztyn)</w:t>
          </w:r>
        </w:p>
      </w:sdtContent>
    </w:sdt>
    <w:p w14:paraId="0414955F" w14:textId="77777777" w:rsidR="000A1E17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B32286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14:paraId="07402D53" w14:textId="77777777" w:rsidR="009A5E32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14:paraId="441776EF" w14:textId="77777777" w:rsidR="009F26BE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Przedmiot umowy obejmuje</w:t>
          </w:r>
          <w:bookmarkStart w:id="1" w:name="_Hlk205209889"/>
          <w:r w:rsidRPr="00610472">
            <w:rPr>
              <w:rFonts w:ascii="Verdana" w:hAnsi="Verdana"/>
              <w:b/>
              <w:bCs/>
              <w:sz w:val="20"/>
              <w:szCs w:val="20"/>
            </w:rPr>
            <w:t xml:space="preserve"> realizację usługi „Szczepienie ochronne pracowników Generalnej Dyrekcji Dróg Krajowych i Autostrad Oddział w</w:t>
          </w:r>
          <w:r>
            <w:rPr>
              <w:rFonts w:ascii="Verdana" w:hAnsi="Verdana"/>
              <w:b/>
              <w:bCs/>
              <w:sz w:val="20"/>
              <w:szCs w:val="20"/>
            </w:rPr>
            <w:t> 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Olsztynie przeciwko:</w:t>
          </w:r>
        </w:p>
        <w:p w14:paraId="533A87FD" w14:textId="77777777" w:rsidR="009F26BE" w:rsidRPr="00610472" w:rsidRDefault="00957305" w:rsidP="000A1E17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 xml:space="preserve">kleszczowemu zapaleniu mózgu, </w:t>
          </w:r>
        </w:p>
        <w:p w14:paraId="077FD499" w14:textId="77777777" w:rsidR="009F26BE" w:rsidRPr="00610472" w:rsidRDefault="00957305" w:rsidP="000A1E17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tężcowi,</w:t>
          </w:r>
        </w:p>
        <w:p w14:paraId="4E0BA355" w14:textId="77777777" w:rsidR="009F26BE" w:rsidRPr="00610472" w:rsidRDefault="00957305" w:rsidP="000A1E17">
          <w:pPr>
            <w:numPr>
              <w:ilvl w:val="0"/>
              <w:numId w:val="1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wirusowi wścieklizny.”</w:t>
          </w:r>
        </w:p>
        <w:bookmarkEnd w:id="1"/>
        <w:p w14:paraId="2F85E519" w14:textId="77777777" w:rsidR="009F26BE" w:rsidRPr="00610472" w:rsidRDefault="00957305" w:rsidP="000A1E17">
          <w:pPr>
            <w:spacing w:after="0" w:line="240" w:lineRule="auto"/>
            <w:ind w:right="23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 xml:space="preserve">Przedmiot umowy będzie realizowany zgodnie z 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obowiązującymi przepisami, a w szczególności zgodnie:</w:t>
          </w:r>
        </w:p>
        <w:p w14:paraId="3EB2B52B" w14:textId="77777777" w:rsidR="009F26BE" w:rsidRPr="00610472" w:rsidRDefault="00957305" w:rsidP="000A1E17">
          <w:pPr>
            <w:numPr>
              <w:ilvl w:val="0"/>
              <w:numId w:val="2"/>
            </w:numPr>
            <w:spacing w:after="0" w:line="240" w:lineRule="auto"/>
            <w:ind w:right="23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z art. 222</w:t>
          </w:r>
          <w:r w:rsidRPr="00610472">
            <w:rPr>
              <w:rFonts w:ascii="Verdana" w:hAnsi="Verdana"/>
              <w:b/>
              <w:bCs/>
              <w:sz w:val="20"/>
              <w:szCs w:val="20"/>
              <w:vertAlign w:val="superscript"/>
            </w:rPr>
            <w:t>1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 xml:space="preserve"> § 1 Kodeksu Pracy (Dz. U. z 2025 r., poz. 277 ze zm.), </w:t>
          </w:r>
        </w:p>
        <w:p w14:paraId="68DCF83A" w14:textId="77777777" w:rsidR="009F26BE" w:rsidRPr="00610472" w:rsidRDefault="00957305" w:rsidP="000A1E17">
          <w:pPr>
            <w:numPr>
              <w:ilvl w:val="0"/>
              <w:numId w:val="2"/>
            </w:numPr>
            <w:spacing w:after="0" w:line="240" w:lineRule="auto"/>
            <w:ind w:right="23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z art. 20 ustawy o zapobieganiu oraz zwalczaniu zakażeń i chorób zakaźnych u ludzi (Dz.U. z 2024 r., poz. 924 ze zm.),</w:t>
          </w:r>
        </w:p>
        <w:p w14:paraId="002BBF76" w14:textId="77777777" w:rsidR="001531B6" w:rsidRPr="00F95484" w:rsidRDefault="00957305" w:rsidP="000A1E17">
          <w:pPr>
            <w:numPr>
              <w:ilvl w:val="0"/>
              <w:numId w:val="2"/>
            </w:numPr>
            <w:spacing w:after="0" w:line="240" w:lineRule="auto"/>
            <w:ind w:right="23"/>
            <w:jc w:val="both"/>
            <w:rPr>
              <w:rFonts w:ascii="Verdana" w:hAnsi="Verdana"/>
              <w:sz w:val="20"/>
              <w:szCs w:val="20"/>
            </w:rPr>
          </w:pPr>
          <w:r w:rsidRPr="00F95484">
            <w:rPr>
              <w:rFonts w:ascii="Verdana" w:hAnsi="Verdana"/>
              <w:b/>
              <w:bCs/>
              <w:sz w:val="20"/>
              <w:szCs w:val="20"/>
            </w:rPr>
            <w:t>z rozporządzeni</w:t>
          </w:r>
          <w:r w:rsidRPr="00F95484">
            <w:rPr>
              <w:rFonts w:ascii="Verdana" w:hAnsi="Verdana"/>
              <w:b/>
              <w:bCs/>
              <w:sz w:val="20"/>
              <w:szCs w:val="20"/>
            </w:rPr>
            <w:t>em Rady Ministrów w sprawie wykazu rodzajów czynności zawodowych oraz zalecanych szczepień ochronnych wymaganych u pracowników, funkcjonariuszy, żołnierzy lub</w:t>
          </w:r>
          <w:r>
            <w:rPr>
              <w:rFonts w:ascii="Verdana" w:hAnsi="Verdana"/>
              <w:b/>
              <w:bCs/>
              <w:sz w:val="20"/>
              <w:szCs w:val="20"/>
            </w:rPr>
            <w:t> </w:t>
          </w:r>
          <w:r w:rsidRPr="00F95484">
            <w:rPr>
              <w:rFonts w:ascii="Verdana" w:hAnsi="Verdana"/>
              <w:b/>
              <w:bCs/>
              <w:sz w:val="20"/>
              <w:szCs w:val="20"/>
            </w:rPr>
            <w:t xml:space="preserve">podwładnych podejmujących pracę, zatrudnionych lub wyznaczonych do wykonywania tych </w:t>
          </w:r>
          <w:r w:rsidRPr="00F95484">
            <w:rPr>
              <w:rFonts w:ascii="Verdana" w:hAnsi="Verdana"/>
              <w:b/>
              <w:bCs/>
              <w:sz w:val="20"/>
              <w:szCs w:val="20"/>
            </w:rPr>
            <w:t>czynności z dnia 3 stycznia 2012 r. (Dz. U. z 2012r., poz. 40),</w:t>
          </w:r>
          <w:r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  <w:r w:rsidRPr="00F95484">
            <w:rPr>
              <w:rFonts w:ascii="Verdana" w:hAnsi="Verdana"/>
              <w:b/>
              <w:bCs/>
              <w:sz w:val="20"/>
              <w:szCs w:val="20"/>
            </w:rPr>
            <w:t>z ustawą o wyrobach medycznych (DZ.U. z 2024 r., poz. 1620 ze zm.).</w:t>
          </w:r>
        </w:p>
      </w:sdtContent>
    </w:sdt>
    <w:p w14:paraId="295CC50C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001328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14:paraId="08EBDDCB" w14:textId="77777777" w:rsidR="009A5E32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A87CAD" w14:textId="77777777" w:rsidR="007236E4" w:rsidRDefault="00957305" w:rsidP="009A5E32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r>
        <w:rPr>
          <w:rFonts w:ascii="Verdana" w:hAnsi="Verdana"/>
          <w:b/>
          <w:sz w:val="20"/>
          <w:szCs w:val="20"/>
        </w:rPr>
        <w:t>Oddział w Olsztynie</w:t>
      </w:r>
      <w:r w:rsidRPr="001531B6">
        <w:rPr>
          <w:rFonts w:ascii="Verdana" w:hAnsi="Verdana"/>
          <w:sz w:val="20"/>
          <w:szCs w:val="20"/>
        </w:rPr>
        <w:t xml:space="preserve"> sekretariat </w:t>
      </w:r>
      <w:r>
        <w:rPr>
          <w:rFonts w:ascii="Verdana" w:hAnsi="Verdana"/>
          <w:sz w:val="20"/>
          <w:szCs w:val="20"/>
        </w:rPr>
        <w:t>A</w:t>
      </w:r>
      <w:r w:rsidRPr="001531B6">
        <w:rPr>
          <w:rFonts w:ascii="Verdana" w:hAnsi="Verdana"/>
          <w:sz w:val="20"/>
          <w:szCs w:val="20"/>
        </w:rPr>
        <w:t xml:space="preserve">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Warszawska 89; 10-083 Olsztyn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14:paraId="69C3E112" w14:textId="77777777" w:rsidR="009A5E32" w:rsidRPr="00610472" w:rsidRDefault="00957305" w:rsidP="009A5E32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1531B6">
        <w:rPr>
          <w:rFonts w:ascii="Verdana" w:hAnsi="Verdana"/>
          <w:sz w:val="20"/>
          <w:szCs w:val="20"/>
        </w:rPr>
        <w:t xml:space="preserve">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>jbabiasz@gddkia.gov.pl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5-09-05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05.09.2025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  <w:r w:rsidRPr="009A5E3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61047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 godziny 8:00</w:t>
      </w:r>
    </w:p>
    <w:p w14:paraId="1A9E62C8" w14:textId="77777777" w:rsidR="009A5E32" w:rsidRPr="00610472" w:rsidRDefault="00957305" w:rsidP="009A5E32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61047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Oferty złożone pod ww. terminie nie będą brane pod uwagę.</w:t>
      </w:r>
    </w:p>
    <w:p w14:paraId="49405412" w14:textId="77777777" w:rsidR="000A1E17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3E5FFF8" w14:textId="77777777" w:rsidR="009A5E32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>:</w:t>
      </w:r>
    </w:p>
    <w:p w14:paraId="6999A73B" w14:textId="77777777" w:rsidR="00F95484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B16FFB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 xml:space="preserve">Justyna Babiasz tel. 89 521 28 38; e-mail: </w:t>
          </w:r>
          <w:r w:rsidRPr="009A5E32"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>jbabiasz@gddkia.gov.pl</w:t>
          </w:r>
          <w:r>
            <w:rPr>
              <w:rStyle w:val="Hipercze"/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  <w:t xml:space="preserve">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14:paraId="2021B917" w14:textId="77777777" w:rsidR="00F95484" w:rsidRDefault="0095730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8C67714" w14:textId="77777777" w:rsidR="009A5E32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Termin </w:t>
      </w:r>
      <w:r w:rsidRPr="001531B6">
        <w:rPr>
          <w:rFonts w:ascii="Verdana" w:hAnsi="Verdana"/>
          <w:sz w:val="20"/>
          <w:szCs w:val="20"/>
          <w:u w:val="single"/>
        </w:rPr>
        <w:t>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>:</w:t>
      </w:r>
    </w:p>
    <w:p w14:paraId="00D31E4D" w14:textId="77777777" w:rsidR="009A5E32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3E0FE4" w14:textId="77777777" w:rsidR="001531B6" w:rsidRPr="001531B6" w:rsidRDefault="00957305" w:rsidP="007236E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Pr="00610472">
            <w:rPr>
              <w:rFonts w:ascii="Verdana" w:hAnsi="Verdana"/>
              <w:b/>
              <w:bCs/>
              <w:sz w:val="20"/>
              <w:szCs w:val="20"/>
            </w:rPr>
            <w:t>Umowa zostanie zawarta niezwłocznie po rozstrzygnięciu postępowania o</w:t>
          </w:r>
          <w:r>
            <w:rPr>
              <w:rFonts w:ascii="Verdana" w:hAnsi="Verdana"/>
              <w:b/>
              <w:bCs/>
              <w:sz w:val="20"/>
              <w:szCs w:val="20"/>
            </w:rPr>
            <w:t> 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zamówienie usługi. Umowa będzie obowiązywała od dnia zawarcia do dnia 31.12.2026 r., z zastrzeżeniem, że umowa ulega wygaśnięciu ze skutkiem natychmiastowym po 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wyczerpaniu kwoty całkowitego wynagrodzenia brutto lub z dniem, w którym pozostała do wykorzystania kwota całkowitego wynagrodzenia brutto będzie niewystarczająca do zlecenia usługi objętej przedmiotem umowy, w zależności co nastąpi wcześniej.</w:t>
          </w:r>
        </w:sdtContent>
      </w:sdt>
    </w:p>
    <w:p w14:paraId="6DF48634" w14:textId="77777777" w:rsidR="000A1E17" w:rsidRDefault="0095730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58CD5F2B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Warunki </w:t>
      </w:r>
      <w:r w:rsidRPr="001531B6">
        <w:rPr>
          <w:rFonts w:ascii="Verdana" w:hAnsi="Verdana"/>
          <w:sz w:val="20"/>
          <w:szCs w:val="20"/>
          <w:u w:val="single"/>
        </w:rPr>
        <w:t>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14:paraId="59C8CC36" w14:textId="77777777" w:rsidR="009A5E32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4F1A6C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30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</w:t>
      </w:r>
      <w:r w:rsidRPr="001531B6">
        <w:rPr>
          <w:rFonts w:ascii="Verdana" w:hAnsi="Verdana"/>
          <w:sz w:val="20"/>
          <w:szCs w:val="20"/>
        </w:rPr>
        <w:lastRenderedPageBreak/>
        <w:t>wystawionej faktury VAT. Za datę realizacji płatności uważa się datę, obciążenia rachunku bankowego Zamawiającego.</w:t>
      </w:r>
    </w:p>
    <w:p w14:paraId="00B55CCE" w14:textId="77777777" w:rsidR="000A1E17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B60DD2" w14:textId="77777777" w:rsid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p w14:paraId="0B3D19F8" w14:textId="77777777" w:rsidR="009A5E32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bookmarkStart w:id="2" w:name="_Hlk207179163" w:displacedByCustomXml="next"/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14:paraId="4219F485" w14:textId="77777777" w:rsidR="009A5E32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Szczegółowy opis przedmiotu zamówienia zostały zawarte:</w:t>
          </w:r>
        </w:p>
        <w:p w14:paraId="78C65958" w14:textId="77777777" w:rsidR="009A5E32" w:rsidRPr="00610472" w:rsidRDefault="00957305" w:rsidP="000A1E17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opis przedmiotu zamówienia (dalej OPZ) – załącznik nr 1 do umowy,</w:t>
          </w:r>
        </w:p>
        <w:p w14:paraId="6C5E8CA9" w14:textId="77777777" w:rsidR="009A5E32" w:rsidRPr="00610472" w:rsidRDefault="00957305" w:rsidP="000A1E17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form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ularz ofertowy Wykonawcy – załącznik nr 2 do umowy.</w:t>
          </w:r>
        </w:p>
        <w:p w14:paraId="02472DCD" w14:textId="77777777" w:rsidR="009A5E32" w:rsidRPr="00610472" w:rsidRDefault="00957305" w:rsidP="000A1E17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wzór skierowania na realizację usługi wystawianego przez Pracodawcę – załącznik nr 3 do umowy.</w:t>
          </w:r>
        </w:p>
        <w:p w14:paraId="7FB4D56E" w14:textId="77777777" w:rsidR="009A5E32" w:rsidRPr="00610472" w:rsidRDefault="00957305" w:rsidP="000A1E17">
          <w:pPr>
            <w:spacing w:after="0" w:line="240" w:lineRule="auto"/>
            <w:jc w:val="both"/>
            <w:textAlignment w:val="baseline"/>
            <w:rPr>
              <w:rFonts w:ascii="Verdana" w:eastAsia="Times New Roman" w:hAnsi="Verdana" w:cs="Times New Roman"/>
              <w:b/>
              <w:bCs/>
              <w:sz w:val="20"/>
              <w:szCs w:val="20"/>
              <w:lang w:eastAsia="pl-PL"/>
            </w:rPr>
          </w:pPr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bdr w:val="none" w:sz="0" w:space="0" w:color="auto" w:frame="1"/>
              <w:lang w:eastAsia="pl-PL"/>
            </w:rPr>
            <w:t>Oferty, które nie będą zawierały wyceny wszystkich badań/świadczeń zawartych w formularzu cenowym nie będą uw</w:t>
          </w:r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bdr w:val="none" w:sz="0" w:space="0" w:color="auto" w:frame="1"/>
              <w:lang w:eastAsia="pl-PL"/>
            </w:rPr>
            <w:t>zględnione przy wyborze oferty. Na</w:t>
          </w:r>
          <w:r>
            <w:rPr>
              <w:rFonts w:ascii="Verdana" w:eastAsia="Times New Roman" w:hAnsi="Verdana" w:cs="Times New Roman"/>
              <w:b/>
              <w:bCs/>
              <w:sz w:val="20"/>
              <w:szCs w:val="20"/>
              <w:bdr w:val="none" w:sz="0" w:space="0" w:color="auto" w:frame="1"/>
              <w:lang w:eastAsia="pl-PL"/>
            </w:rPr>
            <w:t> </w:t>
          </w:r>
          <w:r w:rsidRPr="00610472">
            <w:rPr>
              <w:rFonts w:ascii="Verdana" w:eastAsia="Times New Roman" w:hAnsi="Verdana" w:cs="Times New Roman"/>
              <w:b/>
              <w:bCs/>
              <w:sz w:val="20"/>
              <w:szCs w:val="20"/>
              <w:bdr w:val="none" w:sz="0" w:space="0" w:color="auto" w:frame="1"/>
              <w:lang w:eastAsia="pl-PL"/>
            </w:rPr>
            <w:t xml:space="preserve">Formularzu cenowym należy podać cenę łączną zamówienia. Szacunkowe ilości badań/świadczeń mogą ulec zmianie podczas realizacji umowy. </w:t>
          </w:r>
        </w:p>
        <w:p w14:paraId="576CD380" w14:textId="77777777" w:rsidR="009A5E32" w:rsidRPr="00610472" w:rsidRDefault="00957305" w:rsidP="000A1E17">
          <w:pPr>
            <w:spacing w:after="0" w:line="240" w:lineRule="auto"/>
            <w:textAlignment w:val="baseline"/>
            <w:rPr>
              <w:rFonts w:ascii="Verdana" w:eastAsia="Times New Roman" w:hAnsi="Verdana" w:cs="Times New Roman"/>
              <w:b/>
              <w:bCs/>
              <w:color w:val="6D6E71"/>
              <w:sz w:val="20"/>
              <w:szCs w:val="20"/>
              <w:u w:val="single"/>
              <w:bdr w:val="none" w:sz="0" w:space="0" w:color="auto" w:frame="1"/>
              <w:lang w:eastAsia="pl-PL"/>
            </w:rPr>
          </w:pPr>
        </w:p>
        <w:p w14:paraId="04FAADB2" w14:textId="77777777" w:rsidR="009A5E32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  <w:u w:val="single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  <w:u w:val="single"/>
            </w:rPr>
            <w:t>Kryteria oceny ofert</w:t>
          </w:r>
        </w:p>
        <w:p w14:paraId="1FE63120" w14:textId="77777777" w:rsidR="009A5E32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Jedynym kryterium wyboru Wykonawcy jest najniższa cena (cena 100%).</w:t>
          </w:r>
        </w:p>
        <w:p w14:paraId="5CF75996" w14:textId="77777777" w:rsidR="009A5E32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</w:p>
        <w:p w14:paraId="1834BBD7" w14:textId="77777777" w:rsidR="009A5E32" w:rsidRPr="00610472" w:rsidRDefault="00957305" w:rsidP="000A1E17">
          <w:pPr>
            <w:spacing w:after="0" w:line="240" w:lineRule="auto"/>
            <w:jc w:val="both"/>
            <w:rPr>
              <w:rFonts w:ascii="Verdana" w:hAnsi="Verdana"/>
              <w:b/>
              <w:bCs/>
              <w:sz w:val="20"/>
              <w:szCs w:val="20"/>
            </w:rPr>
          </w:pPr>
          <w:r w:rsidRPr="00610472">
            <w:rPr>
              <w:rFonts w:ascii="Verdana" w:hAnsi="Verdana"/>
              <w:b/>
              <w:bCs/>
              <w:sz w:val="20"/>
              <w:szCs w:val="20"/>
            </w:rPr>
            <w:t>Kryterium cena będzie rozpatry</w:t>
          </w:r>
          <w:r w:rsidRPr="00610472">
            <w:rPr>
              <w:rFonts w:ascii="Verdana" w:hAnsi="Verdana"/>
              <w:b/>
              <w:bCs/>
              <w:sz w:val="20"/>
              <w:szCs w:val="20"/>
            </w:rPr>
            <w:t>wane na podstawie ceny brutto za wykonanie przedmiotu zamówienia, podanej przez Wykonawcę na Formularzu cenowym. Ilość punktów w tym kryterium zostanie obliczona na podstawie poniższego wzoru:</w:t>
          </w:r>
        </w:p>
        <w:tbl>
          <w:tblPr>
            <w:tblW w:w="0" w:type="auto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64"/>
            <w:gridCol w:w="660"/>
            <w:gridCol w:w="1534"/>
            <w:gridCol w:w="2730"/>
          </w:tblGrid>
          <w:tr w:rsidR="004F5F4B" w14:paraId="79E7B295" w14:textId="77777777" w:rsidTr="00A76254">
            <w:trPr>
              <w:cantSplit/>
              <w:jc w:val="center"/>
            </w:trPr>
            <w:tc>
              <w:tcPr>
                <w:tcW w:w="1564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A16F39C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360"/>
                  <w:jc w:val="both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</w:p>
            </w:tc>
            <w:tc>
              <w:tcPr>
                <w:tcW w:w="660" w:type="dxa"/>
                <w:vMerge w:val="restart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1D8C6C9C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>C =</w:t>
                </w:r>
              </w:p>
            </w:tc>
            <w:tc>
              <w:tcPr>
                <w:tcW w:w="1534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2F2F5458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-24"/>
                  <w:jc w:val="center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C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  <w:vertAlign w:val="subscript"/>
                  </w:rPr>
                  <w:t>min</w:t>
                </w:r>
              </w:p>
            </w:tc>
            <w:tc>
              <w:tcPr>
                <w:tcW w:w="2730" w:type="dxa"/>
                <w:vMerge w:val="restart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45C38C3C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x 100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spacing w:val="-1"/>
                    <w:sz w:val="20"/>
                    <w:szCs w:val="20"/>
                  </w:rPr>
                  <w:t>pkt</w:t>
                </w:r>
              </w:p>
            </w:tc>
          </w:tr>
          <w:tr w:rsidR="004F5F4B" w14:paraId="66FB4E37" w14:textId="77777777" w:rsidTr="00A76254">
            <w:trPr>
              <w:cantSplit/>
              <w:jc w:val="center"/>
            </w:trPr>
            <w:tc>
              <w:tcPr>
                <w:tcW w:w="1564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8BB07B2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360"/>
                  <w:jc w:val="both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</w:p>
            </w:tc>
            <w:tc>
              <w:tcPr>
                <w:tcW w:w="0" w:type="auto"/>
                <w:vMerge/>
                <w:vAlign w:val="center"/>
                <w:hideMark/>
              </w:tcPr>
              <w:p w14:paraId="4A232462" w14:textId="77777777" w:rsidR="009A5E32" w:rsidRPr="00610472" w:rsidRDefault="00957305" w:rsidP="000A1E17">
                <w:pPr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</w:p>
            </w:tc>
            <w:tc>
              <w:tcPr>
                <w:tcW w:w="1534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4137B2F2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-24"/>
                  <w:jc w:val="center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C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  <w:vertAlign w:val="subscript"/>
                  </w:rPr>
                  <w:t>o</w:t>
                </w:r>
              </w:p>
            </w:tc>
            <w:tc>
              <w:tcPr>
                <w:tcW w:w="0" w:type="auto"/>
                <w:vMerge/>
                <w:vAlign w:val="center"/>
                <w:hideMark/>
              </w:tcPr>
              <w:p w14:paraId="10D8C49C" w14:textId="77777777" w:rsidR="009A5E32" w:rsidRPr="00610472" w:rsidRDefault="00957305" w:rsidP="000A1E17">
                <w:pPr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</w:p>
            </w:tc>
          </w:tr>
          <w:tr w:rsidR="004F5F4B" w14:paraId="0E25A49D" w14:textId="77777777" w:rsidTr="00A76254">
            <w:trPr>
              <w:cantSplit/>
              <w:trHeight w:val="686"/>
              <w:jc w:val="center"/>
            </w:trPr>
            <w:tc>
              <w:tcPr>
                <w:tcW w:w="1564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51F48100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360"/>
                  <w:jc w:val="right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 xml:space="preserve">gdzie:      </w:t>
                </w:r>
              </w:p>
            </w:tc>
            <w:tc>
              <w:tcPr>
                <w:tcW w:w="660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2C05C1DB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C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  <w:vertAlign w:val="subscript"/>
                  </w:rPr>
                  <w:t xml:space="preserve">min </w:t>
                </w:r>
              </w:p>
            </w:tc>
            <w:tc>
              <w:tcPr>
                <w:tcW w:w="4264" w:type="dxa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73EAB4C3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–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 xml:space="preserve">cena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>brutto oferty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 najtańszej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 xml:space="preserve"> (zł)</w:t>
                </w:r>
              </w:p>
            </w:tc>
          </w:tr>
          <w:tr w:rsidR="004F5F4B" w14:paraId="1B8DE9F3" w14:textId="77777777" w:rsidTr="00A76254">
            <w:trPr>
              <w:cantSplit/>
              <w:jc w:val="center"/>
            </w:trPr>
            <w:tc>
              <w:tcPr>
                <w:tcW w:w="1564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528D39B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ind w:left="360"/>
                  <w:jc w:val="both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</w:pPr>
              </w:p>
            </w:tc>
            <w:tc>
              <w:tcPr>
                <w:tcW w:w="660" w:type="dxa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1A4AC078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 xml:space="preserve">C 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  <w:vertAlign w:val="subscript"/>
                  </w:rPr>
                  <w:t>o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4264" w:type="dxa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  <w:hideMark/>
              </w:tcPr>
              <w:p w14:paraId="40C6894B" w14:textId="77777777" w:rsidR="009A5E32" w:rsidRPr="00610472" w:rsidRDefault="00957305" w:rsidP="000A1E17">
                <w:pPr>
                  <w:shd w:val="clear" w:color="auto" w:fill="FFFFFF"/>
                  <w:spacing w:after="0" w:line="240" w:lineRule="auto"/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</w:pP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1"/>
                    <w:sz w:val="20"/>
                    <w:szCs w:val="20"/>
                  </w:rPr>
                  <w:t>–</w:t>
                </w:r>
                <w:r w:rsidRPr="00610472">
                  <w:rPr>
                    <w:rFonts w:ascii="Verdana" w:hAnsi="Verdana"/>
                    <w:b/>
                    <w:bCs/>
                    <w:i/>
                    <w:iCs/>
                    <w:color w:val="000000"/>
                    <w:spacing w:val="-8"/>
                    <w:sz w:val="20"/>
                    <w:szCs w:val="20"/>
                  </w:rPr>
                  <w:t xml:space="preserve"> cena brutto oferty ocenianej (zł)</w:t>
                </w:r>
              </w:p>
            </w:tc>
          </w:tr>
        </w:tbl>
        <w:p w14:paraId="2E54D1BD" w14:textId="77777777" w:rsidR="001531B6" w:rsidRDefault="00957305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bookmarkEnd w:id="2"/>
    <w:p w14:paraId="06FF1DEC" w14:textId="77777777" w:rsidR="000A1E17" w:rsidRDefault="00957305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042BAD8C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14:paraId="1AAD79ED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2B3711" w14:textId="77777777" w:rsidR="001531B6" w:rsidRPr="000A1E17" w:rsidRDefault="00957305" w:rsidP="001531B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A1E17">
        <w:rPr>
          <w:rFonts w:ascii="Verdana" w:hAnsi="Verdana"/>
          <w:b/>
          <w:bCs/>
          <w:sz w:val="20"/>
          <w:szCs w:val="20"/>
        </w:rPr>
        <w:t>Oferty należy przesłać na załączonym formularzu ofertowym.</w:t>
      </w:r>
    </w:p>
    <w:p w14:paraId="70EC42F7" w14:textId="77777777" w:rsidR="00B46F1A" w:rsidRPr="000A1E17" w:rsidRDefault="00957305" w:rsidP="001531B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A1E17">
        <w:rPr>
          <w:rFonts w:ascii="Verdana" w:hAnsi="Verdana"/>
          <w:b/>
          <w:bCs/>
          <w:sz w:val="20"/>
          <w:szCs w:val="20"/>
        </w:rPr>
        <w:t>Wykonawca może złożyć tylko jedną ofertę.</w:t>
      </w:r>
    </w:p>
    <w:p w14:paraId="32D1FBFC" w14:textId="77777777" w:rsidR="00B46F1A" w:rsidRPr="000A1E17" w:rsidRDefault="00957305" w:rsidP="001531B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A1E17">
        <w:rPr>
          <w:rFonts w:ascii="Verdana" w:hAnsi="Verdana"/>
          <w:b/>
          <w:bCs/>
          <w:sz w:val="20"/>
          <w:szCs w:val="20"/>
        </w:rPr>
        <w:t>Zamawiający zastrzega możliwość unieważnienia postępowania bez podania przyczyny.</w:t>
      </w:r>
    </w:p>
    <w:p w14:paraId="3CBCCEEF" w14:textId="77777777" w:rsidR="009A5E32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25B7F3E" w14:textId="77777777" w:rsidR="001531B6" w:rsidRPr="001531B6" w:rsidRDefault="00957305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14:paraId="7B2D2DE2" w14:textId="77777777" w:rsidR="001531B6" w:rsidRPr="001531B6" w:rsidRDefault="00957305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14:paraId="0F46386E" w14:textId="77777777" w:rsidR="001531B6" w:rsidRPr="001531B6" w:rsidRDefault="0095730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3" w:name="ezdPracownikNazwa"/>
      <w:r w:rsidRPr="001531B6">
        <w:rPr>
          <w:rFonts w:ascii="Verdana" w:hAnsi="Verdana"/>
          <w:sz w:val="20"/>
          <w:szCs w:val="20"/>
        </w:rPr>
        <w:t>Marcin Pokojski</w:t>
      </w:r>
      <w:bookmarkEnd w:id="3"/>
    </w:p>
    <w:p w14:paraId="13EF9B39" w14:textId="77777777" w:rsidR="001531B6" w:rsidRDefault="0095730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4" w:name="ezdDataPodpisu"/>
      <w:r w:rsidRPr="001531B6">
        <w:rPr>
          <w:rFonts w:ascii="Verdana" w:hAnsi="Verdana"/>
          <w:sz w:val="20"/>
          <w:szCs w:val="20"/>
        </w:rPr>
        <w:t>28-08-2025</w:t>
      </w:r>
      <w:bookmarkEnd w:id="4"/>
      <w:r w:rsidRPr="001531B6">
        <w:rPr>
          <w:rFonts w:ascii="Verdana" w:hAnsi="Verdana"/>
          <w:sz w:val="20"/>
          <w:szCs w:val="20"/>
        </w:rPr>
        <w:t xml:space="preserve"> r</w:t>
      </w:r>
    </w:p>
    <w:p w14:paraId="6A228337" w14:textId="77777777" w:rsidR="000A1E17" w:rsidRPr="001531B6" w:rsidRDefault="0095730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14:paraId="4910C6F2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14:paraId="23AD1652" w14:textId="77777777" w:rsidR="001531B6" w:rsidRPr="001531B6" w:rsidRDefault="00957305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 xml:space="preserve">1) Np. 14 dni od dnia złożenia pisemnego </w:t>
      </w:r>
      <w:r w:rsidRPr="001531B6">
        <w:rPr>
          <w:rFonts w:ascii="Verdana" w:hAnsi="Verdana"/>
          <w:sz w:val="14"/>
          <w:szCs w:val="20"/>
        </w:rPr>
        <w:t>(e-mailem) zamówienia przez Zamawiającego albo 14 dni od podpisania umowy.</w:t>
      </w:r>
    </w:p>
    <w:p w14:paraId="423E0A8D" w14:textId="77777777" w:rsidR="00D303AD" w:rsidRDefault="00957305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</w:t>
      </w:r>
      <w:r w:rsidRPr="001531B6">
        <w:rPr>
          <w:rFonts w:ascii="Verdana" w:hAnsi="Verdana"/>
          <w:sz w:val="14"/>
          <w:szCs w:val="20"/>
        </w:rPr>
        <w:t>a przez Wykonawcę cena, oraz istotne postanowienia umowy (jeżeli są znane na tym etapie postępowania)</w:t>
      </w:r>
    </w:p>
    <w:p w14:paraId="612796FE" w14:textId="77777777" w:rsidR="00D059E7" w:rsidRDefault="00957305" w:rsidP="001531B6">
      <w:pPr>
        <w:spacing w:after="0" w:line="240" w:lineRule="auto"/>
        <w:rPr>
          <w:rFonts w:ascii="Verdana" w:hAnsi="Verdana"/>
          <w:sz w:val="14"/>
          <w:szCs w:val="20"/>
        </w:rPr>
      </w:pPr>
    </w:p>
    <w:p w14:paraId="46D86AF6" w14:textId="77777777" w:rsidR="00D059E7" w:rsidRDefault="00957305" w:rsidP="00D059E7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14"/>
          <w:szCs w:val="20"/>
        </w:rPr>
        <w:t>Aktualne informacje dotyczące p</w:t>
      </w:r>
      <w:r w:rsidRPr="00D059E7">
        <w:rPr>
          <w:rFonts w:ascii="Verdana" w:hAnsi="Verdana"/>
          <w:sz w:val="14"/>
          <w:szCs w:val="20"/>
        </w:rPr>
        <w:t>rzetwarzani</w:t>
      </w:r>
      <w:r>
        <w:rPr>
          <w:rFonts w:ascii="Verdana" w:hAnsi="Verdana"/>
          <w:sz w:val="14"/>
          <w:szCs w:val="20"/>
        </w:rPr>
        <w:t>a</w:t>
      </w:r>
      <w:r w:rsidRPr="00D059E7">
        <w:rPr>
          <w:rFonts w:ascii="Verdana" w:hAnsi="Verdana"/>
          <w:sz w:val="14"/>
          <w:szCs w:val="20"/>
        </w:rPr>
        <w:t xml:space="preserve"> danych osobowych pracowników wykonawców i podwykonawców</w:t>
      </w:r>
      <w:r>
        <w:rPr>
          <w:rFonts w:ascii="Verdana" w:hAnsi="Verdana"/>
          <w:sz w:val="14"/>
          <w:szCs w:val="20"/>
        </w:rPr>
        <w:t xml:space="preserve"> znajdują się pod adresem: </w:t>
      </w:r>
      <w:hyperlink r:id="rId7" w:history="1">
        <w:r w:rsidRPr="009B277D">
          <w:rPr>
            <w:rStyle w:val="Hipercze"/>
            <w:rFonts w:ascii="Verdana" w:hAnsi="Verdana"/>
            <w:sz w:val="14"/>
            <w:szCs w:val="20"/>
          </w:rPr>
          <w:t>https://www.gov.pl/web/gddkia/przetwarzanie-danych-osobowych-pracownikow-wykonawcow-i-podwykonawcow</w:t>
        </w:r>
      </w:hyperlink>
      <w:r>
        <w:rPr>
          <w:rFonts w:ascii="Verdana" w:hAnsi="Verdana"/>
          <w:sz w:val="14"/>
          <w:szCs w:val="20"/>
        </w:rPr>
        <w:t xml:space="preserve"> </w:t>
      </w:r>
    </w:p>
    <w:p w14:paraId="778C2D4A" w14:textId="77777777" w:rsidR="0099089B" w:rsidRDefault="00957305" w:rsidP="00D059E7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</w:p>
    <w:p w14:paraId="57B26C7D" w14:textId="77777777" w:rsidR="0099089B" w:rsidRPr="0099089B" w:rsidRDefault="00957305" w:rsidP="0099089B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  <w:r w:rsidRPr="0099089B">
        <w:rPr>
          <w:rFonts w:ascii="Verdana" w:hAnsi="Verdana"/>
          <w:sz w:val="14"/>
          <w:szCs w:val="20"/>
        </w:rPr>
        <w:t xml:space="preserve">Realizując obowiązek, o którym mowa w </w:t>
      </w:r>
      <w:r w:rsidRPr="0099089B">
        <w:rPr>
          <w:rFonts w:ascii="Verdana" w:hAnsi="Verdana"/>
          <w:sz w:val="14"/>
          <w:szCs w:val="20"/>
        </w:rPr>
        <w:t>art. 24 ust. 6 ustawy z dnia 14 czerwca 2024 r. o ochronie sygnalistów (Dz. U. z 2024 r., poz.  928), informujemy, że w Generalnej Dyrekcji Dróg Krajowych i Autostrad funkcjonuje „Wewnętrzna procedura dokonywania zgłoszeń naruszeń prawa i podejmowania dzia</w:t>
      </w:r>
      <w:r w:rsidRPr="0099089B">
        <w:rPr>
          <w:rFonts w:ascii="Verdana" w:hAnsi="Verdana"/>
          <w:sz w:val="14"/>
          <w:szCs w:val="20"/>
        </w:rPr>
        <w:t>łań następczych” (por.: Załącznik do Zarządzenia nr 22 Generalnego Dyrektora Dróg Krajowych i Autostrad w sprawie wprowadzenia Wewnętrznej procedury zgłaszania naruszeń prawa i  podejmowania działań następczych w Generalnej Dyrekcji Dróg Krajowych i Autost</w:t>
      </w:r>
      <w:r w:rsidRPr="0099089B">
        <w:rPr>
          <w:rFonts w:ascii="Verdana" w:hAnsi="Verdana"/>
          <w:sz w:val="14"/>
          <w:szCs w:val="20"/>
        </w:rPr>
        <w:t>rad z  dnia 16 września 2024 r.</w:t>
      </w:r>
      <w:r>
        <w:rPr>
          <w:rFonts w:ascii="Verdana" w:hAnsi="Verdana"/>
          <w:sz w:val="14"/>
          <w:szCs w:val="20"/>
        </w:rPr>
        <w:t xml:space="preserve"> </w:t>
      </w:r>
      <w:r w:rsidRPr="0099089B">
        <w:rPr>
          <w:rFonts w:ascii="Verdana" w:hAnsi="Verdana"/>
          <w:sz w:val="14"/>
          <w:szCs w:val="20"/>
        </w:rPr>
        <w:t>(Dz.Urz.GDDKiA z 2024 r., poz. 22).</w:t>
      </w:r>
    </w:p>
    <w:p w14:paraId="72F8D3F2" w14:textId="77777777" w:rsidR="0099089B" w:rsidRPr="0099089B" w:rsidRDefault="00957305" w:rsidP="0099089B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  <w:r w:rsidRPr="0099089B">
        <w:rPr>
          <w:rFonts w:ascii="Verdana" w:hAnsi="Verdana"/>
          <w:sz w:val="14"/>
          <w:szCs w:val="20"/>
        </w:rPr>
        <w:t xml:space="preserve">Celem wprowadzenia procedury jest umożliwienie dokonywania zgłoszeń osobom fizycznym, które uzyskały informacje o  naruszeniu prawa w Generalnej Dyrekcji Dróg Krajowych i  </w:t>
      </w:r>
      <w:r w:rsidRPr="0099089B">
        <w:rPr>
          <w:rFonts w:ascii="Verdana" w:hAnsi="Verdana"/>
          <w:sz w:val="14"/>
          <w:szCs w:val="20"/>
        </w:rPr>
        <w:t>Autostrad w kontekście związanym z pracą. Przekazanie  rzetelnego zgłoszenia pozwoli wykryć naruszenie prawa oraz podjąć właściwe działania następcze, przyczyniając się  do poprawy funkcjonowania Urzędu. </w:t>
      </w:r>
    </w:p>
    <w:p w14:paraId="4EE7D144" w14:textId="77777777" w:rsidR="0099089B" w:rsidRPr="0099089B" w:rsidRDefault="00957305" w:rsidP="0099089B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  <w:r w:rsidRPr="0099089B">
        <w:rPr>
          <w:rFonts w:ascii="Verdana" w:hAnsi="Verdana"/>
          <w:sz w:val="14"/>
          <w:szCs w:val="20"/>
        </w:rPr>
        <w:t>Szczegółowe informacje dotyczące sposobów dokonywan</w:t>
      </w:r>
      <w:r w:rsidRPr="0099089B">
        <w:rPr>
          <w:rFonts w:ascii="Verdana" w:hAnsi="Verdana"/>
          <w:sz w:val="14"/>
          <w:szCs w:val="20"/>
        </w:rPr>
        <w:t>ia zgłoszeń wewnętrznych oraz funkcjonowania procedury dostępne są na stronie internetowej Generalnej Dyrekcji Dróg Krajowych i  Autostrad w zakładce „Procedura zgłoszeń wewnętrznych". </w:t>
      </w:r>
    </w:p>
    <w:p w14:paraId="2E53FC57" w14:textId="77777777" w:rsidR="0099089B" w:rsidRPr="001531B6" w:rsidRDefault="00957305" w:rsidP="0099089B">
      <w:pPr>
        <w:spacing w:after="0" w:line="240" w:lineRule="auto"/>
        <w:jc w:val="both"/>
        <w:rPr>
          <w:rFonts w:ascii="Verdana" w:hAnsi="Verdana"/>
          <w:sz w:val="14"/>
          <w:szCs w:val="20"/>
        </w:rPr>
      </w:pPr>
      <w:hyperlink r:id="rId8" w:history="1">
        <w:r w:rsidRPr="009B277D">
          <w:rPr>
            <w:rStyle w:val="Hipercze"/>
            <w:rFonts w:ascii="Verdana" w:hAnsi="Verdana"/>
            <w:sz w:val="14"/>
            <w:szCs w:val="20"/>
          </w:rPr>
          <w:t>https://www.gov.pl/web/gddkia/procedura-zgloszen-wewnetrznych</w:t>
        </w:r>
      </w:hyperlink>
      <w:r>
        <w:rPr>
          <w:rFonts w:ascii="Verdana" w:hAnsi="Verdana"/>
          <w:sz w:val="14"/>
          <w:szCs w:val="20"/>
        </w:rPr>
        <w:t xml:space="preserve"> </w:t>
      </w:r>
    </w:p>
    <w:sectPr w:rsidR="0099089B" w:rsidRPr="001531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EEB4" w14:textId="77777777" w:rsidR="00000000" w:rsidRDefault="00957305">
      <w:pPr>
        <w:spacing w:after="0" w:line="240" w:lineRule="auto"/>
      </w:pPr>
      <w:r>
        <w:separator/>
      </w:r>
    </w:p>
  </w:endnote>
  <w:endnote w:type="continuationSeparator" w:id="0">
    <w:p w14:paraId="5CA29BE3" w14:textId="77777777" w:rsidR="00000000" w:rsidRDefault="0095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4577" w14:textId="77777777" w:rsidR="001531B6" w:rsidRDefault="00957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5E30" w14:textId="77777777" w:rsidR="001531B6" w:rsidRDefault="00957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D43C" w14:textId="77777777" w:rsidR="001531B6" w:rsidRDefault="00957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58E4" w14:textId="77777777" w:rsidR="00000000" w:rsidRDefault="00957305">
      <w:pPr>
        <w:spacing w:after="0" w:line="240" w:lineRule="auto"/>
      </w:pPr>
      <w:r>
        <w:separator/>
      </w:r>
    </w:p>
  </w:footnote>
  <w:footnote w:type="continuationSeparator" w:id="0">
    <w:p w14:paraId="35DAB64B" w14:textId="77777777" w:rsidR="00000000" w:rsidRDefault="0095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D9F9" w14:textId="77777777" w:rsidR="001531B6" w:rsidRDefault="00957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8FBE" w14:textId="77777777" w:rsidR="001531B6" w:rsidRDefault="009573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2790" w14:textId="77777777" w:rsidR="001531B6" w:rsidRDefault="009573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05096"/>
    <w:multiLevelType w:val="hybridMultilevel"/>
    <w:tmpl w:val="1800196E"/>
    <w:lvl w:ilvl="0" w:tplc="DC22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6BCF9A4" w:tentative="1">
      <w:start w:val="1"/>
      <w:numFmt w:val="lowerLetter"/>
      <w:lvlText w:val="%2."/>
      <w:lvlJc w:val="left"/>
      <w:pPr>
        <w:ind w:left="1800" w:hanging="360"/>
      </w:pPr>
    </w:lvl>
    <w:lvl w:ilvl="2" w:tplc="C92E98D8" w:tentative="1">
      <w:start w:val="1"/>
      <w:numFmt w:val="lowerRoman"/>
      <w:lvlText w:val="%3."/>
      <w:lvlJc w:val="right"/>
      <w:pPr>
        <w:ind w:left="2520" w:hanging="180"/>
      </w:pPr>
    </w:lvl>
    <w:lvl w:ilvl="3" w:tplc="01EE40DE" w:tentative="1">
      <w:start w:val="1"/>
      <w:numFmt w:val="decimal"/>
      <w:lvlText w:val="%4."/>
      <w:lvlJc w:val="left"/>
      <w:pPr>
        <w:ind w:left="3240" w:hanging="360"/>
      </w:pPr>
    </w:lvl>
    <w:lvl w:ilvl="4" w:tplc="D6C8571A" w:tentative="1">
      <w:start w:val="1"/>
      <w:numFmt w:val="lowerLetter"/>
      <w:lvlText w:val="%5."/>
      <w:lvlJc w:val="left"/>
      <w:pPr>
        <w:ind w:left="3960" w:hanging="360"/>
      </w:pPr>
    </w:lvl>
    <w:lvl w:ilvl="5" w:tplc="DE62DAD2" w:tentative="1">
      <w:start w:val="1"/>
      <w:numFmt w:val="lowerRoman"/>
      <w:lvlText w:val="%6."/>
      <w:lvlJc w:val="right"/>
      <w:pPr>
        <w:ind w:left="4680" w:hanging="180"/>
      </w:pPr>
    </w:lvl>
    <w:lvl w:ilvl="6" w:tplc="3EF842B0" w:tentative="1">
      <w:start w:val="1"/>
      <w:numFmt w:val="decimal"/>
      <w:lvlText w:val="%7."/>
      <w:lvlJc w:val="left"/>
      <w:pPr>
        <w:ind w:left="5400" w:hanging="360"/>
      </w:pPr>
    </w:lvl>
    <w:lvl w:ilvl="7" w:tplc="C09CA08A" w:tentative="1">
      <w:start w:val="1"/>
      <w:numFmt w:val="lowerLetter"/>
      <w:lvlText w:val="%8."/>
      <w:lvlJc w:val="left"/>
      <w:pPr>
        <w:ind w:left="6120" w:hanging="360"/>
      </w:pPr>
    </w:lvl>
    <w:lvl w:ilvl="8" w:tplc="7C543D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D74A0"/>
    <w:multiLevelType w:val="hybridMultilevel"/>
    <w:tmpl w:val="F5A8DDFC"/>
    <w:lvl w:ilvl="0" w:tplc="C734A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9A4AB78" w:tentative="1">
      <w:start w:val="1"/>
      <w:numFmt w:val="lowerLetter"/>
      <w:lvlText w:val="%2."/>
      <w:lvlJc w:val="left"/>
      <w:pPr>
        <w:ind w:left="1800" w:hanging="360"/>
      </w:pPr>
    </w:lvl>
    <w:lvl w:ilvl="2" w:tplc="84F298B0" w:tentative="1">
      <w:start w:val="1"/>
      <w:numFmt w:val="lowerRoman"/>
      <w:lvlText w:val="%3."/>
      <w:lvlJc w:val="right"/>
      <w:pPr>
        <w:ind w:left="2520" w:hanging="180"/>
      </w:pPr>
    </w:lvl>
    <w:lvl w:ilvl="3" w:tplc="2038576C" w:tentative="1">
      <w:start w:val="1"/>
      <w:numFmt w:val="decimal"/>
      <w:lvlText w:val="%4."/>
      <w:lvlJc w:val="left"/>
      <w:pPr>
        <w:ind w:left="3240" w:hanging="360"/>
      </w:pPr>
    </w:lvl>
    <w:lvl w:ilvl="4" w:tplc="40DE1664" w:tentative="1">
      <w:start w:val="1"/>
      <w:numFmt w:val="lowerLetter"/>
      <w:lvlText w:val="%5."/>
      <w:lvlJc w:val="left"/>
      <w:pPr>
        <w:ind w:left="3960" w:hanging="360"/>
      </w:pPr>
    </w:lvl>
    <w:lvl w:ilvl="5" w:tplc="4028B49C" w:tentative="1">
      <w:start w:val="1"/>
      <w:numFmt w:val="lowerRoman"/>
      <w:lvlText w:val="%6."/>
      <w:lvlJc w:val="right"/>
      <w:pPr>
        <w:ind w:left="4680" w:hanging="180"/>
      </w:pPr>
    </w:lvl>
    <w:lvl w:ilvl="6" w:tplc="3D848204" w:tentative="1">
      <w:start w:val="1"/>
      <w:numFmt w:val="decimal"/>
      <w:lvlText w:val="%7."/>
      <w:lvlJc w:val="left"/>
      <w:pPr>
        <w:ind w:left="5400" w:hanging="360"/>
      </w:pPr>
    </w:lvl>
    <w:lvl w:ilvl="7" w:tplc="6A7ECD2C" w:tentative="1">
      <w:start w:val="1"/>
      <w:numFmt w:val="lowerLetter"/>
      <w:lvlText w:val="%8."/>
      <w:lvlJc w:val="left"/>
      <w:pPr>
        <w:ind w:left="6120" w:hanging="360"/>
      </w:pPr>
    </w:lvl>
    <w:lvl w:ilvl="8" w:tplc="8EBC3A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133A0"/>
    <w:multiLevelType w:val="hybridMultilevel"/>
    <w:tmpl w:val="D8B652FC"/>
    <w:lvl w:ilvl="0" w:tplc="64127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1903E2C" w:tentative="1">
      <w:start w:val="1"/>
      <w:numFmt w:val="lowerLetter"/>
      <w:lvlText w:val="%2."/>
      <w:lvlJc w:val="left"/>
      <w:pPr>
        <w:ind w:left="1800" w:hanging="360"/>
      </w:pPr>
    </w:lvl>
    <w:lvl w:ilvl="2" w:tplc="755831BC" w:tentative="1">
      <w:start w:val="1"/>
      <w:numFmt w:val="lowerRoman"/>
      <w:lvlText w:val="%3."/>
      <w:lvlJc w:val="right"/>
      <w:pPr>
        <w:ind w:left="2520" w:hanging="180"/>
      </w:pPr>
    </w:lvl>
    <w:lvl w:ilvl="3" w:tplc="5F0CD836" w:tentative="1">
      <w:start w:val="1"/>
      <w:numFmt w:val="decimal"/>
      <w:lvlText w:val="%4."/>
      <w:lvlJc w:val="left"/>
      <w:pPr>
        <w:ind w:left="3240" w:hanging="360"/>
      </w:pPr>
    </w:lvl>
    <w:lvl w:ilvl="4" w:tplc="0B36943A" w:tentative="1">
      <w:start w:val="1"/>
      <w:numFmt w:val="lowerLetter"/>
      <w:lvlText w:val="%5."/>
      <w:lvlJc w:val="left"/>
      <w:pPr>
        <w:ind w:left="3960" w:hanging="360"/>
      </w:pPr>
    </w:lvl>
    <w:lvl w:ilvl="5" w:tplc="F9E42702" w:tentative="1">
      <w:start w:val="1"/>
      <w:numFmt w:val="lowerRoman"/>
      <w:lvlText w:val="%6."/>
      <w:lvlJc w:val="right"/>
      <w:pPr>
        <w:ind w:left="4680" w:hanging="180"/>
      </w:pPr>
    </w:lvl>
    <w:lvl w:ilvl="6" w:tplc="D6E0E9FE" w:tentative="1">
      <w:start w:val="1"/>
      <w:numFmt w:val="decimal"/>
      <w:lvlText w:val="%7."/>
      <w:lvlJc w:val="left"/>
      <w:pPr>
        <w:ind w:left="5400" w:hanging="360"/>
      </w:pPr>
    </w:lvl>
    <w:lvl w:ilvl="7" w:tplc="5C521576" w:tentative="1">
      <w:start w:val="1"/>
      <w:numFmt w:val="lowerLetter"/>
      <w:lvlText w:val="%8."/>
      <w:lvlJc w:val="left"/>
      <w:pPr>
        <w:ind w:left="6120" w:hanging="360"/>
      </w:pPr>
    </w:lvl>
    <w:lvl w:ilvl="8" w:tplc="CFE4018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4B"/>
    <w:rsid w:val="004F5F4B"/>
    <w:rsid w:val="009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7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059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D05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ocedura-zgloszen-wewnetrzny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530F3D" w:rsidRDefault="00000000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530F3D" w:rsidRDefault="00000000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530F3D" w:rsidRDefault="00000000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2025-08-28T13:26:00Z</dcterms:created>
  <dcterms:modified xsi:type="dcterms:W3CDTF">2025-08-28T13:26:00Z</dcterms:modified>
</cp:coreProperties>
</file>