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77B83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HŚ.9020.2.68.2026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477B83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26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0915F5" w:rsidRPr="000915F5" w:rsidP="000915F5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0915F5">
        <w:rPr>
          <w:rFonts w:eastAsiaTheme="majorEastAsia" w:cstheme="majorBidi"/>
          <w:b/>
        </w:rPr>
        <w:t>Gmina Nowy Kawęczyn</w:t>
      </w:r>
    </w:p>
    <w:p w:rsidR="000915F5" w:rsidRPr="000915F5" w:rsidP="000915F5">
      <w:pPr>
        <w:spacing w:before="0" w:after="0"/>
        <w:rPr>
          <w:rFonts w:eastAsiaTheme="majorEastAsia" w:cstheme="majorBidi"/>
          <w:b/>
        </w:rPr>
      </w:pPr>
      <w:r w:rsidRPr="000915F5">
        <w:rPr>
          <w:rFonts w:eastAsiaTheme="majorEastAsia" w:cstheme="majorBidi"/>
          <w:b/>
        </w:rPr>
        <w:t>Nowy Kawęczyn 32</w:t>
      </w:r>
    </w:p>
    <w:p w:rsidR="000915F5" w:rsidP="000915F5">
      <w:pPr>
        <w:spacing w:before="0" w:after="0"/>
        <w:rPr>
          <w:rFonts w:eastAsiaTheme="majorEastAsia" w:cstheme="majorBidi"/>
          <w:b/>
        </w:rPr>
      </w:pPr>
      <w:r w:rsidRPr="000915F5">
        <w:rPr>
          <w:rFonts w:eastAsiaTheme="majorEastAsia" w:cstheme="majorBidi"/>
          <w:b/>
        </w:rPr>
        <w:t xml:space="preserve">96-115 Nowy Kawęczyn </w:t>
      </w:r>
    </w:p>
    <w:p w:rsidR="000915F5" w:rsidRPr="000915F5" w:rsidP="000915F5">
      <w:pPr>
        <w:spacing w:before="0" w:after="0"/>
        <w:rPr>
          <w:rFonts w:eastAsiaTheme="majorEastAsia" w:cstheme="majorBidi"/>
        </w:rPr>
      </w:pPr>
    </w:p>
    <w:p w:rsidR="000915F5" w:rsidRPr="000915F5" w:rsidP="000915F5">
      <w:pPr>
        <w:spacing w:before="0" w:after="0"/>
        <w:rPr>
          <w:rFonts w:eastAsiaTheme="majorEastAsia" w:cstheme="majorBidi"/>
        </w:rPr>
      </w:pPr>
      <w:bookmarkStart w:id="4" w:name="_Hlk43986837"/>
      <w:r w:rsidRPr="000915F5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0915F5">
        <w:rPr>
          <w:rFonts w:eastAsiaTheme="majorEastAsia" w:cstheme="majorBidi"/>
        </w:rPr>
        <w:t>2024 r. poz. 416</w:t>
      </w:r>
      <w:r w:rsidR="001E779D">
        <w:rPr>
          <w:rFonts w:eastAsiaTheme="majorEastAsia" w:cstheme="majorBidi"/>
        </w:rPr>
        <w:t>,</w:t>
      </w:r>
      <w:r w:rsidRPr="000915F5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</w:t>
      </w:r>
      <w:r w:rsidR="001E779D">
        <w:rPr>
          <w:rFonts w:eastAsiaTheme="majorEastAsia" w:cstheme="majorBidi"/>
        </w:rPr>
        <w:t>,</w:t>
      </w:r>
      <w:r w:rsidR="00A132F3">
        <w:rPr>
          <w:rFonts w:eastAsiaTheme="majorEastAsia" w:cstheme="majorBidi"/>
        </w:rPr>
        <w:t xml:space="preserve"> z późn. zm.</w:t>
      </w:r>
      <w:r w:rsidRPr="000915F5">
        <w:rPr>
          <w:rFonts w:eastAsiaTheme="majorEastAsia" w:cstheme="majorBidi"/>
        </w:rPr>
        <w:t>), § 21 ust. 1 pkt 1 rozporządzenia Ministra Zdrowia z dnia 7 grudnia 2017 r. w</w:t>
      </w:r>
      <w:r w:rsidR="00A132F3">
        <w:rPr>
          <w:rFonts w:eastAsiaTheme="majorEastAsia" w:cstheme="majorBidi"/>
        </w:rPr>
        <w:t> </w:t>
      </w:r>
      <w:r w:rsidRPr="000915F5">
        <w:rPr>
          <w:rFonts w:eastAsiaTheme="majorEastAsia" w:cstheme="majorBidi"/>
        </w:rPr>
        <w:t>sprawie jakości wody przeznaczonej do spożycia przez ludzi (Dz. U. z 2017 r. poz. 2294).</w:t>
      </w:r>
    </w:p>
    <w:p w:rsidR="000915F5" w:rsidP="000915F5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0915F5" w:rsidRPr="000915F5" w:rsidP="000915F5">
      <w:pPr>
        <w:spacing w:before="0" w:after="0"/>
        <w:rPr>
          <w:rFonts w:eastAsiaTheme="majorEastAsia" w:cstheme="majorBidi"/>
          <w:b/>
          <w:bCs/>
        </w:rPr>
      </w:pPr>
      <w:r w:rsidRPr="000915F5">
        <w:rPr>
          <w:rFonts w:eastAsiaTheme="majorEastAsia" w:cstheme="majorBidi"/>
          <w:b/>
          <w:bCs/>
        </w:rPr>
        <w:t>stwierdza</w:t>
      </w:r>
    </w:p>
    <w:p w:rsidR="000915F5" w:rsidRPr="000915F5" w:rsidP="000915F5">
      <w:pPr>
        <w:spacing w:before="0" w:after="0"/>
        <w:rPr>
          <w:rFonts w:eastAsiaTheme="majorEastAsia" w:cstheme="majorBidi"/>
          <w:b/>
          <w:bCs/>
        </w:rPr>
      </w:pPr>
      <w:r w:rsidRPr="000915F5">
        <w:rPr>
          <w:rFonts w:eastAsiaTheme="majorEastAsia" w:cstheme="majorBidi"/>
          <w:b/>
          <w:bCs/>
        </w:rPr>
        <w:t xml:space="preserve">przydatność wody wodociągu Trzcianna do spożycia </w:t>
      </w:r>
    </w:p>
    <w:p w:rsidR="000915F5" w:rsidP="000915F5">
      <w:pPr>
        <w:spacing w:before="0" w:after="0"/>
        <w:rPr>
          <w:rFonts w:eastAsiaTheme="majorEastAsia" w:cstheme="majorBidi"/>
          <w:b/>
        </w:rPr>
      </w:pPr>
    </w:p>
    <w:p w:rsidR="000915F5" w:rsidRPr="000915F5" w:rsidP="00175F85">
      <w:pPr>
        <w:spacing w:before="0"/>
        <w:rPr>
          <w:rFonts w:eastAsiaTheme="majorEastAsia" w:cstheme="majorBidi"/>
          <w:b/>
        </w:rPr>
      </w:pPr>
      <w:r w:rsidRPr="000915F5">
        <w:rPr>
          <w:rFonts w:eastAsiaTheme="majorEastAsia" w:cstheme="majorBidi"/>
          <w:b/>
        </w:rPr>
        <w:t>UZASADNIENIE</w:t>
      </w:r>
    </w:p>
    <w:p w:rsidR="000915F5" w:rsidRPr="000915F5" w:rsidP="00175F85">
      <w:pPr>
        <w:spacing w:before="0"/>
        <w:rPr>
          <w:rFonts w:eastAsiaTheme="majorEastAsia" w:cstheme="majorBidi"/>
        </w:rPr>
      </w:pPr>
      <w:r w:rsidRPr="000915F5">
        <w:rPr>
          <w:rFonts w:eastAsiaTheme="majorEastAsia" w:cstheme="majorBidi"/>
        </w:rPr>
        <w:t>W dniu 21.05.2026 r. jednostka odpowiedzialna za jakość wody wodociągu Trzcianna czyli Gmina Nowy Kawęczyn przedstawiła Państwowemu Powiatowemu Inspektorowi Sanitarnemu w Skierniewicach wyniki badania próbek wody uzdatnionej, pobranych w dniu 12.05.2026 r. z punktu na sieci w budynku Szkoły Podstawowej w Trzciannie, 96-115 Trzcianna nr 14, sprawozdanie z badań z dnia 15.05.2026 r. nr P/0/05/2026/98/M/1 oraz z dnia 18.05.2026 r. nr P/0/01/2026/865/FM/1.</w:t>
      </w:r>
    </w:p>
    <w:p w:rsidR="000915F5" w:rsidRPr="000915F5" w:rsidP="000915F5">
      <w:pPr>
        <w:spacing w:before="0" w:after="0"/>
        <w:rPr>
          <w:rFonts w:eastAsiaTheme="majorEastAsia" w:cstheme="majorBidi"/>
        </w:rPr>
      </w:pPr>
      <w:r w:rsidRPr="000915F5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0915F5" w:rsidRPr="000915F5" w:rsidP="000915F5">
      <w:pPr>
        <w:spacing w:before="0" w:after="0"/>
        <w:rPr>
          <w:rFonts w:eastAsiaTheme="majorEastAsia" w:cstheme="majorBidi"/>
        </w:rPr>
      </w:pPr>
      <w:r w:rsidRPr="000915F5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175F85">
        <w:rPr>
          <w:rFonts w:eastAsiaTheme="majorEastAsia" w:cstheme="majorBidi"/>
        </w:rPr>
        <w:t> </w:t>
      </w:r>
      <w:r w:rsidRPr="000915F5">
        <w:rPr>
          <w:rFonts w:eastAsiaTheme="majorEastAsia" w:cstheme="majorBidi"/>
        </w:rPr>
        <w:t>bieżącego nadzoru prowadzonego przez inspekcję sanitarną stwierdza się, że jakość wody wodociągu Trzcianna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477B83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77B83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77B83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477B83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477B83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477B83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0478C3-88BD-43E2-85DD-8248AA9FF7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0CEAF9C-E3A2-4FB9-A0B1-336585BEE269}"/>
    <w:embedBold r:id="rId3" w:fontKey="{0818F74B-13E1-4F8F-93CA-CAF4E840BB4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F25E3DD-3C2C-415B-837A-5FE074FE50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B83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B83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7B83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477B83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477B83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477B83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477B83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B83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477B83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55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2026-05-26T11:02:00Z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