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4C319E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04184258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4C319E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12 stycznia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4C319E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PS.I.431.62.2021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3"/>
    </w:p>
    <w:p w:rsidR="00CE2F60" w:rsidRPr="008543A8" w:rsidRDefault="004C319E" w:rsidP="001475B6">
      <w:pPr>
        <w:spacing w:line="264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8543A8">
        <w:rPr>
          <w:rFonts w:ascii="Arial" w:hAnsi="Arial" w:cs="Arial"/>
          <w:b/>
          <w:bCs/>
          <w:sz w:val="24"/>
          <w:szCs w:val="24"/>
        </w:rPr>
        <w:t>Pan</w:t>
      </w:r>
    </w:p>
    <w:p w:rsidR="00CE2F60" w:rsidRPr="008543A8" w:rsidRDefault="004C319E" w:rsidP="001475B6">
      <w:pPr>
        <w:spacing w:line="264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Waldemar Czaja</w:t>
      </w:r>
      <w:r w:rsidRPr="008543A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E2F60" w:rsidRPr="008543A8" w:rsidRDefault="004C319E" w:rsidP="001475B6">
      <w:pPr>
        <w:spacing w:line="264" w:lineRule="auto"/>
        <w:ind w:left="6371" w:firstLine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 Gminy Zębowice</w:t>
      </w:r>
    </w:p>
    <w:p w:rsidR="00CE2F60" w:rsidRPr="008543A8" w:rsidRDefault="004C319E" w:rsidP="001475B6">
      <w:pPr>
        <w:spacing w:line="264" w:lineRule="auto"/>
        <w:ind w:left="5663" w:firstLine="708"/>
        <w:rPr>
          <w:rFonts w:ascii="Arial" w:hAnsi="Arial" w:cs="Arial"/>
          <w:b/>
          <w:bCs/>
          <w:sz w:val="24"/>
          <w:szCs w:val="24"/>
        </w:rPr>
      </w:pPr>
      <w:r w:rsidRPr="008543A8">
        <w:rPr>
          <w:rFonts w:ascii="Arial" w:hAnsi="Arial" w:cs="Arial"/>
          <w:b/>
          <w:bCs/>
          <w:sz w:val="24"/>
          <w:szCs w:val="24"/>
        </w:rPr>
        <w:t xml:space="preserve">ul. </w:t>
      </w:r>
      <w:r>
        <w:rPr>
          <w:rFonts w:ascii="Arial" w:hAnsi="Arial" w:cs="Arial"/>
          <w:b/>
          <w:bCs/>
          <w:sz w:val="24"/>
          <w:szCs w:val="24"/>
        </w:rPr>
        <w:t>Murka 2</w:t>
      </w:r>
    </w:p>
    <w:p w:rsidR="00CE2F60" w:rsidRPr="008543A8" w:rsidRDefault="004C319E" w:rsidP="001475B6">
      <w:pPr>
        <w:spacing w:after="600"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 w:rsidRPr="008543A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8543A8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48</w:t>
      </w:r>
      <w:r w:rsidRPr="008543A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Zębowice</w:t>
      </w:r>
    </w:p>
    <w:p w:rsidR="00CE2F60" w:rsidRPr="008543A8" w:rsidRDefault="004C319E" w:rsidP="001475B6">
      <w:pPr>
        <w:spacing w:after="72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8543A8">
        <w:rPr>
          <w:rFonts w:ascii="Arial" w:hAnsi="Arial" w:cs="Arial"/>
          <w:b/>
          <w:sz w:val="24"/>
          <w:szCs w:val="24"/>
        </w:rPr>
        <w:t>Wystąpienie pokontrolne</w:t>
      </w:r>
    </w:p>
    <w:p w:rsidR="00CE2F60" w:rsidRPr="008543A8" w:rsidRDefault="004C319E" w:rsidP="001475B6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543A8">
        <w:rPr>
          <w:rFonts w:ascii="Arial" w:eastAsia="Calibri" w:hAnsi="Arial" w:cs="Arial"/>
          <w:sz w:val="24"/>
          <w:szCs w:val="24"/>
          <w:lang w:eastAsia="en-US"/>
        </w:rPr>
        <w:t>W dni</w:t>
      </w:r>
      <w:r>
        <w:rPr>
          <w:rFonts w:ascii="Arial" w:eastAsia="Calibri" w:hAnsi="Arial" w:cs="Arial"/>
          <w:sz w:val="24"/>
          <w:szCs w:val="24"/>
          <w:lang w:eastAsia="en-US"/>
        </w:rPr>
        <w:t>u 18</w:t>
      </w:r>
      <w:r w:rsidRPr="008543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listopada</w:t>
      </w:r>
      <w:r w:rsidRPr="008543A8">
        <w:rPr>
          <w:rFonts w:ascii="Arial" w:eastAsia="Calibri" w:hAnsi="Arial" w:cs="Arial"/>
          <w:sz w:val="24"/>
          <w:szCs w:val="24"/>
          <w:lang w:eastAsia="en-US"/>
        </w:rPr>
        <w:t xml:space="preserve"> 2021 r. </w:t>
      </w:r>
      <w:r>
        <w:rPr>
          <w:rFonts w:ascii="Arial" w:eastAsia="Calibri" w:hAnsi="Arial" w:cs="Arial"/>
          <w:sz w:val="24"/>
          <w:szCs w:val="24"/>
          <w:lang w:eastAsia="en-US"/>
        </w:rPr>
        <w:t>Gminie Zębowice</w:t>
      </w:r>
      <w:r w:rsidRPr="008543A8">
        <w:rPr>
          <w:rFonts w:ascii="Arial" w:eastAsia="Calibri" w:hAnsi="Arial" w:cs="Arial"/>
          <w:sz w:val="24"/>
          <w:szCs w:val="24"/>
          <w:lang w:eastAsia="en-US"/>
        </w:rPr>
        <w:t xml:space="preserve"> przeprowadzona została kontrola kompleksowa w 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zakresie realizacji zadań wynikającyc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 z ustawy z dnia 29 lipca 2005 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r. o przeciwdziałaniu przemocy w rodzinie (Dz. U. z 2021 r., poz. 1249)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en-US"/>
        </w:rPr>
        <w:footnoteReference w:id="1"/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oraz wybranych aktów wykonawczych. Szczegółowe wyniki kontroli 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zostały przedstawione w protokole z kontroli.</w:t>
      </w:r>
    </w:p>
    <w:p w:rsidR="00CE2F60" w:rsidRPr="008543A8" w:rsidRDefault="004C319E" w:rsidP="001475B6">
      <w:pPr>
        <w:spacing w:after="120" w:line="360" w:lineRule="auto"/>
        <w:ind w:firstLine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Realizację zadań </w:t>
      </w:r>
      <w:r>
        <w:rPr>
          <w:rFonts w:ascii="Arial" w:hAnsi="Arial" w:cs="Arial"/>
          <w:color w:val="000000" w:themeColor="text1"/>
          <w:sz w:val="24"/>
          <w:szCs w:val="24"/>
        </w:rPr>
        <w:t>gminy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 w kontrolowanym zakresie ocenia się</w:t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 xml:space="preserve"> pozytywnie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>z nieprawidłowościami.</w:t>
      </w:r>
    </w:p>
    <w:p w:rsidR="00CE2F60" w:rsidRPr="008543A8" w:rsidRDefault="004C319E" w:rsidP="001475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543A8">
        <w:rPr>
          <w:rFonts w:ascii="Arial" w:hAnsi="Arial" w:cs="Arial"/>
          <w:sz w:val="24"/>
          <w:szCs w:val="24"/>
        </w:rPr>
        <w:t>Z ustaleń kontroli wynika, że:</w:t>
      </w:r>
    </w:p>
    <w:p w:rsidR="00CE2F60" w:rsidRPr="008543A8" w:rsidRDefault="004C319E" w:rsidP="001475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Opracowano i jest realizowany gminny program przeciwdziałania przemocy 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w rodzinie oraz ochrony ofiar przemocy w rodzinie, jednakże w stosunku do Programu stwierdzono nieprawidłowości wyszczególnione poniżej (w części „stwierdzone nieprawidłowości”) w punkcie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E2F60" w:rsidRPr="00CE2F60" w:rsidRDefault="004C319E" w:rsidP="001475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FF0000"/>
          <w:sz w:val="24"/>
          <w:szCs w:val="24"/>
        </w:rPr>
      </w:pPr>
      <w:r w:rsidRPr="008543A8">
        <w:rPr>
          <w:rFonts w:ascii="Arial" w:hAnsi="Arial" w:cs="Arial"/>
          <w:color w:val="000000" w:themeColor="text1"/>
          <w:sz w:val="24"/>
          <w:szCs w:val="24"/>
        </w:rPr>
        <w:t>Utworzono i funkcjonuje gminny zespół interdyscyplinarny, jednakż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color w:val="000000" w:themeColor="text1"/>
          <w:sz w:val="24"/>
          <w:szCs w:val="24"/>
        </w:rPr>
        <w:t>w zakresie jego funkcjonowania stwierdzono nieprawidłowości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wyszczególnione poniżej (w części „stwierdzone nieprawidłowości”)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br/>
        <w:t xml:space="preserve">w punktach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1 oraz od 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>5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E2F60" w:rsidRDefault="004C319E" w:rsidP="001475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Prowadzono poradnictwo i interwencje w zakresie przeciwdziałania przemocy 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br/>
        <w:t>w rodzinie, w tym w s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zczególności poprzez działania edukacyjne służące 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wzmocnieniu opiekuńczych i wychowawczych kompetencji rodziców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w rodzinach zagrożonych przemocą w rodzinie, jednakże stwierdzono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color w:val="000000" w:themeColor="text1"/>
          <w:sz w:val="24"/>
          <w:szCs w:val="24"/>
        </w:rPr>
        <w:t>w realizacji tego zadania nieprawidłowości wyszczególnione poniżej (w części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 „stwierdzone nieprawidłowości”) w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punktach 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>6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0664B">
        <w:rPr>
          <w:rFonts w:ascii="Arial" w:hAnsi="Arial" w:cs="Arial"/>
          <w:color w:val="000000" w:themeColor="text1"/>
          <w:sz w:val="24"/>
          <w:szCs w:val="24"/>
        </w:rPr>
        <w:t xml:space="preserve"> 18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oraz uchybienia.</w:t>
      </w:r>
    </w:p>
    <w:p w:rsidR="00CE2F60" w:rsidRPr="0002019E" w:rsidRDefault="004C319E" w:rsidP="001475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2019E">
        <w:rPr>
          <w:rFonts w:ascii="Arial" w:hAnsi="Arial" w:cs="Arial"/>
          <w:sz w:val="24"/>
          <w:szCs w:val="24"/>
        </w:rPr>
        <w:t xml:space="preserve">Osobom dotkniętym przemocą w rodzinie zapewnia się miejsce </w:t>
      </w:r>
      <w:r w:rsidRPr="0002019E">
        <w:rPr>
          <w:rFonts w:ascii="Arial" w:hAnsi="Arial" w:cs="Arial"/>
          <w:sz w:val="24"/>
          <w:szCs w:val="24"/>
        </w:rPr>
        <w:br/>
        <w:t>w</w:t>
      </w:r>
      <w:r w:rsidRPr="0002019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Specjalistycznym Ośrodku Wsparcia dla Ofiar Przemocy w Rodzinie </w:t>
      </w:r>
      <w:r w:rsidRPr="0002019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br/>
        <w:t>w Opolu lub Kędzierzynie-Koźlu</w:t>
      </w:r>
      <w:r w:rsidRPr="0002019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oraz w Domu Matki i Dziecka w Opolu.</w:t>
      </w:r>
    </w:p>
    <w:p w:rsidR="00A936F9" w:rsidRPr="0002019E" w:rsidRDefault="004C319E" w:rsidP="001475B6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02019E">
        <w:rPr>
          <w:rFonts w:ascii="Arial" w:hAnsi="Arial" w:cs="Arial"/>
          <w:b/>
          <w:sz w:val="24"/>
          <w:szCs w:val="24"/>
        </w:rPr>
        <w:t>Stwierdzone nieprawidłowości:</w:t>
      </w:r>
    </w:p>
    <w:p w:rsidR="00CE2F60" w:rsidRPr="00697360" w:rsidRDefault="004C319E" w:rsidP="001475B6">
      <w:pPr>
        <w:numPr>
          <w:ilvl w:val="0"/>
          <w:numId w:val="5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02019E">
        <w:rPr>
          <w:rFonts w:ascii="Arial" w:eastAsia="Calibri" w:hAnsi="Arial" w:cs="Arial"/>
          <w:sz w:val="24"/>
          <w:szCs w:val="24"/>
          <w:lang w:eastAsia="en-US"/>
        </w:rPr>
        <w:t xml:space="preserve">Nie dostosowano Statutu Gminnego Ośrodka Pomocy Społecznej </w:t>
      </w:r>
      <w:r w:rsidRPr="0002019E">
        <w:rPr>
          <w:rFonts w:ascii="Arial" w:eastAsia="Calibri" w:hAnsi="Arial" w:cs="Arial"/>
          <w:sz w:val="24"/>
          <w:szCs w:val="24"/>
          <w:lang w:eastAsia="en-US"/>
        </w:rPr>
        <w:br/>
        <w:t xml:space="preserve">w Zębowicach, który został nadany </w:t>
      </w:r>
      <w:r w:rsidRPr="0002019E">
        <w:rPr>
          <w:rFonts w:ascii="Arial" w:eastAsia="Calibri" w:hAnsi="Arial" w:cs="Arial"/>
          <w:bCs/>
          <w:color w:val="000000" w:themeColor="text1"/>
          <w:sz w:val="24"/>
          <w:szCs w:val="24"/>
          <w:lang w:eastAsia="en-US"/>
        </w:rPr>
        <w:t>Uchwałą NR XXXII/245/2018</w:t>
      </w:r>
      <w:r w:rsidRPr="0002019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Rady Gminy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Zębowice z dnia 11 września 2018 r. w sprawie nadania </w:t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Statutu Gminnemu Ośrodkowi Pomocy Społecznej w Zębowicach, do zakresu działalności jednostki poprzez</w:t>
      </w:r>
      <w:r w:rsidRPr="00697360">
        <w:rPr>
          <w:rFonts w:ascii="Arial" w:eastAsia="Calibri" w:hAnsi="Arial" w:cs="Arial"/>
          <w:sz w:val="24"/>
          <w:szCs w:val="24"/>
          <w:lang w:eastAsia="en-US"/>
        </w:rPr>
        <w:t xml:space="preserve"> niewłaściwe (nieprecyzyjne) określenie zadań, co narusza art. 11 ust. 2 </w:t>
      </w:r>
      <w:r>
        <w:rPr>
          <w:rFonts w:ascii="Arial" w:eastAsia="Calibri" w:hAnsi="Arial" w:cs="Arial"/>
          <w:sz w:val="24"/>
          <w:szCs w:val="24"/>
          <w:lang w:eastAsia="en-US"/>
        </w:rPr>
        <w:t>ustawy o finansach publicznych</w:t>
      </w:r>
      <w:r w:rsidRPr="00697360">
        <w:rPr>
          <w:rFonts w:ascii="Arial" w:eastAsia="Calibri" w:hAnsi="Arial" w:cs="Arial"/>
          <w:sz w:val="24"/>
          <w:szCs w:val="24"/>
          <w:lang w:eastAsia="en-US"/>
        </w:rPr>
        <w:t xml:space="preserve"> oraz art. 7 Konstytucji RP</w:t>
      </w:r>
      <w:r w:rsidRPr="00697360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.</w:t>
      </w:r>
    </w:p>
    <w:p w:rsidR="00697360" w:rsidRPr="00697360" w:rsidRDefault="004C319E" w:rsidP="001475B6">
      <w:pPr>
        <w:spacing w:after="200" w:line="360" w:lineRule="auto"/>
        <w:ind w:left="720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697360">
        <w:rPr>
          <w:rFonts w:ascii="Arial" w:hAnsi="Arial" w:cs="Arial"/>
          <w:sz w:val="24"/>
          <w:szCs w:val="24"/>
        </w:rPr>
        <w:t xml:space="preserve">Niewskazanie w Statucie </w:t>
      </w:r>
      <w:r w:rsidRPr="00697360">
        <w:rPr>
          <w:rFonts w:ascii="Arial" w:hAnsi="Arial" w:cs="Arial"/>
          <w:sz w:val="24"/>
          <w:szCs w:val="24"/>
        </w:rPr>
        <w:t>Ośrodka precyzyjnie przedmiotu działalności skutkuje koniecznością domniemywania zarówno przez instytucje publiczne oraz obywateli, jaki jest przedmiot działalności jednostki.</w:t>
      </w:r>
    </w:p>
    <w:p w:rsidR="00CE2F60" w:rsidRPr="00CE2F60" w:rsidRDefault="004C319E" w:rsidP="001475B6">
      <w:pPr>
        <w:numPr>
          <w:ilvl w:val="0"/>
          <w:numId w:val="5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dostosowano Gminnego programu przeciwdziałania przemocy w rodzinie oraz ochr</w:t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ony ofiar przemocy w rodzinie, który został przyjęty Uchwałą </w:t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Nr XXIV/166/2021 Rady Gminy Zębowice z dnia 27 października 2021 r. </w:t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w sprawie przyjęcia gminnego programu przeciwdziałania przemocy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rodzinie oraz ochrony ofiar przemocy w rodzinie gminy Zębo</w:t>
      </w:r>
      <w:r w:rsidRPr="006973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wice na lata 2021-2025 do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standardów wyznaczonych przez Krajowy Program Przeciwdziałania Przemocy w Rodzinie na rok 2021, tj. m. in.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Gminny p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rogram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:  </w:t>
      </w:r>
    </w:p>
    <w:p w:rsidR="00CE2F60" w:rsidRPr="00CE2F60" w:rsidRDefault="004C319E" w:rsidP="001475B6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wymienia realizatorów programu, jednak nie przedstawia zadań i działań do realizacji, za które 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poszczególni realizatorzy będą odpowiedzialni;</w:t>
      </w:r>
    </w:p>
    <w:p w:rsidR="00CE2F60" w:rsidRPr="00CE2F60" w:rsidRDefault="004C319E" w:rsidP="001475B6">
      <w:pPr>
        <w:numPr>
          <w:ilvl w:val="0"/>
          <w:numId w:val="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 podstaw prawnych i nie odwołuje się do Krajowego Programu Przeciwdziałania Przemocy w Rodzinie na rok 2021 r.;</w:t>
      </w:r>
    </w:p>
    <w:p w:rsidR="00CE2F60" w:rsidRPr="00720162" w:rsidRDefault="004C319E" w:rsidP="00720162">
      <w:pPr>
        <w:numPr>
          <w:ilvl w:val="0"/>
          <w:numId w:val="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przedstawia zadań i działań do realizacji oraz ich harmonogramu,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2016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wyniku których</w:t>
      </w:r>
      <w:r w:rsidRPr="0072016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planowanie jest osiągnięcie celów programu;</w:t>
      </w:r>
    </w:p>
    <w:p w:rsidR="00CE2F60" w:rsidRPr="00CE2F60" w:rsidRDefault="004C319E" w:rsidP="001475B6">
      <w:pPr>
        <w:numPr>
          <w:ilvl w:val="0"/>
          <w:numId w:val="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przedstawia źródła finansowania programu, jednak nie wskazuje zaplanowanych nakładów finansowych na realizację programu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>w poszczególnych latach;</w:t>
      </w:r>
    </w:p>
    <w:p w:rsidR="00CE2F60" w:rsidRPr="00CE2F60" w:rsidRDefault="004C319E" w:rsidP="001475B6">
      <w:pPr>
        <w:numPr>
          <w:ilvl w:val="0"/>
          <w:numId w:val="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nie zawiera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 wskaźników, na podstawie których można zmierzyć, czy 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>realizowane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zadania w ramach przeciwdziałania przemocy w rodzinie oraz ochrony ofiar przemocy w 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rodzinie przynoszą 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>pozytywne skutki;</w:t>
      </w:r>
    </w:p>
    <w:p w:rsidR="00CE2F60" w:rsidRPr="00CE2F60" w:rsidRDefault="004C319E" w:rsidP="001475B6">
      <w:pPr>
        <w:numPr>
          <w:ilvl w:val="0"/>
          <w:numId w:val="4"/>
        </w:numPr>
        <w:spacing w:line="360" w:lineRule="auto"/>
        <w:ind w:left="107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 wzoru sprawozdania z realizacji programu.</w:t>
      </w:r>
    </w:p>
    <w:p w:rsidR="009E0ED7" w:rsidRDefault="004C319E" w:rsidP="001475B6">
      <w:pPr>
        <w:shd w:val="clear" w:color="auto" w:fill="FFFFFF" w:themeFill="background1"/>
        <w:spacing w:line="360" w:lineRule="auto"/>
        <w:ind w:left="714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543A8">
        <w:rPr>
          <w:rFonts w:ascii="Arial" w:hAnsi="Arial" w:cs="Arial"/>
          <w:sz w:val="24"/>
          <w:szCs w:val="24"/>
        </w:rPr>
        <w:t xml:space="preserve">Powyższe nieprawidłowości powodują, że gminny program </w:t>
      </w:r>
      <w:r w:rsidRPr="008543A8">
        <w:rPr>
          <w:rFonts w:ascii="Arial" w:hAnsi="Arial" w:cs="Arial"/>
          <w:sz w:val="24"/>
          <w:szCs w:val="24"/>
        </w:rPr>
        <w:t>przeciwdziałania przemocy w rodzinie oraz ochrony ofiar przemocy w rodzinie nie jest skutecznym narzędziem pozwalającym na osiągnięcie zaplanowanych celów, dostosowanym do specyfiki problemu przemocy w rodzinie występującej na terenie gminy.</w:t>
      </w:r>
    </w:p>
    <w:p w:rsidR="00CE2F60" w:rsidRPr="00AA021A" w:rsidRDefault="004C319E" w:rsidP="001475B6">
      <w:pPr>
        <w:numPr>
          <w:ilvl w:val="0"/>
          <w:numId w:val="5"/>
        </w:numPr>
        <w:shd w:val="clear" w:color="auto" w:fill="FFFFFF" w:themeFill="background1"/>
        <w:spacing w:line="360" w:lineRule="auto"/>
        <w:ind w:left="71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Uchwała Nr V/5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5/2011 Rady Gminy Zębowice z dnia 1 marca 2011 r.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sprawie trybu i sposobu powoływania i odwoływania członków zespołu interdyscyplinarnego oraz szczegółowych warunków jego funkcjonowania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AA021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</w:t>
      </w:r>
      <w:r w:rsidRPr="00AA021A">
        <w:rPr>
          <w:rFonts w:ascii="Arial" w:eastAsia="Calibri" w:hAnsi="Arial" w:cs="Arial"/>
          <w:sz w:val="24"/>
          <w:szCs w:val="24"/>
          <w:lang w:eastAsia="en-US"/>
        </w:rPr>
        <w:t>§ 2 ust. 1 narusza art. 9a ust. 15 ustawy zgodnie, z którym Rada</w:t>
      </w:r>
      <w:r w:rsidRPr="00AA021A">
        <w:rPr>
          <w:rFonts w:ascii="Arial" w:eastAsia="Calibri" w:hAnsi="Arial" w:cs="Arial"/>
          <w:sz w:val="24"/>
          <w:szCs w:val="24"/>
          <w:lang w:eastAsia="en-US"/>
        </w:rPr>
        <w:t xml:space="preserve"> Gminy określa w drodze uchwały tryb i sposób powoływania i odwoływania członków </w:t>
      </w:r>
      <w:r w:rsidRPr="00AA021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zespołu interdyscyplinarnego oraz szczegółowe warunki jego funkcjonowania.</w:t>
      </w:r>
    </w:p>
    <w:p w:rsidR="00AA021A" w:rsidRPr="00AA021A" w:rsidRDefault="004C319E" w:rsidP="001475B6">
      <w:pPr>
        <w:shd w:val="clear" w:color="auto" w:fill="FFFFFF" w:themeFill="background1"/>
        <w:spacing w:line="360" w:lineRule="auto"/>
        <w:ind w:left="714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AA021A">
        <w:rPr>
          <w:rFonts w:ascii="Arial" w:hAnsi="Arial" w:cs="Arial"/>
          <w:sz w:val="24"/>
          <w:szCs w:val="24"/>
        </w:rPr>
        <w:t xml:space="preserve">Wprowadzenie przez Radę Miejską do uchwały w sprawie określenia trybu </w:t>
      </w:r>
      <w:r>
        <w:rPr>
          <w:rFonts w:ascii="Arial" w:hAnsi="Arial" w:cs="Arial"/>
          <w:sz w:val="24"/>
          <w:szCs w:val="24"/>
        </w:rPr>
        <w:br/>
      </w:r>
      <w:r w:rsidRPr="00AA021A">
        <w:rPr>
          <w:rFonts w:ascii="Arial" w:hAnsi="Arial" w:cs="Arial"/>
          <w:sz w:val="24"/>
          <w:szCs w:val="24"/>
        </w:rPr>
        <w:t xml:space="preserve">i sposobu powoływania i odwoływania członków </w:t>
      </w:r>
      <w:r>
        <w:rPr>
          <w:rFonts w:ascii="Arial" w:hAnsi="Arial" w:cs="Arial"/>
          <w:sz w:val="24"/>
          <w:szCs w:val="24"/>
        </w:rPr>
        <w:t>z</w:t>
      </w:r>
      <w:r w:rsidRPr="00AA021A">
        <w:rPr>
          <w:rFonts w:ascii="Arial" w:hAnsi="Arial" w:cs="Arial"/>
          <w:sz w:val="24"/>
          <w:szCs w:val="24"/>
        </w:rPr>
        <w:t xml:space="preserve">espołu </w:t>
      </w:r>
      <w:r>
        <w:rPr>
          <w:rFonts w:ascii="Arial" w:hAnsi="Arial" w:cs="Arial"/>
          <w:sz w:val="24"/>
          <w:szCs w:val="24"/>
        </w:rPr>
        <w:t>i</w:t>
      </w:r>
      <w:r w:rsidRPr="00AA021A">
        <w:rPr>
          <w:rFonts w:ascii="Arial" w:hAnsi="Arial" w:cs="Arial"/>
          <w:sz w:val="24"/>
          <w:szCs w:val="24"/>
        </w:rPr>
        <w:t xml:space="preserve">nterdyscyplinarnego oraz szczegółowych warunków jego funkcjonowania zapisów niezgodnych </w:t>
      </w:r>
      <w:r>
        <w:rPr>
          <w:rFonts w:ascii="Arial" w:hAnsi="Arial" w:cs="Arial"/>
          <w:sz w:val="24"/>
          <w:szCs w:val="24"/>
        </w:rPr>
        <w:br/>
      </w:r>
      <w:r w:rsidRPr="00AA021A">
        <w:rPr>
          <w:rFonts w:ascii="Arial" w:hAnsi="Arial" w:cs="Arial"/>
          <w:sz w:val="24"/>
          <w:szCs w:val="24"/>
        </w:rPr>
        <w:t xml:space="preserve">z zapisami ustawy skutkuje naruszeniem zasady legalizmu, zgodnie z którą organy </w:t>
      </w:r>
      <w:r w:rsidRPr="00AA021A">
        <w:rPr>
          <w:rFonts w:ascii="Arial" w:hAnsi="Arial" w:cs="Arial"/>
          <w:iCs/>
          <w:sz w:val="24"/>
          <w:szCs w:val="24"/>
        </w:rPr>
        <w:t>władzy publicznej powinny działać</w:t>
      </w:r>
      <w:r w:rsidRPr="00AA021A">
        <w:rPr>
          <w:rFonts w:ascii="Arial" w:hAnsi="Arial" w:cs="Arial"/>
          <w:iCs/>
          <w:sz w:val="24"/>
          <w:szCs w:val="24"/>
        </w:rPr>
        <w:t xml:space="preserve"> na podstawie i w granicach prawa, a tym samym wszelkie działania organu władzy publicznej muszą być ściśle oparte na wyraźnie określonej normie kompetencyjnej</w:t>
      </w:r>
      <w:r>
        <w:rPr>
          <w:rFonts w:ascii="Arial" w:hAnsi="Arial" w:cs="Arial"/>
          <w:iCs/>
          <w:sz w:val="24"/>
          <w:szCs w:val="24"/>
        </w:rPr>
        <w:t>.</w:t>
      </w:r>
    </w:p>
    <w:p w:rsidR="00CE2F60" w:rsidRDefault="004C319E" w:rsidP="001475B6">
      <w:pPr>
        <w:numPr>
          <w:ilvl w:val="0"/>
          <w:numId w:val="5"/>
        </w:numPr>
        <w:shd w:val="clear" w:color="auto" w:fill="FFFFFF" w:themeFill="background1"/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021A">
        <w:rPr>
          <w:rFonts w:ascii="Arial" w:eastAsia="Calibri" w:hAnsi="Arial" w:cs="Arial"/>
          <w:sz w:val="24"/>
          <w:szCs w:val="24"/>
          <w:lang w:eastAsia="en-US"/>
        </w:rPr>
        <w:t>Niewłaściwie wprowadzono Regulamin Gminnego Zespołu Interdyscyplinarnego w Zębowicach, mianowic</w:t>
      </w:r>
      <w:r w:rsidRPr="00AA021A">
        <w:rPr>
          <w:rFonts w:ascii="Arial" w:eastAsia="Calibri" w:hAnsi="Arial" w:cs="Arial"/>
          <w:sz w:val="24"/>
          <w:szCs w:val="24"/>
          <w:lang w:eastAsia="en-US"/>
        </w:rPr>
        <w:t>ie dokument ten został nadany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 przez Przewodniczącą Zespołu Interdyscyplinarnego, co jest niezgodne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>z art. 9a ust. 15 ustawy.</w:t>
      </w:r>
    </w:p>
    <w:p w:rsidR="009E0ED7" w:rsidRPr="00CE2F60" w:rsidRDefault="004C319E" w:rsidP="001475B6">
      <w:pPr>
        <w:pStyle w:val="Akapitzlist"/>
        <w:shd w:val="clear" w:color="auto" w:fill="FFFFFF" w:themeFill="background1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E0ED7">
        <w:rPr>
          <w:rFonts w:ascii="Arial" w:hAnsi="Arial" w:cs="Arial"/>
          <w:color w:val="000000" w:themeColor="text1"/>
          <w:sz w:val="24"/>
          <w:szCs w:val="24"/>
        </w:rPr>
        <w:t>Wprowadzenie regulaminu pracy Zespołu Interdyscyplinarnego przez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Przewodniczącą</w:t>
      </w:r>
      <w:r w:rsidRPr="009E0ED7">
        <w:rPr>
          <w:rFonts w:ascii="Arial" w:hAnsi="Arial" w:cs="Arial"/>
          <w:color w:val="000000" w:themeColor="text1"/>
          <w:sz w:val="24"/>
          <w:szCs w:val="24"/>
        </w:rPr>
        <w:t xml:space="preserve"> Zesp</w:t>
      </w:r>
      <w:r>
        <w:rPr>
          <w:rFonts w:ascii="Arial" w:hAnsi="Arial" w:cs="Arial"/>
          <w:color w:val="000000" w:themeColor="text1"/>
          <w:sz w:val="24"/>
          <w:szCs w:val="24"/>
        </w:rPr>
        <w:t>ołu Interdyscyplinarnego</w:t>
      </w:r>
      <w:r w:rsidRPr="009E0ED7">
        <w:rPr>
          <w:rFonts w:ascii="Arial" w:hAnsi="Arial" w:cs="Arial"/>
          <w:color w:val="000000" w:themeColor="text1"/>
          <w:sz w:val="24"/>
          <w:szCs w:val="24"/>
        </w:rPr>
        <w:t xml:space="preserve"> skutkuje naruszeniem art. 9a ust. 15 ustawy zgodnie, z którym to Rada </w:t>
      </w:r>
      <w:r>
        <w:rPr>
          <w:rFonts w:ascii="Arial" w:hAnsi="Arial" w:cs="Arial"/>
          <w:color w:val="000000" w:themeColor="text1"/>
          <w:sz w:val="24"/>
          <w:szCs w:val="24"/>
        </w:rPr>
        <w:t>Gminy</w:t>
      </w:r>
      <w:r w:rsidRPr="009E0ED7">
        <w:rPr>
          <w:rFonts w:ascii="Arial" w:hAnsi="Arial" w:cs="Arial"/>
          <w:color w:val="000000" w:themeColor="text1"/>
          <w:sz w:val="24"/>
          <w:szCs w:val="24"/>
        </w:rPr>
        <w:t xml:space="preserve"> posiada uprawnienia do określenia, w drodze uchwały, tryb i sposób powoływania i odwoływania członków zespołu interdyscyplinarnego oraz szczegółowe warunki jego funkcjonowania.</w:t>
      </w:r>
    </w:p>
    <w:p w:rsidR="00CE2F60" w:rsidRPr="003A34F7" w:rsidRDefault="004C319E" w:rsidP="001475B6">
      <w:pPr>
        <w:numPr>
          <w:ilvl w:val="0"/>
          <w:numId w:val="5"/>
        </w:numPr>
        <w:shd w:val="clear" w:color="auto" w:fill="FFFFFF" w:themeFill="background1"/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A34F7">
        <w:rPr>
          <w:rFonts w:ascii="Arial" w:eastAsia="Calibri" w:hAnsi="Arial" w:cs="Arial"/>
          <w:sz w:val="24"/>
          <w:szCs w:val="24"/>
          <w:lang w:eastAsia="en-US"/>
        </w:rPr>
        <w:t>Ni</w:t>
      </w:r>
      <w:r w:rsidRPr="003A34F7">
        <w:rPr>
          <w:rFonts w:ascii="Arial" w:eastAsia="Calibri" w:hAnsi="Arial" w:cs="Arial"/>
          <w:sz w:val="24"/>
          <w:szCs w:val="24"/>
          <w:lang w:eastAsia="en-US"/>
        </w:rPr>
        <w:t xml:space="preserve">e dostosowano Regulaminu </w:t>
      </w: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Gminnego Zespołu Interdyscyplinarnego</w:t>
      </w:r>
      <w:r w:rsidRPr="003A34F7">
        <w:rPr>
          <w:rFonts w:ascii="Arial" w:eastAsiaTheme="minorHAnsi" w:hAnsi="Arial" w:cs="Arial"/>
          <w:sz w:val="24"/>
          <w:szCs w:val="24"/>
          <w:lang w:eastAsia="en-US"/>
        </w:rPr>
        <w:t xml:space="preserve"> do obowiązujących przepisów ustawy i rozporządzenia poprzez zawarcie w nim </w:t>
      </w:r>
      <w:r w:rsidRPr="003A34F7">
        <w:rPr>
          <w:rFonts w:ascii="Arial" w:eastAsiaTheme="minorHAnsi" w:hAnsi="Arial" w:cs="Arial"/>
          <w:sz w:val="24"/>
          <w:szCs w:val="24"/>
          <w:lang w:eastAsia="en-US"/>
        </w:rPr>
        <w:lastRenderedPageBreak/>
        <w:t>zapisów, które są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niezgodne z ustawą oraz są powtórzeniem lub modyfikacją przepisów ustawy tj.</w:t>
      </w:r>
      <w:r w:rsidRPr="003A34F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:</w:t>
      </w:r>
    </w:p>
    <w:p w:rsidR="00C17C25" w:rsidRPr="003A34F7" w:rsidRDefault="004C319E" w:rsidP="00C17C25">
      <w:pPr>
        <w:numPr>
          <w:ilvl w:val="0"/>
          <w:numId w:val="2"/>
        </w:numPr>
        <w:shd w:val="clear" w:color="auto" w:fill="FFFFFF" w:themeFill="background1"/>
        <w:spacing w:line="360" w:lineRule="auto"/>
        <w:ind w:left="643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A34F7">
        <w:rPr>
          <w:rFonts w:ascii="Arial" w:eastAsiaTheme="minorHAnsi" w:hAnsi="Arial" w:cs="Arial"/>
          <w:sz w:val="24"/>
          <w:szCs w:val="24"/>
        </w:rPr>
        <w:t>§</w:t>
      </w:r>
      <w:r w:rsidRPr="003A34F7">
        <w:rPr>
          <w:rFonts w:ascii="Arial" w:hAnsi="Arial" w:cs="Arial"/>
          <w:sz w:val="24"/>
          <w:szCs w:val="24"/>
        </w:rPr>
        <w:t xml:space="preserve"> 1 ust. 2 Regulaminu </w:t>
      </w:r>
      <w:r w:rsidRPr="003A34F7">
        <w:rPr>
          <w:rFonts w:ascii="Arial" w:hAnsi="Arial" w:cs="Arial"/>
          <w:sz w:val="24"/>
          <w:szCs w:val="24"/>
        </w:rPr>
        <w:t>jest powtórzeniem i częściową modyfikacją art. 9a ust. 3, 4 i 5 ustawy;</w:t>
      </w:r>
    </w:p>
    <w:p w:rsidR="00C17C25" w:rsidRPr="003A34F7" w:rsidRDefault="004C319E" w:rsidP="003A34F7">
      <w:pPr>
        <w:numPr>
          <w:ilvl w:val="0"/>
          <w:numId w:val="2"/>
        </w:numPr>
        <w:shd w:val="clear" w:color="auto" w:fill="FFFFFF" w:themeFill="background1"/>
        <w:spacing w:line="360" w:lineRule="auto"/>
        <w:ind w:left="643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A34F7">
        <w:rPr>
          <w:rFonts w:ascii="Arial" w:eastAsiaTheme="minorHAnsi" w:hAnsi="Arial" w:cs="Arial"/>
          <w:sz w:val="24"/>
          <w:szCs w:val="24"/>
        </w:rPr>
        <w:t>§</w:t>
      </w:r>
      <w:r w:rsidRPr="003A34F7">
        <w:rPr>
          <w:rFonts w:ascii="Arial" w:hAnsi="Arial" w:cs="Arial"/>
          <w:sz w:val="24"/>
          <w:szCs w:val="24"/>
        </w:rPr>
        <w:t xml:space="preserve"> 1 ust. 5</w:t>
      </w:r>
      <w:r>
        <w:rPr>
          <w:rFonts w:ascii="Arial" w:hAnsi="Arial" w:cs="Arial"/>
          <w:sz w:val="24"/>
          <w:szCs w:val="24"/>
        </w:rPr>
        <w:t xml:space="preserve">, </w:t>
      </w:r>
      <w:r w:rsidRPr="003A34F7">
        <w:rPr>
          <w:rFonts w:ascii="Arial" w:hAnsi="Arial" w:cs="Arial"/>
          <w:sz w:val="24"/>
          <w:szCs w:val="24"/>
        </w:rPr>
        <w:t xml:space="preserve"> </w:t>
      </w:r>
      <w:r w:rsidRPr="003A34F7">
        <w:rPr>
          <w:rFonts w:ascii="Arial" w:eastAsiaTheme="minorHAnsi" w:hAnsi="Arial" w:cs="Arial"/>
          <w:sz w:val="24"/>
          <w:szCs w:val="24"/>
        </w:rPr>
        <w:t>§</w:t>
      </w:r>
      <w:r>
        <w:rPr>
          <w:rFonts w:ascii="Arial" w:eastAsiaTheme="minorHAnsi" w:hAnsi="Arial" w:cs="Arial"/>
          <w:sz w:val="24"/>
          <w:szCs w:val="24"/>
        </w:rPr>
        <w:t xml:space="preserve"> 2 ust. 1 pkt 1, </w:t>
      </w:r>
      <w:r w:rsidRPr="003A34F7">
        <w:rPr>
          <w:rFonts w:ascii="Arial" w:eastAsiaTheme="minorHAnsi" w:hAnsi="Arial" w:cs="Arial"/>
          <w:sz w:val="24"/>
          <w:szCs w:val="24"/>
        </w:rPr>
        <w:t>§</w:t>
      </w:r>
      <w:r>
        <w:rPr>
          <w:rFonts w:ascii="Arial" w:eastAsiaTheme="minorHAnsi" w:hAnsi="Arial" w:cs="Arial"/>
          <w:sz w:val="24"/>
          <w:szCs w:val="24"/>
        </w:rPr>
        <w:t xml:space="preserve"> 4 ust. 4 i 5 oraz </w:t>
      </w:r>
      <w:r w:rsidRPr="003A34F7">
        <w:rPr>
          <w:rFonts w:ascii="Arial" w:eastAsiaTheme="minorHAnsi" w:hAnsi="Arial" w:cs="Arial"/>
          <w:sz w:val="24"/>
          <w:szCs w:val="24"/>
        </w:rPr>
        <w:t>§</w:t>
      </w:r>
      <w:r>
        <w:rPr>
          <w:rFonts w:ascii="Arial" w:eastAsiaTheme="minorHAnsi" w:hAnsi="Arial" w:cs="Arial"/>
          <w:sz w:val="24"/>
          <w:szCs w:val="24"/>
        </w:rPr>
        <w:t xml:space="preserve"> 6 ust. 2 i 3 </w:t>
      </w:r>
      <w:r w:rsidRPr="003A34F7">
        <w:rPr>
          <w:rFonts w:ascii="Arial" w:hAnsi="Arial" w:cs="Arial"/>
          <w:sz w:val="24"/>
          <w:szCs w:val="24"/>
        </w:rPr>
        <w:t xml:space="preserve">Regulaminu </w:t>
      </w:r>
      <w:r>
        <w:rPr>
          <w:rFonts w:ascii="Arial" w:hAnsi="Arial" w:cs="Arial"/>
          <w:sz w:val="24"/>
          <w:szCs w:val="24"/>
        </w:rPr>
        <w:t>są</w:t>
      </w:r>
      <w:r w:rsidRPr="003A34F7">
        <w:rPr>
          <w:rFonts w:ascii="Arial" w:hAnsi="Arial" w:cs="Arial"/>
          <w:sz w:val="24"/>
          <w:szCs w:val="24"/>
        </w:rPr>
        <w:t xml:space="preserve"> niezgodn</w:t>
      </w:r>
      <w:r>
        <w:rPr>
          <w:rFonts w:ascii="Arial" w:hAnsi="Arial" w:cs="Arial"/>
          <w:sz w:val="24"/>
          <w:szCs w:val="24"/>
        </w:rPr>
        <w:t>e</w:t>
      </w:r>
      <w:r w:rsidRPr="003A34F7">
        <w:rPr>
          <w:rFonts w:ascii="Arial" w:hAnsi="Arial" w:cs="Arial"/>
          <w:sz w:val="24"/>
          <w:szCs w:val="24"/>
        </w:rPr>
        <w:t xml:space="preserve"> z art. 1 ustawy;</w:t>
      </w:r>
    </w:p>
    <w:p w:rsidR="00C17C25" w:rsidRPr="003A34F7" w:rsidRDefault="004C319E" w:rsidP="003A34F7">
      <w:pPr>
        <w:numPr>
          <w:ilvl w:val="0"/>
          <w:numId w:val="2"/>
        </w:numPr>
        <w:shd w:val="clear" w:color="auto" w:fill="FFFFFF" w:themeFill="background1"/>
        <w:spacing w:line="360" w:lineRule="auto"/>
        <w:ind w:left="643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A34F7">
        <w:rPr>
          <w:rFonts w:ascii="Arial" w:eastAsiaTheme="minorHAnsi" w:hAnsi="Arial" w:cs="Arial"/>
          <w:sz w:val="24"/>
          <w:szCs w:val="24"/>
        </w:rPr>
        <w:t>§</w:t>
      </w:r>
      <w:r w:rsidRPr="003A34F7">
        <w:rPr>
          <w:rFonts w:ascii="Arial" w:hAnsi="Arial" w:cs="Arial"/>
          <w:sz w:val="24"/>
          <w:szCs w:val="24"/>
        </w:rPr>
        <w:t xml:space="preserve"> 3 ust. 1 </w:t>
      </w:r>
      <w:r>
        <w:rPr>
          <w:rFonts w:ascii="Arial" w:hAnsi="Arial" w:cs="Arial"/>
          <w:sz w:val="24"/>
          <w:szCs w:val="24"/>
        </w:rPr>
        <w:t xml:space="preserve">oraz </w:t>
      </w:r>
      <w:r w:rsidRPr="003A34F7">
        <w:rPr>
          <w:rFonts w:ascii="Arial" w:eastAsiaTheme="minorHAnsi" w:hAnsi="Arial" w:cs="Arial"/>
          <w:sz w:val="24"/>
          <w:szCs w:val="24"/>
        </w:rPr>
        <w:t>§</w:t>
      </w:r>
      <w:r>
        <w:rPr>
          <w:rFonts w:ascii="Arial" w:eastAsiaTheme="minorHAnsi" w:hAnsi="Arial" w:cs="Arial"/>
          <w:sz w:val="24"/>
          <w:szCs w:val="24"/>
        </w:rPr>
        <w:t xml:space="preserve"> 4 ust. 1 </w:t>
      </w:r>
      <w:r w:rsidRPr="003A34F7">
        <w:rPr>
          <w:rFonts w:ascii="Arial" w:hAnsi="Arial" w:cs="Arial"/>
          <w:sz w:val="24"/>
          <w:szCs w:val="24"/>
        </w:rPr>
        <w:t xml:space="preserve">Regulaminu </w:t>
      </w:r>
      <w:r>
        <w:rPr>
          <w:rFonts w:ascii="Arial" w:hAnsi="Arial" w:cs="Arial"/>
          <w:color w:val="000000" w:themeColor="text1"/>
          <w:sz w:val="24"/>
          <w:szCs w:val="24"/>
        </w:rPr>
        <w:t>są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 xml:space="preserve"> powtórzeniem i częściową modyfikacją art. 9a ust. 9 ustawy;</w:t>
      </w:r>
    </w:p>
    <w:p w:rsidR="00C17C25" w:rsidRPr="003A34F7" w:rsidRDefault="004C319E" w:rsidP="00B62A2D">
      <w:pPr>
        <w:numPr>
          <w:ilvl w:val="0"/>
          <w:numId w:val="2"/>
        </w:numPr>
        <w:shd w:val="clear" w:color="auto" w:fill="FFFFFF" w:themeFill="background1"/>
        <w:spacing w:line="360" w:lineRule="auto"/>
        <w:ind w:left="643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A34F7">
        <w:rPr>
          <w:rFonts w:ascii="Arial" w:eastAsiaTheme="minorHAnsi" w:hAnsi="Arial" w:cs="Arial"/>
          <w:sz w:val="24"/>
          <w:szCs w:val="24"/>
        </w:rPr>
        <w:t>§</w:t>
      </w:r>
      <w:r w:rsidRPr="003A34F7">
        <w:rPr>
          <w:rFonts w:ascii="Arial" w:hAnsi="Arial" w:cs="Arial"/>
          <w:sz w:val="24"/>
          <w:szCs w:val="24"/>
        </w:rPr>
        <w:t xml:space="preserve"> 4 ust. 2 Regulaminu 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>jest niezgodny z art. 9a ust. 6 ustawy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17C25" w:rsidRPr="003A34F7" w:rsidRDefault="004C319E" w:rsidP="003A34F7">
      <w:pPr>
        <w:numPr>
          <w:ilvl w:val="0"/>
          <w:numId w:val="2"/>
        </w:numPr>
        <w:shd w:val="clear" w:color="auto" w:fill="FFFFFF" w:themeFill="background1"/>
        <w:spacing w:line="360" w:lineRule="auto"/>
        <w:ind w:left="643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A34F7">
        <w:rPr>
          <w:rFonts w:ascii="Arial" w:eastAsiaTheme="minorHAnsi" w:hAnsi="Arial" w:cs="Arial"/>
          <w:sz w:val="24"/>
          <w:szCs w:val="24"/>
        </w:rPr>
        <w:t>§</w:t>
      </w:r>
      <w:r w:rsidRPr="003A34F7">
        <w:rPr>
          <w:rFonts w:ascii="Arial" w:hAnsi="Arial" w:cs="Arial"/>
          <w:sz w:val="24"/>
          <w:szCs w:val="24"/>
        </w:rPr>
        <w:t xml:space="preserve"> 4 ust. 3 Regulaminu 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>jest niezgodny z art. 9a ust. 2 ustawy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17C25" w:rsidRPr="003A34F7" w:rsidRDefault="004C319E" w:rsidP="003A34F7">
      <w:pPr>
        <w:numPr>
          <w:ilvl w:val="0"/>
          <w:numId w:val="2"/>
        </w:numPr>
        <w:shd w:val="clear" w:color="auto" w:fill="FFFFFF" w:themeFill="background1"/>
        <w:spacing w:line="360" w:lineRule="auto"/>
        <w:ind w:left="643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A34F7">
        <w:rPr>
          <w:rFonts w:ascii="Arial" w:eastAsiaTheme="minorHAnsi" w:hAnsi="Arial" w:cs="Arial"/>
          <w:sz w:val="24"/>
          <w:szCs w:val="24"/>
        </w:rPr>
        <w:t>§</w:t>
      </w:r>
      <w:r w:rsidRPr="003A34F7">
        <w:rPr>
          <w:rFonts w:ascii="Arial" w:hAnsi="Arial" w:cs="Arial"/>
          <w:sz w:val="24"/>
          <w:szCs w:val="24"/>
        </w:rPr>
        <w:t xml:space="preserve"> 4 ust. 6 Regulaminu jest powtórzeniem i częściową modyfikacją art. 9c</w:t>
      </w:r>
      <w:r w:rsidRPr="003A34F7">
        <w:rPr>
          <w:rFonts w:ascii="Arial" w:hAnsi="Arial" w:cs="Arial"/>
          <w:sz w:val="24"/>
          <w:szCs w:val="24"/>
        </w:rPr>
        <w:t xml:space="preserve"> ust. 2 ustawy</w:t>
      </w:r>
      <w:r>
        <w:rPr>
          <w:rFonts w:ascii="Arial" w:hAnsi="Arial" w:cs="Arial"/>
          <w:sz w:val="24"/>
          <w:szCs w:val="24"/>
        </w:rPr>
        <w:t>.</w:t>
      </w:r>
    </w:p>
    <w:p w:rsidR="000937C9" w:rsidRPr="003A34F7" w:rsidRDefault="004C319E" w:rsidP="00B62A2D">
      <w:pPr>
        <w:shd w:val="clear" w:color="auto" w:fill="FFFFFF" w:themeFill="background1"/>
        <w:spacing w:line="360" w:lineRule="auto"/>
        <w:ind w:left="643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A34F7">
        <w:rPr>
          <w:rFonts w:ascii="Arial" w:hAnsi="Arial" w:cs="Arial"/>
          <w:sz w:val="24"/>
          <w:szCs w:val="24"/>
        </w:rPr>
        <w:t>Działalność Zespołu Interdyscyplinarnego w oparciu o regulamin, w którym znajdują się zapisy niezgodne z obowiązującymi przepisami prawa lub zostały zmodyfikowane może skutkować realizowaniem</w:t>
      </w:r>
      <w:r w:rsidRPr="003A34F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A34F7">
        <w:rPr>
          <w:rFonts w:ascii="Arial" w:hAnsi="Arial" w:cs="Arial"/>
          <w:sz w:val="24"/>
          <w:szCs w:val="24"/>
        </w:rPr>
        <w:t xml:space="preserve">zadań niezgodnie z zasadami określonymi w aktach prawnych powszechnie obowiązujących, a tym samym 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>niewłaściwego udzielania pomocy osobom i rodzinom objętym procedurą „Niebieskie Karty”.</w:t>
      </w:r>
    </w:p>
    <w:p w:rsidR="00CE2F60" w:rsidRPr="003A34F7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zachowano terminu organizowania posiedzeń Zespołu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IU</w:t>
      </w: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nterdyscyplina</w:t>
      </w: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rnego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 xml:space="preserve"> określonego w </w:t>
      </w: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art. 9a ust. 7 ustawy.</w:t>
      </w:r>
    </w:p>
    <w:p w:rsidR="00697360" w:rsidRPr="003A34F7" w:rsidRDefault="004C319E" w:rsidP="001475B6">
      <w:pPr>
        <w:spacing w:line="360" w:lineRule="auto"/>
        <w:ind w:left="714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A34F7">
        <w:rPr>
          <w:rFonts w:ascii="Arial" w:hAnsi="Arial" w:cs="Arial"/>
          <w:color w:val="000000" w:themeColor="text1"/>
          <w:sz w:val="24"/>
          <w:szCs w:val="24"/>
        </w:rPr>
        <w:t xml:space="preserve">Organizacja posiedzeń zespołu interdyscyplinarnego z odstępem czasowym przekraczającym trzy miesiące stanowi naruszenie art. 9a ust. 7 ustawy 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br/>
      </w:r>
      <w:r w:rsidRPr="003A34F7">
        <w:rPr>
          <w:rFonts w:ascii="Arial" w:hAnsi="Arial" w:cs="Arial"/>
          <w:color w:val="000000" w:themeColor="text1"/>
          <w:sz w:val="24"/>
          <w:szCs w:val="24"/>
        </w:rPr>
        <w:t>i może skutkować nieefektywną realizacją zadań, nałożonych na Zespół z</w:t>
      </w:r>
      <w:r w:rsidRPr="003A34F7">
        <w:rPr>
          <w:rFonts w:ascii="Arial" w:hAnsi="Arial" w:cs="Arial"/>
          <w:color w:val="000000" w:themeColor="text1"/>
          <w:sz w:val="24"/>
          <w:szCs w:val="24"/>
        </w:rPr>
        <w:t>godnie z art. 9b ust. 1 i 2 ustawy.</w:t>
      </w:r>
    </w:p>
    <w:p w:rsidR="00CE2F60" w:rsidRPr="003A34F7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Nierzetelnie sporządzano protokoły z posiedzeń Zespołu Interdyscyplinarnego przez co nie zawierają one wszystkich niezbędnych informacji dotyczących realizacji zadań przez Zespół, określonych w art. 9b ust. 1 i 2 ustawy.</w:t>
      </w:r>
    </w:p>
    <w:p w:rsidR="000937C9" w:rsidRPr="003A34F7" w:rsidRDefault="004C319E" w:rsidP="001475B6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3A34F7">
        <w:rPr>
          <w:rFonts w:ascii="Arial" w:hAnsi="Arial" w:cs="Arial"/>
          <w:sz w:val="24"/>
          <w:szCs w:val="24"/>
        </w:rPr>
        <w:t>Sporządzanie protokołów z posiedzeń Zespołu Interdyscyplinarnego bez dokładnego wskazywania tematów i problemów omawianych na posiedzeniu przez członków Zespołu skutkuje niemożnością ustalenia, czy Zespół właściwie realizuje zadania wynikające z ustawy.</w:t>
      </w:r>
    </w:p>
    <w:p w:rsidR="00C10D00" w:rsidRPr="003A34F7" w:rsidRDefault="004C319E" w:rsidP="00BF5A1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</w:t>
      </w: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 dnia 2.12.2021 r. nie wszyscy członkowie Zespołu Interdyscyplinarnego </w:t>
      </w: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i grup roboczych złożyli oświadczenia, o którym mowa w art. 9c ust. 3 ustawy.</w:t>
      </w:r>
    </w:p>
    <w:p w:rsidR="00366ADD" w:rsidRPr="00BF5A16" w:rsidRDefault="004C319E" w:rsidP="00366ADD">
      <w:pPr>
        <w:spacing w:line="360" w:lineRule="auto"/>
        <w:ind w:left="714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A34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złożenie przez wszystkich członków Zespołu Interdyscyplinarnego i grup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roboczych oświadczenia o zacho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waniu poufności informacji i danych, które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uzyskali przy realizowaniu zadań związanych z przeciwdziałaniem przemocy w rodzinie oraz, że znane są im przepisy o odpowiedzialności karnej za udostępnienie danych osobowych lub umożliwienie do nich dostępu osobo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m nieupoważnionym jest wprost naruszeniem art. 9c ust. 3 ustawy i może prowadzić do nieświadomego naruszenia przez te osoby wymienionych przepisów.</w:t>
      </w:r>
    </w:p>
    <w:p w:rsidR="00CE2F60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Do dnia 2.12.2021 r. nie wydano pisemnego upoważnienia żadnej osobie dopuszczonej do przetwarzania danych 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osobowych osób objętych procedurą „Niebieskie Karty”, dopuszczającego do przetwarzania tych danych, co jest niezgodne z art. 9c ust. 7 pkt 1 ustawy.</w:t>
      </w:r>
    </w:p>
    <w:p w:rsidR="00270D0D" w:rsidRPr="00CE2F60" w:rsidRDefault="004C319E" w:rsidP="001475B6">
      <w:pPr>
        <w:spacing w:line="360" w:lineRule="auto"/>
        <w:ind w:left="714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ie wydan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ie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pisemnego upoważnienia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do przetwarzania danych 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osob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om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dopuszczon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ym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do przetwarzania danych osobowych osób objętych procedurą „Niebieskie Karty” jest niezgodne z art. 9c ust. 7 pkt 1 ustawy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</w:rPr>
        <w:t xml:space="preserve"> i mo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że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skutkować tym, że przedmiotowe dane przetwarzają osoby nieupoważnione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CE2F60" w:rsidRPr="00270D0D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Do dnia 2.12.2021 r. nie zobowiązano pisemnie żadnej z 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osób upoważnionych do przetwarzania danych osobowych osób objętych procedurą „Niebieskie Karty”, do zachowania ich w tajemnicy, co jest niezgodne z art. 9c ust. 7 pkt 2 ustawy.</w:t>
      </w:r>
    </w:p>
    <w:p w:rsidR="00270D0D" w:rsidRPr="00270D0D" w:rsidRDefault="004C319E" w:rsidP="001475B6">
      <w:pPr>
        <w:spacing w:line="360" w:lineRule="auto"/>
        <w:ind w:left="714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70D0D">
        <w:rPr>
          <w:rFonts w:ascii="Arial" w:eastAsia="Calibri" w:hAnsi="Arial" w:cs="Arial"/>
          <w:color w:val="000000" w:themeColor="text1"/>
          <w:sz w:val="24"/>
          <w:szCs w:val="24"/>
        </w:rPr>
        <w:t xml:space="preserve">Nie zobowiązanie pisemnie osób upoważnionych do przetwarzania danych osobowych 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</w:rPr>
        <w:t>osób objętych procedurą „Niebieskie Karty” jest wprost naruszeniem art. 9c ust. 7 pkt 2 ustawy i mogło prowadzić do tego, że osoby które przetwarzają przedmiotowe dane nie zachow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ują</w:t>
      </w:r>
      <w:r w:rsidRPr="00270D0D">
        <w:rPr>
          <w:rFonts w:ascii="Arial" w:eastAsia="Calibri" w:hAnsi="Arial" w:cs="Arial"/>
          <w:color w:val="000000" w:themeColor="text1"/>
          <w:sz w:val="24"/>
          <w:szCs w:val="24"/>
        </w:rPr>
        <w:t xml:space="preserve"> ich w tajemnicy.</w:t>
      </w:r>
    </w:p>
    <w:p w:rsidR="00CE2F60" w:rsidRPr="000937C9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70D0D">
        <w:rPr>
          <w:rFonts w:ascii="Arial" w:eastAsia="Calibri" w:hAnsi="Arial" w:cs="Arial"/>
          <w:sz w:val="24"/>
          <w:szCs w:val="24"/>
          <w:lang w:eastAsia="en-US"/>
        </w:rPr>
        <w:t>Nie dokumentowano przekazania formularza „Niebieska Karta</w:t>
      </w:r>
      <w:r w:rsidRPr="00270D0D">
        <w:rPr>
          <w:rFonts w:ascii="Arial" w:eastAsia="Calibri" w:hAnsi="Arial" w:cs="Arial"/>
          <w:sz w:val="24"/>
          <w:szCs w:val="24"/>
          <w:lang w:eastAsia="en-US"/>
        </w:rPr>
        <w:t xml:space="preserve"> – B” osobie, co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 do której istnieje podejrzenie, że jest dotknięta przemocą w rodzinie, stosownie do § 6 ust. 1 rozporządzenia.</w:t>
      </w:r>
    </w:p>
    <w:p w:rsidR="000937C9" w:rsidRPr="000937C9" w:rsidRDefault="004C319E" w:rsidP="001475B6">
      <w:pPr>
        <w:spacing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8543A8">
        <w:rPr>
          <w:rFonts w:ascii="Arial" w:hAnsi="Arial" w:cs="Arial"/>
          <w:sz w:val="24"/>
          <w:szCs w:val="24"/>
        </w:rPr>
        <w:t>Brak adnotacji bądź dokumentu potwierdzającego przekazanie formularza „Niebieska Karta – B” może wskazywać na to, że nie wręczono go osobie, co do której istnieje podejrzenie, że jest dotknięta przemocą w rodzinie, stosownie do § 6 ust. 1 rozporządzenia. O</w:t>
      </w:r>
      <w:r w:rsidRPr="008543A8">
        <w:rPr>
          <w:rFonts w:ascii="Arial" w:hAnsi="Arial" w:cs="Arial"/>
          <w:sz w:val="24"/>
          <w:szCs w:val="24"/>
        </w:rPr>
        <w:t>znaczałoby to, że osoba ta nie została odpowiednio poinformowana o sytuacji, w której się znalazła i jakie będą podejmowane dalsze działania. Formularz „Niebieska Karta – B” stanowi ważny element procedury, gdyż informacje w nim zawarte są podstawowym, usy</w:t>
      </w:r>
      <w:r w:rsidRPr="008543A8">
        <w:rPr>
          <w:rFonts w:ascii="Arial" w:hAnsi="Arial" w:cs="Arial"/>
          <w:sz w:val="24"/>
          <w:szCs w:val="24"/>
        </w:rPr>
        <w:t xml:space="preserve">stematyzowanym źródłem wiedzy o prawach osoby doznającej przemocy dlatego też wręczenie go osobie, co do której istnieje podejrzenie, że jest </w:t>
      </w:r>
      <w:r w:rsidRPr="008543A8">
        <w:rPr>
          <w:rFonts w:ascii="Arial" w:hAnsi="Arial" w:cs="Arial"/>
          <w:sz w:val="24"/>
          <w:szCs w:val="24"/>
        </w:rPr>
        <w:lastRenderedPageBreak/>
        <w:t>dotknięta przemocą w rodzinie powinno zostać udokumentowane, stosownie do § 10 ust. 1 rozporządzenia.</w:t>
      </w:r>
    </w:p>
    <w:p w:rsidR="00CE2F60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sz w:val="24"/>
          <w:szCs w:val="24"/>
          <w:lang w:eastAsia="en-US"/>
        </w:rPr>
        <w:t>Nie zachowan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>o 3 – dniowego terminu przekazania formularza „Niebieska Karta – A” przez Przewodniczącego Zespołu Interdyscyplinarnego pozostałym członkom Zespołu/grupy roboczej, o którym mowa w § 8 ust. 1 rozporządzenia.</w:t>
      </w:r>
    </w:p>
    <w:p w:rsidR="000937C9" w:rsidRPr="00CE2F60" w:rsidRDefault="004C319E" w:rsidP="001475B6">
      <w:pPr>
        <w:spacing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8543A8">
        <w:rPr>
          <w:rFonts w:ascii="Arial" w:hAnsi="Arial" w:cs="Arial"/>
          <w:sz w:val="24"/>
          <w:szCs w:val="24"/>
        </w:rPr>
        <w:t>Niezachowanie 3 – dniowego terminu, o którym mowa</w:t>
      </w:r>
      <w:r w:rsidRPr="008543A8">
        <w:rPr>
          <w:rFonts w:ascii="Arial" w:hAnsi="Arial" w:cs="Arial"/>
          <w:sz w:val="24"/>
          <w:szCs w:val="24"/>
        </w:rPr>
        <w:t xml:space="preserve"> w § 8 ust. 1 rozporządzenia może prowadzić do opóźnienia w udzieleniu natychmiastowej pomocy osobie, co do której istnieje podejrzenie, że jest dotknięta przemocą </w:t>
      </w:r>
      <w:r>
        <w:rPr>
          <w:rFonts w:ascii="Arial" w:hAnsi="Arial" w:cs="Arial"/>
          <w:sz w:val="24"/>
          <w:szCs w:val="24"/>
        </w:rPr>
        <w:br/>
      </w:r>
      <w:r w:rsidRPr="008543A8">
        <w:rPr>
          <w:rFonts w:ascii="Arial" w:hAnsi="Arial" w:cs="Arial"/>
          <w:sz w:val="24"/>
          <w:szCs w:val="24"/>
        </w:rPr>
        <w:t>w rodzinie i jej rodzinie.</w:t>
      </w:r>
    </w:p>
    <w:p w:rsidR="00CE2F60" w:rsidRPr="000937C9" w:rsidRDefault="004C319E" w:rsidP="001475B6">
      <w:pPr>
        <w:numPr>
          <w:ilvl w:val="0"/>
          <w:numId w:val="5"/>
        </w:numPr>
        <w:spacing w:line="360" w:lineRule="auto"/>
        <w:rPr>
          <w:rFonts w:ascii="Arial" w:eastAsia="Calibri" w:hAnsi="Arial" w:cs="Arial"/>
          <w:color w:val="00B0F0"/>
          <w:sz w:val="24"/>
          <w:szCs w:val="24"/>
          <w:lang w:eastAsia="en-US"/>
        </w:rPr>
      </w:pP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dokumentowano ustaleń i czynności realizowanych w ramach pra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cy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grupie roboczej przez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 Policjantów, przedstawicieli oświaty, przedstawicieli ochrony zdrowia oraz przedstawiciela Gminnej Komisji Rozwiązywania Problemów Alkoholowych, </w:t>
      </w:r>
      <w:r w:rsidRPr="00CE2F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co jest niezgodne z 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>§ 10 ust. 1 rozporządzenia.</w:t>
      </w:r>
    </w:p>
    <w:p w:rsidR="000937C9" w:rsidRPr="00552B59" w:rsidRDefault="004C319E" w:rsidP="001475B6">
      <w:pPr>
        <w:spacing w:line="360" w:lineRule="auto"/>
        <w:ind w:left="720"/>
        <w:rPr>
          <w:rFonts w:ascii="Arial" w:eastAsia="Calibri" w:hAnsi="Arial" w:cs="Arial"/>
          <w:color w:val="00B0F0"/>
          <w:sz w:val="24"/>
          <w:szCs w:val="24"/>
          <w:lang w:eastAsia="en-US"/>
        </w:rPr>
      </w:pPr>
      <w:r w:rsidRPr="008543A8">
        <w:rPr>
          <w:rFonts w:ascii="Arial" w:hAnsi="Arial" w:cs="Arial"/>
          <w:color w:val="000000"/>
          <w:sz w:val="24"/>
          <w:szCs w:val="24"/>
        </w:rPr>
        <w:t xml:space="preserve">Niedokumentowanie realizacji czynności może wskazywać na to, że zadania </w:t>
      </w:r>
      <w:r w:rsidRPr="008543A8">
        <w:rPr>
          <w:rFonts w:ascii="Arial" w:hAnsi="Arial" w:cs="Arial"/>
          <w:color w:val="000000"/>
          <w:sz w:val="24"/>
          <w:szCs w:val="24"/>
        </w:rPr>
        <w:br/>
        <w:t xml:space="preserve">w ramach procedury „Niebieskie Karty” wynikające </w:t>
      </w:r>
      <w:r w:rsidRPr="008543A8">
        <w:rPr>
          <w:rFonts w:ascii="Arial" w:hAnsi="Arial" w:cs="Arial"/>
          <w:sz w:val="24"/>
          <w:szCs w:val="24"/>
        </w:rPr>
        <w:t>z § 12, 13, 14 i 15 rozporządzenia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 nie są realizowane, co z kolei może skutkować brakiem właściwej diagnozy sytuacji i potrzeb osoby d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otkniętej przemocą w rodzinie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543A8">
        <w:rPr>
          <w:rFonts w:ascii="Arial" w:hAnsi="Arial" w:cs="Arial"/>
          <w:color w:val="000000"/>
          <w:sz w:val="24"/>
          <w:szCs w:val="24"/>
        </w:rPr>
        <w:t xml:space="preserve">i jej rodziny, a tym samym niemożnością rzetelnego opracowania indywidualnego planu pomocy. Ponadto pozbawia tą osobę kompleksowych informacji o możliwościach uzyskania pomocy psychologicznej, medycznej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543A8">
        <w:rPr>
          <w:rFonts w:ascii="Arial" w:hAnsi="Arial" w:cs="Arial"/>
          <w:color w:val="000000"/>
          <w:sz w:val="24"/>
          <w:szCs w:val="24"/>
        </w:rPr>
        <w:t xml:space="preserve">i pedagogicznej </w:t>
      </w:r>
      <w:r w:rsidRPr="008543A8">
        <w:rPr>
          <w:rFonts w:ascii="Arial" w:hAnsi="Arial" w:cs="Arial"/>
          <w:sz w:val="24"/>
          <w:szCs w:val="24"/>
        </w:rPr>
        <w:t>–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 w t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ym o formach pomocy dzieciom oraz informacji dotyczącej uprawnienia do uzyskania bezpłatnego zaświadczenia o ustaleniu przyczyn i rodzaju uszkodzenia ciała, w przypadku kiedy do takiego zdarzenia dochodzi. Nieudzielenie odpowiedniej pomocy </w:t>
      </w:r>
      <w:r w:rsidRPr="008543A8">
        <w:rPr>
          <w:rFonts w:ascii="Arial" w:eastAsiaTheme="minorHAnsi" w:hAnsi="Arial" w:cs="Arial"/>
          <w:sz w:val="24"/>
          <w:szCs w:val="24"/>
        </w:rPr>
        <w:t>osobie, co do kt</w:t>
      </w:r>
      <w:r w:rsidRPr="008543A8">
        <w:rPr>
          <w:rFonts w:ascii="Arial" w:eastAsiaTheme="minorHAnsi" w:hAnsi="Arial" w:cs="Arial"/>
          <w:sz w:val="24"/>
          <w:szCs w:val="24"/>
        </w:rPr>
        <w:t>órej istnieje podejrzenie, że jest dotknięta przemocą w rodzinie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, która zwróciła się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543A8">
        <w:rPr>
          <w:rFonts w:ascii="Arial" w:hAnsi="Arial" w:cs="Arial"/>
          <w:color w:val="000000"/>
          <w:sz w:val="24"/>
          <w:szCs w:val="24"/>
        </w:rPr>
        <w:t xml:space="preserve">o pomoc, wywołać może również syndrom wyuczonej bezradności, co spowoduje, że w sytuacji wystąpienia kolejnego zdarzenia, nie poinformuje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543A8">
        <w:rPr>
          <w:rFonts w:ascii="Arial" w:hAnsi="Arial" w:cs="Arial"/>
          <w:color w:val="000000"/>
          <w:sz w:val="24"/>
          <w:szCs w:val="24"/>
        </w:rPr>
        <w:t>o tym żadnej z instytucji, będą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c przekonaną, że jest to bezcelowe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543A8">
        <w:rPr>
          <w:rFonts w:ascii="Arial" w:hAnsi="Arial" w:cs="Arial"/>
          <w:color w:val="000000"/>
          <w:sz w:val="24"/>
          <w:szCs w:val="24"/>
        </w:rPr>
        <w:t>i nieskuteczne działanie. Zaniechanie powyższych działań przez członków grupy roboczej może prowadzić do zagrożenia zdrowia i życia osoby, co do której istnieje podejrzenie, że jest dotknięta przemocą w rodzinie oraz czł</w:t>
      </w:r>
      <w:r w:rsidRPr="008543A8">
        <w:rPr>
          <w:rFonts w:ascii="Arial" w:hAnsi="Arial" w:cs="Arial"/>
          <w:color w:val="000000"/>
          <w:sz w:val="24"/>
          <w:szCs w:val="24"/>
        </w:rPr>
        <w:t xml:space="preserve">onków jej rodziny. Ponadto nieudzielenie kompleksowej pomocy ofierze przemocy w rodzinie spowodować może u sprawcy tej przemocy poczucie </w:t>
      </w:r>
      <w:r w:rsidRPr="00552B59">
        <w:rPr>
          <w:rFonts w:ascii="Arial" w:hAnsi="Arial" w:cs="Arial"/>
          <w:color w:val="000000"/>
          <w:sz w:val="24"/>
          <w:szCs w:val="24"/>
        </w:rPr>
        <w:t>bezkarności, mogące doprowadzić do eskalacji działań przemocowych.</w:t>
      </w:r>
    </w:p>
    <w:p w:rsidR="00CE2F60" w:rsidRPr="00552B59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552B59">
        <w:rPr>
          <w:rFonts w:ascii="Arial" w:eastAsia="Calibri" w:hAnsi="Arial" w:cs="Arial"/>
          <w:sz w:val="24"/>
          <w:szCs w:val="24"/>
          <w:lang w:eastAsia="en-US"/>
        </w:rPr>
        <w:lastRenderedPageBreak/>
        <w:t>Zapraszano, a nie wzywano osoby, wobec których istni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t xml:space="preserve">eje podejrzenie, że stosują przemoc w rodzinie, na spotkanie grupy roboczej, co jest niezgodne 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br/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§ 17 ust. 1 rozporządzenia.</w:t>
      </w:r>
    </w:p>
    <w:p w:rsidR="00552B59" w:rsidRPr="00552B59" w:rsidRDefault="004C319E" w:rsidP="00552B59">
      <w:pPr>
        <w:spacing w:line="360" w:lineRule="auto"/>
        <w:ind w:left="714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552B59">
        <w:rPr>
          <w:rFonts w:ascii="Arial" w:hAnsi="Arial" w:cs="Arial"/>
          <w:sz w:val="24"/>
          <w:szCs w:val="24"/>
        </w:rPr>
        <w:t>Rozporządzenie w § 17 ust. 1 wskazuje wprost</w:t>
      </w:r>
      <w:r w:rsidRPr="00552B59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552B59">
        <w:rPr>
          <w:rFonts w:ascii="Arial" w:hAnsi="Arial" w:cs="Arial"/>
          <w:sz w:val="24"/>
          <w:szCs w:val="24"/>
        </w:rPr>
        <w:t>sposób wzywania osoby</w:t>
      </w:r>
      <w:r>
        <w:rPr>
          <w:rFonts w:ascii="Arial" w:hAnsi="Arial" w:cs="Arial"/>
          <w:sz w:val="24"/>
          <w:szCs w:val="24"/>
        </w:rPr>
        <w:t>,</w:t>
      </w:r>
      <w:r w:rsidRPr="00552B59">
        <w:rPr>
          <w:rFonts w:ascii="Arial" w:hAnsi="Arial" w:cs="Arial"/>
          <w:sz w:val="24"/>
          <w:szCs w:val="24"/>
        </w:rPr>
        <w:t xml:space="preserve"> wobec której istnieje podejrzenie, że stosuje przemoc w rodzinie na posiedzenie Zespołu Interdyscyplinarnego/grupy robocz</w:t>
      </w:r>
      <w:r>
        <w:rPr>
          <w:rFonts w:ascii="Arial" w:hAnsi="Arial" w:cs="Arial"/>
          <w:sz w:val="24"/>
          <w:szCs w:val="24"/>
        </w:rPr>
        <w:t>ej. W</w:t>
      </w:r>
      <w:r w:rsidRPr="00552B5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y</w:t>
      </w:r>
      <w:r w:rsidRPr="00552B59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>nie</w:t>
      </w:r>
      <w:r w:rsidRPr="00552B59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ej </w:t>
      </w:r>
      <w:r w:rsidRPr="00552B59">
        <w:rPr>
          <w:rFonts w:ascii="Arial" w:hAnsi="Arial" w:cs="Arial"/>
          <w:sz w:val="24"/>
          <w:szCs w:val="24"/>
        </w:rPr>
        <w:t>osob</w:t>
      </w:r>
      <w:r>
        <w:rPr>
          <w:rFonts w:ascii="Arial" w:hAnsi="Arial" w:cs="Arial"/>
          <w:sz w:val="24"/>
          <w:szCs w:val="24"/>
        </w:rPr>
        <w:t>y przez Przewodniczącą Zespołu,</w:t>
      </w:r>
      <w:r w:rsidRPr="00552B59">
        <w:rPr>
          <w:rFonts w:ascii="Arial" w:hAnsi="Arial" w:cs="Arial"/>
          <w:sz w:val="24"/>
          <w:szCs w:val="24"/>
        </w:rPr>
        <w:t xml:space="preserve"> a nie zaprasza</w:t>
      </w:r>
      <w:r>
        <w:rPr>
          <w:rFonts w:ascii="Arial" w:hAnsi="Arial" w:cs="Arial"/>
          <w:sz w:val="24"/>
          <w:szCs w:val="24"/>
        </w:rPr>
        <w:t>nie</w:t>
      </w:r>
      <w:r w:rsidRPr="00552B59">
        <w:rPr>
          <w:rFonts w:ascii="Arial" w:hAnsi="Arial" w:cs="Arial"/>
          <w:sz w:val="24"/>
          <w:szCs w:val="24"/>
        </w:rPr>
        <w:t xml:space="preserve"> czy też inform</w:t>
      </w:r>
      <w:r>
        <w:rPr>
          <w:rFonts w:ascii="Arial" w:hAnsi="Arial" w:cs="Arial"/>
          <w:sz w:val="24"/>
          <w:szCs w:val="24"/>
        </w:rPr>
        <w:t xml:space="preserve">owanie </w:t>
      </w:r>
      <w:r w:rsidRPr="00552B59">
        <w:rPr>
          <w:rFonts w:ascii="Arial" w:hAnsi="Arial" w:cs="Arial"/>
          <w:sz w:val="24"/>
          <w:szCs w:val="24"/>
        </w:rPr>
        <w:t>o terminie posiedzenia jest już swego rodz</w:t>
      </w:r>
      <w:r w:rsidRPr="00552B59">
        <w:rPr>
          <w:rFonts w:ascii="Arial" w:hAnsi="Arial" w:cs="Arial"/>
          <w:sz w:val="24"/>
          <w:szCs w:val="24"/>
        </w:rPr>
        <w:t>aju działaniem, które ma na celu zobligowanie członka rodziny podejrzanego o stosowanie przemocy do zaprzestania czynności przemocowych oraz współdziałania z właściwymi podmiotami w celu rozwiązania problemu przemocy w rodzinie</w:t>
      </w:r>
      <w:r>
        <w:rPr>
          <w:rFonts w:ascii="Arial" w:hAnsi="Arial" w:cs="Arial"/>
          <w:sz w:val="24"/>
          <w:szCs w:val="24"/>
        </w:rPr>
        <w:t>.</w:t>
      </w:r>
    </w:p>
    <w:p w:rsidR="00CE2F60" w:rsidRPr="00552B59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552B59">
        <w:rPr>
          <w:rFonts w:ascii="Arial" w:eastAsia="Calibri" w:hAnsi="Arial" w:cs="Arial"/>
          <w:sz w:val="24"/>
          <w:szCs w:val="24"/>
          <w:lang w:eastAsia="en-US"/>
        </w:rPr>
        <w:t>Organizowano posiedzenia gr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t xml:space="preserve">up roboczych z osobą, co do której istnieje podejrzenie, że jest dotknięta przemocą w rodzinie oraz osobą, wobec której istnieje podejrzenie, że stosuje przemoc w rodzinie, w tym samym miejscu, 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br/>
        <w:t>w małym odstępie czasowym, co narusza § 17 ust. 2 rozporządze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t>nia.</w:t>
      </w:r>
    </w:p>
    <w:p w:rsidR="00C10D00" w:rsidRPr="00552B59" w:rsidRDefault="004C319E" w:rsidP="00B201A7">
      <w:pPr>
        <w:spacing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552B59">
        <w:rPr>
          <w:rFonts w:ascii="Arial" w:hAnsi="Arial" w:cs="Arial"/>
          <w:color w:val="000000" w:themeColor="text1"/>
          <w:sz w:val="24"/>
          <w:szCs w:val="24"/>
        </w:rPr>
        <w:t xml:space="preserve">Organizacja spotkania </w:t>
      </w:r>
      <w:r w:rsidRPr="00552B59">
        <w:rPr>
          <w:rFonts w:ascii="Arial" w:eastAsia="Calibri" w:hAnsi="Arial" w:cs="Arial"/>
          <w:sz w:val="24"/>
          <w:szCs w:val="24"/>
        </w:rPr>
        <w:t>grupy roboczej z osobą, co do której istnieje podejrzenie, że jest dotknięta przemocą w rodzinie oraz osobą, wobec której istnieje podejrzenie, że stosuje przemoc w rodzinie</w:t>
      </w:r>
      <w:r w:rsidRPr="00552B59">
        <w:rPr>
          <w:rFonts w:ascii="Arial" w:hAnsi="Arial" w:cs="Arial"/>
          <w:color w:val="000000" w:themeColor="text1"/>
          <w:sz w:val="24"/>
          <w:szCs w:val="24"/>
        </w:rPr>
        <w:t xml:space="preserve"> w trybie niezgodnym </w:t>
      </w:r>
      <w:r w:rsidRPr="00552B59">
        <w:rPr>
          <w:rFonts w:ascii="Arial" w:hAnsi="Arial" w:cs="Arial"/>
          <w:color w:val="000000" w:themeColor="text1"/>
          <w:sz w:val="24"/>
          <w:szCs w:val="24"/>
        </w:rPr>
        <w:br/>
      </w:r>
      <w:r w:rsidRPr="00552B59">
        <w:rPr>
          <w:rFonts w:ascii="Arial" w:hAnsi="Arial" w:cs="Arial"/>
          <w:color w:val="000000" w:themeColor="text1"/>
          <w:sz w:val="24"/>
          <w:szCs w:val="24"/>
        </w:rPr>
        <w:t xml:space="preserve">z treścią § 17 ust. 2 </w:t>
      </w:r>
      <w:r w:rsidRPr="00552B59">
        <w:rPr>
          <w:rFonts w:ascii="Arial" w:hAnsi="Arial" w:cs="Arial"/>
          <w:color w:val="000000" w:themeColor="text1"/>
          <w:sz w:val="24"/>
          <w:szCs w:val="24"/>
        </w:rPr>
        <w:t>rozporządzenia</w:t>
      </w:r>
      <w:r w:rsidRPr="00552B59">
        <w:rPr>
          <w:rFonts w:ascii="Arial" w:hAnsi="Arial" w:cs="Arial"/>
          <w:sz w:val="24"/>
          <w:szCs w:val="24"/>
        </w:rPr>
        <w:t>, może skutkować brakiem poszanowania godności i swobody wypowiedzi oraz ograniczeniem bezpieczeństwa osoby, co do której istnieje podejrzenie, że jest dotknięta przemocą w rodzinie.</w:t>
      </w:r>
    </w:p>
    <w:p w:rsidR="00CE2F60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92869538"/>
      <w:r w:rsidRPr="00552B59">
        <w:rPr>
          <w:rFonts w:ascii="Arial" w:eastAsia="Calibri" w:hAnsi="Arial" w:cs="Arial"/>
          <w:sz w:val="24"/>
          <w:szCs w:val="24"/>
          <w:lang w:eastAsia="en-US"/>
        </w:rPr>
        <w:t>Grupa robocza podjęła decyzję o zakończeniu procedury „Nieb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t xml:space="preserve">ieskie Karty”, 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br/>
        <w:t xml:space="preserve">z uwagi na to, że małżonkowie od dłuższego czasu nie przebywają razem pod tym samym adresem. Z protokołu wynika, że w posiedzeniu, podczas którego podejmowano tą decyzję, uczestniczyło trzech członków grupy, a podpisy 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br/>
        <w:t>w protokole złożyło t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t>ylko dwóch członków, a tym samym decyzja ta została zatwierdzona z pominięciem jednego członka grupy mimo, że regulamin Zespołu Interdyscyplinarnego nie przewiduje takiej sytuacji.</w:t>
      </w:r>
    </w:p>
    <w:p w:rsidR="00D0134F" w:rsidRPr="00552B59" w:rsidRDefault="004C319E" w:rsidP="00D0134F">
      <w:pPr>
        <w:spacing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Brak podpisów w protokole z posiedzenia grupy roboczej wszystkich członków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grupy, którzy uczestniczyli w posiedzeniu, na którym podjęto decyzję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o zakończeniu działań w ramach procedury „Niebieskie Karty” w konkretnej rodzinie może świadczyć o tym, że nie wszyscy członkowie grupy zgodzili się z tą decyzją, a to z kolei powinno mi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eć odzwierciedlenie w protokole. </w:t>
      </w:r>
    </w:p>
    <w:bookmarkEnd w:id="4"/>
    <w:p w:rsidR="00CE2F60" w:rsidRPr="00552B59" w:rsidRDefault="004C319E" w:rsidP="001475B6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Zakończono procedurę „Niebieskie Karty” po 18 dniach od jej wszczęcia, opierając się głównie na wyjaśnieniach osoby, co do której istnieje </w:t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podejrzenie, że jest dotknięta przemocą w rodzinie i nie podjęto żadnych działań w </w:t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stosunku do osoby, wobec której istnieje podejrzenie, że stosuje przemoc w rodzinie, co stanowi naruszenie art. 9b ust. 2 pkt 1, 2, 5 ustawy </w:t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 art. 9b ust. 3 pkt 1, 2 i 3 ustawy oraz § 8 ust. 6; § 10 ust. 1; § 13-15; § 16 ust. 1 pkt 1, 2 i 4 oraz § 17 ust</w:t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 1 i 3 rozporządzenia.</w:t>
      </w:r>
    </w:p>
    <w:p w:rsidR="009507CE" w:rsidRPr="00552B59" w:rsidRDefault="004C319E" w:rsidP="001475B6">
      <w:pPr>
        <w:spacing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552B59">
        <w:rPr>
          <w:rFonts w:ascii="Arial" w:hAnsi="Arial" w:cs="Arial"/>
          <w:sz w:val="24"/>
          <w:szCs w:val="24"/>
        </w:rPr>
        <w:t>Powyższe działanie świadczy o nieprawidłowej realizacji przez Zespół Interdyscyplinarny i grupę roboczą zadań nałożonych ustawą oraz rozporządzeniem. Za niedopuszczalne uznać należy zakończenie procedury</w:t>
      </w:r>
      <w:r w:rsidRPr="00552B5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„Niebieskie Karty” opierając się głównie na wyjaśnieniach osoby, co do której istnieje podejrzenie, że jest dotknięta przemocą w rodzinie i nie podjęcie żadnych działań w stosunku do osoby, wobec której istnieje podejrzenie, że stosuje przemoc w rodzinie</w:t>
      </w:r>
      <w:r w:rsidRPr="00552B59">
        <w:rPr>
          <w:rFonts w:ascii="Arial" w:hAnsi="Arial" w:cs="Arial"/>
          <w:sz w:val="24"/>
          <w:szCs w:val="24"/>
        </w:rPr>
        <w:t>.</w:t>
      </w:r>
    </w:p>
    <w:p w:rsidR="00CE2F60" w:rsidRPr="00B201A7" w:rsidRDefault="004C319E" w:rsidP="00B201A7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552B59">
        <w:rPr>
          <w:rFonts w:ascii="Arial" w:eastAsia="Calibri" w:hAnsi="Arial" w:cs="Arial"/>
          <w:sz w:val="24"/>
          <w:szCs w:val="24"/>
          <w:lang w:eastAsia="en-US"/>
        </w:rPr>
        <w:t xml:space="preserve">W protokole zakończenia procedury „Niebieskie Karty” wskazano dwie przesłanki zakończenia, o których mowa w § 18 ust. 1 pkt 1 i 2 rozporządzenia, wobec czego nie określono jednoznacznie jakie okoliczności wpłynęły na podjęcie decyzji o zakończeniu, co </w:t>
      </w:r>
      <w:r w:rsidRPr="00552B59">
        <w:rPr>
          <w:rFonts w:ascii="Arial" w:eastAsia="Calibri" w:hAnsi="Arial" w:cs="Arial"/>
          <w:sz w:val="24"/>
          <w:szCs w:val="24"/>
          <w:lang w:eastAsia="en-US"/>
        </w:rPr>
        <w:t>jest niezgodne z art. 18 ust.</w:t>
      </w:r>
      <w:r w:rsidRPr="00CE2F60">
        <w:rPr>
          <w:rFonts w:ascii="Arial" w:eastAsia="Calibri" w:hAnsi="Arial" w:cs="Arial"/>
          <w:sz w:val="24"/>
          <w:szCs w:val="24"/>
          <w:lang w:eastAsia="en-US"/>
        </w:rPr>
        <w:t xml:space="preserve"> 1 </w:t>
      </w:r>
      <w:r w:rsidRPr="00B201A7">
        <w:rPr>
          <w:rFonts w:ascii="Arial" w:eastAsia="Calibri" w:hAnsi="Arial" w:cs="Arial"/>
          <w:sz w:val="24"/>
          <w:szCs w:val="24"/>
          <w:lang w:eastAsia="en-US"/>
        </w:rPr>
        <w:t>rozporządzenia.</w:t>
      </w:r>
    </w:p>
    <w:p w:rsidR="00B201A7" w:rsidRDefault="004C319E" w:rsidP="00B201A7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B201A7">
        <w:rPr>
          <w:rFonts w:ascii="Arial" w:hAnsi="Arial" w:cs="Arial"/>
          <w:sz w:val="24"/>
          <w:szCs w:val="24"/>
        </w:rPr>
        <w:t xml:space="preserve">Powoływanie się </w:t>
      </w:r>
      <w:r>
        <w:rPr>
          <w:rFonts w:ascii="Arial" w:hAnsi="Arial" w:cs="Arial"/>
          <w:sz w:val="24"/>
          <w:szCs w:val="24"/>
        </w:rPr>
        <w:t xml:space="preserve">w protokole zakończenia procedury „Niebieskie Karty” </w:t>
      </w:r>
      <w:r w:rsidRPr="00B201A7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br/>
      </w:r>
      <w:r w:rsidRPr="00B201A7">
        <w:rPr>
          <w:rFonts w:ascii="Arial" w:hAnsi="Arial" w:cs="Arial"/>
          <w:sz w:val="24"/>
          <w:szCs w:val="24"/>
        </w:rPr>
        <w:t xml:space="preserve">§ 18 ust. 1 i 2 rozporządzenia nie wskazuje jednoznacznie okoliczności, </w:t>
      </w:r>
      <w:r>
        <w:rPr>
          <w:rFonts w:ascii="Arial" w:hAnsi="Arial" w:cs="Arial"/>
          <w:sz w:val="24"/>
          <w:szCs w:val="24"/>
        </w:rPr>
        <w:t xml:space="preserve">które </w:t>
      </w:r>
      <w:r w:rsidRPr="00B201A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yły</w:t>
      </w:r>
      <w:r w:rsidRPr="00B201A7">
        <w:rPr>
          <w:rFonts w:ascii="Arial" w:hAnsi="Arial" w:cs="Arial"/>
          <w:sz w:val="24"/>
          <w:szCs w:val="24"/>
        </w:rPr>
        <w:t xml:space="preserve"> podstawą zakończenia działań, ponieważ w § 18 ust. 1</w:t>
      </w:r>
      <w:r w:rsidRPr="00B201A7">
        <w:rPr>
          <w:rFonts w:ascii="Arial" w:hAnsi="Arial" w:cs="Arial"/>
          <w:sz w:val="24"/>
          <w:szCs w:val="24"/>
        </w:rPr>
        <w:t xml:space="preserve"> rozporządzenia określono dwie przesłanki zakończenia procedury, tj.:</w:t>
      </w:r>
    </w:p>
    <w:p w:rsidR="00B201A7" w:rsidRDefault="004C319E" w:rsidP="00B201A7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201A7">
        <w:rPr>
          <w:rFonts w:ascii="Arial" w:hAnsi="Arial" w:cs="Arial"/>
          <w:sz w:val="24"/>
          <w:szCs w:val="24"/>
        </w:rPr>
        <w:t xml:space="preserve">ustania przemocy w rodzinie i uzasadnionego przypuszczenia </w:t>
      </w:r>
      <w:r>
        <w:rPr>
          <w:rFonts w:ascii="Arial" w:hAnsi="Arial" w:cs="Arial"/>
          <w:sz w:val="24"/>
          <w:szCs w:val="24"/>
        </w:rPr>
        <w:br/>
      </w:r>
      <w:r w:rsidRPr="00B201A7">
        <w:rPr>
          <w:rFonts w:ascii="Arial" w:hAnsi="Arial" w:cs="Arial"/>
          <w:sz w:val="24"/>
          <w:szCs w:val="24"/>
        </w:rPr>
        <w:t>o zaprzestaniu dalszego stosowania przemocy w rodzinie oraz po zrealizowaniu indywidualnego planu pomocy albo</w:t>
      </w:r>
    </w:p>
    <w:p w:rsidR="00B201A7" w:rsidRPr="00B201A7" w:rsidRDefault="004C319E" w:rsidP="00B201A7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201A7">
        <w:rPr>
          <w:rFonts w:ascii="Arial" w:hAnsi="Arial" w:cs="Arial"/>
          <w:sz w:val="24"/>
          <w:szCs w:val="24"/>
        </w:rPr>
        <w:t xml:space="preserve">rozstrzygnięcia </w:t>
      </w:r>
      <w:r w:rsidRPr="00B201A7">
        <w:rPr>
          <w:rFonts w:ascii="Arial" w:hAnsi="Arial" w:cs="Arial"/>
          <w:sz w:val="24"/>
          <w:szCs w:val="24"/>
        </w:rPr>
        <w:t>o braku zasadności podejmowania działań.</w:t>
      </w:r>
    </w:p>
    <w:p w:rsidR="00CE2F60" w:rsidRPr="00B201A7" w:rsidRDefault="004C319E" w:rsidP="001475B6">
      <w:pPr>
        <w:spacing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B201A7">
        <w:rPr>
          <w:rFonts w:ascii="Arial" w:eastAsia="Calibri" w:hAnsi="Arial" w:cs="Arial"/>
          <w:b/>
          <w:sz w:val="24"/>
          <w:szCs w:val="24"/>
        </w:rPr>
        <w:t>Stwierdzone uchybienia:</w:t>
      </w:r>
    </w:p>
    <w:p w:rsidR="00CE2F60" w:rsidRPr="00B201A7" w:rsidRDefault="004C319E" w:rsidP="001475B6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201A7">
        <w:rPr>
          <w:rFonts w:ascii="Arial" w:eastAsia="Calibri" w:hAnsi="Arial" w:cs="Arial"/>
          <w:sz w:val="24"/>
          <w:szCs w:val="24"/>
          <w:lang w:eastAsia="en-US"/>
        </w:rPr>
        <w:t>Zaproszenia na spotkanie grupy roboczej kierowane do osoby, co do której istnieje podejrzenie, że jest dotknięta przemocą w rodzinie, nie zawierały podstawy prawnej zaproszenia, tj. § 16 ust.</w:t>
      </w:r>
      <w:r w:rsidRPr="00B201A7">
        <w:rPr>
          <w:rFonts w:ascii="Arial" w:eastAsia="Calibri" w:hAnsi="Arial" w:cs="Arial"/>
          <w:sz w:val="24"/>
          <w:szCs w:val="24"/>
          <w:lang w:eastAsia="en-US"/>
        </w:rPr>
        <w:t xml:space="preserve"> 1 pkt 3 rozporządzenia.</w:t>
      </w:r>
    </w:p>
    <w:p w:rsidR="00C10D00" w:rsidRPr="00B201A7" w:rsidRDefault="004C319E" w:rsidP="001475B6">
      <w:pPr>
        <w:spacing w:line="360" w:lineRule="auto"/>
        <w:ind w:left="720"/>
        <w:rPr>
          <w:rFonts w:ascii="Arial" w:eastAsia="Calibri" w:hAnsi="Arial" w:cs="Arial"/>
          <w:sz w:val="24"/>
          <w:szCs w:val="24"/>
          <w:lang w:eastAsia="en-US"/>
        </w:rPr>
      </w:pPr>
      <w:r w:rsidRPr="00B201A7">
        <w:rPr>
          <w:rFonts w:ascii="Arial" w:hAnsi="Arial" w:cs="Arial"/>
          <w:sz w:val="24"/>
          <w:szCs w:val="24"/>
        </w:rPr>
        <w:t xml:space="preserve">Zaproszenie na spotkanie grupy roboczej, które jest kierowane do </w:t>
      </w:r>
      <w:r w:rsidRPr="00B201A7">
        <w:rPr>
          <w:rFonts w:ascii="Arial" w:eastAsiaTheme="minorHAnsi" w:hAnsi="Arial" w:cs="Arial"/>
          <w:sz w:val="24"/>
          <w:szCs w:val="24"/>
        </w:rPr>
        <w:t>osoby, co do której istnieje podejrzenie, że jest dotknięta przemocą w rodzinie, powinno zawierać przepisy na podstawie, których zaprasza się osobę na spotkanie grupy</w:t>
      </w:r>
      <w:r w:rsidRPr="00B201A7">
        <w:rPr>
          <w:rFonts w:ascii="Arial" w:eastAsiaTheme="minorHAnsi" w:hAnsi="Arial" w:cs="Arial"/>
          <w:sz w:val="24"/>
          <w:szCs w:val="24"/>
        </w:rPr>
        <w:t xml:space="preserve"> roboczej. Osoba zapraszana ma prawo zapoznania się z przepisami, regulującymi tryb działania w ramach procedury „Niebieskie Karty”, co może </w:t>
      </w:r>
      <w:r w:rsidRPr="00B201A7">
        <w:rPr>
          <w:rFonts w:ascii="Arial" w:eastAsiaTheme="minorHAnsi" w:hAnsi="Arial" w:cs="Arial"/>
          <w:sz w:val="24"/>
          <w:szCs w:val="24"/>
        </w:rPr>
        <w:lastRenderedPageBreak/>
        <w:t>wzbudzić w niej poczucie bezpieczeństwa, że odpowiednie organy posiadają legitymację prawną do udzielania jej pomoc</w:t>
      </w:r>
      <w:r w:rsidRPr="00B201A7">
        <w:rPr>
          <w:rFonts w:ascii="Arial" w:eastAsiaTheme="minorHAnsi" w:hAnsi="Arial" w:cs="Arial"/>
          <w:sz w:val="24"/>
          <w:szCs w:val="24"/>
        </w:rPr>
        <w:t>y.</w:t>
      </w:r>
    </w:p>
    <w:p w:rsidR="00CE2F60" w:rsidRPr="00B201A7" w:rsidRDefault="004C319E" w:rsidP="001475B6">
      <w:pPr>
        <w:numPr>
          <w:ilvl w:val="0"/>
          <w:numId w:val="3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B201A7">
        <w:rPr>
          <w:rFonts w:ascii="Arial" w:eastAsia="Calibri" w:hAnsi="Arial" w:cs="Arial"/>
          <w:sz w:val="24"/>
          <w:szCs w:val="24"/>
          <w:lang w:eastAsia="en-US"/>
        </w:rPr>
        <w:t>Dokumenty kierowane do osoby, wobec której istnieje podejrzenie, że stosuje przemoc w rodzinie, informujące o spotkaniu z grupą roboczą nie zawierały podstawy prawnej tej czynności, tj. § 17 ust. 1 rozporządzenia.</w:t>
      </w:r>
    </w:p>
    <w:p w:rsidR="00C10D00" w:rsidRPr="00B201A7" w:rsidRDefault="004C319E" w:rsidP="001475B6">
      <w:pPr>
        <w:spacing w:after="120"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B201A7">
        <w:rPr>
          <w:rFonts w:ascii="Arial" w:hAnsi="Arial" w:cs="Arial"/>
          <w:sz w:val="24"/>
          <w:szCs w:val="24"/>
        </w:rPr>
        <w:t xml:space="preserve">Stosownie do </w:t>
      </w:r>
      <w:r w:rsidRPr="00B201A7">
        <w:rPr>
          <w:rFonts w:ascii="Arial" w:eastAsia="Calibri" w:hAnsi="Arial" w:cs="Arial"/>
          <w:sz w:val="24"/>
          <w:szCs w:val="24"/>
          <w:lang w:eastAsia="en-US"/>
        </w:rPr>
        <w:t>§ 17 ust. 1 rozporządzenia</w:t>
      </w:r>
      <w:r w:rsidRPr="00B201A7">
        <w:rPr>
          <w:rFonts w:ascii="Arial" w:hAnsi="Arial" w:cs="Arial"/>
          <w:sz w:val="24"/>
          <w:szCs w:val="24"/>
        </w:rPr>
        <w:t xml:space="preserve"> do </w:t>
      </w:r>
      <w:r w:rsidRPr="00B201A7">
        <w:rPr>
          <w:rFonts w:ascii="Arial" w:eastAsia="Calibri" w:hAnsi="Arial" w:cs="Arial"/>
          <w:sz w:val="24"/>
          <w:szCs w:val="24"/>
          <w:lang w:eastAsia="en-US"/>
        </w:rPr>
        <w:t>osoby, wobec której istnieje podejrzenie, że stosuje przemoc w rodzinie</w:t>
      </w:r>
      <w:r w:rsidRPr="00B201A7">
        <w:rPr>
          <w:rFonts w:ascii="Arial" w:hAnsi="Arial" w:cs="Arial"/>
          <w:sz w:val="24"/>
          <w:szCs w:val="24"/>
        </w:rPr>
        <w:t xml:space="preserve"> na spotkanie grupy roboczej kierowane jest wezwanie, któ</w:t>
      </w:r>
      <w:r w:rsidRPr="00B201A7">
        <w:rPr>
          <w:rFonts w:ascii="Arial" w:eastAsiaTheme="minorHAnsi" w:hAnsi="Arial" w:cs="Arial"/>
          <w:sz w:val="24"/>
          <w:szCs w:val="24"/>
        </w:rPr>
        <w:t xml:space="preserve">re powinno zawierać przepisy na podstawie, których wzywa się tą osobę. Osoba wzywana ma prawo zapoznania się </w:t>
      </w:r>
      <w:r w:rsidRPr="00B201A7">
        <w:rPr>
          <w:rFonts w:ascii="Arial" w:eastAsiaTheme="minorHAnsi" w:hAnsi="Arial" w:cs="Arial"/>
          <w:sz w:val="24"/>
          <w:szCs w:val="24"/>
        </w:rPr>
        <w:br/>
      </w:r>
      <w:r w:rsidRPr="00B201A7">
        <w:rPr>
          <w:rFonts w:ascii="Arial" w:eastAsiaTheme="minorHAnsi" w:hAnsi="Arial" w:cs="Arial"/>
          <w:sz w:val="24"/>
          <w:szCs w:val="24"/>
        </w:rPr>
        <w:t>z przepisami r</w:t>
      </w:r>
      <w:r w:rsidRPr="00B201A7">
        <w:rPr>
          <w:rFonts w:ascii="Arial" w:eastAsiaTheme="minorHAnsi" w:hAnsi="Arial" w:cs="Arial"/>
          <w:sz w:val="24"/>
          <w:szCs w:val="24"/>
        </w:rPr>
        <w:t>egulującymi tryb działania w ramach procedury „Niebieskie Karty”, na podstawie których realizowana jest wobec niej taka czynność.</w:t>
      </w:r>
    </w:p>
    <w:p w:rsidR="00CE2F60" w:rsidRPr="00B201A7" w:rsidRDefault="004C319E" w:rsidP="001475B6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201A7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 wyszczególnione powyżej w części „stwierdzone nieprawidłowości” oraz uchybienia wyszczególnione w</w:t>
      </w:r>
      <w:r w:rsidRPr="00B201A7">
        <w:rPr>
          <w:rFonts w:ascii="Arial" w:eastAsia="Calibri" w:hAnsi="Arial" w:cs="Arial"/>
          <w:color w:val="000000" w:themeColor="text1"/>
          <w:sz w:val="24"/>
          <w:szCs w:val="24"/>
        </w:rPr>
        <w:t xml:space="preserve"> części „stwierdzone uchybienia”, odpowiadają:</w:t>
      </w:r>
    </w:p>
    <w:p w:rsidR="00CE2F60" w:rsidRPr="008543A8" w:rsidRDefault="004C319E" w:rsidP="001475B6">
      <w:pPr>
        <w:pStyle w:val="Akapitzlist"/>
        <w:numPr>
          <w:ilvl w:val="0"/>
          <w:numId w:val="7"/>
        </w:numPr>
        <w:spacing w:after="0" w:line="360" w:lineRule="auto"/>
        <w:ind w:left="782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color w:val="000000" w:themeColor="text1"/>
          <w:sz w:val="24"/>
          <w:szCs w:val="24"/>
        </w:rPr>
        <w:t>za nieprawidłowości wymienione w punktach 1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 odpowiedzialna jest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Rada </w:t>
      </w:r>
      <w:r>
        <w:rPr>
          <w:rFonts w:ascii="Arial" w:hAnsi="Arial" w:cs="Arial"/>
          <w:color w:val="000000" w:themeColor="text1"/>
          <w:sz w:val="24"/>
          <w:szCs w:val="24"/>
        </w:rPr>
        <w:t>Gminy w Zębowicach;</w:t>
      </w:r>
    </w:p>
    <w:p w:rsidR="00CE2F60" w:rsidRPr="00BF5A16" w:rsidRDefault="004C319E" w:rsidP="00BF5A16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F5A16">
        <w:rPr>
          <w:rFonts w:ascii="Arial" w:hAnsi="Arial" w:cs="Arial"/>
          <w:sz w:val="24"/>
          <w:szCs w:val="24"/>
        </w:rPr>
        <w:t>za nieprawidłowoś</w:t>
      </w:r>
      <w:r w:rsidRPr="00BF5A16">
        <w:rPr>
          <w:rFonts w:ascii="Arial" w:hAnsi="Arial" w:cs="Arial"/>
          <w:sz w:val="24"/>
          <w:szCs w:val="24"/>
        </w:rPr>
        <w:t>ci</w:t>
      </w:r>
      <w:r w:rsidRPr="00BF5A16">
        <w:rPr>
          <w:rFonts w:ascii="Arial" w:hAnsi="Arial" w:cs="Arial"/>
          <w:sz w:val="24"/>
          <w:szCs w:val="24"/>
        </w:rPr>
        <w:t xml:space="preserve"> wymienion</w:t>
      </w:r>
      <w:r w:rsidRPr="00BF5A16">
        <w:rPr>
          <w:rFonts w:ascii="Arial" w:hAnsi="Arial" w:cs="Arial"/>
          <w:sz w:val="24"/>
          <w:szCs w:val="24"/>
        </w:rPr>
        <w:t>e</w:t>
      </w:r>
      <w:r w:rsidRPr="00BF5A16">
        <w:rPr>
          <w:rFonts w:ascii="Arial" w:hAnsi="Arial" w:cs="Arial"/>
          <w:sz w:val="24"/>
          <w:szCs w:val="24"/>
        </w:rPr>
        <w:t xml:space="preserve"> w punkcie </w:t>
      </w:r>
      <w:r w:rsidRPr="00BF5A16">
        <w:rPr>
          <w:rFonts w:ascii="Arial" w:hAnsi="Arial" w:cs="Arial"/>
          <w:sz w:val="24"/>
          <w:szCs w:val="24"/>
        </w:rPr>
        <w:t>4, 5</w:t>
      </w:r>
      <w:r w:rsidRPr="00BF5A16">
        <w:rPr>
          <w:rFonts w:ascii="Arial" w:hAnsi="Arial" w:cs="Arial"/>
          <w:sz w:val="24"/>
          <w:szCs w:val="24"/>
        </w:rPr>
        <w:t>, 6, 7, 8, 9, 10, 11</w:t>
      </w:r>
      <w:r>
        <w:rPr>
          <w:rFonts w:ascii="Arial" w:hAnsi="Arial" w:cs="Arial"/>
          <w:sz w:val="24"/>
          <w:szCs w:val="24"/>
        </w:rPr>
        <w:t xml:space="preserve">, </w:t>
      </w:r>
      <w:r w:rsidRPr="00BF5A1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, 17 i 18 </w:t>
      </w:r>
      <w:r w:rsidRPr="00BF5A16">
        <w:rPr>
          <w:rFonts w:ascii="Arial" w:hAnsi="Arial" w:cs="Arial"/>
          <w:sz w:val="24"/>
          <w:szCs w:val="24"/>
        </w:rPr>
        <w:t>odpowiedzialn</w:t>
      </w:r>
      <w:r w:rsidRPr="00BF5A16">
        <w:rPr>
          <w:rFonts w:ascii="Arial" w:hAnsi="Arial" w:cs="Arial"/>
          <w:sz w:val="24"/>
          <w:szCs w:val="24"/>
        </w:rPr>
        <w:t>a</w:t>
      </w:r>
      <w:r w:rsidRPr="00BF5A16">
        <w:rPr>
          <w:rFonts w:ascii="Arial" w:hAnsi="Arial" w:cs="Arial"/>
          <w:sz w:val="24"/>
          <w:szCs w:val="24"/>
        </w:rPr>
        <w:t xml:space="preserve"> jest Przewodnicząc</w:t>
      </w:r>
      <w:r w:rsidRPr="00BF5A16">
        <w:rPr>
          <w:rFonts w:ascii="Arial" w:hAnsi="Arial" w:cs="Arial"/>
          <w:sz w:val="24"/>
          <w:szCs w:val="24"/>
        </w:rPr>
        <w:t>a</w:t>
      </w:r>
      <w:r w:rsidRPr="00BF5A16">
        <w:rPr>
          <w:rFonts w:ascii="Arial" w:hAnsi="Arial" w:cs="Arial"/>
          <w:sz w:val="24"/>
          <w:szCs w:val="24"/>
        </w:rPr>
        <w:t xml:space="preserve"> Zespołu Interdyscyplinarnego;</w:t>
      </w:r>
    </w:p>
    <w:p w:rsidR="00CE2F60" w:rsidRPr="008543A8" w:rsidRDefault="004C319E" w:rsidP="001475B6">
      <w:pPr>
        <w:numPr>
          <w:ilvl w:val="0"/>
          <w:numId w:val="7"/>
        </w:numPr>
        <w:spacing w:after="120" w:line="360" w:lineRule="auto"/>
        <w:ind w:left="782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 nieprawidłowości wymienione w punktach 13, 14, 15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i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16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oraz uchybienia 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odpowiedzialni są bezpośrednio członkowie grup roboczych, a poprzez brak właściwego nadzoru nad pracą grup roboczych – pośrednio Przewodnicząc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</w:t>
      </w:r>
      <w:r w:rsidRPr="008543A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Zespołu Interdyscyplinarnego.</w:t>
      </w:r>
    </w:p>
    <w:p w:rsidR="00CE2F60" w:rsidRPr="008543A8" w:rsidRDefault="004C319E" w:rsidP="001475B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color w:val="000000" w:themeColor="text1"/>
          <w:sz w:val="24"/>
          <w:szCs w:val="24"/>
        </w:rPr>
        <w:t>W związku z powyższym, na podstawie § 19 ust. 1 rozporządzenia Ministra Pracy i Polityki Społecznej z dnia 3 czerwca 2011 r. w sprawie nadzoru i kontroli nad realizacją zadań z zakresu przeciwdziałania przemocy w rodzinie (Dz</w:t>
      </w:r>
      <w:r w:rsidRPr="008543A8">
        <w:rPr>
          <w:rFonts w:ascii="Arial" w:hAnsi="Arial" w:cs="Arial"/>
          <w:color w:val="000000" w:themeColor="text1"/>
          <w:sz w:val="24"/>
          <w:szCs w:val="24"/>
        </w:rPr>
        <w:t xml:space="preserve">. U. z 2011 r.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color w:val="000000" w:themeColor="text1"/>
          <w:sz w:val="24"/>
          <w:szCs w:val="24"/>
        </w:rPr>
        <w:t>Nr 126, poz. 718)</w:t>
      </w:r>
    </w:p>
    <w:p w:rsidR="00CE2F60" w:rsidRPr="008543A8" w:rsidRDefault="004C319E" w:rsidP="001475B6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>zalecam:</w:t>
      </w:r>
    </w:p>
    <w:p w:rsidR="00B53E44" w:rsidRPr="00B53E44" w:rsidRDefault="004C319E" w:rsidP="001475B6">
      <w:pPr>
        <w:numPr>
          <w:ilvl w:val="0"/>
          <w:numId w:val="6"/>
        </w:numPr>
        <w:spacing w:line="360" w:lineRule="auto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3E44">
        <w:rPr>
          <w:rFonts w:ascii="Arial" w:eastAsia="Calibri" w:hAnsi="Arial" w:cs="Arial"/>
          <w:b/>
          <w:sz w:val="24"/>
          <w:szCs w:val="24"/>
          <w:lang w:eastAsia="en-US"/>
        </w:rPr>
        <w:t xml:space="preserve">dostosowanie Statutu Gminnego Ośrodka Pomocy Społecznej </w:t>
      </w:r>
      <w:r w:rsidRPr="00B53E44">
        <w:rPr>
          <w:rFonts w:ascii="Arial" w:eastAsia="Calibri" w:hAnsi="Arial" w:cs="Arial"/>
          <w:b/>
          <w:sz w:val="24"/>
          <w:szCs w:val="24"/>
          <w:lang w:eastAsia="en-US"/>
        </w:rPr>
        <w:br/>
        <w:t>w Zębowicach</w:t>
      </w:r>
      <w:r w:rsidRPr="00B53E44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do zakresu działalności jednostki poprzez</w:t>
      </w:r>
      <w:r w:rsidRPr="00B53E44">
        <w:rPr>
          <w:rFonts w:ascii="Arial" w:eastAsia="Calibri" w:hAnsi="Arial" w:cs="Arial"/>
          <w:b/>
          <w:sz w:val="24"/>
          <w:szCs w:val="24"/>
          <w:lang w:eastAsia="en-US"/>
        </w:rPr>
        <w:t xml:space="preserve"> właściwe (precyzyjne) określenie zadań, stosownie do art. 11 ust. 2 u.f.p. oraz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Pr="00B53E44">
        <w:rPr>
          <w:rFonts w:ascii="Arial" w:eastAsia="Calibri" w:hAnsi="Arial" w:cs="Arial"/>
          <w:b/>
          <w:sz w:val="24"/>
          <w:szCs w:val="24"/>
          <w:lang w:eastAsia="en-US"/>
        </w:rPr>
        <w:t xml:space="preserve">art. 7 Konstytucji </w:t>
      </w:r>
      <w:r w:rsidRPr="00B53E44">
        <w:rPr>
          <w:rFonts w:ascii="Arial" w:eastAsia="Calibri" w:hAnsi="Arial" w:cs="Arial"/>
          <w:b/>
          <w:sz w:val="24"/>
          <w:szCs w:val="24"/>
          <w:lang w:eastAsia="en-US"/>
        </w:rPr>
        <w:t>RP</w:t>
      </w:r>
      <w:r w:rsidRPr="00B53E44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;</w:t>
      </w:r>
    </w:p>
    <w:p w:rsidR="00CE2F60" w:rsidRPr="008543A8" w:rsidRDefault="004C319E" w:rsidP="001475B6">
      <w:pPr>
        <w:numPr>
          <w:ilvl w:val="0"/>
          <w:numId w:val="6"/>
        </w:numPr>
        <w:spacing w:line="360" w:lineRule="auto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3E44">
        <w:rPr>
          <w:rFonts w:ascii="Arial" w:hAnsi="Arial" w:cs="Arial"/>
          <w:b/>
          <w:color w:val="000000" w:themeColor="text1"/>
          <w:sz w:val="24"/>
          <w:szCs w:val="24"/>
        </w:rPr>
        <w:t xml:space="preserve">dostosowanie </w:t>
      </w:r>
      <w:r w:rsidRPr="00B53E44">
        <w:rPr>
          <w:rFonts w:ascii="Arial" w:hAnsi="Arial" w:cs="Arial"/>
          <w:b/>
          <w:bCs/>
          <w:color w:val="000000" w:themeColor="text1"/>
          <w:sz w:val="24"/>
          <w:szCs w:val="24"/>
        </w:rPr>
        <w:t>gminnego programu przeciwdziałania przemocy w rodzinie</w:t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oraz ochrony ofiar przemocy w rodzinie do obowiązujących aktów prawnych z zakresu przeciwdziałania przemocy w rodzinie oraz standardów </w:t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określonych w Krajowym Programie Przeciwdziałania</w:t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Przemocy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>w Rodzinie;</w:t>
      </w:r>
    </w:p>
    <w:p w:rsidR="00CE2F60" w:rsidRPr="00B53E44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3E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</w:t>
      </w:r>
      <w:r w:rsidRPr="00B53E44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uchwały Nr V/55/2011 Rady Gminy Zębowice z dnia 1 marca 2011 r. w sprawie trybu i sposobu powoływania i odwoływania członków zespołu interdyscyplinarnego oraz szczegółowych warunków jego funkcjonowania</w:t>
      </w:r>
      <w:r w:rsidRPr="00B53E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obowiązujących </w:t>
      </w:r>
      <w:r w:rsidRPr="00B53E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przepisów ustawy oraz </w:t>
      </w:r>
      <w:r w:rsidRPr="00B53E44">
        <w:rPr>
          <w:rFonts w:ascii="Arial" w:hAnsi="Arial" w:cs="Arial"/>
          <w:b/>
          <w:color w:val="000000" w:themeColor="text1"/>
          <w:sz w:val="24"/>
          <w:szCs w:val="24"/>
        </w:rPr>
        <w:t>rozporządzenia</w:t>
      </w:r>
      <w:r w:rsidRPr="00B53E44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CE2F60" w:rsidRPr="008543A8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>podjęcie działań zmierzających do właściwego przyjęcia regulaminu pracy zespołu interdyscyplinarnego, zgodnie z wymogami zawartymi w art. 9a ust. 15 ustawy;</w:t>
      </w:r>
    </w:p>
    <w:p w:rsidR="00CE2F60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treści i zapisów </w:t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 xml:space="preserve">regulaminu pracy zespołu </w:t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>interdyscyplinarnego</w:t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obowiązujących przepisów ustawy oraz </w:t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>rozporządzenia</w:t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B53E44" w:rsidRPr="00697360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73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przestrzeganie </w:t>
      </w:r>
      <w:r w:rsidRPr="00697360">
        <w:rPr>
          <w:rFonts w:ascii="Arial" w:eastAsia="Calibri" w:hAnsi="Arial" w:cs="Arial"/>
          <w:b/>
          <w:sz w:val="24"/>
          <w:szCs w:val="24"/>
          <w:lang w:eastAsia="en-US"/>
        </w:rPr>
        <w:t>terminu organizowania posiedzeń Zespołu Interdyscyplinarnego</w:t>
      </w:r>
      <w:r w:rsidRPr="00697360">
        <w:rPr>
          <w:rFonts w:ascii="Arial" w:hAnsi="Arial" w:cs="Arial"/>
          <w:b/>
          <w:sz w:val="24"/>
          <w:szCs w:val="24"/>
        </w:rPr>
        <w:t xml:space="preserve"> określonego w </w:t>
      </w:r>
      <w:r w:rsidRPr="00697360">
        <w:rPr>
          <w:rFonts w:ascii="Arial" w:eastAsia="Calibri" w:hAnsi="Arial" w:cs="Arial"/>
          <w:b/>
          <w:sz w:val="24"/>
          <w:szCs w:val="24"/>
          <w:lang w:eastAsia="en-US"/>
        </w:rPr>
        <w:t>art. 9a ust. 7 ustawy;</w:t>
      </w:r>
    </w:p>
    <w:p w:rsidR="00B53E44" w:rsidRPr="0090664B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sporządzanie protokołów z posiedzeń Zespołu Interdyscyplinarnego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>z opisem realizowanych zadań wynikających z art. 9b ust. 1 i 2 ustawy;</w:t>
      </w:r>
    </w:p>
    <w:p w:rsidR="00CE2F60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dokumentowanie działania potwierdzającego wręczenie osobie, co do której istnieje podejrzenie, że jest dotknięta przemocą w rodzinie, formularza „Niebieska Karta – B”, stosownie do </w:t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 xml:space="preserve">§ 6 </w:t>
      </w: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>ust. 1 rozporządzenia</w:t>
      </w: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CE2F60" w:rsidRPr="0090664B" w:rsidRDefault="004C319E" w:rsidP="001475B6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43A8">
        <w:rPr>
          <w:rFonts w:ascii="Arial" w:hAnsi="Arial" w:cs="Arial"/>
          <w:b/>
          <w:bCs/>
          <w:color w:val="000000" w:themeColor="text1"/>
          <w:sz w:val="24"/>
          <w:szCs w:val="24"/>
        </w:rPr>
        <w:t>przestrzeganie 3 – dniowego terminu przekazania formularza „Niebieska Karta – A” pozostałym członkom grupy roboczej przez Przewodniczącego Zespołu Interdyscyplinarnego, stosownie do § 8 ust. 1 rozporządzenia;</w:t>
      </w:r>
    </w:p>
    <w:p w:rsidR="00CE2F60" w:rsidRPr="007B23C9" w:rsidRDefault="004C319E" w:rsidP="007B23C9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543A8">
        <w:rPr>
          <w:rFonts w:ascii="Arial" w:hAnsi="Arial" w:cs="Arial"/>
          <w:b/>
          <w:color w:val="000000" w:themeColor="text1"/>
          <w:sz w:val="24"/>
          <w:szCs w:val="24"/>
        </w:rPr>
        <w:t xml:space="preserve">dokumentowanie realizacji zadań w ramach procedury „Niebieskie Karty” przez </w:t>
      </w:r>
      <w:r w:rsidRPr="008543A8">
        <w:rPr>
          <w:rFonts w:ascii="Arial" w:hAnsi="Arial" w:cs="Arial"/>
          <w:b/>
          <w:sz w:val="24"/>
          <w:szCs w:val="24"/>
        </w:rPr>
        <w:t xml:space="preserve">przedstawiciela Gminnej Komisji Rozwiązywania Problemów Alkoholowych, Policjanta, przedstawiciela ochrony zdrowia </w:t>
      </w:r>
      <w:r>
        <w:rPr>
          <w:rFonts w:ascii="Arial" w:hAnsi="Arial" w:cs="Arial"/>
          <w:b/>
          <w:sz w:val="24"/>
          <w:szCs w:val="24"/>
        </w:rPr>
        <w:br/>
      </w:r>
      <w:r w:rsidRPr="008543A8">
        <w:rPr>
          <w:rFonts w:ascii="Arial" w:hAnsi="Arial" w:cs="Arial"/>
          <w:b/>
          <w:sz w:val="24"/>
          <w:szCs w:val="24"/>
        </w:rPr>
        <w:t xml:space="preserve">i przedstawiciela oświaty (członków grupy roboczej) wynikających </w:t>
      </w:r>
      <w:r w:rsidRPr="008543A8">
        <w:rPr>
          <w:rFonts w:ascii="Arial" w:hAnsi="Arial" w:cs="Arial"/>
          <w:b/>
          <w:sz w:val="24"/>
          <w:szCs w:val="24"/>
        </w:rPr>
        <w:t xml:space="preserve">z </w:t>
      </w:r>
      <w:r w:rsidRPr="008543A8">
        <w:rPr>
          <w:rFonts w:ascii="Arial" w:eastAsiaTheme="minorHAnsi" w:hAnsi="Arial" w:cs="Arial"/>
          <w:b/>
          <w:sz w:val="24"/>
          <w:szCs w:val="24"/>
        </w:rPr>
        <w:t>§ 12, 13, 14 i 15 rozporządzenia oraz zaplanowanych w indywidualnym planie pomocy</w:t>
      </w:r>
      <w:r w:rsidRPr="008543A8">
        <w:rPr>
          <w:rFonts w:ascii="Arial" w:hAnsi="Arial" w:cs="Arial"/>
          <w:b/>
          <w:sz w:val="24"/>
          <w:szCs w:val="24"/>
        </w:rPr>
        <w:t xml:space="preserve">, stosownie do </w:t>
      </w:r>
      <w:r w:rsidRPr="008543A8">
        <w:rPr>
          <w:rFonts w:ascii="Arial" w:eastAsiaTheme="minorHAnsi" w:hAnsi="Arial" w:cs="Arial"/>
          <w:b/>
          <w:sz w:val="24"/>
          <w:szCs w:val="24"/>
        </w:rPr>
        <w:t>§ 10 ust. 1 rozporządzenia;</w:t>
      </w:r>
    </w:p>
    <w:p w:rsidR="007B23C9" w:rsidRPr="00910455" w:rsidRDefault="004C319E" w:rsidP="007B23C9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wzywan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ie, a nie zapraszanie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osoby, wobec któr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ej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istnieje podejrzenie, że stos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uje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przemoc w rodzinie, na spotkanie grupy roboczej, 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stosownie do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§ 17 ust. 1 rozporządzenia;</w:t>
      </w:r>
    </w:p>
    <w:p w:rsidR="007B23C9" w:rsidRPr="00910455" w:rsidRDefault="004C319E" w:rsidP="007B23C9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organizowan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ie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posiedze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ń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grup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y</w:t>
      </w:r>
      <w:r w:rsidRPr="0091045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t>robocz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t>ej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t xml:space="preserve"> z osobą, co do której istnieje podejrzenie, że jest dotknięta przemocą w rodzinie oraz osobą, wobec której 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istnieje podejrzenie, że stosuje przemoc w rodzinie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t xml:space="preserve"> zgodnie z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t xml:space="preserve"> § 17 ust. 2 rozporządzenia;</w:t>
      </w:r>
    </w:p>
    <w:p w:rsidR="007B23C9" w:rsidRPr="00910455" w:rsidRDefault="004C319E" w:rsidP="007B23C9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10455">
        <w:rPr>
          <w:rFonts w:ascii="Arial" w:hAnsi="Arial" w:cs="Arial"/>
          <w:b/>
          <w:bCs/>
          <w:sz w:val="24"/>
          <w:szCs w:val="24"/>
        </w:rPr>
        <w:t>podpisywanie</w:t>
      </w:r>
      <w:r w:rsidRPr="00910455">
        <w:rPr>
          <w:rFonts w:ascii="Arial" w:eastAsia="Calibri" w:hAnsi="Arial" w:cs="Arial"/>
          <w:b/>
          <w:sz w:val="24"/>
          <w:szCs w:val="24"/>
          <w:lang w:eastAsia="en-US"/>
        </w:rPr>
        <w:t xml:space="preserve"> protokołu z posiedzenia grupy roboczej przez wszystkich uczestników posiedzenia wraz z opisem ewentualnego stanowiska odrębnego poszczególnych członków grupy roboczej;</w:t>
      </w:r>
    </w:p>
    <w:p w:rsidR="00CE2F60" w:rsidRPr="007B23C9" w:rsidRDefault="004C319E" w:rsidP="007B23C9">
      <w:pPr>
        <w:numPr>
          <w:ilvl w:val="0"/>
          <w:numId w:val="6"/>
        </w:numPr>
        <w:spacing w:line="360" w:lineRule="auto"/>
        <w:ind w:left="357" w:hanging="357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543A8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właściwe kończenie prowadzenia procedury „Niebieskie Karty” </w:t>
      </w:r>
      <w:r w:rsidRPr="008543A8">
        <w:rPr>
          <w:rFonts w:ascii="Arial" w:eastAsia="Calibri" w:hAnsi="Arial" w:cs="Arial"/>
          <w:b/>
          <w:sz w:val="24"/>
          <w:szCs w:val="24"/>
          <w:lang w:eastAsia="en-US"/>
        </w:rPr>
        <w:t>–</w:t>
      </w:r>
      <w:r w:rsidRPr="008543A8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po zrealizowaniu wszystkich niezbędnych działań zarówno w stosunku do osoby, co do której istnieje podejrzenie, że jest dotknięta przemocą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</w:r>
      <w:r w:rsidRPr="008543A8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w rodzinie, jak również w stosunku do osoby, wobec której istnieje podejrzenie, że stosuje przemoc w rodzinie, stosownie do art. 9b ust. 2 pkt </w:t>
      </w:r>
      <w:r w:rsidRPr="007B23C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1, 2, 5 ustawy i art. 9b ust. 3 pkt 1, 2 i 3 ustawy oraz § 8 ust. 6; § 10 ust. 1; </w:t>
      </w:r>
      <w:r w:rsidRPr="007B23C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  <w:t xml:space="preserve">§ 13-15; § 16 ust. 1 pkt 1, 2 </w:t>
      </w:r>
      <w:r w:rsidRPr="007B23C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i 4 oraz § 17 ust. 1 i 3 rozporządzenia</w:t>
      </w:r>
      <w:r w:rsidRPr="007B23C9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;</w:t>
      </w:r>
    </w:p>
    <w:p w:rsidR="007B23C9" w:rsidRPr="001626C2" w:rsidRDefault="004C319E" w:rsidP="007B23C9">
      <w:pPr>
        <w:numPr>
          <w:ilvl w:val="0"/>
          <w:numId w:val="6"/>
        </w:numPr>
        <w:spacing w:line="360" w:lineRule="auto"/>
        <w:ind w:left="357" w:hanging="357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B23C9">
        <w:rPr>
          <w:rFonts w:ascii="Arial" w:hAnsi="Arial" w:cs="Arial"/>
          <w:b/>
          <w:bCs/>
          <w:sz w:val="24"/>
          <w:szCs w:val="24"/>
        </w:rPr>
        <w:t xml:space="preserve">prawidłowe wskazywanie podstawy prawnej zakończenia procedury </w:t>
      </w:r>
      <w:r w:rsidRPr="001626C2">
        <w:rPr>
          <w:rFonts w:ascii="Arial" w:hAnsi="Arial" w:cs="Arial"/>
          <w:b/>
          <w:bCs/>
          <w:sz w:val="24"/>
          <w:szCs w:val="24"/>
        </w:rPr>
        <w:t>„Niebieskie Karty”, zgodnie z § 18 rozporządzenia;</w:t>
      </w:r>
    </w:p>
    <w:p w:rsidR="007B23C9" w:rsidRPr="001626C2" w:rsidRDefault="004C319E" w:rsidP="001626C2">
      <w:pPr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626C2">
        <w:rPr>
          <w:rFonts w:ascii="Arial" w:hAnsi="Arial" w:cs="Arial"/>
          <w:b/>
          <w:sz w:val="24"/>
          <w:szCs w:val="24"/>
        </w:rPr>
        <w:t xml:space="preserve">dostosowanie treści zaproszenia na spotkanie grupy roboczej kierowane do </w:t>
      </w:r>
      <w:r w:rsidRPr="001626C2">
        <w:rPr>
          <w:rFonts w:ascii="Arial" w:eastAsiaTheme="minorHAnsi" w:hAnsi="Arial" w:cs="Arial"/>
          <w:b/>
          <w:sz w:val="24"/>
          <w:szCs w:val="24"/>
        </w:rPr>
        <w:t xml:space="preserve">osoby, co do której istnieje </w:t>
      </w:r>
      <w:r w:rsidRPr="001626C2">
        <w:rPr>
          <w:rFonts w:ascii="Arial" w:eastAsiaTheme="minorHAnsi" w:hAnsi="Arial" w:cs="Arial"/>
          <w:b/>
          <w:sz w:val="24"/>
          <w:szCs w:val="24"/>
        </w:rPr>
        <w:t xml:space="preserve">podejrzenie, że jest dotknięta przemocą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1626C2">
        <w:rPr>
          <w:rFonts w:ascii="Arial" w:eastAsiaTheme="minorHAnsi" w:hAnsi="Arial" w:cs="Arial"/>
          <w:b/>
          <w:sz w:val="24"/>
          <w:szCs w:val="24"/>
        </w:rPr>
        <w:t>w rodzinie,</w:t>
      </w:r>
      <w:r w:rsidRPr="001626C2">
        <w:rPr>
          <w:rFonts w:ascii="Arial" w:hAnsi="Arial" w:cs="Arial"/>
          <w:b/>
          <w:sz w:val="24"/>
          <w:szCs w:val="24"/>
        </w:rPr>
        <w:t xml:space="preserve"> do</w:t>
      </w:r>
      <w:r w:rsidRPr="001626C2">
        <w:rPr>
          <w:rFonts w:ascii="Arial" w:eastAsiaTheme="minorHAnsi" w:hAnsi="Arial" w:cs="Arial"/>
          <w:b/>
          <w:sz w:val="24"/>
          <w:szCs w:val="24"/>
        </w:rPr>
        <w:t xml:space="preserve"> przepisów regulujących tryb działania w ramach procedury „Niebieskie Karty</w:t>
      </w:r>
      <w:r w:rsidRPr="001626C2">
        <w:rPr>
          <w:rFonts w:ascii="Arial" w:hAnsi="Arial" w:cs="Arial"/>
          <w:b/>
          <w:bCs/>
          <w:sz w:val="24"/>
          <w:szCs w:val="24"/>
        </w:rPr>
        <w:t>;</w:t>
      </w:r>
    </w:p>
    <w:p w:rsidR="001626C2" w:rsidRPr="001626C2" w:rsidRDefault="004C319E" w:rsidP="001626C2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1626C2">
        <w:rPr>
          <w:rFonts w:ascii="Arial" w:hAnsi="Arial" w:cs="Arial"/>
          <w:b/>
          <w:sz w:val="24"/>
          <w:szCs w:val="24"/>
        </w:rPr>
        <w:t xml:space="preserve">dostosowanie treści wezwania na spotkanie grupy roboczej skierowane do </w:t>
      </w:r>
      <w:r w:rsidRPr="001626C2">
        <w:rPr>
          <w:rFonts w:ascii="Arial" w:eastAsiaTheme="minorHAnsi" w:hAnsi="Arial" w:cs="Arial"/>
          <w:b/>
          <w:sz w:val="24"/>
          <w:szCs w:val="24"/>
        </w:rPr>
        <w:t xml:space="preserve">osoby, wobec której istnieje podejrzenie, że stosuje </w:t>
      </w:r>
      <w:r w:rsidRPr="001626C2">
        <w:rPr>
          <w:rFonts w:ascii="Arial" w:eastAsiaTheme="minorHAnsi" w:hAnsi="Arial" w:cs="Arial"/>
          <w:b/>
          <w:sz w:val="24"/>
          <w:szCs w:val="24"/>
        </w:rPr>
        <w:t>przemoc w rodzinie,</w:t>
      </w:r>
      <w:r w:rsidRPr="001626C2">
        <w:rPr>
          <w:rFonts w:ascii="Arial" w:hAnsi="Arial" w:cs="Arial"/>
          <w:b/>
          <w:sz w:val="24"/>
          <w:szCs w:val="24"/>
        </w:rPr>
        <w:t xml:space="preserve"> do </w:t>
      </w:r>
      <w:r w:rsidRPr="001626C2">
        <w:rPr>
          <w:rFonts w:ascii="Arial" w:eastAsiaTheme="minorHAnsi" w:hAnsi="Arial" w:cs="Arial"/>
          <w:b/>
          <w:sz w:val="24"/>
          <w:szCs w:val="24"/>
        </w:rPr>
        <w:t>przepisów regulujących tryb działania w ramach procedury „Niebieskie Karty”</w:t>
      </w:r>
      <w:r w:rsidRPr="001626C2">
        <w:rPr>
          <w:rFonts w:ascii="Arial" w:hAnsi="Arial" w:cs="Arial"/>
          <w:b/>
          <w:sz w:val="24"/>
          <w:szCs w:val="24"/>
        </w:rPr>
        <w:t>.</w:t>
      </w:r>
    </w:p>
    <w:p w:rsidR="00CE2F60" w:rsidRPr="00CE2F60" w:rsidRDefault="004C319E" w:rsidP="001475B6">
      <w:pPr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1626C2">
        <w:rPr>
          <w:rFonts w:ascii="Arial" w:hAnsi="Arial" w:cs="Arial"/>
          <w:bCs/>
          <w:sz w:val="24"/>
          <w:szCs w:val="24"/>
        </w:rPr>
        <w:t>Informację o sposobie wykonania zaleceń, a także o działaniach podjętych na rzecz ich realizacji lub o przyczynach nie podjęcia tych działań, należy przedło</w:t>
      </w:r>
      <w:r w:rsidRPr="001626C2">
        <w:rPr>
          <w:rFonts w:ascii="Arial" w:hAnsi="Arial" w:cs="Arial"/>
          <w:bCs/>
          <w:sz w:val="24"/>
          <w:szCs w:val="24"/>
        </w:rPr>
        <w:t xml:space="preserve">żyć do Wydziału Polityki Społecznej Opolskiego Urzędu Wojewódzkiego w Opolu, </w:t>
      </w:r>
      <w:r w:rsidRPr="001626C2">
        <w:rPr>
          <w:rFonts w:ascii="Arial" w:hAnsi="Arial" w:cs="Arial"/>
          <w:bCs/>
          <w:sz w:val="24"/>
          <w:szCs w:val="24"/>
        </w:rPr>
        <w:br/>
      </w:r>
      <w:r w:rsidRPr="008543A8">
        <w:rPr>
          <w:rFonts w:ascii="Arial" w:hAnsi="Arial" w:cs="Arial"/>
          <w:bCs/>
          <w:sz w:val="24"/>
          <w:szCs w:val="24"/>
        </w:rPr>
        <w:t>w terminie 30 dni od otrzymania niniejszego wystąpienia.</w:t>
      </w:r>
    </w:p>
    <w:p w:rsidR="00A74D53" w:rsidRPr="00E249A1" w:rsidRDefault="004C319E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4C319E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5"/>
    </w:p>
    <w:p w:rsidR="00A74D53" w:rsidRPr="00E249A1" w:rsidRDefault="004C319E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6"/>
    </w:p>
    <w:p w:rsidR="00C65DE0" w:rsidRPr="00CE2F60" w:rsidRDefault="004C319E" w:rsidP="00CE2F60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7"/>
    </w:p>
    <w:sectPr w:rsidR="00C65DE0" w:rsidRPr="00CE2F60" w:rsidSect="0000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319E">
      <w:r>
        <w:separator/>
      </w:r>
    </w:p>
  </w:endnote>
  <w:endnote w:type="continuationSeparator" w:id="0">
    <w:p w:rsidR="00000000" w:rsidRDefault="004C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B6" w:rsidRDefault="004C31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500856321"/>
      <w:docPartObj>
        <w:docPartGallery w:val="Page Numbers (Bottom of Page)"/>
        <w:docPartUnique/>
      </w:docPartObj>
    </w:sdtPr>
    <w:sdtEndPr/>
    <w:sdtContent>
      <w:p w:rsidR="001475B6" w:rsidRPr="00921BC5" w:rsidRDefault="004C319E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921BC5">
          <w:rPr>
            <w:rFonts w:asciiTheme="majorHAnsi" w:eastAsiaTheme="majorEastAsia" w:hAnsiTheme="majorHAnsi" w:cstheme="majorBidi"/>
          </w:rPr>
          <w:t xml:space="preserve">str. </w:t>
        </w:r>
        <w:r w:rsidRPr="00921BC5">
          <w:rPr>
            <w:rFonts w:asciiTheme="minorHAnsi" w:eastAsiaTheme="minorEastAsia" w:hAnsiTheme="minorHAnsi"/>
          </w:rPr>
          <w:fldChar w:fldCharType="begin"/>
        </w:r>
        <w:r w:rsidRPr="00921BC5">
          <w:instrText>PAGE    \* MERGEFORMAT</w:instrText>
        </w:r>
        <w:r w:rsidRPr="00921BC5">
          <w:rPr>
            <w:rFonts w:asciiTheme="minorHAnsi" w:eastAsiaTheme="minorEastAsia" w:hAnsiTheme="minorHAnsi"/>
          </w:rPr>
          <w:fldChar w:fldCharType="separate"/>
        </w:r>
        <w:r w:rsidRPr="00E57CCB">
          <w:rPr>
            <w:rFonts w:asciiTheme="majorHAnsi" w:eastAsiaTheme="majorEastAsia" w:hAnsiTheme="majorHAnsi" w:cstheme="majorBidi"/>
            <w:noProof/>
          </w:rPr>
          <w:t>11</w:t>
        </w:r>
        <w:r w:rsidRPr="00921BC5">
          <w:rPr>
            <w:rFonts w:asciiTheme="majorHAnsi" w:eastAsiaTheme="majorEastAsia" w:hAnsiTheme="majorHAnsi" w:cstheme="majorBidi"/>
          </w:rPr>
          <w:fldChar w:fldCharType="end"/>
        </w:r>
        <w:r w:rsidRPr="00921BC5">
          <w:rPr>
            <w:rFonts w:asciiTheme="majorHAnsi" w:eastAsiaTheme="majorEastAsia" w:hAnsiTheme="majorHAnsi" w:cstheme="majorBidi"/>
          </w:rPr>
          <w:t>/1</w:t>
        </w:r>
        <w:r>
          <w:rPr>
            <w:rFonts w:asciiTheme="majorHAnsi" w:eastAsiaTheme="majorEastAsia" w:hAnsiTheme="majorHAnsi" w:cstheme="majorBidi"/>
          </w:rPr>
          <w:t>1</w:t>
        </w:r>
      </w:p>
    </w:sdtContent>
  </w:sdt>
  <w:p w:rsidR="001475B6" w:rsidRDefault="004C3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B6" w:rsidRDefault="004C3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AA8" w:rsidRDefault="004C319E" w:rsidP="00CE2F60">
      <w:r>
        <w:separator/>
      </w:r>
    </w:p>
  </w:footnote>
  <w:footnote w:type="continuationSeparator" w:id="0">
    <w:p w:rsidR="00740AA8" w:rsidRDefault="004C319E" w:rsidP="00CE2F60">
      <w:r>
        <w:continuationSeparator/>
      </w:r>
    </w:p>
  </w:footnote>
  <w:footnote w:id="1">
    <w:p w:rsidR="00CE2F60" w:rsidRPr="00B86953" w:rsidRDefault="004C319E" w:rsidP="00CE2F60">
      <w:pPr>
        <w:pStyle w:val="Tekstprzypisudolnego"/>
        <w:rPr>
          <w:rFonts w:ascii="Arial" w:hAnsi="Arial" w:cs="Arial"/>
          <w:sz w:val="14"/>
          <w:szCs w:val="14"/>
        </w:rPr>
      </w:pPr>
      <w:r w:rsidRPr="00B86953"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Nazywana w</w:t>
      </w:r>
      <w:r w:rsidRPr="00B86953">
        <w:rPr>
          <w:rFonts w:ascii="Arial" w:hAnsi="Arial" w:cs="Arial"/>
          <w:sz w:val="14"/>
          <w:szCs w:val="14"/>
        </w:rPr>
        <w:t xml:space="preserve"> dalszej części wys</w:t>
      </w:r>
      <w:r>
        <w:rPr>
          <w:rFonts w:ascii="Arial" w:hAnsi="Arial" w:cs="Arial"/>
          <w:sz w:val="14"/>
          <w:szCs w:val="14"/>
        </w:rPr>
        <w:t>tąpienia pokontrolnego</w:t>
      </w:r>
      <w:r w:rsidRPr="00B86953">
        <w:rPr>
          <w:rFonts w:ascii="Arial" w:hAnsi="Arial" w:cs="Arial"/>
          <w:sz w:val="14"/>
          <w:szCs w:val="14"/>
        </w:rPr>
        <w:t xml:space="preserve"> „ustawą”.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B6" w:rsidRDefault="004C31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B6" w:rsidRDefault="004C31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B6" w:rsidRDefault="004C3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F0661FC8"/>
    <w:lvl w:ilvl="0" w:tplc="D85827F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D2F49B88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1E085CF8" w:tentative="1">
      <w:start w:val="1"/>
      <w:numFmt w:val="lowerRoman"/>
      <w:lvlText w:val="%3."/>
      <w:lvlJc w:val="right"/>
      <w:pPr>
        <w:ind w:left="2160" w:hanging="180"/>
      </w:pPr>
    </w:lvl>
    <w:lvl w:ilvl="3" w:tplc="113EDA30" w:tentative="1">
      <w:start w:val="1"/>
      <w:numFmt w:val="decimal"/>
      <w:lvlText w:val="%4."/>
      <w:lvlJc w:val="left"/>
      <w:pPr>
        <w:ind w:left="2880" w:hanging="360"/>
      </w:pPr>
    </w:lvl>
    <w:lvl w:ilvl="4" w:tplc="FA7CE84C" w:tentative="1">
      <w:start w:val="1"/>
      <w:numFmt w:val="lowerLetter"/>
      <w:lvlText w:val="%5."/>
      <w:lvlJc w:val="left"/>
      <w:pPr>
        <w:ind w:left="3600" w:hanging="360"/>
      </w:pPr>
    </w:lvl>
    <w:lvl w:ilvl="5" w:tplc="6B8A2FAE" w:tentative="1">
      <w:start w:val="1"/>
      <w:numFmt w:val="lowerRoman"/>
      <w:lvlText w:val="%6."/>
      <w:lvlJc w:val="right"/>
      <w:pPr>
        <w:ind w:left="4320" w:hanging="180"/>
      </w:pPr>
    </w:lvl>
    <w:lvl w:ilvl="6" w:tplc="A2725E9A" w:tentative="1">
      <w:start w:val="1"/>
      <w:numFmt w:val="decimal"/>
      <w:lvlText w:val="%7."/>
      <w:lvlJc w:val="left"/>
      <w:pPr>
        <w:ind w:left="5040" w:hanging="360"/>
      </w:pPr>
    </w:lvl>
    <w:lvl w:ilvl="7" w:tplc="B8702DFC" w:tentative="1">
      <w:start w:val="1"/>
      <w:numFmt w:val="lowerLetter"/>
      <w:lvlText w:val="%8."/>
      <w:lvlJc w:val="left"/>
      <w:pPr>
        <w:ind w:left="5760" w:hanging="360"/>
      </w:pPr>
    </w:lvl>
    <w:lvl w:ilvl="8" w:tplc="6246A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11E"/>
    <w:multiLevelType w:val="hybridMultilevel"/>
    <w:tmpl w:val="7D06E556"/>
    <w:lvl w:ilvl="0" w:tplc="A9800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81285CA" w:tentative="1">
      <w:start w:val="1"/>
      <w:numFmt w:val="lowerLetter"/>
      <w:lvlText w:val="%2."/>
      <w:lvlJc w:val="left"/>
      <w:pPr>
        <w:ind w:left="1440" w:hanging="360"/>
      </w:pPr>
    </w:lvl>
    <w:lvl w:ilvl="2" w:tplc="2C2292B4" w:tentative="1">
      <w:start w:val="1"/>
      <w:numFmt w:val="lowerRoman"/>
      <w:lvlText w:val="%3."/>
      <w:lvlJc w:val="right"/>
      <w:pPr>
        <w:ind w:left="2160" w:hanging="180"/>
      </w:pPr>
    </w:lvl>
    <w:lvl w:ilvl="3" w:tplc="86587DE2" w:tentative="1">
      <w:start w:val="1"/>
      <w:numFmt w:val="decimal"/>
      <w:lvlText w:val="%4."/>
      <w:lvlJc w:val="left"/>
      <w:pPr>
        <w:ind w:left="2880" w:hanging="360"/>
      </w:pPr>
    </w:lvl>
    <w:lvl w:ilvl="4" w:tplc="B61622B6" w:tentative="1">
      <w:start w:val="1"/>
      <w:numFmt w:val="lowerLetter"/>
      <w:lvlText w:val="%5."/>
      <w:lvlJc w:val="left"/>
      <w:pPr>
        <w:ind w:left="3600" w:hanging="360"/>
      </w:pPr>
    </w:lvl>
    <w:lvl w:ilvl="5" w:tplc="0288873A" w:tentative="1">
      <w:start w:val="1"/>
      <w:numFmt w:val="lowerRoman"/>
      <w:lvlText w:val="%6."/>
      <w:lvlJc w:val="right"/>
      <w:pPr>
        <w:ind w:left="4320" w:hanging="180"/>
      </w:pPr>
    </w:lvl>
    <w:lvl w:ilvl="6" w:tplc="4D004BEE" w:tentative="1">
      <w:start w:val="1"/>
      <w:numFmt w:val="decimal"/>
      <w:lvlText w:val="%7."/>
      <w:lvlJc w:val="left"/>
      <w:pPr>
        <w:ind w:left="5040" w:hanging="360"/>
      </w:pPr>
    </w:lvl>
    <w:lvl w:ilvl="7" w:tplc="69660FE0" w:tentative="1">
      <w:start w:val="1"/>
      <w:numFmt w:val="lowerLetter"/>
      <w:lvlText w:val="%8."/>
      <w:lvlJc w:val="left"/>
      <w:pPr>
        <w:ind w:left="5760" w:hanging="360"/>
      </w:pPr>
    </w:lvl>
    <w:lvl w:ilvl="8" w:tplc="5218F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13B9"/>
    <w:multiLevelType w:val="hybridMultilevel"/>
    <w:tmpl w:val="F0661FC8"/>
    <w:lvl w:ilvl="0" w:tplc="EB327AF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9203060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32B473AC" w:tentative="1">
      <w:start w:val="1"/>
      <w:numFmt w:val="lowerRoman"/>
      <w:lvlText w:val="%3."/>
      <w:lvlJc w:val="right"/>
      <w:pPr>
        <w:ind w:left="2160" w:hanging="180"/>
      </w:pPr>
    </w:lvl>
    <w:lvl w:ilvl="3" w:tplc="222A2BE8" w:tentative="1">
      <w:start w:val="1"/>
      <w:numFmt w:val="decimal"/>
      <w:lvlText w:val="%4."/>
      <w:lvlJc w:val="left"/>
      <w:pPr>
        <w:ind w:left="2880" w:hanging="360"/>
      </w:pPr>
    </w:lvl>
    <w:lvl w:ilvl="4" w:tplc="B8308ECA" w:tentative="1">
      <w:start w:val="1"/>
      <w:numFmt w:val="lowerLetter"/>
      <w:lvlText w:val="%5."/>
      <w:lvlJc w:val="left"/>
      <w:pPr>
        <w:ind w:left="3600" w:hanging="360"/>
      </w:pPr>
    </w:lvl>
    <w:lvl w:ilvl="5" w:tplc="830E5464" w:tentative="1">
      <w:start w:val="1"/>
      <w:numFmt w:val="lowerRoman"/>
      <w:lvlText w:val="%6."/>
      <w:lvlJc w:val="right"/>
      <w:pPr>
        <w:ind w:left="4320" w:hanging="180"/>
      </w:pPr>
    </w:lvl>
    <w:lvl w:ilvl="6" w:tplc="D07E2F04" w:tentative="1">
      <w:start w:val="1"/>
      <w:numFmt w:val="decimal"/>
      <w:lvlText w:val="%7."/>
      <w:lvlJc w:val="left"/>
      <w:pPr>
        <w:ind w:left="5040" w:hanging="360"/>
      </w:pPr>
    </w:lvl>
    <w:lvl w:ilvl="7" w:tplc="016E1114" w:tentative="1">
      <w:start w:val="1"/>
      <w:numFmt w:val="lowerLetter"/>
      <w:lvlText w:val="%8."/>
      <w:lvlJc w:val="left"/>
      <w:pPr>
        <w:ind w:left="5760" w:hanging="360"/>
      </w:pPr>
    </w:lvl>
    <w:lvl w:ilvl="8" w:tplc="AA04D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3DC"/>
    <w:multiLevelType w:val="hybridMultilevel"/>
    <w:tmpl w:val="FCFE2F1E"/>
    <w:lvl w:ilvl="0" w:tplc="6C4C19C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A746C07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5B29466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A7DC0EFC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816DC90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D883B38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11679DC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574A866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3FE6C7A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A3565D3"/>
    <w:multiLevelType w:val="hybridMultilevel"/>
    <w:tmpl w:val="BC26B592"/>
    <w:lvl w:ilvl="0" w:tplc="ABD6BCB2">
      <w:start w:val="1"/>
      <w:numFmt w:val="decimal"/>
      <w:lvlText w:val="%1)"/>
      <w:lvlJc w:val="left"/>
      <w:pPr>
        <w:ind w:left="786" w:hanging="360"/>
      </w:pPr>
      <w:rPr>
        <w:sz w:val="20"/>
      </w:rPr>
    </w:lvl>
    <w:lvl w:ilvl="1" w:tplc="7B087030" w:tentative="1">
      <w:start w:val="1"/>
      <w:numFmt w:val="lowerLetter"/>
      <w:lvlText w:val="%2."/>
      <w:lvlJc w:val="left"/>
      <w:pPr>
        <w:ind w:left="1506" w:hanging="360"/>
      </w:pPr>
    </w:lvl>
    <w:lvl w:ilvl="2" w:tplc="7E2CE068" w:tentative="1">
      <w:start w:val="1"/>
      <w:numFmt w:val="lowerRoman"/>
      <w:lvlText w:val="%3."/>
      <w:lvlJc w:val="right"/>
      <w:pPr>
        <w:ind w:left="2226" w:hanging="180"/>
      </w:pPr>
    </w:lvl>
    <w:lvl w:ilvl="3" w:tplc="81D67F72" w:tentative="1">
      <w:start w:val="1"/>
      <w:numFmt w:val="decimal"/>
      <w:lvlText w:val="%4."/>
      <w:lvlJc w:val="left"/>
      <w:pPr>
        <w:ind w:left="2946" w:hanging="360"/>
      </w:pPr>
    </w:lvl>
    <w:lvl w:ilvl="4" w:tplc="98A68B92" w:tentative="1">
      <w:start w:val="1"/>
      <w:numFmt w:val="lowerLetter"/>
      <w:lvlText w:val="%5."/>
      <w:lvlJc w:val="left"/>
      <w:pPr>
        <w:ind w:left="3666" w:hanging="360"/>
      </w:pPr>
    </w:lvl>
    <w:lvl w:ilvl="5" w:tplc="E828D8BA" w:tentative="1">
      <w:start w:val="1"/>
      <w:numFmt w:val="lowerRoman"/>
      <w:lvlText w:val="%6."/>
      <w:lvlJc w:val="right"/>
      <w:pPr>
        <w:ind w:left="4386" w:hanging="180"/>
      </w:pPr>
    </w:lvl>
    <w:lvl w:ilvl="6" w:tplc="D40A0640" w:tentative="1">
      <w:start w:val="1"/>
      <w:numFmt w:val="decimal"/>
      <w:lvlText w:val="%7."/>
      <w:lvlJc w:val="left"/>
      <w:pPr>
        <w:ind w:left="5106" w:hanging="360"/>
      </w:pPr>
    </w:lvl>
    <w:lvl w:ilvl="7" w:tplc="165C2C1A" w:tentative="1">
      <w:start w:val="1"/>
      <w:numFmt w:val="lowerLetter"/>
      <w:lvlText w:val="%8."/>
      <w:lvlJc w:val="left"/>
      <w:pPr>
        <w:ind w:left="5826" w:hanging="360"/>
      </w:pPr>
    </w:lvl>
    <w:lvl w:ilvl="8" w:tplc="381840A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EC2459"/>
    <w:multiLevelType w:val="hybridMultilevel"/>
    <w:tmpl w:val="EC702DE4"/>
    <w:lvl w:ilvl="0" w:tplc="4872AE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BA585274" w:tentative="1">
      <w:start w:val="1"/>
      <w:numFmt w:val="lowerLetter"/>
      <w:lvlText w:val="%2."/>
      <w:lvlJc w:val="left"/>
      <w:pPr>
        <w:ind w:left="1440" w:hanging="360"/>
      </w:pPr>
    </w:lvl>
    <w:lvl w:ilvl="2" w:tplc="C69A7698">
      <w:start w:val="1"/>
      <w:numFmt w:val="lowerRoman"/>
      <w:lvlText w:val="%3."/>
      <w:lvlJc w:val="right"/>
      <w:pPr>
        <w:ind w:left="2160" w:hanging="180"/>
      </w:pPr>
    </w:lvl>
    <w:lvl w:ilvl="3" w:tplc="36FE095C" w:tentative="1">
      <w:start w:val="1"/>
      <w:numFmt w:val="decimal"/>
      <w:lvlText w:val="%4."/>
      <w:lvlJc w:val="left"/>
      <w:pPr>
        <w:ind w:left="2880" w:hanging="360"/>
      </w:pPr>
    </w:lvl>
    <w:lvl w:ilvl="4" w:tplc="83F2769A" w:tentative="1">
      <w:start w:val="1"/>
      <w:numFmt w:val="lowerLetter"/>
      <w:lvlText w:val="%5."/>
      <w:lvlJc w:val="left"/>
      <w:pPr>
        <w:ind w:left="3600" w:hanging="360"/>
      </w:pPr>
    </w:lvl>
    <w:lvl w:ilvl="5" w:tplc="8D82343A" w:tentative="1">
      <w:start w:val="1"/>
      <w:numFmt w:val="lowerRoman"/>
      <w:lvlText w:val="%6."/>
      <w:lvlJc w:val="right"/>
      <w:pPr>
        <w:ind w:left="4320" w:hanging="180"/>
      </w:pPr>
    </w:lvl>
    <w:lvl w:ilvl="6" w:tplc="0A68944A" w:tentative="1">
      <w:start w:val="1"/>
      <w:numFmt w:val="decimal"/>
      <w:lvlText w:val="%7."/>
      <w:lvlJc w:val="left"/>
      <w:pPr>
        <w:ind w:left="5040" w:hanging="360"/>
      </w:pPr>
    </w:lvl>
    <w:lvl w:ilvl="7" w:tplc="443638C2" w:tentative="1">
      <w:start w:val="1"/>
      <w:numFmt w:val="lowerLetter"/>
      <w:lvlText w:val="%8."/>
      <w:lvlJc w:val="left"/>
      <w:pPr>
        <w:ind w:left="5760" w:hanging="360"/>
      </w:pPr>
    </w:lvl>
    <w:lvl w:ilvl="8" w:tplc="E57EB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93971"/>
    <w:multiLevelType w:val="hybridMultilevel"/>
    <w:tmpl w:val="F0661FC8"/>
    <w:lvl w:ilvl="0" w:tplc="CF0A5E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57E4435A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5FA6E6AE" w:tentative="1">
      <w:start w:val="1"/>
      <w:numFmt w:val="lowerRoman"/>
      <w:lvlText w:val="%3."/>
      <w:lvlJc w:val="right"/>
      <w:pPr>
        <w:ind w:left="2160" w:hanging="180"/>
      </w:pPr>
    </w:lvl>
    <w:lvl w:ilvl="3" w:tplc="43A2F8E2" w:tentative="1">
      <w:start w:val="1"/>
      <w:numFmt w:val="decimal"/>
      <w:lvlText w:val="%4."/>
      <w:lvlJc w:val="left"/>
      <w:pPr>
        <w:ind w:left="2880" w:hanging="360"/>
      </w:pPr>
    </w:lvl>
    <w:lvl w:ilvl="4" w:tplc="8126F876" w:tentative="1">
      <w:start w:val="1"/>
      <w:numFmt w:val="lowerLetter"/>
      <w:lvlText w:val="%5."/>
      <w:lvlJc w:val="left"/>
      <w:pPr>
        <w:ind w:left="3600" w:hanging="360"/>
      </w:pPr>
    </w:lvl>
    <w:lvl w:ilvl="5" w:tplc="4FE67FAA" w:tentative="1">
      <w:start w:val="1"/>
      <w:numFmt w:val="lowerRoman"/>
      <w:lvlText w:val="%6."/>
      <w:lvlJc w:val="right"/>
      <w:pPr>
        <w:ind w:left="4320" w:hanging="180"/>
      </w:pPr>
    </w:lvl>
    <w:lvl w:ilvl="6" w:tplc="00F03506" w:tentative="1">
      <w:start w:val="1"/>
      <w:numFmt w:val="decimal"/>
      <w:lvlText w:val="%7."/>
      <w:lvlJc w:val="left"/>
      <w:pPr>
        <w:ind w:left="5040" w:hanging="360"/>
      </w:pPr>
    </w:lvl>
    <w:lvl w:ilvl="7" w:tplc="B4FE294A" w:tentative="1">
      <w:start w:val="1"/>
      <w:numFmt w:val="lowerLetter"/>
      <w:lvlText w:val="%8."/>
      <w:lvlJc w:val="left"/>
      <w:pPr>
        <w:ind w:left="5760" w:hanging="360"/>
      </w:pPr>
    </w:lvl>
    <w:lvl w:ilvl="8" w:tplc="52D8A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92D30"/>
    <w:multiLevelType w:val="hybridMultilevel"/>
    <w:tmpl w:val="F0661FC8"/>
    <w:lvl w:ilvl="0" w:tplc="552C14C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EB2696A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979EFD08" w:tentative="1">
      <w:start w:val="1"/>
      <w:numFmt w:val="lowerRoman"/>
      <w:lvlText w:val="%3."/>
      <w:lvlJc w:val="right"/>
      <w:pPr>
        <w:ind w:left="2160" w:hanging="180"/>
      </w:pPr>
    </w:lvl>
    <w:lvl w:ilvl="3" w:tplc="CFBE6212" w:tentative="1">
      <w:start w:val="1"/>
      <w:numFmt w:val="decimal"/>
      <w:lvlText w:val="%4."/>
      <w:lvlJc w:val="left"/>
      <w:pPr>
        <w:ind w:left="2880" w:hanging="360"/>
      </w:pPr>
    </w:lvl>
    <w:lvl w:ilvl="4" w:tplc="CAD49F5E" w:tentative="1">
      <w:start w:val="1"/>
      <w:numFmt w:val="lowerLetter"/>
      <w:lvlText w:val="%5."/>
      <w:lvlJc w:val="left"/>
      <w:pPr>
        <w:ind w:left="3600" w:hanging="360"/>
      </w:pPr>
    </w:lvl>
    <w:lvl w:ilvl="5" w:tplc="5FDCDFC0" w:tentative="1">
      <w:start w:val="1"/>
      <w:numFmt w:val="lowerRoman"/>
      <w:lvlText w:val="%6."/>
      <w:lvlJc w:val="right"/>
      <w:pPr>
        <w:ind w:left="4320" w:hanging="180"/>
      </w:pPr>
    </w:lvl>
    <w:lvl w:ilvl="6" w:tplc="7AE63116" w:tentative="1">
      <w:start w:val="1"/>
      <w:numFmt w:val="decimal"/>
      <w:lvlText w:val="%7."/>
      <w:lvlJc w:val="left"/>
      <w:pPr>
        <w:ind w:left="5040" w:hanging="360"/>
      </w:pPr>
    </w:lvl>
    <w:lvl w:ilvl="7" w:tplc="8A6026E8" w:tentative="1">
      <w:start w:val="1"/>
      <w:numFmt w:val="lowerLetter"/>
      <w:lvlText w:val="%8."/>
      <w:lvlJc w:val="left"/>
      <w:pPr>
        <w:ind w:left="5760" w:hanging="360"/>
      </w:pPr>
    </w:lvl>
    <w:lvl w:ilvl="8" w:tplc="EB78F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564F"/>
    <w:multiLevelType w:val="hybridMultilevel"/>
    <w:tmpl w:val="C51A2B0A"/>
    <w:lvl w:ilvl="0" w:tplc="8AE4B39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39E0C410" w:tentative="1">
      <w:start w:val="1"/>
      <w:numFmt w:val="lowerLetter"/>
      <w:lvlText w:val="%2."/>
      <w:lvlJc w:val="left"/>
      <w:pPr>
        <w:ind w:left="1794" w:hanging="360"/>
      </w:pPr>
    </w:lvl>
    <w:lvl w:ilvl="2" w:tplc="50C29F1A" w:tentative="1">
      <w:start w:val="1"/>
      <w:numFmt w:val="lowerRoman"/>
      <w:lvlText w:val="%3."/>
      <w:lvlJc w:val="right"/>
      <w:pPr>
        <w:ind w:left="2514" w:hanging="180"/>
      </w:pPr>
    </w:lvl>
    <w:lvl w:ilvl="3" w:tplc="2E12C614" w:tentative="1">
      <w:start w:val="1"/>
      <w:numFmt w:val="decimal"/>
      <w:lvlText w:val="%4."/>
      <w:lvlJc w:val="left"/>
      <w:pPr>
        <w:ind w:left="3234" w:hanging="360"/>
      </w:pPr>
    </w:lvl>
    <w:lvl w:ilvl="4" w:tplc="A5589964" w:tentative="1">
      <w:start w:val="1"/>
      <w:numFmt w:val="lowerLetter"/>
      <w:lvlText w:val="%5."/>
      <w:lvlJc w:val="left"/>
      <w:pPr>
        <w:ind w:left="3954" w:hanging="360"/>
      </w:pPr>
    </w:lvl>
    <w:lvl w:ilvl="5" w:tplc="2FE61054" w:tentative="1">
      <w:start w:val="1"/>
      <w:numFmt w:val="lowerRoman"/>
      <w:lvlText w:val="%6."/>
      <w:lvlJc w:val="right"/>
      <w:pPr>
        <w:ind w:left="4674" w:hanging="180"/>
      </w:pPr>
    </w:lvl>
    <w:lvl w:ilvl="6" w:tplc="AAE6C35E" w:tentative="1">
      <w:start w:val="1"/>
      <w:numFmt w:val="decimal"/>
      <w:lvlText w:val="%7."/>
      <w:lvlJc w:val="left"/>
      <w:pPr>
        <w:ind w:left="5394" w:hanging="360"/>
      </w:pPr>
    </w:lvl>
    <w:lvl w:ilvl="7" w:tplc="A85E93CE" w:tentative="1">
      <w:start w:val="1"/>
      <w:numFmt w:val="lowerLetter"/>
      <w:lvlText w:val="%8."/>
      <w:lvlJc w:val="left"/>
      <w:pPr>
        <w:ind w:left="6114" w:hanging="360"/>
      </w:pPr>
    </w:lvl>
    <w:lvl w:ilvl="8" w:tplc="BB24E7B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4C62E2C"/>
    <w:multiLevelType w:val="hybridMultilevel"/>
    <w:tmpl w:val="F0661FC8"/>
    <w:lvl w:ilvl="0" w:tplc="78D28E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EC23402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81B22544" w:tentative="1">
      <w:start w:val="1"/>
      <w:numFmt w:val="lowerRoman"/>
      <w:lvlText w:val="%3."/>
      <w:lvlJc w:val="right"/>
      <w:pPr>
        <w:ind w:left="2160" w:hanging="180"/>
      </w:pPr>
    </w:lvl>
    <w:lvl w:ilvl="3" w:tplc="1B700DDE" w:tentative="1">
      <w:start w:val="1"/>
      <w:numFmt w:val="decimal"/>
      <w:lvlText w:val="%4."/>
      <w:lvlJc w:val="left"/>
      <w:pPr>
        <w:ind w:left="2880" w:hanging="360"/>
      </w:pPr>
    </w:lvl>
    <w:lvl w:ilvl="4" w:tplc="456254E0" w:tentative="1">
      <w:start w:val="1"/>
      <w:numFmt w:val="lowerLetter"/>
      <w:lvlText w:val="%5."/>
      <w:lvlJc w:val="left"/>
      <w:pPr>
        <w:ind w:left="3600" w:hanging="360"/>
      </w:pPr>
    </w:lvl>
    <w:lvl w:ilvl="5" w:tplc="7F1A72A2" w:tentative="1">
      <w:start w:val="1"/>
      <w:numFmt w:val="lowerRoman"/>
      <w:lvlText w:val="%6."/>
      <w:lvlJc w:val="right"/>
      <w:pPr>
        <w:ind w:left="4320" w:hanging="180"/>
      </w:pPr>
    </w:lvl>
    <w:lvl w:ilvl="6" w:tplc="123A9BA4" w:tentative="1">
      <w:start w:val="1"/>
      <w:numFmt w:val="decimal"/>
      <w:lvlText w:val="%7."/>
      <w:lvlJc w:val="left"/>
      <w:pPr>
        <w:ind w:left="5040" w:hanging="360"/>
      </w:pPr>
    </w:lvl>
    <w:lvl w:ilvl="7" w:tplc="483221F4" w:tentative="1">
      <w:start w:val="1"/>
      <w:numFmt w:val="lowerLetter"/>
      <w:lvlText w:val="%8."/>
      <w:lvlJc w:val="left"/>
      <w:pPr>
        <w:ind w:left="5760" w:hanging="360"/>
      </w:pPr>
    </w:lvl>
    <w:lvl w:ilvl="8" w:tplc="ED4AD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F15ED"/>
    <w:multiLevelType w:val="hybridMultilevel"/>
    <w:tmpl w:val="34C24CD2"/>
    <w:lvl w:ilvl="0" w:tplc="820EB75A">
      <w:start w:val="1"/>
      <w:numFmt w:val="decimal"/>
      <w:lvlText w:val="%1."/>
      <w:lvlJc w:val="left"/>
      <w:pPr>
        <w:ind w:left="720" w:hanging="360"/>
      </w:pPr>
    </w:lvl>
    <w:lvl w:ilvl="1" w:tplc="95185050" w:tentative="1">
      <w:start w:val="1"/>
      <w:numFmt w:val="lowerLetter"/>
      <w:lvlText w:val="%2."/>
      <w:lvlJc w:val="left"/>
      <w:pPr>
        <w:ind w:left="1440" w:hanging="360"/>
      </w:pPr>
    </w:lvl>
    <w:lvl w:ilvl="2" w:tplc="5CA47A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  <w:color w:val="000000" w:themeColor="text1"/>
      </w:rPr>
    </w:lvl>
    <w:lvl w:ilvl="3" w:tplc="516C0A56" w:tentative="1">
      <w:start w:val="1"/>
      <w:numFmt w:val="decimal"/>
      <w:lvlText w:val="%4."/>
      <w:lvlJc w:val="left"/>
      <w:pPr>
        <w:ind w:left="2880" w:hanging="360"/>
      </w:pPr>
    </w:lvl>
    <w:lvl w:ilvl="4" w:tplc="EBE44336" w:tentative="1">
      <w:start w:val="1"/>
      <w:numFmt w:val="lowerLetter"/>
      <w:lvlText w:val="%5."/>
      <w:lvlJc w:val="left"/>
      <w:pPr>
        <w:ind w:left="3600" w:hanging="360"/>
      </w:pPr>
    </w:lvl>
    <w:lvl w:ilvl="5" w:tplc="D0CEE7BC" w:tentative="1">
      <w:start w:val="1"/>
      <w:numFmt w:val="lowerRoman"/>
      <w:lvlText w:val="%6."/>
      <w:lvlJc w:val="right"/>
      <w:pPr>
        <w:ind w:left="4320" w:hanging="180"/>
      </w:pPr>
    </w:lvl>
    <w:lvl w:ilvl="6" w:tplc="B28E5D90" w:tentative="1">
      <w:start w:val="1"/>
      <w:numFmt w:val="decimal"/>
      <w:lvlText w:val="%7."/>
      <w:lvlJc w:val="left"/>
      <w:pPr>
        <w:ind w:left="5040" w:hanging="360"/>
      </w:pPr>
    </w:lvl>
    <w:lvl w:ilvl="7" w:tplc="DD583440" w:tentative="1">
      <w:start w:val="1"/>
      <w:numFmt w:val="lowerLetter"/>
      <w:lvlText w:val="%8."/>
      <w:lvlJc w:val="left"/>
      <w:pPr>
        <w:ind w:left="5760" w:hanging="360"/>
      </w:pPr>
    </w:lvl>
    <w:lvl w:ilvl="8" w:tplc="CFE6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4B88"/>
    <w:multiLevelType w:val="hybridMultilevel"/>
    <w:tmpl w:val="18329BFE"/>
    <w:lvl w:ilvl="0" w:tplc="45146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3EC4652" w:tentative="1">
      <w:start w:val="1"/>
      <w:numFmt w:val="lowerLetter"/>
      <w:lvlText w:val="%2."/>
      <w:lvlJc w:val="left"/>
      <w:pPr>
        <w:ind w:left="1800" w:hanging="360"/>
      </w:pPr>
    </w:lvl>
    <w:lvl w:ilvl="2" w:tplc="068A1466" w:tentative="1">
      <w:start w:val="1"/>
      <w:numFmt w:val="lowerRoman"/>
      <w:lvlText w:val="%3."/>
      <w:lvlJc w:val="right"/>
      <w:pPr>
        <w:ind w:left="2520" w:hanging="180"/>
      </w:pPr>
    </w:lvl>
    <w:lvl w:ilvl="3" w:tplc="ED42B4B8" w:tentative="1">
      <w:start w:val="1"/>
      <w:numFmt w:val="decimal"/>
      <w:lvlText w:val="%4."/>
      <w:lvlJc w:val="left"/>
      <w:pPr>
        <w:ind w:left="3240" w:hanging="360"/>
      </w:pPr>
    </w:lvl>
    <w:lvl w:ilvl="4" w:tplc="AB56716E" w:tentative="1">
      <w:start w:val="1"/>
      <w:numFmt w:val="lowerLetter"/>
      <w:lvlText w:val="%5."/>
      <w:lvlJc w:val="left"/>
      <w:pPr>
        <w:ind w:left="3960" w:hanging="360"/>
      </w:pPr>
    </w:lvl>
    <w:lvl w:ilvl="5" w:tplc="F2F2E82E" w:tentative="1">
      <w:start w:val="1"/>
      <w:numFmt w:val="lowerRoman"/>
      <w:lvlText w:val="%6."/>
      <w:lvlJc w:val="right"/>
      <w:pPr>
        <w:ind w:left="4680" w:hanging="180"/>
      </w:pPr>
    </w:lvl>
    <w:lvl w:ilvl="6" w:tplc="DA160BB2" w:tentative="1">
      <w:start w:val="1"/>
      <w:numFmt w:val="decimal"/>
      <w:lvlText w:val="%7."/>
      <w:lvlJc w:val="left"/>
      <w:pPr>
        <w:ind w:left="5400" w:hanging="360"/>
      </w:pPr>
    </w:lvl>
    <w:lvl w:ilvl="7" w:tplc="24A8C59A" w:tentative="1">
      <w:start w:val="1"/>
      <w:numFmt w:val="lowerLetter"/>
      <w:lvlText w:val="%8."/>
      <w:lvlJc w:val="left"/>
      <w:pPr>
        <w:ind w:left="6120" w:hanging="360"/>
      </w:pPr>
    </w:lvl>
    <w:lvl w:ilvl="8" w:tplc="1E3A0C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876F2"/>
    <w:multiLevelType w:val="hybridMultilevel"/>
    <w:tmpl w:val="C29C91BA"/>
    <w:lvl w:ilvl="0" w:tplc="88A82018">
      <w:start w:val="1"/>
      <w:numFmt w:val="lowerLetter"/>
      <w:lvlText w:val="%1)"/>
      <w:lvlJc w:val="left"/>
      <w:pPr>
        <w:ind w:left="1440" w:hanging="360"/>
      </w:pPr>
    </w:lvl>
    <w:lvl w:ilvl="1" w:tplc="BF2EEF6C" w:tentative="1">
      <w:start w:val="1"/>
      <w:numFmt w:val="lowerLetter"/>
      <w:lvlText w:val="%2."/>
      <w:lvlJc w:val="left"/>
      <w:pPr>
        <w:ind w:left="2160" w:hanging="360"/>
      </w:pPr>
    </w:lvl>
    <w:lvl w:ilvl="2" w:tplc="A90CC988" w:tentative="1">
      <w:start w:val="1"/>
      <w:numFmt w:val="lowerRoman"/>
      <w:lvlText w:val="%3."/>
      <w:lvlJc w:val="right"/>
      <w:pPr>
        <w:ind w:left="2880" w:hanging="180"/>
      </w:pPr>
    </w:lvl>
    <w:lvl w:ilvl="3" w:tplc="FA4A8550" w:tentative="1">
      <w:start w:val="1"/>
      <w:numFmt w:val="decimal"/>
      <w:lvlText w:val="%4."/>
      <w:lvlJc w:val="left"/>
      <w:pPr>
        <w:ind w:left="3600" w:hanging="360"/>
      </w:pPr>
    </w:lvl>
    <w:lvl w:ilvl="4" w:tplc="EAD0C10C" w:tentative="1">
      <w:start w:val="1"/>
      <w:numFmt w:val="lowerLetter"/>
      <w:lvlText w:val="%5."/>
      <w:lvlJc w:val="left"/>
      <w:pPr>
        <w:ind w:left="4320" w:hanging="360"/>
      </w:pPr>
    </w:lvl>
    <w:lvl w:ilvl="5" w:tplc="786C438A" w:tentative="1">
      <w:start w:val="1"/>
      <w:numFmt w:val="lowerRoman"/>
      <w:lvlText w:val="%6."/>
      <w:lvlJc w:val="right"/>
      <w:pPr>
        <w:ind w:left="5040" w:hanging="180"/>
      </w:pPr>
    </w:lvl>
    <w:lvl w:ilvl="6" w:tplc="91866B10" w:tentative="1">
      <w:start w:val="1"/>
      <w:numFmt w:val="decimal"/>
      <w:lvlText w:val="%7."/>
      <w:lvlJc w:val="left"/>
      <w:pPr>
        <w:ind w:left="5760" w:hanging="360"/>
      </w:pPr>
    </w:lvl>
    <w:lvl w:ilvl="7" w:tplc="D33AEB52" w:tentative="1">
      <w:start w:val="1"/>
      <w:numFmt w:val="lowerLetter"/>
      <w:lvlText w:val="%8."/>
      <w:lvlJc w:val="left"/>
      <w:pPr>
        <w:ind w:left="6480" w:hanging="360"/>
      </w:pPr>
    </w:lvl>
    <w:lvl w:ilvl="8" w:tplc="47B661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883447"/>
    <w:multiLevelType w:val="hybridMultilevel"/>
    <w:tmpl w:val="979826BA"/>
    <w:lvl w:ilvl="0" w:tplc="E65267C2">
      <w:start w:val="1"/>
      <w:numFmt w:val="lowerLetter"/>
      <w:lvlText w:val="%1)"/>
      <w:lvlJc w:val="left"/>
      <w:pPr>
        <w:ind w:left="1440" w:hanging="360"/>
      </w:pPr>
    </w:lvl>
    <w:lvl w:ilvl="1" w:tplc="14EC01F8" w:tentative="1">
      <w:start w:val="1"/>
      <w:numFmt w:val="lowerLetter"/>
      <w:lvlText w:val="%2."/>
      <w:lvlJc w:val="left"/>
      <w:pPr>
        <w:ind w:left="2160" w:hanging="360"/>
      </w:pPr>
    </w:lvl>
    <w:lvl w:ilvl="2" w:tplc="E49275F0" w:tentative="1">
      <w:start w:val="1"/>
      <w:numFmt w:val="lowerRoman"/>
      <w:lvlText w:val="%3."/>
      <w:lvlJc w:val="right"/>
      <w:pPr>
        <w:ind w:left="2880" w:hanging="180"/>
      </w:pPr>
    </w:lvl>
    <w:lvl w:ilvl="3" w:tplc="F9049692" w:tentative="1">
      <w:start w:val="1"/>
      <w:numFmt w:val="decimal"/>
      <w:lvlText w:val="%4."/>
      <w:lvlJc w:val="left"/>
      <w:pPr>
        <w:ind w:left="3600" w:hanging="360"/>
      </w:pPr>
    </w:lvl>
    <w:lvl w:ilvl="4" w:tplc="C4E66166" w:tentative="1">
      <w:start w:val="1"/>
      <w:numFmt w:val="lowerLetter"/>
      <w:lvlText w:val="%5."/>
      <w:lvlJc w:val="left"/>
      <w:pPr>
        <w:ind w:left="4320" w:hanging="360"/>
      </w:pPr>
    </w:lvl>
    <w:lvl w:ilvl="5" w:tplc="1A80190C" w:tentative="1">
      <w:start w:val="1"/>
      <w:numFmt w:val="lowerRoman"/>
      <w:lvlText w:val="%6."/>
      <w:lvlJc w:val="right"/>
      <w:pPr>
        <w:ind w:left="5040" w:hanging="180"/>
      </w:pPr>
    </w:lvl>
    <w:lvl w:ilvl="6" w:tplc="2A8A4A2C" w:tentative="1">
      <w:start w:val="1"/>
      <w:numFmt w:val="decimal"/>
      <w:lvlText w:val="%7."/>
      <w:lvlJc w:val="left"/>
      <w:pPr>
        <w:ind w:left="5760" w:hanging="360"/>
      </w:pPr>
    </w:lvl>
    <w:lvl w:ilvl="7" w:tplc="F6F47674" w:tentative="1">
      <w:start w:val="1"/>
      <w:numFmt w:val="lowerLetter"/>
      <w:lvlText w:val="%8."/>
      <w:lvlJc w:val="left"/>
      <w:pPr>
        <w:ind w:left="6480" w:hanging="360"/>
      </w:pPr>
    </w:lvl>
    <w:lvl w:ilvl="8" w:tplc="C494E7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636401"/>
    <w:multiLevelType w:val="hybridMultilevel"/>
    <w:tmpl w:val="AE36C0F4"/>
    <w:lvl w:ilvl="0" w:tplc="668A31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39CA4FB2" w:tentative="1">
      <w:start w:val="1"/>
      <w:numFmt w:val="lowerLetter"/>
      <w:lvlText w:val="%2."/>
      <w:lvlJc w:val="left"/>
      <w:pPr>
        <w:ind w:left="1440" w:hanging="360"/>
      </w:pPr>
    </w:lvl>
    <w:lvl w:ilvl="2" w:tplc="AFAE238C">
      <w:start w:val="1"/>
      <w:numFmt w:val="lowerRoman"/>
      <w:lvlText w:val="%3."/>
      <w:lvlJc w:val="right"/>
      <w:pPr>
        <w:ind w:left="2160" w:hanging="180"/>
      </w:pPr>
    </w:lvl>
    <w:lvl w:ilvl="3" w:tplc="222EA8D0" w:tentative="1">
      <w:start w:val="1"/>
      <w:numFmt w:val="decimal"/>
      <w:lvlText w:val="%4."/>
      <w:lvlJc w:val="left"/>
      <w:pPr>
        <w:ind w:left="2880" w:hanging="360"/>
      </w:pPr>
    </w:lvl>
    <w:lvl w:ilvl="4" w:tplc="B29CB39E" w:tentative="1">
      <w:start w:val="1"/>
      <w:numFmt w:val="lowerLetter"/>
      <w:lvlText w:val="%5."/>
      <w:lvlJc w:val="left"/>
      <w:pPr>
        <w:ind w:left="3600" w:hanging="360"/>
      </w:pPr>
    </w:lvl>
    <w:lvl w:ilvl="5" w:tplc="26CE12E4" w:tentative="1">
      <w:start w:val="1"/>
      <w:numFmt w:val="lowerRoman"/>
      <w:lvlText w:val="%6."/>
      <w:lvlJc w:val="right"/>
      <w:pPr>
        <w:ind w:left="4320" w:hanging="180"/>
      </w:pPr>
    </w:lvl>
    <w:lvl w:ilvl="6" w:tplc="20BADB84" w:tentative="1">
      <w:start w:val="1"/>
      <w:numFmt w:val="decimal"/>
      <w:lvlText w:val="%7."/>
      <w:lvlJc w:val="left"/>
      <w:pPr>
        <w:ind w:left="5040" w:hanging="360"/>
      </w:pPr>
    </w:lvl>
    <w:lvl w:ilvl="7" w:tplc="FAF65256" w:tentative="1">
      <w:start w:val="1"/>
      <w:numFmt w:val="lowerLetter"/>
      <w:lvlText w:val="%8."/>
      <w:lvlJc w:val="left"/>
      <w:pPr>
        <w:ind w:left="5760" w:hanging="360"/>
      </w:pPr>
    </w:lvl>
    <w:lvl w:ilvl="8" w:tplc="08BA2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4C4E"/>
    <w:multiLevelType w:val="hybridMultilevel"/>
    <w:tmpl w:val="AA52AD3A"/>
    <w:lvl w:ilvl="0" w:tplc="49384D9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1C900462">
      <w:start w:val="1"/>
      <w:numFmt w:val="decimal"/>
      <w:lvlText w:val="%2."/>
      <w:lvlJc w:val="left"/>
      <w:pPr>
        <w:ind w:left="643" w:hanging="360"/>
      </w:pPr>
      <w:rPr>
        <w:rFonts w:eastAsia="Times New Roman" w:hint="default"/>
        <w:i w:val="0"/>
        <w:color w:val="000000" w:themeColor="text1"/>
      </w:rPr>
    </w:lvl>
    <w:lvl w:ilvl="2" w:tplc="6A4684F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6A603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2284946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CCD6ABB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53E4C44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AB8226A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6FE6832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1"/>
  </w:num>
  <w:num w:numId="5">
    <w:abstractNumId w:val="14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7"/>
  </w:num>
  <w:num w:numId="12">
    <w:abstractNumId w:val="13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9E"/>
    <w:rsid w:val="004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EB7E5C9-E2EC-44CB-8D8F-2FD6EF74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CE2F6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F60"/>
  </w:style>
  <w:style w:type="character" w:styleId="Odwoanieprzypisudolnego">
    <w:name w:val="footnote reference"/>
    <w:uiPriority w:val="99"/>
    <w:rsid w:val="00CE2F60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1475B6"/>
  </w:style>
  <w:style w:type="character" w:styleId="Odwoaniedokomentarza">
    <w:name w:val="annotation reference"/>
    <w:basedOn w:val="Domylnaczcionkaakapitu"/>
    <w:semiHidden/>
    <w:unhideWhenUsed/>
    <w:rsid w:val="007201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20162"/>
  </w:style>
  <w:style w:type="character" w:customStyle="1" w:styleId="TekstkomentarzaZnak">
    <w:name w:val="Tekst komentarza Znak"/>
    <w:basedOn w:val="Domylnaczcionkaakapitu"/>
    <w:link w:val="Tekstkomentarza"/>
    <w:semiHidden/>
    <w:rsid w:val="007201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20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2016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201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20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3195</Words>
  <Characters>19611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Stanisław Hadzicki</cp:lastModifiedBy>
  <cp:revision>2</cp:revision>
  <dcterms:created xsi:type="dcterms:W3CDTF">2022-01-20T10:45:00Z</dcterms:created>
  <dcterms:modified xsi:type="dcterms:W3CDTF">2022-01-20T10:45:00Z</dcterms:modified>
</cp:coreProperties>
</file>