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EE86" w14:textId="0A9C8FC4" w:rsidR="00D76F04" w:rsidRDefault="0094164D">
      <w:pPr>
        <w:pStyle w:val="Nagwek4"/>
        <w:spacing w:line="240" w:lineRule="auto"/>
      </w:pPr>
      <w:r>
        <w:t>UMOWA   Nr         ………/M1/20</w:t>
      </w:r>
      <w:r w:rsidR="00806C1B">
        <w:t>25</w:t>
      </w:r>
      <w:r>
        <w:t xml:space="preserve"> ( wzór) </w:t>
      </w:r>
    </w:p>
    <w:p w14:paraId="1A727215" w14:textId="77777777" w:rsidR="00D76F04" w:rsidRDefault="00D76F04">
      <w:pPr>
        <w:jc w:val="both"/>
      </w:pPr>
    </w:p>
    <w:p w14:paraId="338F5C95" w14:textId="77777777" w:rsidR="00D76F04" w:rsidRPr="0094164D" w:rsidRDefault="0094164D" w:rsidP="00133664">
      <w:pPr>
        <w:widowControl w:val="0"/>
        <w:tabs>
          <w:tab w:val="left" w:leader="dot" w:pos="390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w dniu ..................................... 2019 r. we Wrocławiu </w:t>
      </w:r>
      <w:r w:rsidR="00133664">
        <w:rPr>
          <w:sz w:val="24"/>
          <w:szCs w:val="24"/>
        </w:rPr>
        <w:t xml:space="preserve"> </w:t>
      </w:r>
      <w:r w:rsidRPr="0094164D">
        <w:rPr>
          <w:sz w:val="24"/>
          <w:szCs w:val="24"/>
        </w:rPr>
        <w:t>pomiędzy :</w:t>
      </w:r>
    </w:p>
    <w:p w14:paraId="1DDF8883" w14:textId="77777777" w:rsidR="00D76F04" w:rsidRDefault="00D76F04">
      <w:pPr>
        <w:pStyle w:val="Tekstpodstawowy3"/>
        <w:spacing w:line="240" w:lineRule="auto"/>
        <w:jc w:val="both"/>
        <w:rPr>
          <w:rFonts w:ascii="Times New Roman" w:hAnsi="Times New Roman"/>
          <w:szCs w:val="24"/>
        </w:rPr>
      </w:pPr>
    </w:p>
    <w:p w14:paraId="2384CEE7" w14:textId="52C5FF74" w:rsidR="00D76F04" w:rsidRDefault="0094164D">
      <w:pPr>
        <w:pStyle w:val="Tekstpodstawowy3"/>
        <w:spacing w:after="12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Skarbem Państwa - Wojewodą Dolnośląskim ,</w:t>
      </w:r>
    </w:p>
    <w:p w14:paraId="39022812" w14:textId="77777777" w:rsidR="00D76F04" w:rsidRDefault="0094164D">
      <w:pPr>
        <w:pStyle w:val="Tekstpodstawowy3"/>
        <w:spacing w:after="12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zwanym dalej „Organem Zlecającym”, </w:t>
      </w:r>
    </w:p>
    <w:p w14:paraId="22C7FE34" w14:textId="77777777" w:rsidR="00D76F04" w:rsidRDefault="00941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6D6FC530" w14:textId="77777777" w:rsidR="00D76F04" w:rsidRDefault="00D76F04">
      <w:pPr>
        <w:jc w:val="both"/>
        <w:rPr>
          <w:sz w:val="24"/>
          <w:szCs w:val="24"/>
        </w:rPr>
      </w:pPr>
    </w:p>
    <w:p w14:paraId="73ECBA65" w14:textId="77777777" w:rsidR="00D76F04" w:rsidRDefault="0094164D">
      <w:pPr>
        <w:jc w:val="both"/>
        <w:rPr>
          <w:sz w:val="24"/>
          <w:szCs w:val="24"/>
        </w:rPr>
      </w:pPr>
      <w:r>
        <w:rPr>
          <w:sz w:val="24"/>
          <w:szCs w:val="24"/>
        </w:rPr>
        <w:t>(Jednostką Samorządu Terytorialnego)</w:t>
      </w:r>
    </w:p>
    <w:p w14:paraId="5BB7AD8D" w14:textId="77777777" w:rsidR="00D76F04" w:rsidRDefault="00D76F04">
      <w:pPr>
        <w:jc w:val="both"/>
        <w:rPr>
          <w:sz w:val="24"/>
          <w:szCs w:val="24"/>
        </w:rPr>
      </w:pPr>
    </w:p>
    <w:p w14:paraId="3089D39D" w14:textId="77777777" w:rsidR="00D76F04" w:rsidRDefault="00941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zwaną dalej </w:t>
      </w:r>
      <w:r>
        <w:rPr>
          <w:b/>
          <w:sz w:val="24"/>
          <w:szCs w:val="24"/>
        </w:rPr>
        <w:t>„Gminą”</w:t>
      </w:r>
      <w:r>
        <w:rPr>
          <w:sz w:val="24"/>
          <w:szCs w:val="24"/>
        </w:rPr>
        <w:t xml:space="preserve">, reprezentowaną przez </w:t>
      </w:r>
    </w:p>
    <w:p w14:paraId="3287FC43" w14:textId="77777777" w:rsidR="00D76F04" w:rsidRDefault="0094164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a) ...................................................................................................................................................</w:t>
      </w:r>
    </w:p>
    <w:p w14:paraId="25E56218" w14:textId="77777777" w:rsidR="00D76F04" w:rsidRDefault="0094164D">
      <w:pPr>
        <w:pStyle w:val="Tekstpodstawowy2"/>
        <w:spacing w:before="240" w:after="240" w:line="240" w:lineRule="auto"/>
        <w:rPr>
          <w:szCs w:val="24"/>
        </w:rPr>
      </w:pPr>
      <w:r>
        <w:rPr>
          <w:szCs w:val="24"/>
        </w:rPr>
        <w:t>b) ..................................................................................................................................................</w:t>
      </w:r>
    </w:p>
    <w:p w14:paraId="6BF0FEB2" w14:textId="77777777" w:rsidR="00D76F04" w:rsidRDefault="0094164D">
      <w:pPr>
        <w:pStyle w:val="Tekstpodstawowy2"/>
        <w:spacing w:line="240" w:lineRule="auto"/>
        <w:rPr>
          <w:szCs w:val="24"/>
        </w:rPr>
      </w:pPr>
      <w:r>
        <w:rPr>
          <w:szCs w:val="24"/>
        </w:rPr>
        <w:t>z  kontrasygnatą Skarbnika Gminy: ………………………………………………………..</w:t>
      </w:r>
    </w:p>
    <w:p w14:paraId="1767D38D" w14:textId="77777777" w:rsidR="00D76F04" w:rsidRDefault="00D76F04">
      <w:pPr>
        <w:pStyle w:val="Tekstpodstawowy2"/>
        <w:spacing w:line="240" w:lineRule="auto"/>
        <w:rPr>
          <w:sz w:val="12"/>
          <w:szCs w:val="12"/>
        </w:rPr>
      </w:pPr>
    </w:p>
    <w:p w14:paraId="052B7675" w14:textId="77777777" w:rsidR="00D76F04" w:rsidRDefault="00D76F04">
      <w:pPr>
        <w:pStyle w:val="Tekstpodstawowy2"/>
        <w:spacing w:line="240" w:lineRule="auto"/>
        <w:rPr>
          <w:sz w:val="12"/>
          <w:szCs w:val="12"/>
        </w:rPr>
      </w:pPr>
    </w:p>
    <w:p w14:paraId="6F6C1CC0" w14:textId="3DE2E756" w:rsidR="00133664" w:rsidRPr="0094164D" w:rsidRDefault="00133664" w:rsidP="00133664">
      <w:pPr>
        <w:widowControl w:val="0"/>
        <w:tabs>
          <w:tab w:val="left" w:leader="dot" w:pos="3907"/>
        </w:tabs>
        <w:jc w:val="both"/>
        <w:rPr>
          <w:sz w:val="24"/>
          <w:szCs w:val="24"/>
        </w:rPr>
      </w:pPr>
      <w:r w:rsidRPr="0094164D">
        <w:rPr>
          <w:sz w:val="24"/>
          <w:szCs w:val="24"/>
        </w:rPr>
        <w:t xml:space="preserve">w sprawie udzielenia wsparcia finansowego na realizację zadań gmin w zakresie określonym w </w:t>
      </w:r>
      <w:r w:rsidRPr="0094164D">
        <w:rPr>
          <w:bCs/>
          <w:iCs/>
          <w:sz w:val="24"/>
          <w:szCs w:val="24"/>
        </w:rPr>
        <w:t xml:space="preserve">Resortowym programie rozwoju instytucji opieki nad dziećmi w wieku do lat 3 </w:t>
      </w:r>
      <w:r w:rsidR="00806C1B">
        <w:rPr>
          <w:bCs/>
          <w:iCs/>
          <w:sz w:val="24"/>
          <w:szCs w:val="24"/>
        </w:rPr>
        <w:t>Aktywny dzienny opiekun w gminie 2025</w:t>
      </w:r>
      <w:r w:rsidRPr="0094164D">
        <w:rPr>
          <w:bCs/>
          <w:iCs/>
          <w:sz w:val="24"/>
          <w:szCs w:val="24"/>
        </w:rPr>
        <w:t>, zwanym dalej „Programem”</w:t>
      </w:r>
      <w:r w:rsidR="00806C1B">
        <w:rPr>
          <w:bCs/>
          <w:iCs/>
          <w:sz w:val="24"/>
          <w:szCs w:val="24"/>
        </w:rPr>
        <w:t>.</w:t>
      </w:r>
    </w:p>
    <w:p w14:paraId="2197DF13" w14:textId="77777777" w:rsidR="00D76F04" w:rsidRDefault="00D76F04">
      <w:pPr>
        <w:pStyle w:val="Tekstpodstawowy2"/>
        <w:spacing w:line="240" w:lineRule="auto"/>
        <w:rPr>
          <w:sz w:val="12"/>
          <w:szCs w:val="12"/>
        </w:rPr>
      </w:pPr>
    </w:p>
    <w:p w14:paraId="5A558FFA" w14:textId="77777777" w:rsidR="00D76F04" w:rsidRDefault="0094164D">
      <w:pPr>
        <w:jc w:val="center"/>
        <w:rPr>
          <w:b/>
          <w:sz w:val="24"/>
        </w:rPr>
      </w:pPr>
      <w:r>
        <w:rPr>
          <w:b/>
          <w:sz w:val="24"/>
        </w:rPr>
        <w:t>§ 1</w:t>
      </w:r>
    </w:p>
    <w:p w14:paraId="1F814CE1" w14:textId="77777777" w:rsidR="00D76F04" w:rsidRDefault="00D76F04">
      <w:pPr>
        <w:jc w:val="center"/>
        <w:rPr>
          <w:b/>
          <w:sz w:val="24"/>
          <w:szCs w:val="24"/>
        </w:rPr>
      </w:pPr>
    </w:p>
    <w:p w14:paraId="3E6F0C29" w14:textId="1D21E415" w:rsidR="00D76F04" w:rsidRDefault="0094164D" w:rsidP="00133664">
      <w:pPr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bookmarkStart w:id="0" w:name="_Hlk4092384"/>
      <w:r>
        <w:rPr>
          <w:sz w:val="24"/>
          <w:szCs w:val="24"/>
        </w:rPr>
        <w:t>Na podstawie art. 6</w:t>
      </w:r>
      <w:r w:rsidR="00806C1B">
        <w:rPr>
          <w:sz w:val="24"/>
          <w:szCs w:val="24"/>
        </w:rPr>
        <w:t>3c</w:t>
      </w:r>
      <w:r>
        <w:rPr>
          <w:sz w:val="24"/>
          <w:szCs w:val="24"/>
        </w:rPr>
        <w:t xml:space="preserve"> ustawy z dnia 4 lutego 2011 r. o opiece nad dziećmi w wieku do lat 3 (tekst jednolity: Dz. U. z 20</w:t>
      </w:r>
      <w:r w:rsidR="00806C1B">
        <w:rPr>
          <w:sz w:val="24"/>
          <w:szCs w:val="24"/>
        </w:rPr>
        <w:t>24</w:t>
      </w:r>
      <w:r>
        <w:rPr>
          <w:sz w:val="24"/>
          <w:szCs w:val="24"/>
        </w:rPr>
        <w:t xml:space="preserve"> r. poz. </w:t>
      </w:r>
      <w:r w:rsidR="00806C1B">
        <w:rPr>
          <w:sz w:val="24"/>
          <w:szCs w:val="24"/>
        </w:rPr>
        <w:t>334</w:t>
      </w:r>
      <w:r>
        <w:rPr>
          <w:sz w:val="24"/>
          <w:szCs w:val="24"/>
        </w:rPr>
        <w:t xml:space="preserve"> ze zm., dalej też jako „ustawa”)</w:t>
      </w:r>
      <w:r w:rsidR="00806C1B">
        <w:rPr>
          <w:sz w:val="24"/>
          <w:szCs w:val="24"/>
        </w:rPr>
        <w:t xml:space="preserve"> oraz art. 109i ust. 1 ustawy z dnia 20 kwietnia 2004r. o promocji zatrudnienia i instytucjach rynku pracy (Dz. U. z 2024 r. poz. 475 ze zm.)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Organ Zlecający przekazuje Gminie środki Funduszu Pracy w wysokości: ………..zł (słownie złotych:…………..) z przeznaczeniem na realizację zadania z zakresu rozwoju instytucji opieki nad dziećmi w wieku do lat 3, polegającego na:</w:t>
      </w:r>
    </w:p>
    <w:p w14:paraId="4532521E" w14:textId="4D026F14" w:rsidR="00D76F04" w:rsidRPr="00693B5E" w:rsidRDefault="0094164D" w:rsidP="00693B5E">
      <w:pPr>
        <w:pStyle w:val="Default"/>
        <w:numPr>
          <w:ilvl w:val="0"/>
          <w:numId w:val="15"/>
        </w:numPr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693B5E">
        <w:rPr>
          <w:rFonts w:ascii="Times New Roman" w:hAnsi="Times New Roman" w:cs="Times New Roman"/>
        </w:rPr>
        <w:t xml:space="preserve">utworzeniu  ……….  </w:t>
      </w:r>
      <w:r w:rsidR="00806C1B">
        <w:rPr>
          <w:rFonts w:ascii="Times New Roman" w:hAnsi="Times New Roman" w:cs="Times New Roman"/>
        </w:rPr>
        <w:t>dziennego opiekuna</w:t>
      </w:r>
      <w:r w:rsidRPr="00693B5E">
        <w:rPr>
          <w:rFonts w:ascii="Times New Roman" w:hAnsi="Times New Roman" w:cs="Times New Roman"/>
        </w:rPr>
        <w:t xml:space="preserve"> – kwotę …………zł (słownie: ……… 00/100), </w:t>
      </w:r>
      <w:r w:rsidR="00693B5E">
        <w:rPr>
          <w:rFonts w:ascii="Times New Roman" w:hAnsi="Times New Roman" w:cs="Times New Roman"/>
        </w:rPr>
        <w:t xml:space="preserve">  </w:t>
      </w:r>
    </w:p>
    <w:p w14:paraId="2BFD050F" w14:textId="2074D6CC" w:rsidR="00806C1B" w:rsidRDefault="0094164D" w:rsidP="00806C1B">
      <w:pPr>
        <w:pStyle w:val="Default"/>
        <w:widowControl w:val="0"/>
        <w:numPr>
          <w:ilvl w:val="0"/>
          <w:numId w:val="15"/>
        </w:numPr>
        <w:tabs>
          <w:tab w:val="left" w:pos="567"/>
        </w:tabs>
        <w:ind w:left="284" w:firstLine="38"/>
        <w:jc w:val="both"/>
        <w:rPr>
          <w:rFonts w:eastAsia="Calibri"/>
        </w:rPr>
      </w:pPr>
      <w:r w:rsidRPr="00806C1B">
        <w:rPr>
          <w:rFonts w:ascii="Times New Roman" w:hAnsi="Times New Roman" w:cs="Times New Roman"/>
        </w:rPr>
        <w:t>funkcjonowaniu ……. utworzonych miejsc opieki – kwotę ………zł (słownie: ……………… 00/100)</w:t>
      </w:r>
      <w:r w:rsidR="00693B5E" w:rsidRPr="00806C1B">
        <w:rPr>
          <w:rFonts w:ascii="Times New Roman" w:hAnsi="Times New Roman" w:cs="Times New Roman"/>
        </w:rPr>
        <w:t xml:space="preserve">,  </w:t>
      </w:r>
      <w:r w:rsidRPr="00806C1B">
        <w:rPr>
          <w:rFonts w:ascii="Times New Roman" w:hAnsi="Times New Roman" w:cs="Times New Roman"/>
        </w:rPr>
        <w:t>w  ……………………………………….  zwanego dalej „zadaniem”.</w:t>
      </w:r>
      <w:bookmarkStart w:id="1" w:name="_Hlk4092477"/>
      <w:bookmarkEnd w:id="0"/>
    </w:p>
    <w:p w14:paraId="10EB7345" w14:textId="62DDCAD2" w:rsidR="00D76F04" w:rsidRDefault="00D76F04" w:rsidP="00806C1B">
      <w:pPr>
        <w:widowControl w:val="0"/>
        <w:ind w:left="246"/>
        <w:jc w:val="both"/>
        <w:rPr>
          <w:sz w:val="24"/>
          <w:szCs w:val="24"/>
        </w:rPr>
      </w:pPr>
    </w:p>
    <w:bookmarkEnd w:id="1"/>
    <w:p w14:paraId="33B1C674" w14:textId="77777777" w:rsidR="00D76F04" w:rsidRPr="00133664" w:rsidRDefault="0094164D" w:rsidP="001336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4617264F" w14:textId="77777777" w:rsidR="00D76F04" w:rsidRDefault="0094164D">
      <w:pPr>
        <w:widowControl w:val="0"/>
        <w:numPr>
          <w:ilvl w:val="0"/>
          <w:numId w:val="9"/>
        </w:numPr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>Środki Funduszu Pracy zostaną przekazane na rachunek bankowy jednostki samorządu terytorialnego nr ………………………………………………………….. przeznaczony wyłącznie do obsługi środków Funduszu Pracy w ramach Programu, po przedstawieniu harmonogramu przekazania środków Funduszu Pracy wg wzoru stanowiącego załącznik nr 1 do umowy. Gmina zobowiązuje się przedstawić harmonogram wydatków, uwzględniający przewidywane płatności na cele związane z realizacją zadania w poszczególnych miesiącach, w okresie oznaczonym w § 4 ust. 1.</w:t>
      </w:r>
    </w:p>
    <w:p w14:paraId="01257A32" w14:textId="77777777" w:rsidR="00D76F04" w:rsidRDefault="0094164D">
      <w:pPr>
        <w:widowControl w:val="0"/>
        <w:numPr>
          <w:ilvl w:val="0"/>
          <w:numId w:val="9"/>
        </w:numPr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 Zlecający zastrzega sobie możliwość wstrzymania wypłaty środków Funduszu Pracy do czasu usunięcia stwierdzonych błędów lub nieprawidłowości w realizacji zadania.     </w:t>
      </w:r>
    </w:p>
    <w:p w14:paraId="15CD8D4F" w14:textId="29334582" w:rsidR="00D76F04" w:rsidRDefault="0094164D">
      <w:pPr>
        <w:widowControl w:val="0"/>
        <w:numPr>
          <w:ilvl w:val="0"/>
          <w:numId w:val="9"/>
        </w:numPr>
        <w:ind w:left="284" w:hanging="426"/>
        <w:jc w:val="both"/>
      </w:pPr>
      <w:r>
        <w:rPr>
          <w:sz w:val="24"/>
          <w:szCs w:val="24"/>
        </w:rPr>
        <w:t xml:space="preserve">Gmina zobowiązana jest do wykorzystania środków Funduszu Pracy w nieprzekraczalnym </w:t>
      </w:r>
      <w:r>
        <w:rPr>
          <w:sz w:val="24"/>
          <w:szCs w:val="24"/>
        </w:rPr>
        <w:lastRenderedPageBreak/>
        <w:t>terminie do dnia 31 grudnia 20</w:t>
      </w:r>
      <w:r w:rsidR="00806C1B">
        <w:rPr>
          <w:sz w:val="24"/>
          <w:szCs w:val="24"/>
        </w:rPr>
        <w:t>25</w:t>
      </w:r>
      <w:r>
        <w:rPr>
          <w:sz w:val="24"/>
          <w:szCs w:val="24"/>
        </w:rPr>
        <w:t xml:space="preserve"> roku. Przez wykorzystanie środków Funduszu Pracy rozumie się zapłatę za zrealizowanie zadania, na które środki Funduszu Pracy są udzielone.</w:t>
      </w:r>
    </w:p>
    <w:p w14:paraId="09B2CB92" w14:textId="77777777" w:rsidR="00D76F04" w:rsidRDefault="00D76F04">
      <w:pPr>
        <w:widowControl w:val="0"/>
        <w:ind w:left="246"/>
        <w:jc w:val="both"/>
        <w:rPr>
          <w:sz w:val="24"/>
          <w:szCs w:val="24"/>
        </w:rPr>
      </w:pPr>
    </w:p>
    <w:p w14:paraId="2B38640A" w14:textId="77777777" w:rsidR="00D76F04" w:rsidRDefault="0094164D" w:rsidP="00133664">
      <w:pPr>
        <w:widowControl w:val="0"/>
        <w:ind w:left="-1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2D62941C" w14:textId="4A6A8795" w:rsidR="00D76F04" w:rsidRPr="00693B5E" w:rsidRDefault="0094164D">
      <w:pPr>
        <w:pStyle w:val="Tekstpodstawowy3"/>
        <w:numPr>
          <w:ilvl w:val="0"/>
          <w:numId w:val="16"/>
        </w:numPr>
        <w:spacing w:line="240" w:lineRule="auto"/>
        <w:ind w:left="284" w:hanging="426"/>
        <w:jc w:val="both"/>
        <w:rPr>
          <w:rFonts w:ascii="Times New Roman" w:hAnsi="Times New Roman"/>
        </w:rPr>
      </w:pPr>
      <w:bookmarkStart w:id="2" w:name="_Hlk4092738"/>
      <w:r w:rsidRPr="00693B5E">
        <w:rPr>
          <w:rFonts w:ascii="Times New Roman" w:hAnsi="Times New Roman"/>
        </w:rPr>
        <w:t xml:space="preserve">Szczegółowy opis zadania zawiera </w:t>
      </w:r>
      <w:r w:rsidR="00806C1B">
        <w:rPr>
          <w:rFonts w:ascii="Times New Roman" w:hAnsi="Times New Roman"/>
        </w:rPr>
        <w:t xml:space="preserve">wniosek o dofinansowanie wraz z </w:t>
      </w:r>
      <w:r w:rsidRPr="00693B5E">
        <w:rPr>
          <w:rFonts w:ascii="Times New Roman" w:hAnsi="Times New Roman"/>
        </w:rPr>
        <w:t>opisem realizacji zadania i kalkulacją kosztów,</w:t>
      </w:r>
    </w:p>
    <w:p w14:paraId="39D8C868" w14:textId="3256D1D1" w:rsidR="00D76F04" w:rsidRPr="00693B5E" w:rsidRDefault="0094164D">
      <w:pPr>
        <w:pStyle w:val="Tekstpodstawowy3"/>
        <w:numPr>
          <w:ilvl w:val="0"/>
          <w:numId w:val="16"/>
        </w:numPr>
        <w:spacing w:line="240" w:lineRule="auto"/>
        <w:ind w:left="284" w:hanging="426"/>
        <w:jc w:val="both"/>
        <w:rPr>
          <w:rFonts w:ascii="Times New Roman" w:hAnsi="Times New Roman"/>
        </w:rPr>
      </w:pPr>
      <w:r w:rsidRPr="00693B5E">
        <w:rPr>
          <w:rFonts w:ascii="Times New Roman" w:hAnsi="Times New Roman"/>
          <w:szCs w:val="24"/>
        </w:rPr>
        <w:t>Dopuszcza się przesunięcia wydatków w części dotyczącej środków z Funduszu Pracy pomiędzy poszczególnymi pozycjami kalkulacji kosztów</w:t>
      </w:r>
      <w:r w:rsidR="00806C1B">
        <w:rPr>
          <w:rFonts w:ascii="Times New Roman" w:hAnsi="Times New Roman"/>
          <w:szCs w:val="24"/>
        </w:rPr>
        <w:t>.</w:t>
      </w:r>
    </w:p>
    <w:p w14:paraId="5AF41A5D" w14:textId="77777777" w:rsidR="00D76F04" w:rsidRPr="00693B5E" w:rsidRDefault="0094164D">
      <w:pPr>
        <w:pStyle w:val="Tekstpodstawowy3"/>
        <w:numPr>
          <w:ilvl w:val="0"/>
          <w:numId w:val="16"/>
        </w:numPr>
        <w:spacing w:line="240" w:lineRule="auto"/>
        <w:ind w:left="284" w:hanging="426"/>
        <w:jc w:val="both"/>
        <w:rPr>
          <w:rFonts w:ascii="Times New Roman" w:hAnsi="Times New Roman"/>
          <w:szCs w:val="24"/>
        </w:rPr>
      </w:pPr>
      <w:r w:rsidRPr="00693B5E">
        <w:rPr>
          <w:rFonts w:ascii="Times New Roman" w:hAnsi="Times New Roman"/>
          <w:szCs w:val="24"/>
        </w:rPr>
        <w:t>Dokonanie prz</w:t>
      </w:r>
      <w:r w:rsidR="00120AF2">
        <w:rPr>
          <w:rFonts w:ascii="Times New Roman" w:hAnsi="Times New Roman"/>
          <w:szCs w:val="24"/>
        </w:rPr>
        <w:t>esunięć, o których mowa w ust. 3</w:t>
      </w:r>
      <w:r w:rsidRPr="00693B5E">
        <w:rPr>
          <w:rFonts w:ascii="Times New Roman" w:hAnsi="Times New Roman"/>
          <w:szCs w:val="24"/>
        </w:rPr>
        <w:t xml:space="preserve"> bez uprzedniej zgody Organu Zlecającego, bądź dokonania przesunięć wykraczających poza zakres objęty zgodą Organu Zlecającego, może skutkować uznaniem tej części wydatków za wydatki niekwalifikowalne.</w:t>
      </w:r>
    </w:p>
    <w:bookmarkEnd w:id="2"/>
    <w:p w14:paraId="61A44703" w14:textId="77777777" w:rsidR="00D76F04" w:rsidRDefault="00D76F04">
      <w:pPr>
        <w:pStyle w:val="Tekstpodstawowy3"/>
        <w:spacing w:line="240" w:lineRule="auto"/>
        <w:ind w:left="284"/>
        <w:jc w:val="both"/>
        <w:rPr>
          <w:rFonts w:ascii="Times New Roman" w:hAnsi="Times New Roman"/>
        </w:rPr>
      </w:pPr>
    </w:p>
    <w:p w14:paraId="76452723" w14:textId="77777777" w:rsidR="00D76F04" w:rsidRDefault="009416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55FB5CE1" w14:textId="72D0E538" w:rsidR="00D76F04" w:rsidRDefault="0094164D">
      <w:pPr>
        <w:numPr>
          <w:ilvl w:val="6"/>
          <w:numId w:val="2"/>
        </w:numPr>
        <w:tabs>
          <w:tab w:val="left" w:pos="284"/>
        </w:tabs>
        <w:ind w:left="284" w:hanging="426"/>
        <w:jc w:val="both"/>
      </w:pPr>
      <w:r>
        <w:rPr>
          <w:sz w:val="24"/>
          <w:szCs w:val="24"/>
        </w:rPr>
        <w:t>Dofinansowanie dotyczy zadania realizowanego w okresie od 1 stycznia 20</w:t>
      </w:r>
      <w:r w:rsidR="00806C1B">
        <w:rPr>
          <w:sz w:val="24"/>
          <w:szCs w:val="24"/>
        </w:rPr>
        <w:t>25</w:t>
      </w:r>
      <w:r>
        <w:rPr>
          <w:sz w:val="24"/>
          <w:szCs w:val="24"/>
        </w:rPr>
        <w:t xml:space="preserve"> r. do dnia </w:t>
      </w:r>
      <w:r>
        <w:rPr>
          <w:sz w:val="24"/>
          <w:szCs w:val="24"/>
        </w:rPr>
        <w:br/>
        <w:t>31 grudnia 20</w:t>
      </w:r>
      <w:r w:rsidR="00806C1B">
        <w:rPr>
          <w:sz w:val="24"/>
          <w:szCs w:val="24"/>
        </w:rPr>
        <w:t>25</w:t>
      </w:r>
      <w:r>
        <w:rPr>
          <w:sz w:val="24"/>
          <w:szCs w:val="24"/>
        </w:rPr>
        <w:t xml:space="preserve"> r.</w:t>
      </w:r>
    </w:p>
    <w:p w14:paraId="2727049F" w14:textId="2900DA5C" w:rsidR="00D76F04" w:rsidRDefault="0094164D">
      <w:pPr>
        <w:numPr>
          <w:ilvl w:val="6"/>
          <w:numId w:val="2"/>
        </w:numPr>
        <w:tabs>
          <w:tab w:val="left" w:pos="284"/>
        </w:tabs>
        <w:ind w:left="284" w:hanging="426"/>
        <w:jc w:val="both"/>
        <w:rPr>
          <w:sz w:val="24"/>
          <w:szCs w:val="24"/>
        </w:rPr>
      </w:pPr>
      <w:bookmarkStart w:id="3" w:name="_Hlk4092841"/>
      <w:bookmarkStart w:id="4" w:name="_Hlk4092820"/>
      <w:r>
        <w:rPr>
          <w:sz w:val="24"/>
          <w:szCs w:val="24"/>
        </w:rPr>
        <w:t xml:space="preserve">Zakończenie zadania polegającego na utworzeniu </w:t>
      </w:r>
      <w:r w:rsidR="00806C1B">
        <w:rPr>
          <w:sz w:val="24"/>
          <w:szCs w:val="24"/>
        </w:rPr>
        <w:t>instytucji dziennego opiekuna (nowych miejsc opieki)</w:t>
      </w:r>
      <w:r>
        <w:rPr>
          <w:sz w:val="24"/>
          <w:szCs w:val="24"/>
        </w:rPr>
        <w:t xml:space="preserve"> należy rozumieć jako dzień dokonania wpisu instytucji opieki do wykazu dziennych opiekunów, który może przypadać do dnia 31 </w:t>
      </w:r>
      <w:r w:rsidR="00806C1B">
        <w:rPr>
          <w:sz w:val="24"/>
          <w:szCs w:val="24"/>
        </w:rPr>
        <w:t>grudnia</w:t>
      </w:r>
      <w:r>
        <w:rPr>
          <w:sz w:val="24"/>
          <w:szCs w:val="24"/>
        </w:rPr>
        <w:t xml:space="preserve"> 202</w:t>
      </w:r>
      <w:r w:rsidR="00806C1B">
        <w:rPr>
          <w:sz w:val="24"/>
          <w:szCs w:val="24"/>
        </w:rPr>
        <w:t>5</w:t>
      </w:r>
      <w:r>
        <w:rPr>
          <w:sz w:val="24"/>
          <w:szCs w:val="24"/>
        </w:rPr>
        <w:t xml:space="preserve"> r., przy czym wykorzystanie środków Funduszu Pracy oraz środków własnych na to zadanie, jak i rzeczowe zakończenie zadania, musi nastąpić do 31 grudnia 20</w:t>
      </w:r>
      <w:r w:rsidR="00806C1B">
        <w:rPr>
          <w:sz w:val="24"/>
          <w:szCs w:val="24"/>
        </w:rPr>
        <w:t>25</w:t>
      </w:r>
      <w:r>
        <w:rPr>
          <w:sz w:val="24"/>
          <w:szCs w:val="24"/>
        </w:rPr>
        <w:t xml:space="preserve"> r.</w:t>
      </w:r>
    </w:p>
    <w:p w14:paraId="1EE91C48" w14:textId="2039A07D" w:rsidR="00D76F04" w:rsidRDefault="0094164D">
      <w:pPr>
        <w:numPr>
          <w:ilvl w:val="6"/>
          <w:numId w:val="2"/>
        </w:numPr>
        <w:tabs>
          <w:tab w:val="left" w:pos="284"/>
        </w:tabs>
        <w:ind w:left="284" w:hanging="426"/>
        <w:jc w:val="both"/>
        <w:rPr>
          <w:sz w:val="24"/>
          <w:szCs w:val="24"/>
        </w:rPr>
      </w:pPr>
      <w:bookmarkStart w:id="5" w:name="_Hlk4092883"/>
      <w:bookmarkEnd w:id="3"/>
      <w:r>
        <w:rPr>
          <w:sz w:val="24"/>
          <w:szCs w:val="24"/>
        </w:rPr>
        <w:t>Gmina zobowiązuje się do dostarczenia Wojewodzie kserokopii (potwierdzonej za zgodność z oryginałem) zaświadczenia o wpisie dzienn</w:t>
      </w:r>
      <w:r w:rsidR="00806C1B">
        <w:rPr>
          <w:sz w:val="24"/>
          <w:szCs w:val="24"/>
        </w:rPr>
        <w:t>ego</w:t>
      </w:r>
      <w:r>
        <w:rPr>
          <w:sz w:val="24"/>
          <w:szCs w:val="24"/>
        </w:rPr>
        <w:t xml:space="preserve"> opiekun</w:t>
      </w:r>
      <w:r w:rsidR="00806C1B">
        <w:rPr>
          <w:sz w:val="24"/>
          <w:szCs w:val="24"/>
        </w:rPr>
        <w:t>a utworzonego w ramach edycji 2024 do wykazu dziennych opiekunów.</w:t>
      </w:r>
      <w:r>
        <w:rPr>
          <w:sz w:val="24"/>
          <w:szCs w:val="24"/>
        </w:rPr>
        <w:t xml:space="preserve"> </w:t>
      </w:r>
    </w:p>
    <w:bookmarkEnd w:id="5"/>
    <w:p w14:paraId="6FEECBCC" w14:textId="584F4510" w:rsidR="00D76F04" w:rsidRDefault="0094164D">
      <w:pPr>
        <w:numPr>
          <w:ilvl w:val="6"/>
          <w:numId w:val="2"/>
        </w:numPr>
        <w:tabs>
          <w:tab w:val="left" w:pos="284"/>
        </w:tabs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 trakcie realizacji zadania polegającego na tworzeniu </w:t>
      </w:r>
      <w:r w:rsidR="00806C1B">
        <w:rPr>
          <w:sz w:val="24"/>
          <w:szCs w:val="24"/>
        </w:rPr>
        <w:t>instytucji dziennego opiekuna</w:t>
      </w:r>
      <w:r>
        <w:rPr>
          <w:sz w:val="24"/>
          <w:szCs w:val="24"/>
        </w:rPr>
        <w:t xml:space="preserve"> wystąpią nieprzewidziane okoliczności uniemożliwiające dotrzymanie terminu zakończenia zadania, za które Gmina nie ponosi odpowiedzialności, termin ten – na wniosek Gminy i za zgodą Organu Zlecającego - może zostać zmieniony w drodze aneksu do umowy. Zmiana terminu zakończenia zadania nie może wpłynąć na termin wykorzystania środków Funduszu Pracy.</w:t>
      </w:r>
    </w:p>
    <w:bookmarkEnd w:id="4"/>
    <w:p w14:paraId="370D428D" w14:textId="77777777" w:rsidR="00D76F04" w:rsidRDefault="00D76F04">
      <w:pPr>
        <w:ind w:left="-142"/>
        <w:jc w:val="both"/>
        <w:rPr>
          <w:sz w:val="24"/>
          <w:szCs w:val="24"/>
        </w:rPr>
      </w:pPr>
    </w:p>
    <w:p w14:paraId="12BEF55D" w14:textId="77777777" w:rsidR="00D76F04" w:rsidRDefault="009416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42D7B7F8" w14:textId="77777777" w:rsidR="00D76F04" w:rsidRPr="0094164D" w:rsidRDefault="0094164D" w:rsidP="0094164D">
      <w:pPr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 w:rsidRPr="0094164D">
        <w:rPr>
          <w:sz w:val="24"/>
          <w:szCs w:val="24"/>
        </w:rPr>
        <w:t xml:space="preserve">Gmina zobowiązuje się do wykorzystania przekazanych środków finansowych zgodnie z celem, na jaki je uzyskała i na warunkach określonych w niniejszej umowie i Programie. </w:t>
      </w:r>
    </w:p>
    <w:p w14:paraId="68B96DFF" w14:textId="77777777" w:rsidR="00D76F04" w:rsidRPr="0094164D" w:rsidRDefault="0094164D" w:rsidP="0094164D">
      <w:pPr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 w:rsidRPr="0094164D">
        <w:rPr>
          <w:sz w:val="24"/>
          <w:szCs w:val="24"/>
        </w:rPr>
        <w:t>Gmina zobowiązuje się do przestrzegania standardów dotyczących:</w:t>
      </w:r>
    </w:p>
    <w:p w14:paraId="2538F76E" w14:textId="529489B5" w:rsidR="00D76F04" w:rsidRDefault="00E60FA0" w:rsidP="00E60FA0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06C1B" w:rsidRPr="00E60FA0">
        <w:rPr>
          <w:sz w:val="24"/>
          <w:szCs w:val="24"/>
        </w:rPr>
        <w:t xml:space="preserve">pieki i edukacji, zgodnie z którymi będzie sprawowana opieka nad </w:t>
      </w:r>
      <w:r w:rsidRPr="00E60FA0">
        <w:rPr>
          <w:sz w:val="24"/>
          <w:szCs w:val="24"/>
        </w:rPr>
        <w:t>dziećmi</w:t>
      </w:r>
      <w:r w:rsidR="00806C1B" w:rsidRPr="00E60FA0">
        <w:rPr>
          <w:sz w:val="24"/>
          <w:szCs w:val="24"/>
        </w:rPr>
        <w:t xml:space="preserve"> przez dziennego opiekuna,</w:t>
      </w:r>
    </w:p>
    <w:p w14:paraId="210A8D4C" w14:textId="20018C45" w:rsidR="00E60FA0" w:rsidRPr="00E60FA0" w:rsidRDefault="00E60FA0" w:rsidP="00E60FA0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jakości wypełniania funkcji opiekuńczo – wychowawczych, edukacyjnych i pielęgnacyjnych, zgodnie z warunkami i standardami jakości zawartymi w ustawie oraz w aktach wykonawczych do ustawy, a tym samym wpisane do wykazu dziennych opiekunów</w:t>
      </w:r>
    </w:p>
    <w:p w14:paraId="288FB97C" w14:textId="77777777" w:rsidR="00806C1B" w:rsidRPr="0094164D" w:rsidRDefault="00806C1B" w:rsidP="0094164D">
      <w:pPr>
        <w:ind w:left="284"/>
        <w:jc w:val="both"/>
        <w:rPr>
          <w:sz w:val="24"/>
          <w:szCs w:val="24"/>
        </w:rPr>
      </w:pPr>
    </w:p>
    <w:p w14:paraId="1578EB6A" w14:textId="77777777" w:rsidR="00D76F04" w:rsidRPr="0094164D" w:rsidRDefault="0094164D" w:rsidP="0094164D">
      <w:pPr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 w:rsidRPr="0094164D">
        <w:rPr>
          <w:sz w:val="24"/>
          <w:szCs w:val="24"/>
        </w:rPr>
        <w:t xml:space="preserve">Gmina zobowiązuje się do prowadzenia wyodrębnionej ewidencji księgowej środków finansowych otrzymanych z Funduszu Pracy oraz wydatków dokonywanych z tych środków. </w:t>
      </w:r>
    </w:p>
    <w:p w14:paraId="5AEBFAAD" w14:textId="77777777" w:rsidR="00D76F04" w:rsidRDefault="00D76F04">
      <w:pPr>
        <w:ind w:left="284"/>
        <w:jc w:val="both"/>
        <w:rPr>
          <w:sz w:val="24"/>
          <w:szCs w:val="24"/>
        </w:rPr>
      </w:pPr>
    </w:p>
    <w:p w14:paraId="29FCAF64" w14:textId="77777777" w:rsidR="00D76F04" w:rsidRDefault="0094164D" w:rsidP="0094164D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5DE1626C" w14:textId="77777777" w:rsidR="00D76F04" w:rsidRDefault="0094164D" w:rsidP="0094164D">
      <w:pPr>
        <w:numPr>
          <w:ilvl w:val="6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Wydatkami kwalifikowalnymi zadania są:</w:t>
      </w:r>
    </w:p>
    <w:p w14:paraId="2A89B3EF" w14:textId="77777777" w:rsidR="00D76F04" w:rsidRDefault="0094164D">
      <w:pPr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wydatki związane z realizacją zadania, zgodne z obowiązującymi przepisami prawa krajowego, zasadne, efektywne oraz rzeczywiście poniesione (udokumentowane);</w:t>
      </w:r>
    </w:p>
    <w:p w14:paraId="7FC8A479" w14:textId="77777777" w:rsidR="00D76F04" w:rsidRDefault="0094164D">
      <w:pPr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wydatki brutto, to jest wydatki wraz z przypadającym na nie podatkiem VAT, z wyjątkiem przypadków, gdy podatek VAT może być odliczony od podatku należnego lub zwrócony;</w:t>
      </w:r>
    </w:p>
    <w:p w14:paraId="4F5AAF31" w14:textId="390FD27F" w:rsidR="00D76F04" w:rsidRDefault="0094164D">
      <w:pPr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sz w:val="24"/>
          <w:szCs w:val="24"/>
        </w:rPr>
        <w:t>wydatki ponoszone od dnia 1 stycznia 20</w:t>
      </w:r>
      <w:r w:rsidR="00E60FA0">
        <w:rPr>
          <w:sz w:val="24"/>
          <w:szCs w:val="24"/>
        </w:rPr>
        <w:t>25</w:t>
      </w:r>
      <w:r>
        <w:rPr>
          <w:sz w:val="24"/>
          <w:szCs w:val="24"/>
        </w:rPr>
        <w:t xml:space="preserve"> r. do dnia 31 grudnia 20</w:t>
      </w:r>
      <w:r w:rsidR="00E60FA0">
        <w:rPr>
          <w:sz w:val="24"/>
          <w:szCs w:val="24"/>
        </w:rPr>
        <w:t>25</w:t>
      </w:r>
      <w:r>
        <w:rPr>
          <w:sz w:val="24"/>
          <w:szCs w:val="24"/>
        </w:rPr>
        <w:t xml:space="preserve"> r. </w:t>
      </w:r>
    </w:p>
    <w:p w14:paraId="64FFC0BE" w14:textId="5E365FEC" w:rsidR="00D76F04" w:rsidRDefault="0094164D" w:rsidP="0094164D">
      <w:pPr>
        <w:numPr>
          <w:ilvl w:val="6"/>
          <w:numId w:val="6"/>
        </w:numPr>
        <w:tabs>
          <w:tab w:val="left" w:pos="284"/>
        </w:tabs>
        <w:ind w:left="284" w:hanging="284"/>
        <w:jc w:val="both"/>
      </w:pPr>
      <w:r>
        <w:rPr>
          <w:color w:val="000000"/>
          <w:sz w:val="24"/>
          <w:szCs w:val="24"/>
        </w:rPr>
        <w:t xml:space="preserve">Wydatki kwalifikowane na utworzenie </w:t>
      </w:r>
      <w:r w:rsidR="00E60FA0">
        <w:rPr>
          <w:color w:val="000000"/>
          <w:sz w:val="24"/>
          <w:szCs w:val="24"/>
        </w:rPr>
        <w:t>instytucji dziennego opiekuna</w:t>
      </w:r>
      <w:r>
        <w:rPr>
          <w:color w:val="000000"/>
          <w:sz w:val="24"/>
          <w:szCs w:val="24"/>
        </w:rPr>
        <w:t xml:space="preserve"> dotyczą okresu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 dnia wpisania do wykazu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dziennych opiekunów </w:t>
      </w:r>
      <w:r>
        <w:rPr>
          <w:sz w:val="24"/>
          <w:szCs w:val="24"/>
        </w:rPr>
        <w:t>(włącznie z dniem wpisania instytucji do wykazu dziennych opiekunów) oraz koszty, których data poniesienia do dnia wpisu do wykazu dziennych opiekunów została udokumentowana dokumentem memoriałowych (np. fakturą), a których termin zapłaty nastąpił po dniu wpisu do właściwego rejestru lub wykazu , ale nie później niż do dnia 31 grudnia 20</w:t>
      </w:r>
      <w:r w:rsidR="00E60FA0">
        <w:rPr>
          <w:sz w:val="24"/>
          <w:szCs w:val="24"/>
        </w:rPr>
        <w:t>25</w:t>
      </w:r>
      <w:r>
        <w:rPr>
          <w:sz w:val="24"/>
          <w:szCs w:val="24"/>
        </w:rPr>
        <w:t xml:space="preserve"> r., </w:t>
      </w:r>
      <w:r>
        <w:rPr>
          <w:color w:val="000000"/>
          <w:sz w:val="24"/>
          <w:szCs w:val="24"/>
        </w:rPr>
        <w:t xml:space="preserve">natomiast </w:t>
      </w:r>
      <w:r>
        <w:rPr>
          <w:sz w:val="24"/>
          <w:szCs w:val="24"/>
        </w:rPr>
        <w:t>koszty kwalifikowane na zapewnienie funkcjonowania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miejsc opieki dotyczą okresu rozpoczynającego się nie wcześniej niż od dnia wpisania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do wykazu dziennych opiekunów</w:t>
      </w:r>
      <w:r>
        <w:rPr>
          <w:b/>
          <w:sz w:val="24"/>
          <w:szCs w:val="24"/>
        </w:rPr>
        <w:t>.</w:t>
      </w:r>
    </w:p>
    <w:p w14:paraId="42921FFA" w14:textId="77777777" w:rsidR="00D76F04" w:rsidRDefault="0094164D" w:rsidP="0094164D">
      <w:pPr>
        <w:numPr>
          <w:ilvl w:val="6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wątpliwości, decyzję o kwalifikowalności wydatków podejmuje Organ Zlecający.</w:t>
      </w:r>
    </w:p>
    <w:p w14:paraId="7AE18352" w14:textId="77777777" w:rsidR="00D76F04" w:rsidRDefault="00D76F04">
      <w:pPr>
        <w:ind w:left="-142"/>
        <w:jc w:val="both"/>
        <w:rPr>
          <w:sz w:val="24"/>
          <w:szCs w:val="24"/>
        </w:rPr>
      </w:pPr>
    </w:p>
    <w:p w14:paraId="3877E843" w14:textId="77777777" w:rsidR="00D76F04" w:rsidRDefault="0094164D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6B161566" w14:textId="77777777" w:rsidR="00D76F04" w:rsidRDefault="0094164D">
      <w:pPr>
        <w:numPr>
          <w:ilvl w:val="6"/>
          <w:numId w:val="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Wydatki na tworzenie nowych miejsc opieki mogą dotyczyć wszystkich wydatków majątkowych lub bieżących, związanych z tworzeniem nowych miejsc opieki.</w:t>
      </w:r>
    </w:p>
    <w:p w14:paraId="493FD9B3" w14:textId="6FFF4CC7" w:rsidR="00D76F04" w:rsidRDefault="0094164D">
      <w:pPr>
        <w:numPr>
          <w:ilvl w:val="6"/>
          <w:numId w:val="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Wydatki bieżące na zapewnienie funkcjonowania miejsc opieki dotyczą wszystkich kosztów związanych z funkcjonowaniem miejsc, w szczególności: koszty dostawy mediów,  koszty wynagrodzenia dziennego opiekuna, koszty </w:t>
      </w:r>
      <w:r w:rsidR="00E60FA0">
        <w:rPr>
          <w:sz w:val="24"/>
          <w:szCs w:val="24"/>
        </w:rPr>
        <w:t>związane z utrzymaniem czystości w instytucji opieki, zakupu</w:t>
      </w:r>
      <w:r w:rsidR="003064DE">
        <w:rPr>
          <w:sz w:val="24"/>
          <w:szCs w:val="24"/>
        </w:rPr>
        <w:t xml:space="preserve"> środków higienicznych..</w:t>
      </w:r>
    </w:p>
    <w:p w14:paraId="423CA75C" w14:textId="0DA32897" w:rsidR="003064DE" w:rsidRPr="003064DE" w:rsidRDefault="003064DE" w:rsidP="003064DE">
      <w:pPr>
        <w:numPr>
          <w:ilvl w:val="6"/>
          <w:numId w:val="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3064DE">
        <w:rPr>
          <w:color w:val="auto"/>
          <w:sz w:val="24"/>
          <w:szCs w:val="24"/>
        </w:rPr>
        <w:t>Za datę zapłaty przyjmuje się w przypadku wydatków pieniężnych zapłaconych przelewem lub obciążeniową kartą płatniczą – datę obciążenia rachunku bankowego.</w:t>
      </w:r>
    </w:p>
    <w:p w14:paraId="25663886" w14:textId="2BED4CB0" w:rsidR="00D76F04" w:rsidRDefault="00D76F04" w:rsidP="003064DE">
      <w:pPr>
        <w:tabs>
          <w:tab w:val="left" w:pos="426"/>
        </w:tabs>
        <w:ind w:left="426"/>
        <w:jc w:val="both"/>
        <w:rPr>
          <w:sz w:val="24"/>
          <w:szCs w:val="24"/>
        </w:rPr>
      </w:pPr>
    </w:p>
    <w:p w14:paraId="5D932C5E" w14:textId="77777777" w:rsidR="00D76F04" w:rsidRDefault="0094164D">
      <w:pPr>
        <w:pStyle w:val="Tekstpodstawowy"/>
        <w:jc w:val="center"/>
      </w:pPr>
      <w:r>
        <w:t>§ 8</w:t>
      </w:r>
    </w:p>
    <w:p w14:paraId="7219FB1F" w14:textId="77777777" w:rsidR="00D76F04" w:rsidRDefault="0094164D">
      <w:pPr>
        <w:numPr>
          <w:ilvl w:val="0"/>
          <w:numId w:val="3"/>
        </w:numPr>
        <w:tabs>
          <w:tab w:val="left" w:pos="400"/>
        </w:tabs>
        <w:ind w:left="400" w:hanging="400"/>
        <w:jc w:val="both"/>
        <w:rPr>
          <w:sz w:val="24"/>
        </w:rPr>
      </w:pPr>
      <w:r>
        <w:rPr>
          <w:sz w:val="24"/>
        </w:rPr>
        <w:t xml:space="preserve">Gmina zobowiązuje się do poddania kontroli realizacji zadania, dokonywanej </w:t>
      </w:r>
      <w:r>
        <w:rPr>
          <w:sz w:val="24"/>
        </w:rPr>
        <w:br/>
        <w:t>w miejscu jego realizacji lub w miejscu wyznaczonym przez Organ Zlecający lub Ministerstwo Rodziny, Pracy i Polityki Społecznej. Kontrola może być przeprowadzona w toku realizacji zadania lub po jego realizacji.</w:t>
      </w:r>
    </w:p>
    <w:p w14:paraId="69C3C075" w14:textId="77777777" w:rsidR="00D76F04" w:rsidRDefault="0094164D">
      <w:pPr>
        <w:numPr>
          <w:ilvl w:val="0"/>
          <w:numId w:val="3"/>
        </w:numPr>
        <w:tabs>
          <w:tab w:val="left" w:pos="400"/>
        </w:tabs>
        <w:ind w:left="400" w:hanging="400"/>
        <w:jc w:val="both"/>
        <w:rPr>
          <w:sz w:val="24"/>
          <w:szCs w:val="24"/>
        </w:rPr>
      </w:pPr>
      <w:r>
        <w:rPr>
          <w:sz w:val="24"/>
          <w:szCs w:val="24"/>
        </w:rPr>
        <w:t>Kontrola będzie prowadzona na zasadach i w trybie określonych w przepisach o kontroli w administracji rządowej.</w:t>
      </w:r>
    </w:p>
    <w:p w14:paraId="15BB2D6F" w14:textId="77777777" w:rsidR="00D76F04" w:rsidRDefault="0094164D">
      <w:pPr>
        <w:numPr>
          <w:ilvl w:val="0"/>
          <w:numId w:val="3"/>
        </w:numPr>
        <w:tabs>
          <w:tab w:val="left" w:pos="400"/>
        </w:tabs>
        <w:ind w:left="400" w:hanging="400"/>
        <w:jc w:val="both"/>
        <w:rPr>
          <w:sz w:val="24"/>
        </w:rPr>
      </w:pPr>
      <w:r>
        <w:rPr>
          <w:sz w:val="24"/>
        </w:rPr>
        <w:t>Gmina w celu umożliwienia przeprowadzenia kontroli udostępni pomieszczenie i sprzęt dla kontrolujących.</w:t>
      </w:r>
    </w:p>
    <w:p w14:paraId="48CAC880" w14:textId="77777777" w:rsidR="00D76F04" w:rsidRDefault="0094164D">
      <w:pPr>
        <w:numPr>
          <w:ilvl w:val="0"/>
          <w:numId w:val="3"/>
        </w:numPr>
        <w:tabs>
          <w:tab w:val="left" w:pos="400"/>
        </w:tabs>
        <w:ind w:left="400" w:hanging="400"/>
        <w:jc w:val="both"/>
        <w:rPr>
          <w:sz w:val="24"/>
        </w:rPr>
      </w:pPr>
      <w:r>
        <w:rPr>
          <w:sz w:val="24"/>
        </w:rPr>
        <w:t>Gmina zobowiązuje się do przedłożenia wszelkich dokumentów dotyczących zadania oraz do umożliwienia przeprowadzenia oględzin w miejscu realizacji zadania.</w:t>
      </w:r>
    </w:p>
    <w:p w14:paraId="267AB3CA" w14:textId="77777777" w:rsidR="00D76F04" w:rsidRDefault="0094164D">
      <w:pPr>
        <w:numPr>
          <w:ilvl w:val="0"/>
          <w:numId w:val="3"/>
        </w:numPr>
        <w:tabs>
          <w:tab w:val="left" w:pos="400"/>
        </w:tabs>
        <w:ind w:left="400" w:hanging="400"/>
        <w:jc w:val="both"/>
        <w:rPr>
          <w:sz w:val="24"/>
        </w:rPr>
      </w:pPr>
      <w:r>
        <w:rPr>
          <w:sz w:val="24"/>
        </w:rPr>
        <w:t>Gmina zobowiązuje się do udzielania ustnie lub na piśmie, w zależności od żądania kontrolującego i w terminie przez niego określonym, wyjaśnień i informacji dotyczących realizacji zadania.</w:t>
      </w:r>
    </w:p>
    <w:p w14:paraId="4C500554" w14:textId="77777777" w:rsidR="00D76F04" w:rsidRDefault="0094164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§ </w:t>
      </w:r>
      <w:r>
        <w:rPr>
          <w:b/>
          <w:sz w:val="24"/>
          <w:szCs w:val="24"/>
        </w:rPr>
        <w:t>9</w:t>
      </w:r>
    </w:p>
    <w:p w14:paraId="34E94327" w14:textId="56BFE860" w:rsidR="00D76F04" w:rsidRDefault="0094164D">
      <w:pPr>
        <w:pStyle w:val="NormalnyWeb"/>
        <w:numPr>
          <w:ilvl w:val="0"/>
          <w:numId w:val="14"/>
        </w:numPr>
        <w:tabs>
          <w:tab w:val="left" w:pos="426"/>
        </w:tabs>
        <w:spacing w:beforeAutospacing="0" w:afterAutospacing="0"/>
        <w:ind w:left="426" w:hanging="426"/>
        <w:rPr>
          <w:rFonts w:eastAsia="Verdana"/>
          <w:lang w:val="x-none" w:eastAsia="x-none"/>
        </w:rPr>
      </w:pPr>
      <w:r>
        <w:t>Gmina zobowiązana jest do sporządzenia sprawozdania z realizacji zadania i wykorzystania środków Funduszu Pracy, zawierającego rozliczenie środków Funduszu Pracy w zakresie rzeczowym i finansowym i dostarczenia go Organowi Zlecającemu do zaakceptowania w terminie do dnia 31 stycznia 202</w:t>
      </w:r>
      <w:r w:rsidR="003064DE">
        <w:t>6</w:t>
      </w:r>
      <w:r>
        <w:t xml:space="preserve"> roku. Sprawozdanie sporządza się z zastosowaniem formularza określonego przez Organ Zlecający i opublikowanego na stronie internetowej Dolnośląskiego Urzędu Wojewódzkiego. </w:t>
      </w:r>
    </w:p>
    <w:p w14:paraId="73C20EA0" w14:textId="77777777" w:rsidR="00D76F04" w:rsidRDefault="0094164D">
      <w:pPr>
        <w:pStyle w:val="Akapitzlist"/>
        <w:numPr>
          <w:ilvl w:val="0"/>
          <w:numId w:val="14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W przypadku niezłożenia sprawozdania w terminie, Organ Zlecający wzywa pisemnie Gminę do jego złożenia w terminie 7 dni od dnia otrzymania wezwania. </w:t>
      </w:r>
    </w:p>
    <w:p w14:paraId="76B7F9B2" w14:textId="77777777" w:rsidR="00D76F04" w:rsidRDefault="0094164D">
      <w:pPr>
        <w:pStyle w:val="Akapitzlist"/>
        <w:numPr>
          <w:ilvl w:val="0"/>
          <w:numId w:val="14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Niezastosowanie się do wezwania, skutkuje uznaniem środków Funduszu Pracy za wykorzystane niezgodnie z przeznaczeniem.</w:t>
      </w:r>
    </w:p>
    <w:p w14:paraId="0AF31F53" w14:textId="77777777" w:rsidR="00D76F04" w:rsidRDefault="00D76F04">
      <w:pPr>
        <w:pStyle w:val="Tekstpodstawowywcity3"/>
        <w:ind w:left="0" w:firstLine="0"/>
      </w:pPr>
    </w:p>
    <w:p w14:paraId="2C0557CB" w14:textId="77777777" w:rsidR="00D76F04" w:rsidRDefault="0094164D">
      <w:pPr>
        <w:pStyle w:val="Tekstpodstawowywcity3"/>
        <w:ind w:left="0" w:firstLine="0"/>
        <w:jc w:val="center"/>
        <w:rPr>
          <w:b/>
        </w:rPr>
      </w:pPr>
      <w:r>
        <w:rPr>
          <w:b/>
        </w:rPr>
        <w:t>§ 10</w:t>
      </w:r>
    </w:p>
    <w:p w14:paraId="6405D9C4" w14:textId="77777777" w:rsidR="00D76F04" w:rsidRDefault="0094164D">
      <w:pPr>
        <w:numPr>
          <w:ilvl w:val="0"/>
          <w:numId w:val="4"/>
        </w:numPr>
        <w:jc w:val="both"/>
      </w:pPr>
      <w:r>
        <w:rPr>
          <w:sz w:val="24"/>
        </w:rPr>
        <w:t xml:space="preserve">Gmina zobowiązuje się do utrzymania działalności instytucji i zapewnienia funkcjonowania miejsc opieki nad dziećmi w wieku do lat 3, </w:t>
      </w:r>
      <w:r>
        <w:rPr>
          <w:sz w:val="24"/>
          <w:szCs w:val="24"/>
        </w:rPr>
        <w:t xml:space="preserve">powstałych z udziałem środków Programu, do dnia 31 grudnia 2024 roku. Okres ten jest okresem monitorowania ciągłości realizacji zadania. </w:t>
      </w:r>
    </w:p>
    <w:p w14:paraId="4F8017EF" w14:textId="77777777" w:rsidR="00D76F04" w:rsidRDefault="0094164D">
      <w:pPr>
        <w:numPr>
          <w:ilvl w:val="0"/>
          <w:numId w:val="4"/>
        </w:numPr>
        <w:jc w:val="both"/>
      </w:pPr>
      <w:r>
        <w:rPr>
          <w:sz w:val="24"/>
          <w:szCs w:val="24"/>
        </w:rPr>
        <w:t>Zapewnienie funkcjonowania miejsca opieki oznacza, że przynajmniej 60%  miejsc opieki wskazanych w niniejszej umowie jest wykorzystywanych, przez wskazany w ust. 1 okres czasu.</w:t>
      </w:r>
    </w:p>
    <w:p w14:paraId="0022FC9A" w14:textId="77777777" w:rsidR="00D76F04" w:rsidRDefault="0094164D">
      <w:pPr>
        <w:numPr>
          <w:ilvl w:val="0"/>
          <w:numId w:val="4"/>
        </w:numPr>
        <w:jc w:val="both"/>
      </w:pPr>
      <w:r>
        <w:rPr>
          <w:sz w:val="24"/>
          <w:szCs w:val="24"/>
        </w:rPr>
        <w:t>Gmina zobowiązana jest do sporządzania rocznego sprawozdania z funkcjonowania instytucji dofinansowanej z dotacji za lata 2019-2024 i dostarczania go w wersji elektronicznej Organowi Zlecającemu do zaakceptowania do dnia 31 stycznia każdego roku za rok ubiegły. Sprawozdanie sporządza się z zastosowaniem formularza określonego przez Organ Zlecający i opublikowanego na stronie internetowej Dolnośląskiego Urzędu Wojewódzkiego.</w:t>
      </w:r>
    </w:p>
    <w:p w14:paraId="59414C14" w14:textId="77777777" w:rsidR="00D76F04" w:rsidRDefault="0094164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przypadku, gdy powstała w wyniku umowy instytucja zaprzestanie działalności przed upływem okresu, o którym mowa w ust. 1, środki, o których mowa w § 1 ust. 1, zostaną, uznane za wykorzystane niezgodnie z przeznaczeniem i podlegać będą zwrotowi na zasadach przewidzianych dla dotacji wykorzystanych niezgodnie z przeznaczeniem.</w:t>
      </w:r>
    </w:p>
    <w:p w14:paraId="39107495" w14:textId="77777777" w:rsidR="00D76F04" w:rsidRDefault="0094164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Wysokość zwróconych środków Funduszu Pracy uzależniona będzie od długości okresu pozostałego do upływu okresu, o których mowa w ust. 1.</w:t>
      </w:r>
    </w:p>
    <w:p w14:paraId="47554DC6" w14:textId="77777777" w:rsidR="00D76F04" w:rsidRDefault="0094164D">
      <w:pPr>
        <w:numPr>
          <w:ilvl w:val="0"/>
          <w:numId w:val="4"/>
        </w:numPr>
        <w:jc w:val="both"/>
      </w:pPr>
      <w:r>
        <w:rPr>
          <w:sz w:val="24"/>
          <w:szCs w:val="24"/>
        </w:rPr>
        <w:t>W przypadku, gdy dofinansowana w ramach Programu liczba miejsc w instytucji opieki nad dziećmi w wieku do lat 3, nie będzie utrzymana do dnia 31 grudnia 2024 roku na poziomie co najmniej 60%, Gmina zobowiązana jest do zwrotu wykorzystanych środków finansowych w proporcjonalnej wysokości do liczby niewykorzystanych   miejsc za każdy miesiąc  niewykorzystania miejsc na poziomie 60% w stosunku do liczby miejsc wskazanych w załączniku do niniejszej umowy.</w:t>
      </w:r>
    </w:p>
    <w:p w14:paraId="2E957002" w14:textId="77777777" w:rsidR="00D76F04" w:rsidRDefault="00D76F04">
      <w:pPr>
        <w:rPr>
          <w:b/>
          <w:sz w:val="24"/>
          <w:szCs w:val="24"/>
        </w:rPr>
      </w:pPr>
    </w:p>
    <w:p w14:paraId="35F6D6B7" w14:textId="77777777" w:rsidR="00D76F04" w:rsidRDefault="0094164D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14:paraId="59980A16" w14:textId="77777777" w:rsidR="00D76F04" w:rsidRDefault="0094164D">
      <w:pPr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 w terminie nie dłuższym niż 15 dni od dnia wykonania zadania i nie później niż  do dnia 15 stycznia 2020 roku dokona zwrotu niewykorzystanych środków pochodzących z Funduszu Pracy na rachunek bankowy Dolnośląskiego Urzędu Wojewódzkiego  we Wrocławiu. </w:t>
      </w:r>
    </w:p>
    <w:p w14:paraId="38C7E581" w14:textId="77777777" w:rsidR="00D76F04" w:rsidRDefault="0094164D">
      <w:pPr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zwrotu niewykorzystanych środków po terminie wskazanym w ust. 1, Gmina zobowiązana jest do zwrotu środków wraz z odsetkami liczonymi jak dla  zaległości podatkowych, od pierwszego dnia po upływie terminu wskazanego w ust. 1.</w:t>
      </w:r>
    </w:p>
    <w:p w14:paraId="67BC54D6" w14:textId="77777777" w:rsidR="00D76F04" w:rsidRDefault="0094164D">
      <w:pPr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stwierdzenia wykorzystania środków z Funduszu Pracy niezgodnie z przeznaczeniem, Gmina zobowiązuje się do zwrotu tych środków w całości lub części, która została wykorzystana niezgodnie z przeznaczeniem wraz z odsetkami naliczonymi jak dla zaległości podatkowych od dnia przekazania, w terminie 15 dni od dnia stwierdzenia wykorzystania środków z Funduszu Pracy niezgodnie z przeznaczeniem.</w:t>
      </w:r>
    </w:p>
    <w:p w14:paraId="3F0F80D1" w14:textId="77777777" w:rsidR="00D76F04" w:rsidRDefault="0094164D">
      <w:pPr>
        <w:numPr>
          <w:ilvl w:val="0"/>
          <w:numId w:val="12"/>
        </w:numPr>
        <w:ind w:left="284" w:hanging="284"/>
        <w:jc w:val="both"/>
      </w:pPr>
      <w:r>
        <w:rPr>
          <w:sz w:val="24"/>
          <w:szCs w:val="24"/>
        </w:rPr>
        <w:t>W przypadku nienależnego pobrania środków z Funduszu Pracy, lub pobrania w nadmiernej wysokości, Gmina zobowiązuje się zwrócić równowartość nienależnego pobrania lub pobrania w nadmiernej wysokości wraz z odsetkami liczonymi jak dla zaległości podatkowych od dnia stwierdzenia nieprawidłowości, w terminie 15 dni od dnia stwierdzenia nienależnego pobrania lub pobrania w nadmiernej wysokości.</w:t>
      </w:r>
    </w:p>
    <w:p w14:paraId="50CD9B0E" w14:textId="77777777" w:rsidR="00D76F04" w:rsidRPr="004429D8" w:rsidRDefault="0094164D">
      <w:pPr>
        <w:numPr>
          <w:ilvl w:val="0"/>
          <w:numId w:val="12"/>
        </w:numPr>
        <w:ind w:left="284" w:hanging="284"/>
        <w:jc w:val="both"/>
      </w:pPr>
      <w:r>
        <w:rPr>
          <w:sz w:val="24"/>
          <w:szCs w:val="24"/>
        </w:rPr>
        <w:t>W przypadku stwierdzenia, że środki Funduszu Pracy wykorzystane zostały w części lub w całości niezgodnie z przeznaczeniem albo pobrane w nadmiernej wysokości, Organ Zlecający określa wysokość kwoty podlegającej zwrotowi.</w:t>
      </w:r>
    </w:p>
    <w:p w14:paraId="7AC24CB6" w14:textId="77777777" w:rsidR="00D76F04" w:rsidRPr="004429D8" w:rsidRDefault="0094164D" w:rsidP="004429D8">
      <w:pPr>
        <w:numPr>
          <w:ilvl w:val="0"/>
          <w:numId w:val="12"/>
        </w:numPr>
        <w:ind w:left="284" w:hanging="284"/>
        <w:jc w:val="both"/>
        <w:rPr>
          <w:rStyle w:val="Pogrubienie"/>
          <w:b w:val="0"/>
          <w:bCs w:val="0"/>
        </w:rPr>
      </w:pPr>
      <w:r w:rsidRPr="004429D8">
        <w:rPr>
          <w:sz w:val="24"/>
          <w:szCs w:val="24"/>
        </w:rPr>
        <w:lastRenderedPageBreak/>
        <w:t xml:space="preserve">W przypadkach wskazanych w ust. 1, 2, 3 i 4 środki z Funduszu Pracy wraz z należnymi odsetkami należy przekazać na rachunek bankowy Dolnośląskiego Urzędu Wojewódzkiego we Wrocławiu </w:t>
      </w:r>
      <w:bookmarkStart w:id="6" w:name="_Hlk4093172"/>
      <w:r w:rsidRPr="004429D8">
        <w:rPr>
          <w:rStyle w:val="Pogrubienie"/>
          <w:color w:val="000000"/>
          <w:sz w:val="24"/>
          <w:szCs w:val="24"/>
        </w:rPr>
        <w:t>24 1010 1674 0000 5518 9230 0000</w:t>
      </w:r>
      <w:bookmarkEnd w:id="6"/>
      <w:r w:rsidRPr="004429D8">
        <w:rPr>
          <w:rStyle w:val="Pogrubienie"/>
          <w:color w:val="000000"/>
          <w:sz w:val="24"/>
          <w:szCs w:val="24"/>
        </w:rPr>
        <w:t>,</w:t>
      </w:r>
    </w:p>
    <w:p w14:paraId="0B05E026" w14:textId="77777777" w:rsidR="00D76F04" w:rsidRPr="004429D8" w:rsidRDefault="0094164D" w:rsidP="004429D8">
      <w:pPr>
        <w:numPr>
          <w:ilvl w:val="0"/>
          <w:numId w:val="12"/>
        </w:numPr>
        <w:ind w:left="284" w:hanging="284"/>
        <w:jc w:val="both"/>
      </w:pPr>
      <w:r w:rsidRPr="004429D8">
        <w:rPr>
          <w:sz w:val="24"/>
          <w:szCs w:val="24"/>
        </w:rPr>
        <w:t>W tytule przelewu dotyczącego zwrotu środków Funduszu Pracy należy wskazać:</w:t>
      </w:r>
    </w:p>
    <w:p w14:paraId="7B74D95C" w14:textId="77777777" w:rsidR="00D76F04" w:rsidRDefault="0094164D">
      <w:pPr>
        <w:pStyle w:val="Akapitzlist"/>
        <w:numPr>
          <w:ilvl w:val="0"/>
          <w:numId w:val="13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>
        <w:rPr>
          <w:sz w:val="24"/>
          <w:szCs w:val="24"/>
        </w:rPr>
        <w:t>rok, którego dotyczy zwrot (2019 r.),</w:t>
      </w:r>
    </w:p>
    <w:p w14:paraId="4CC38A2B" w14:textId="77777777" w:rsidR="00D76F04" w:rsidRDefault="0094164D">
      <w:pPr>
        <w:pStyle w:val="Akapitzlist"/>
        <w:numPr>
          <w:ilvl w:val="0"/>
          <w:numId w:val="13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>
        <w:rPr>
          <w:sz w:val="24"/>
          <w:szCs w:val="24"/>
        </w:rPr>
        <w:t>numer umowy, której dotyczy zwrot,</w:t>
      </w:r>
    </w:p>
    <w:p w14:paraId="04987542" w14:textId="77777777" w:rsidR="00D76F04" w:rsidRDefault="0094164D">
      <w:pPr>
        <w:pStyle w:val="Akapitzlist"/>
        <w:numPr>
          <w:ilvl w:val="0"/>
          <w:numId w:val="13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>
        <w:rPr>
          <w:sz w:val="24"/>
          <w:szCs w:val="24"/>
        </w:rPr>
        <w:t>kwotę zwracanych środków z podziałem na kwotę odsetek</w:t>
      </w:r>
    </w:p>
    <w:p w14:paraId="67D70C16" w14:textId="77777777" w:rsidR="00D76F04" w:rsidRDefault="0094164D">
      <w:pPr>
        <w:pStyle w:val="Akapitzlist"/>
        <w:numPr>
          <w:ilvl w:val="0"/>
          <w:numId w:val="13"/>
        </w:numPr>
        <w:tabs>
          <w:tab w:val="left" w:pos="993"/>
        </w:tabs>
        <w:ind w:left="426" w:firstLine="141"/>
        <w:jc w:val="both"/>
      </w:pPr>
      <w:r>
        <w:rPr>
          <w:sz w:val="24"/>
          <w:szCs w:val="24"/>
        </w:rPr>
        <w:t>nazwę zadania w skrócie („ Maluch +” 2019)</w:t>
      </w:r>
    </w:p>
    <w:p w14:paraId="3FF7A127" w14:textId="77777777" w:rsidR="00D76F04" w:rsidRDefault="0094164D">
      <w:pPr>
        <w:pStyle w:val="Akapitzlist"/>
        <w:numPr>
          <w:ilvl w:val="0"/>
          <w:numId w:val="13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>
        <w:rPr>
          <w:sz w:val="24"/>
          <w:szCs w:val="24"/>
        </w:rPr>
        <w:t>powód zwrotu ( np. środki niewykorzystane, nadebrane, odsetki   bankowe itp. )</w:t>
      </w:r>
    </w:p>
    <w:p w14:paraId="19EE23FF" w14:textId="77777777" w:rsidR="00D76F04" w:rsidRDefault="00D76F04">
      <w:pPr>
        <w:pStyle w:val="Tekstpodstawowy"/>
        <w:contextualSpacing/>
        <w:jc w:val="both"/>
        <w:rPr>
          <w:b w:val="0"/>
        </w:rPr>
      </w:pPr>
    </w:p>
    <w:p w14:paraId="5FE7A468" w14:textId="77777777" w:rsidR="004429D8" w:rsidRPr="00133664" w:rsidRDefault="0094164D" w:rsidP="00133664">
      <w:pPr>
        <w:pStyle w:val="Indeks"/>
        <w:jc w:val="center"/>
        <w:rPr>
          <w:b/>
          <w:sz w:val="24"/>
          <w:szCs w:val="24"/>
        </w:rPr>
      </w:pPr>
      <w:r w:rsidRPr="00133664">
        <w:rPr>
          <w:b/>
          <w:sz w:val="24"/>
          <w:szCs w:val="24"/>
        </w:rPr>
        <w:t>§ 12</w:t>
      </w:r>
    </w:p>
    <w:p w14:paraId="549B2184" w14:textId="77777777" w:rsidR="004429D8" w:rsidRPr="00133664" w:rsidRDefault="0094164D" w:rsidP="00133664">
      <w:pPr>
        <w:pStyle w:val="Indeks"/>
        <w:numPr>
          <w:ilvl w:val="0"/>
          <w:numId w:val="26"/>
        </w:numPr>
        <w:ind w:left="426" w:hanging="426"/>
        <w:jc w:val="both"/>
        <w:rPr>
          <w:rStyle w:val="ListLabel6"/>
          <w:szCs w:val="24"/>
        </w:rPr>
      </w:pPr>
      <w:r w:rsidRPr="00133664">
        <w:rPr>
          <w:rStyle w:val="ListLabel6"/>
          <w:szCs w:val="24"/>
        </w:rPr>
        <w:t>W okresie realizacji zadania oraz podczas minimalnego okresu funkcjonowania instytucji lub miejsc opieki dofinansowanych z Programu możliwa jest zmiana:</w:t>
      </w:r>
    </w:p>
    <w:p w14:paraId="5E61A8D5" w14:textId="77777777" w:rsidR="004429D8" w:rsidRPr="004429D8" w:rsidRDefault="0094164D" w:rsidP="00133664">
      <w:pPr>
        <w:pStyle w:val="Indeks"/>
        <w:numPr>
          <w:ilvl w:val="0"/>
          <w:numId w:val="27"/>
        </w:numPr>
        <w:jc w:val="both"/>
        <w:rPr>
          <w:rStyle w:val="ListLabel6"/>
        </w:rPr>
      </w:pPr>
      <w:r w:rsidRPr="004429D8">
        <w:rPr>
          <w:rStyle w:val="ListLabel6"/>
        </w:rPr>
        <w:t>nazwy zadania związana ze zmianami nazw ulic, nazw geograficznych i lokalizacji, jak również nazwy własnej instytucji,</w:t>
      </w:r>
    </w:p>
    <w:p w14:paraId="6396D216" w14:textId="77777777" w:rsidR="004429D8" w:rsidRPr="004429D8" w:rsidRDefault="0094164D" w:rsidP="00133664">
      <w:pPr>
        <w:pStyle w:val="Indeks"/>
        <w:numPr>
          <w:ilvl w:val="0"/>
          <w:numId w:val="27"/>
        </w:numPr>
        <w:jc w:val="both"/>
        <w:rPr>
          <w:rStyle w:val="ListLabel6"/>
        </w:rPr>
      </w:pPr>
      <w:r w:rsidRPr="004429D8">
        <w:rPr>
          <w:rStyle w:val="ListLabel6"/>
        </w:rPr>
        <w:t>sposobu organizacji, prowadzenia i formy organizacyjnej dofinansowanej z Programu instytucji</w:t>
      </w:r>
    </w:p>
    <w:p w14:paraId="2C06869C" w14:textId="77777777" w:rsidR="00D76F04" w:rsidRPr="004429D8" w:rsidRDefault="0094164D" w:rsidP="00133664">
      <w:pPr>
        <w:pStyle w:val="Indeks"/>
        <w:ind w:left="426"/>
        <w:jc w:val="both"/>
        <w:rPr>
          <w:rStyle w:val="ListLabel6"/>
        </w:rPr>
      </w:pPr>
      <w:r w:rsidRPr="004429D8">
        <w:rPr>
          <w:rStyle w:val="ListLabel6"/>
        </w:rPr>
        <w:t xml:space="preserve">pod warunkiem zachowania spójności i odrębności przekształcanej instytucji w sposób </w:t>
      </w:r>
      <w:r w:rsidR="004429D8">
        <w:rPr>
          <w:rStyle w:val="ListLabel6"/>
        </w:rPr>
        <w:t xml:space="preserve">  </w:t>
      </w:r>
      <w:r w:rsidRPr="004429D8">
        <w:rPr>
          <w:rStyle w:val="ListLabel6"/>
        </w:rPr>
        <w:t>umożliwiający kontrolę realizacji postanowień niniejszej umowy, w tym minimalnego okresu funkcjonowania miejsc opieki dofinansowanych z Programu, a także uzyskania zgody Organu Zlecającego i dokonania stosownych zmian w Umowie.</w:t>
      </w:r>
    </w:p>
    <w:p w14:paraId="1166E8BD" w14:textId="77777777" w:rsidR="00D76F04" w:rsidRPr="004429D8" w:rsidRDefault="0094164D" w:rsidP="00133664">
      <w:pPr>
        <w:pStyle w:val="Akapitzlist"/>
        <w:numPr>
          <w:ilvl w:val="0"/>
          <w:numId w:val="26"/>
        </w:numPr>
        <w:ind w:left="426" w:hanging="426"/>
        <w:jc w:val="both"/>
        <w:rPr>
          <w:rStyle w:val="ListLabel6"/>
        </w:rPr>
      </w:pPr>
      <w:r w:rsidRPr="004429D8">
        <w:rPr>
          <w:rStyle w:val="ListLabel6"/>
        </w:rPr>
        <w:t xml:space="preserve">W trakcie realizacji zadania oraz podczas minimalnego okresu funkcjonowania instytucji lub miejsc opieki dofinansowanych z Programu, możliwa jest zmiana zakresu rzeczowego zadania, w tym także zmiana liczby miejsc opieki, pod warunkiem uzyskania zgody Organu </w:t>
      </w:r>
      <w:proofErr w:type="spellStart"/>
      <w:r w:rsidRPr="004429D8">
        <w:rPr>
          <w:rStyle w:val="ListLabel6"/>
        </w:rPr>
        <w:t>Zlecającego.Zmiana</w:t>
      </w:r>
      <w:proofErr w:type="spellEnd"/>
      <w:r w:rsidRPr="004429D8">
        <w:rPr>
          <w:rStyle w:val="ListLabel6"/>
        </w:rPr>
        <w:t xml:space="preserve"> kosztorysu w zakresie podniesienia opłat rodziców na 1 dziecko, wskazanych w ofercie konkursowej jest możliwa pod warunkiem udokumentowania przyczyn wzrostu  kosztów funkcjonowania instytucji i uzyskania zgody Organu Zlecającego. Podniesienie tych opłat z naruszeniem wskazanych warunków skutkuje obowiązkiem zwrotu dofinansowania proporcjonalnie do wzrostu opłat, do wysokości kwoty przyznanego dofinansowania. </w:t>
      </w:r>
    </w:p>
    <w:p w14:paraId="33FB5AE0" w14:textId="77777777" w:rsidR="00D76F04" w:rsidRPr="004429D8" w:rsidRDefault="0094164D" w:rsidP="00133664">
      <w:pPr>
        <w:pStyle w:val="Akapitzlist"/>
        <w:numPr>
          <w:ilvl w:val="0"/>
          <w:numId w:val="26"/>
        </w:numPr>
        <w:ind w:left="426" w:hanging="426"/>
        <w:jc w:val="both"/>
        <w:rPr>
          <w:rStyle w:val="ListLabel6"/>
        </w:rPr>
      </w:pPr>
      <w:bookmarkStart w:id="7" w:name="_Hlk3972305"/>
      <w:bookmarkEnd w:id="7"/>
      <w:r w:rsidRPr="004429D8">
        <w:rPr>
          <w:rStyle w:val="ListLabel6"/>
        </w:rPr>
        <w:t xml:space="preserve">Za zgodą Organu Zlecającego, dopuszczalne jest ponoszenie części wydatków związanych z tworzeniem nowych miejsc, po terminie dokonania wpisu do rejestru żłobków i klubów dziecięcych lub wykazu dziennych opiekunów, jednak nie później niż do dnia 31 grudnia 2019 r.  </w:t>
      </w:r>
    </w:p>
    <w:p w14:paraId="4CDA1067" w14:textId="77777777" w:rsidR="00D76F04" w:rsidRDefault="0094164D">
      <w:pPr>
        <w:tabs>
          <w:tab w:val="left" w:pos="0"/>
        </w:tabs>
        <w:spacing w:before="240"/>
        <w:jc w:val="center"/>
        <w:rPr>
          <w:b/>
          <w:sz w:val="24"/>
        </w:rPr>
      </w:pPr>
      <w:r>
        <w:rPr>
          <w:b/>
          <w:sz w:val="24"/>
        </w:rPr>
        <w:t>§ 13</w:t>
      </w:r>
    </w:p>
    <w:p w14:paraId="64B40EC4" w14:textId="77777777" w:rsidR="00D76F04" w:rsidRDefault="0094164D">
      <w:pPr>
        <w:jc w:val="both"/>
        <w:rPr>
          <w:sz w:val="24"/>
        </w:rPr>
      </w:pPr>
      <w:r>
        <w:rPr>
          <w:sz w:val="24"/>
        </w:rPr>
        <w:t>Niniejsza umowa może być rozwiązana na mocy porozumienia Stron z datą wcześniej uzgodnioną przez Strony w przypadku wystąpienia okoliczności, za które Strony nie ponoszą odpowiedzialności, a które uniemożliwiają jej wykonywanie. Skutki finansowe rozwiązania umowy i wysokość środków finansowych podlegających zwrotowi Strony określą w sporządzonym protokole.</w:t>
      </w:r>
    </w:p>
    <w:p w14:paraId="6AA75CC0" w14:textId="77777777" w:rsidR="00D76F04" w:rsidRPr="00133664" w:rsidRDefault="0094164D" w:rsidP="00133664">
      <w:pPr>
        <w:pStyle w:val="Indeks"/>
        <w:jc w:val="center"/>
        <w:rPr>
          <w:b/>
          <w:sz w:val="24"/>
          <w:szCs w:val="24"/>
        </w:rPr>
      </w:pPr>
      <w:r w:rsidRPr="00133664">
        <w:rPr>
          <w:b/>
          <w:sz w:val="24"/>
          <w:szCs w:val="24"/>
        </w:rPr>
        <w:t>§ 14</w:t>
      </w:r>
    </w:p>
    <w:p w14:paraId="319E3301" w14:textId="77777777" w:rsidR="00D76F04" w:rsidRPr="00133664" w:rsidRDefault="0094164D" w:rsidP="00133664">
      <w:pPr>
        <w:pStyle w:val="Indeks"/>
        <w:numPr>
          <w:ilvl w:val="0"/>
          <w:numId w:val="28"/>
        </w:numPr>
        <w:ind w:left="426" w:hanging="426"/>
        <w:jc w:val="both"/>
        <w:rPr>
          <w:rFonts w:eastAsia="Calibri"/>
          <w:sz w:val="24"/>
          <w:szCs w:val="24"/>
        </w:rPr>
      </w:pPr>
      <w:r w:rsidRPr="00133664">
        <w:rPr>
          <w:sz w:val="24"/>
          <w:szCs w:val="24"/>
        </w:rPr>
        <w:t>Niniejsza umowa może być rozwiązana przez Organ Zlecający ze skutkiem</w:t>
      </w:r>
      <w:r w:rsidR="00133664">
        <w:rPr>
          <w:sz w:val="24"/>
          <w:szCs w:val="24"/>
        </w:rPr>
        <w:t xml:space="preserve">  </w:t>
      </w:r>
      <w:r w:rsidRPr="00133664">
        <w:rPr>
          <w:sz w:val="24"/>
          <w:szCs w:val="24"/>
        </w:rPr>
        <w:t xml:space="preserve">natychmiastowym w przypadku stwierdzenia wykorzystywania udzielonych środków Funduszu Pracy niezgodnie z przeznaczeniem, nieterminowego lub nienależytego wykonywania umowy. </w:t>
      </w:r>
    </w:p>
    <w:p w14:paraId="1D176D81" w14:textId="77777777" w:rsidR="00D76F04" w:rsidRDefault="0094164D" w:rsidP="00133664">
      <w:pPr>
        <w:pStyle w:val="Tekstpodstawowy2"/>
        <w:numPr>
          <w:ilvl w:val="0"/>
          <w:numId w:val="28"/>
        </w:numPr>
        <w:tabs>
          <w:tab w:val="left" w:pos="0"/>
        </w:tabs>
        <w:spacing w:after="120" w:line="240" w:lineRule="auto"/>
        <w:ind w:left="426" w:hanging="426"/>
      </w:pPr>
      <w:r>
        <w:t xml:space="preserve">Rozwiązując umowę, Organ Zlecający określi kwotę środków Funduszu Pracy wykorzystaną niezgodnie z przeznaczeniem lub podlegającej zwrotowi wraz z odsetkami w wysokości określonej jak dla zaległości podatkowych, termin, od którego nalicza się odsetki, termin zwrotu. </w:t>
      </w:r>
    </w:p>
    <w:p w14:paraId="26D0B3EC" w14:textId="77777777" w:rsidR="00D76F04" w:rsidRPr="00133664" w:rsidRDefault="0094164D" w:rsidP="00133664">
      <w:pPr>
        <w:pStyle w:val="Indeks"/>
        <w:jc w:val="center"/>
        <w:rPr>
          <w:b/>
          <w:sz w:val="24"/>
          <w:szCs w:val="24"/>
        </w:rPr>
      </w:pPr>
      <w:r w:rsidRPr="00133664">
        <w:rPr>
          <w:b/>
          <w:sz w:val="24"/>
          <w:szCs w:val="24"/>
        </w:rPr>
        <w:lastRenderedPageBreak/>
        <w:t>§ 15</w:t>
      </w:r>
    </w:p>
    <w:p w14:paraId="2F933835" w14:textId="77777777" w:rsidR="00133664" w:rsidRDefault="0094164D" w:rsidP="0094164D">
      <w:pPr>
        <w:pStyle w:val="Indeks"/>
        <w:rPr>
          <w:sz w:val="24"/>
          <w:szCs w:val="24"/>
        </w:rPr>
      </w:pPr>
      <w:r w:rsidRPr="00133664">
        <w:rPr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3DE00A11" w14:textId="77777777" w:rsidR="0094164D" w:rsidRPr="0094164D" w:rsidRDefault="0094164D" w:rsidP="0094164D">
      <w:pPr>
        <w:pStyle w:val="Indeks"/>
        <w:rPr>
          <w:sz w:val="24"/>
          <w:szCs w:val="24"/>
        </w:rPr>
      </w:pPr>
    </w:p>
    <w:p w14:paraId="56EF0C96" w14:textId="77777777" w:rsidR="00D76F04" w:rsidRPr="00133664" w:rsidRDefault="0094164D" w:rsidP="00133664">
      <w:pPr>
        <w:pStyle w:val="Indeks"/>
        <w:jc w:val="center"/>
        <w:rPr>
          <w:b/>
          <w:sz w:val="24"/>
          <w:szCs w:val="24"/>
        </w:rPr>
      </w:pPr>
      <w:r w:rsidRPr="00133664">
        <w:rPr>
          <w:b/>
          <w:sz w:val="24"/>
          <w:szCs w:val="24"/>
        </w:rPr>
        <w:t>§ 16</w:t>
      </w:r>
    </w:p>
    <w:p w14:paraId="2BC2AB3D" w14:textId="77777777" w:rsidR="00D76F04" w:rsidRPr="00133664" w:rsidRDefault="0094164D" w:rsidP="00133664">
      <w:pPr>
        <w:pStyle w:val="Indeks"/>
        <w:jc w:val="both"/>
        <w:rPr>
          <w:sz w:val="24"/>
          <w:szCs w:val="24"/>
        </w:rPr>
      </w:pPr>
      <w:r w:rsidRPr="00133664">
        <w:rPr>
          <w:sz w:val="24"/>
          <w:szCs w:val="24"/>
        </w:rPr>
        <w:t xml:space="preserve">W zakresie nieuregulowanym niniejszą Umową stosuje się przepisy ustawy z dnia 23 kwietnia 1964 r. Kodeks Cywilny (tekst jednolity: </w:t>
      </w:r>
      <w:bookmarkStart w:id="8" w:name="_Hlk3972383"/>
      <w:r w:rsidRPr="00133664">
        <w:rPr>
          <w:sz w:val="24"/>
          <w:szCs w:val="24"/>
        </w:rPr>
        <w:t xml:space="preserve">Dz. U. z 2018 r. poz. 1025 ze zm.) </w:t>
      </w:r>
      <w:bookmarkEnd w:id="8"/>
      <w:r w:rsidRPr="00133664">
        <w:rPr>
          <w:sz w:val="24"/>
          <w:szCs w:val="24"/>
        </w:rPr>
        <w:t>oraz ustawy z dnia 27 sierpnia 2009 r. o finansach publicznych (tekst jednolity: Dz. U. z 2017 r. poz. 2077 ze zm.).</w:t>
      </w:r>
    </w:p>
    <w:p w14:paraId="66300758" w14:textId="77777777" w:rsidR="0094164D" w:rsidRDefault="0094164D" w:rsidP="00133664">
      <w:pPr>
        <w:pStyle w:val="Indeks"/>
        <w:jc w:val="center"/>
        <w:rPr>
          <w:b/>
          <w:sz w:val="24"/>
          <w:szCs w:val="24"/>
        </w:rPr>
      </w:pPr>
    </w:p>
    <w:p w14:paraId="5B96A00C" w14:textId="77777777" w:rsidR="0094164D" w:rsidRDefault="0094164D" w:rsidP="00133664">
      <w:pPr>
        <w:pStyle w:val="Indeks"/>
        <w:jc w:val="center"/>
        <w:rPr>
          <w:b/>
          <w:sz w:val="24"/>
          <w:szCs w:val="24"/>
        </w:rPr>
      </w:pPr>
    </w:p>
    <w:p w14:paraId="3C86C779" w14:textId="77777777" w:rsidR="00D76F04" w:rsidRPr="00133664" w:rsidRDefault="0094164D" w:rsidP="00133664">
      <w:pPr>
        <w:pStyle w:val="Indeks"/>
        <w:jc w:val="center"/>
        <w:rPr>
          <w:b/>
          <w:sz w:val="24"/>
          <w:szCs w:val="24"/>
        </w:rPr>
      </w:pPr>
      <w:r w:rsidRPr="00133664">
        <w:rPr>
          <w:b/>
          <w:sz w:val="24"/>
          <w:szCs w:val="24"/>
        </w:rPr>
        <w:t>§ 17</w:t>
      </w:r>
    </w:p>
    <w:p w14:paraId="199F4201" w14:textId="77777777" w:rsidR="00D76F04" w:rsidRPr="00133664" w:rsidRDefault="0094164D" w:rsidP="00133664">
      <w:pPr>
        <w:pStyle w:val="Indeks"/>
        <w:jc w:val="both"/>
        <w:rPr>
          <w:sz w:val="24"/>
          <w:szCs w:val="24"/>
        </w:rPr>
      </w:pPr>
      <w:r w:rsidRPr="00133664">
        <w:rPr>
          <w:sz w:val="24"/>
          <w:szCs w:val="24"/>
        </w:rPr>
        <w:t xml:space="preserve">Umowa niniejsza została sporządzona w dwóch jednobrzmiących egzemplarzach,  </w:t>
      </w:r>
      <w:r w:rsidRPr="00133664">
        <w:rPr>
          <w:sz w:val="24"/>
          <w:szCs w:val="24"/>
        </w:rPr>
        <w:br/>
        <w:t>po  jednym  dla każdej  ze stron.</w:t>
      </w:r>
    </w:p>
    <w:p w14:paraId="0DB3DA10" w14:textId="77777777" w:rsidR="00D76F04" w:rsidRDefault="0094164D">
      <w:pPr>
        <w:pStyle w:val="Nagwek1"/>
        <w:spacing w:before="240"/>
        <w:jc w:val="both"/>
      </w:pPr>
      <w:r>
        <w:t xml:space="preserve">Organ Zlecający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Gmina</w:t>
      </w:r>
      <w:r>
        <w:tab/>
      </w:r>
      <w:r>
        <w:tab/>
      </w:r>
    </w:p>
    <w:p w14:paraId="47C1460B" w14:textId="77777777" w:rsidR="00D76F04" w:rsidRDefault="00D76F04"/>
    <w:p w14:paraId="5CA8F09B" w14:textId="77777777" w:rsidR="00D76F04" w:rsidRDefault="00D76F04"/>
    <w:p w14:paraId="582357A1" w14:textId="77777777" w:rsidR="00D76F04" w:rsidRDefault="00D76F04"/>
    <w:p w14:paraId="5EE595DA" w14:textId="77777777" w:rsidR="00D76F04" w:rsidRDefault="00D76F04"/>
    <w:p w14:paraId="28B2A849" w14:textId="77777777" w:rsidR="00D76F04" w:rsidRDefault="00D76F04"/>
    <w:p w14:paraId="68EEB50F" w14:textId="77777777" w:rsidR="00D76F04" w:rsidRDefault="00D76F04"/>
    <w:p w14:paraId="28A4F7A9" w14:textId="77777777" w:rsidR="00D76F04" w:rsidRDefault="00D76F04"/>
    <w:p w14:paraId="5BBDE7DC" w14:textId="77777777" w:rsidR="00D76F04" w:rsidRDefault="00D76F04"/>
    <w:p w14:paraId="1F74B81E" w14:textId="77777777" w:rsidR="00D76F04" w:rsidRDefault="0094164D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Załączniki:</w:t>
      </w:r>
    </w:p>
    <w:p w14:paraId="5BC81E87" w14:textId="77777777" w:rsidR="00D76F04" w:rsidRDefault="0094164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Harmonogram przekazywania środków</w:t>
      </w:r>
    </w:p>
    <w:p w14:paraId="274813C3" w14:textId="77777777" w:rsidR="00D76F04" w:rsidRDefault="0094164D">
      <w:pPr>
        <w:ind w:left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32AD6D7" w14:textId="77777777" w:rsidR="00D76F04" w:rsidRDefault="00D76F04">
      <w:pPr>
        <w:ind w:left="720"/>
        <w:rPr>
          <w:sz w:val="18"/>
          <w:szCs w:val="18"/>
        </w:rPr>
      </w:pPr>
    </w:p>
    <w:p w14:paraId="6D80B604" w14:textId="77777777" w:rsidR="00D76F04" w:rsidRDefault="00D76F04">
      <w:pPr>
        <w:rPr>
          <w:sz w:val="18"/>
          <w:szCs w:val="18"/>
        </w:rPr>
      </w:pPr>
    </w:p>
    <w:p w14:paraId="7DD3B554" w14:textId="77777777" w:rsidR="00D76F04" w:rsidRDefault="00D76F04">
      <w:pPr>
        <w:rPr>
          <w:sz w:val="18"/>
          <w:szCs w:val="18"/>
        </w:rPr>
      </w:pPr>
    </w:p>
    <w:p w14:paraId="3DE05DB6" w14:textId="77777777" w:rsidR="00D76F04" w:rsidRDefault="00D76F04"/>
    <w:sectPr w:rsidR="00D76F04">
      <w:pgSz w:w="11906" w:h="16838"/>
      <w:pgMar w:top="1417" w:right="1417" w:bottom="1417" w:left="1560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44F"/>
    <w:multiLevelType w:val="multilevel"/>
    <w:tmpl w:val="BB0A1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240C2"/>
    <w:multiLevelType w:val="multilevel"/>
    <w:tmpl w:val="34E8F4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A7529"/>
    <w:multiLevelType w:val="multilevel"/>
    <w:tmpl w:val="F0521B1C"/>
    <w:lvl w:ilvl="0">
      <w:start w:val="1"/>
      <w:numFmt w:val="decimal"/>
      <w:lvlText w:val="%1."/>
      <w:lvlJc w:val="left"/>
      <w:pPr>
        <w:ind w:left="246" w:hanging="360"/>
      </w:pPr>
    </w:lvl>
    <w:lvl w:ilvl="1">
      <w:start w:val="1"/>
      <w:numFmt w:val="lowerLetter"/>
      <w:lvlText w:val="%2."/>
      <w:lvlJc w:val="left"/>
      <w:pPr>
        <w:ind w:left="966" w:hanging="360"/>
      </w:pPr>
    </w:lvl>
    <w:lvl w:ilvl="2">
      <w:start w:val="1"/>
      <w:numFmt w:val="lowerRoman"/>
      <w:lvlText w:val="%3."/>
      <w:lvlJc w:val="right"/>
      <w:pPr>
        <w:ind w:left="1686" w:hanging="180"/>
      </w:pPr>
    </w:lvl>
    <w:lvl w:ilvl="3">
      <w:start w:val="1"/>
      <w:numFmt w:val="decimal"/>
      <w:lvlText w:val="%4."/>
      <w:lvlJc w:val="left"/>
      <w:pPr>
        <w:ind w:left="2406" w:hanging="360"/>
      </w:pPr>
    </w:lvl>
    <w:lvl w:ilvl="4">
      <w:start w:val="1"/>
      <w:numFmt w:val="lowerLetter"/>
      <w:lvlText w:val="%5."/>
      <w:lvlJc w:val="left"/>
      <w:pPr>
        <w:ind w:left="3126" w:hanging="360"/>
      </w:pPr>
    </w:lvl>
    <w:lvl w:ilvl="5">
      <w:start w:val="1"/>
      <w:numFmt w:val="lowerRoman"/>
      <w:lvlText w:val="%6."/>
      <w:lvlJc w:val="right"/>
      <w:pPr>
        <w:ind w:left="3846" w:hanging="180"/>
      </w:pPr>
    </w:lvl>
    <w:lvl w:ilvl="6">
      <w:start w:val="1"/>
      <w:numFmt w:val="decimal"/>
      <w:lvlText w:val="%7."/>
      <w:lvlJc w:val="left"/>
      <w:pPr>
        <w:ind w:left="4566" w:hanging="360"/>
      </w:pPr>
    </w:lvl>
    <w:lvl w:ilvl="7">
      <w:start w:val="1"/>
      <w:numFmt w:val="lowerLetter"/>
      <w:lvlText w:val="%8."/>
      <w:lvlJc w:val="left"/>
      <w:pPr>
        <w:ind w:left="5286" w:hanging="360"/>
      </w:pPr>
    </w:lvl>
    <w:lvl w:ilvl="8">
      <w:start w:val="1"/>
      <w:numFmt w:val="lowerRoman"/>
      <w:lvlText w:val="%9."/>
      <w:lvlJc w:val="right"/>
      <w:pPr>
        <w:ind w:left="6006" w:hanging="180"/>
      </w:pPr>
    </w:lvl>
  </w:abstractNum>
  <w:abstractNum w:abstractNumId="3" w15:restartNumberingAfterBreak="0">
    <w:nsid w:val="1D6C01DA"/>
    <w:multiLevelType w:val="hybridMultilevel"/>
    <w:tmpl w:val="512C8A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E42200"/>
    <w:multiLevelType w:val="multilevel"/>
    <w:tmpl w:val="1AE875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ACC01DA"/>
    <w:multiLevelType w:val="multilevel"/>
    <w:tmpl w:val="83FE3AB8"/>
    <w:lvl w:ilvl="0">
      <w:start w:val="1"/>
      <w:numFmt w:val="lowerLetter"/>
      <w:lvlText w:val="%1)"/>
      <w:lvlJc w:val="left"/>
      <w:pPr>
        <w:ind w:left="246" w:hanging="360"/>
      </w:pPr>
    </w:lvl>
    <w:lvl w:ilvl="1">
      <w:start w:val="1"/>
      <w:numFmt w:val="lowerLetter"/>
      <w:lvlText w:val="%2."/>
      <w:lvlJc w:val="left"/>
      <w:pPr>
        <w:ind w:left="966" w:hanging="360"/>
      </w:pPr>
    </w:lvl>
    <w:lvl w:ilvl="2">
      <w:start w:val="1"/>
      <w:numFmt w:val="lowerRoman"/>
      <w:lvlText w:val="%3."/>
      <w:lvlJc w:val="right"/>
      <w:pPr>
        <w:ind w:left="1686" w:hanging="180"/>
      </w:pPr>
    </w:lvl>
    <w:lvl w:ilvl="3">
      <w:start w:val="1"/>
      <w:numFmt w:val="decimal"/>
      <w:lvlText w:val="%4."/>
      <w:lvlJc w:val="left"/>
      <w:pPr>
        <w:ind w:left="2406" w:hanging="360"/>
      </w:pPr>
    </w:lvl>
    <w:lvl w:ilvl="4">
      <w:start w:val="1"/>
      <w:numFmt w:val="lowerLetter"/>
      <w:lvlText w:val="%5."/>
      <w:lvlJc w:val="left"/>
      <w:pPr>
        <w:ind w:left="3126" w:hanging="360"/>
      </w:pPr>
    </w:lvl>
    <w:lvl w:ilvl="5">
      <w:start w:val="1"/>
      <w:numFmt w:val="lowerRoman"/>
      <w:lvlText w:val="%6."/>
      <w:lvlJc w:val="right"/>
      <w:pPr>
        <w:ind w:left="3846" w:hanging="180"/>
      </w:pPr>
    </w:lvl>
    <w:lvl w:ilvl="6">
      <w:start w:val="1"/>
      <w:numFmt w:val="decimal"/>
      <w:lvlText w:val="%7."/>
      <w:lvlJc w:val="left"/>
      <w:pPr>
        <w:ind w:left="4566" w:hanging="360"/>
      </w:pPr>
    </w:lvl>
    <w:lvl w:ilvl="7">
      <w:start w:val="1"/>
      <w:numFmt w:val="lowerLetter"/>
      <w:lvlText w:val="%8."/>
      <w:lvlJc w:val="left"/>
      <w:pPr>
        <w:ind w:left="5286" w:hanging="360"/>
      </w:pPr>
    </w:lvl>
    <w:lvl w:ilvl="8">
      <w:start w:val="1"/>
      <w:numFmt w:val="lowerRoman"/>
      <w:lvlText w:val="%9."/>
      <w:lvlJc w:val="right"/>
      <w:pPr>
        <w:ind w:left="6006" w:hanging="180"/>
      </w:pPr>
    </w:lvl>
  </w:abstractNum>
  <w:abstractNum w:abstractNumId="6" w15:restartNumberingAfterBreak="0">
    <w:nsid w:val="2F2E4015"/>
    <w:multiLevelType w:val="hybridMultilevel"/>
    <w:tmpl w:val="33440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DFA"/>
    <w:multiLevelType w:val="hybridMultilevel"/>
    <w:tmpl w:val="F41A0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36C0D"/>
    <w:multiLevelType w:val="hybridMultilevel"/>
    <w:tmpl w:val="D97C29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AC24D4"/>
    <w:multiLevelType w:val="multilevel"/>
    <w:tmpl w:val="23E097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D29AB"/>
    <w:multiLevelType w:val="hybridMultilevel"/>
    <w:tmpl w:val="8F10F860"/>
    <w:lvl w:ilvl="0" w:tplc="F8162F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8162F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F459A"/>
    <w:multiLevelType w:val="multilevel"/>
    <w:tmpl w:val="F2C4D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445E0"/>
    <w:multiLevelType w:val="hybridMultilevel"/>
    <w:tmpl w:val="E65A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C5E67"/>
    <w:multiLevelType w:val="hybridMultilevel"/>
    <w:tmpl w:val="9B0C8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53E5"/>
    <w:multiLevelType w:val="hybridMultilevel"/>
    <w:tmpl w:val="80D6EFC0"/>
    <w:lvl w:ilvl="0" w:tplc="F8162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A0D18"/>
    <w:multiLevelType w:val="multilevel"/>
    <w:tmpl w:val="00E4A1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2474E83"/>
    <w:multiLevelType w:val="multilevel"/>
    <w:tmpl w:val="65E68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42676"/>
    <w:multiLevelType w:val="hybridMultilevel"/>
    <w:tmpl w:val="477A7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C76BD"/>
    <w:multiLevelType w:val="hybridMultilevel"/>
    <w:tmpl w:val="0BA88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54203"/>
    <w:multiLevelType w:val="multilevel"/>
    <w:tmpl w:val="38405E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F6E7152"/>
    <w:multiLevelType w:val="multilevel"/>
    <w:tmpl w:val="30DE1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51091"/>
    <w:multiLevelType w:val="multilevel"/>
    <w:tmpl w:val="95D0B1F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A3D95"/>
    <w:multiLevelType w:val="multilevel"/>
    <w:tmpl w:val="83E8C27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B896832"/>
    <w:multiLevelType w:val="hybridMultilevel"/>
    <w:tmpl w:val="12FEE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D76A4"/>
    <w:multiLevelType w:val="multilevel"/>
    <w:tmpl w:val="8FFE6C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275751B"/>
    <w:multiLevelType w:val="hybridMultilevel"/>
    <w:tmpl w:val="B5A02FD4"/>
    <w:lvl w:ilvl="0" w:tplc="F8162F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76137"/>
    <w:multiLevelType w:val="multilevel"/>
    <w:tmpl w:val="96965E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03607C4"/>
    <w:multiLevelType w:val="multilevel"/>
    <w:tmpl w:val="4EEE86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19B05ED"/>
    <w:multiLevelType w:val="hybridMultilevel"/>
    <w:tmpl w:val="05A0415C"/>
    <w:lvl w:ilvl="0" w:tplc="F8162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47223"/>
    <w:multiLevelType w:val="multilevel"/>
    <w:tmpl w:val="F8CC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91AB4"/>
    <w:multiLevelType w:val="multilevel"/>
    <w:tmpl w:val="410E203A"/>
    <w:lvl w:ilvl="0">
      <w:start w:val="1"/>
      <w:numFmt w:val="lowerLetter"/>
      <w:lvlText w:val="%1)"/>
      <w:lvlJc w:val="left"/>
      <w:pPr>
        <w:ind w:left="606" w:hanging="360"/>
      </w:pPr>
    </w:lvl>
    <w:lvl w:ilvl="1">
      <w:start w:val="1"/>
      <w:numFmt w:val="lowerLetter"/>
      <w:lvlText w:val="%2."/>
      <w:lvlJc w:val="left"/>
      <w:pPr>
        <w:ind w:left="1326" w:hanging="360"/>
      </w:pPr>
    </w:lvl>
    <w:lvl w:ilvl="2">
      <w:start w:val="1"/>
      <w:numFmt w:val="lowerRoman"/>
      <w:lvlText w:val="%3."/>
      <w:lvlJc w:val="right"/>
      <w:pPr>
        <w:ind w:left="2046" w:hanging="180"/>
      </w:pPr>
    </w:lvl>
    <w:lvl w:ilvl="3">
      <w:start w:val="1"/>
      <w:numFmt w:val="decimal"/>
      <w:lvlText w:val="%4."/>
      <w:lvlJc w:val="left"/>
      <w:pPr>
        <w:ind w:left="2766" w:hanging="360"/>
      </w:pPr>
    </w:lvl>
    <w:lvl w:ilvl="4">
      <w:start w:val="1"/>
      <w:numFmt w:val="lowerLetter"/>
      <w:lvlText w:val="%5."/>
      <w:lvlJc w:val="left"/>
      <w:pPr>
        <w:ind w:left="3486" w:hanging="360"/>
      </w:pPr>
    </w:lvl>
    <w:lvl w:ilvl="5">
      <w:start w:val="1"/>
      <w:numFmt w:val="lowerRoman"/>
      <w:lvlText w:val="%6."/>
      <w:lvlJc w:val="right"/>
      <w:pPr>
        <w:ind w:left="4206" w:hanging="180"/>
      </w:pPr>
    </w:lvl>
    <w:lvl w:ilvl="6">
      <w:start w:val="1"/>
      <w:numFmt w:val="decimal"/>
      <w:lvlText w:val="%7."/>
      <w:lvlJc w:val="left"/>
      <w:pPr>
        <w:ind w:left="4926" w:hanging="360"/>
      </w:pPr>
    </w:lvl>
    <w:lvl w:ilvl="7">
      <w:start w:val="1"/>
      <w:numFmt w:val="lowerLetter"/>
      <w:lvlText w:val="%8."/>
      <w:lvlJc w:val="left"/>
      <w:pPr>
        <w:ind w:left="5646" w:hanging="360"/>
      </w:pPr>
    </w:lvl>
    <w:lvl w:ilvl="8">
      <w:start w:val="1"/>
      <w:numFmt w:val="lowerRoman"/>
      <w:lvlText w:val="%9."/>
      <w:lvlJc w:val="right"/>
      <w:pPr>
        <w:ind w:left="6366" w:hanging="180"/>
      </w:pPr>
    </w:lvl>
  </w:abstractNum>
  <w:abstractNum w:abstractNumId="31" w15:restartNumberingAfterBreak="0">
    <w:nsid w:val="7FCD28D0"/>
    <w:multiLevelType w:val="multilevel"/>
    <w:tmpl w:val="B87AA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89287">
    <w:abstractNumId w:val="11"/>
  </w:num>
  <w:num w:numId="2" w16cid:durableId="2041121291">
    <w:abstractNumId w:val="19"/>
  </w:num>
  <w:num w:numId="3" w16cid:durableId="1320381028">
    <w:abstractNumId w:val="29"/>
  </w:num>
  <w:num w:numId="4" w16cid:durableId="675230211">
    <w:abstractNumId w:val="0"/>
  </w:num>
  <w:num w:numId="5" w16cid:durableId="456682836">
    <w:abstractNumId w:val="1"/>
  </w:num>
  <w:num w:numId="6" w16cid:durableId="305210555">
    <w:abstractNumId w:val="4"/>
  </w:num>
  <w:num w:numId="7" w16cid:durableId="1401170578">
    <w:abstractNumId w:val="26"/>
  </w:num>
  <w:num w:numId="8" w16cid:durableId="2050375666">
    <w:abstractNumId w:val="21"/>
  </w:num>
  <w:num w:numId="9" w16cid:durableId="578175666">
    <w:abstractNumId w:val="20"/>
  </w:num>
  <w:num w:numId="10" w16cid:durableId="110979408">
    <w:abstractNumId w:val="27"/>
  </w:num>
  <w:num w:numId="11" w16cid:durableId="1721708156">
    <w:abstractNumId w:val="2"/>
  </w:num>
  <w:num w:numId="12" w16cid:durableId="59447321">
    <w:abstractNumId w:val="16"/>
  </w:num>
  <w:num w:numId="13" w16cid:durableId="195236054">
    <w:abstractNumId w:val="9"/>
  </w:num>
  <w:num w:numId="14" w16cid:durableId="884607914">
    <w:abstractNumId w:val="22"/>
  </w:num>
  <w:num w:numId="15" w16cid:durableId="1060133247">
    <w:abstractNumId w:val="5"/>
  </w:num>
  <w:num w:numId="16" w16cid:durableId="164054760">
    <w:abstractNumId w:val="31"/>
  </w:num>
  <w:num w:numId="17" w16cid:durableId="813570732">
    <w:abstractNumId w:val="30"/>
  </w:num>
  <w:num w:numId="18" w16cid:durableId="731078281">
    <w:abstractNumId w:val="24"/>
  </w:num>
  <w:num w:numId="19" w16cid:durableId="1017122161">
    <w:abstractNumId w:val="3"/>
  </w:num>
  <w:num w:numId="20" w16cid:durableId="1729837178">
    <w:abstractNumId w:val="23"/>
  </w:num>
  <w:num w:numId="21" w16cid:durableId="22677128">
    <w:abstractNumId w:val="17"/>
  </w:num>
  <w:num w:numId="22" w16cid:durableId="1676688038">
    <w:abstractNumId w:val="25"/>
  </w:num>
  <w:num w:numId="23" w16cid:durableId="1551334318">
    <w:abstractNumId w:val="10"/>
  </w:num>
  <w:num w:numId="24" w16cid:durableId="1432626384">
    <w:abstractNumId w:val="7"/>
  </w:num>
  <w:num w:numId="25" w16cid:durableId="1115715444">
    <w:abstractNumId w:val="14"/>
  </w:num>
  <w:num w:numId="26" w16cid:durableId="1765958474">
    <w:abstractNumId w:val="6"/>
  </w:num>
  <w:num w:numId="27" w16cid:durableId="1133717683">
    <w:abstractNumId w:val="28"/>
  </w:num>
  <w:num w:numId="28" w16cid:durableId="316226688">
    <w:abstractNumId w:val="18"/>
  </w:num>
  <w:num w:numId="29" w16cid:durableId="1639338935">
    <w:abstractNumId w:val="12"/>
  </w:num>
  <w:num w:numId="30" w16cid:durableId="2082209886">
    <w:abstractNumId w:val="13"/>
  </w:num>
  <w:num w:numId="31" w16cid:durableId="1279335953">
    <w:abstractNumId w:val="8"/>
  </w:num>
  <w:num w:numId="32" w16cid:durableId="255284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04"/>
    <w:rsid w:val="00120AF2"/>
    <w:rsid w:val="00133664"/>
    <w:rsid w:val="003064DE"/>
    <w:rsid w:val="004429D8"/>
    <w:rsid w:val="00693B5E"/>
    <w:rsid w:val="00806C1B"/>
    <w:rsid w:val="0094164D"/>
    <w:rsid w:val="00BE05A6"/>
    <w:rsid w:val="00D76F04"/>
    <w:rsid w:val="00E4105D"/>
    <w:rsid w:val="00E60FA0"/>
    <w:rsid w:val="00E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2C4F"/>
  <w15:docId w15:val="{896B55DD-48D1-4E8D-B37E-20369905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144"/>
    <w:rPr>
      <w:rFonts w:ascii="Times New Roman" w:eastAsia="Times New Roman" w:hAnsi="Times New Roman"/>
      <w:color w:val="00000A"/>
    </w:rPr>
  </w:style>
  <w:style w:type="paragraph" w:styleId="Nagwek1">
    <w:name w:val="heading 1"/>
    <w:basedOn w:val="Normalny"/>
    <w:link w:val="Nagwek1Znak"/>
    <w:qFormat/>
    <w:rsid w:val="005F5144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link w:val="Nagwek4Znak"/>
    <w:qFormat/>
    <w:rsid w:val="005F5144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F51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qFormat/>
    <w:rsid w:val="005F51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5F51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5F51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qFormat/>
    <w:rsid w:val="005F51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qFormat/>
    <w:rsid w:val="005F5144"/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qFormat/>
    <w:rsid w:val="005F51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qFormat/>
    <w:rsid w:val="005F51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qFormat/>
    <w:rsid w:val="005F5144"/>
  </w:style>
  <w:style w:type="character" w:customStyle="1" w:styleId="TekstdymkaZnak">
    <w:name w:val="Tekst dymka Znak"/>
    <w:link w:val="Tekstdymka"/>
    <w:uiPriority w:val="99"/>
    <w:semiHidden/>
    <w:qFormat/>
    <w:rsid w:val="00082F1A"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CB7BD7"/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b/>
      <w:sz w:val="24"/>
    </w:rPr>
  </w:style>
  <w:style w:type="character" w:customStyle="1" w:styleId="ListLabel3">
    <w:name w:val="ListLabel 3"/>
    <w:qFormat/>
    <w:rPr>
      <w:rFonts w:cs="Symbol"/>
      <w:sz w:val="24"/>
    </w:rPr>
  </w:style>
  <w:style w:type="character" w:styleId="Pogrubienie">
    <w:name w:val="Strong"/>
    <w:basedOn w:val="Domylnaczcionkaakapitu"/>
    <w:uiPriority w:val="22"/>
    <w:qFormat/>
    <w:rsid w:val="00D63DE2"/>
    <w:rPr>
      <w:b/>
      <w:bCs/>
    </w:rPr>
  </w:style>
  <w:style w:type="character" w:customStyle="1" w:styleId="ListLabel4">
    <w:name w:val="ListLabel 4"/>
    <w:qFormat/>
    <w:rPr>
      <w:b/>
      <w:sz w:val="24"/>
    </w:rPr>
  </w:style>
  <w:style w:type="character" w:customStyle="1" w:styleId="ListLabel5">
    <w:name w:val="ListLabel 5"/>
    <w:qFormat/>
    <w:rPr>
      <w:rFonts w:cs="Symbol"/>
      <w:sz w:val="24"/>
    </w:rPr>
  </w:style>
  <w:style w:type="character" w:customStyle="1" w:styleId="ListLabel6">
    <w:name w:val="ListLabel 6"/>
    <w:qFormat/>
    <w:rPr>
      <w:rFonts w:cs="Times New Roman"/>
      <w:b w:val="0"/>
      <w:sz w:val="24"/>
    </w:rPr>
  </w:style>
  <w:style w:type="character" w:customStyle="1" w:styleId="ListLabel7">
    <w:name w:val="ListLabel 7"/>
    <w:qFormat/>
    <w:rPr>
      <w:rFonts w:cs="Times New Roman"/>
      <w:b w:val="0"/>
      <w:sz w:val="24"/>
    </w:rPr>
  </w:style>
  <w:style w:type="character" w:customStyle="1" w:styleId="ListLabel8">
    <w:name w:val="ListLabel 8"/>
    <w:qFormat/>
    <w:rPr>
      <w:rFonts w:cs="Times New Roman"/>
      <w:b/>
      <w:sz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b w:val="0"/>
      <w:sz w:val="24"/>
      <w:szCs w:val="24"/>
    </w:rPr>
  </w:style>
  <w:style w:type="paragraph" w:styleId="Nagwek">
    <w:name w:val="header"/>
    <w:basedOn w:val="Normalny"/>
    <w:next w:val="Tekstpodstawowy"/>
    <w:rsid w:val="007613A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F5144"/>
    <w:rPr>
      <w:b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rsid w:val="005F5144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qFormat/>
    <w:rsid w:val="005F5144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qFormat/>
    <w:rsid w:val="005F5144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link w:val="Tekstpodstawowywcity3Znak"/>
    <w:qFormat/>
    <w:rsid w:val="005F5144"/>
    <w:pPr>
      <w:ind w:left="426" w:hanging="426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5F514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5F514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82F1A"/>
    <w:rPr>
      <w:rFonts w:ascii="Tahoma" w:eastAsia="Calibri" w:hAnsi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qFormat/>
    <w:rsid w:val="002A0D3D"/>
    <w:pPr>
      <w:spacing w:beforeAutospacing="1" w:afterAutospacing="1"/>
      <w:ind w:left="1434" w:hanging="357"/>
      <w:jc w:val="both"/>
    </w:pPr>
    <w:rPr>
      <w:sz w:val="24"/>
      <w:szCs w:val="24"/>
    </w:rPr>
  </w:style>
  <w:style w:type="paragraph" w:customStyle="1" w:styleId="Default">
    <w:name w:val="Default"/>
    <w:qFormat/>
    <w:rsid w:val="00EE59B7"/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Styl1">
    <w:name w:val="Styl1"/>
    <w:basedOn w:val="Standardowy"/>
    <w:uiPriority w:val="99"/>
    <w:rsid w:val="00EC67C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2198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   Nr</vt:lpstr>
    </vt:vector>
  </TitlesOfParts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   Nr</dc:title>
  <dc:subject/>
  <dc:creator>DUW</dc:creator>
  <dc:description/>
  <cp:lastModifiedBy>Elżbieta Gawryjołek</cp:lastModifiedBy>
  <cp:revision>3</cp:revision>
  <cp:lastPrinted>2019-03-20T10:51:00Z</cp:lastPrinted>
  <dcterms:created xsi:type="dcterms:W3CDTF">2025-01-07T12:49:00Z</dcterms:created>
  <dcterms:modified xsi:type="dcterms:W3CDTF">2025-01-07T13:20:00Z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