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28" w:rsidRDefault="009F6C28" w:rsidP="009F6C28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Roczny raport z wdrożenia rozporządzenia Rady (WE) 812/2004</w:t>
      </w:r>
      <w:r>
        <w:rPr>
          <w:rStyle w:val="Odwoanieprzypisudolnego"/>
          <w:b/>
          <w:sz w:val="32"/>
          <w:szCs w:val="32"/>
        </w:rPr>
        <w:footnoteReference w:id="1"/>
      </w:r>
      <w:r w:rsidR="00E25340">
        <w:rPr>
          <w:b/>
          <w:sz w:val="32"/>
          <w:szCs w:val="32"/>
        </w:rPr>
        <w:t xml:space="preserve"> - 2016</w:t>
      </w:r>
    </w:p>
    <w:p w:rsidR="009F6C28" w:rsidRDefault="009F6C28" w:rsidP="009F6C28">
      <w:pPr>
        <w:rPr>
          <w:b/>
          <w:sz w:val="32"/>
          <w:szCs w:val="32"/>
        </w:rPr>
      </w:pPr>
    </w:p>
    <w:p w:rsidR="009F6C28" w:rsidRDefault="009F6C28" w:rsidP="009F6C28">
      <w:pPr>
        <w:rPr>
          <w:b/>
          <w:sz w:val="32"/>
          <w:szCs w:val="32"/>
        </w:rPr>
      </w:pPr>
    </w:p>
    <w:p w:rsidR="009F6C28" w:rsidRDefault="009F6C28" w:rsidP="009F6C28">
      <w:pPr>
        <w:rPr>
          <w:b/>
          <w:sz w:val="32"/>
          <w:szCs w:val="32"/>
        </w:rPr>
      </w:pPr>
    </w:p>
    <w:p w:rsidR="009F6C28" w:rsidRDefault="009F6C28" w:rsidP="009F6C28"/>
    <w:p w:rsidR="009F6C28" w:rsidRDefault="009F6C28" w:rsidP="009F6C28">
      <w:pPr>
        <w:rPr>
          <w:sz w:val="28"/>
          <w:szCs w:val="28"/>
        </w:rPr>
      </w:pPr>
      <w:r>
        <w:rPr>
          <w:sz w:val="28"/>
          <w:szCs w:val="28"/>
        </w:rPr>
        <w:t xml:space="preserve">Państwo członkowskie: </w:t>
      </w:r>
      <w:r>
        <w:rPr>
          <w:b/>
          <w:sz w:val="28"/>
          <w:szCs w:val="28"/>
        </w:rPr>
        <w:t>Polska</w:t>
      </w: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Okres odniesienia: </w:t>
      </w:r>
      <w:r w:rsidR="00E25340">
        <w:rPr>
          <w:b/>
          <w:sz w:val="28"/>
          <w:szCs w:val="28"/>
        </w:rPr>
        <w:t>2016</w:t>
      </w: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  <w:r>
        <w:rPr>
          <w:sz w:val="28"/>
          <w:szCs w:val="28"/>
        </w:rPr>
        <w:t xml:space="preserve">Data:  </w:t>
      </w:r>
      <w:r w:rsidR="00E25340">
        <w:rPr>
          <w:sz w:val="28"/>
          <w:szCs w:val="28"/>
        </w:rPr>
        <w:t xml:space="preserve"> </w:t>
      </w:r>
      <w:r w:rsidR="00E51600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5532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E5D3A">
        <w:rPr>
          <w:sz w:val="28"/>
          <w:szCs w:val="28"/>
        </w:rPr>
        <w:t>sierpnia</w:t>
      </w:r>
      <w:r w:rsidR="00186FE4">
        <w:rPr>
          <w:sz w:val="28"/>
          <w:szCs w:val="28"/>
        </w:rPr>
        <w:t xml:space="preserve"> </w:t>
      </w:r>
      <w:r w:rsidR="00E25340">
        <w:rPr>
          <w:sz w:val="28"/>
          <w:szCs w:val="28"/>
        </w:rPr>
        <w:t>2017</w:t>
      </w:r>
      <w:r>
        <w:rPr>
          <w:sz w:val="28"/>
          <w:szCs w:val="28"/>
        </w:rPr>
        <w:t xml:space="preserve"> r.</w:t>
      </w: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Autor: </w:t>
      </w:r>
    </w:p>
    <w:p w:rsidR="009F6C28" w:rsidRDefault="009F6C28" w:rsidP="009F6C28">
      <w:pPr>
        <w:jc w:val="both"/>
        <w:rPr>
          <w:b/>
          <w:sz w:val="28"/>
          <w:szCs w:val="28"/>
        </w:rPr>
      </w:pPr>
    </w:p>
    <w:p w:rsidR="009F6C28" w:rsidRDefault="009F6C28" w:rsidP="009F6C2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Katarzyna Kamińska</w:t>
      </w:r>
      <w:r>
        <w:rPr>
          <w:sz w:val="28"/>
          <w:szCs w:val="28"/>
        </w:rPr>
        <w:t xml:space="preserve"> – Departament Rybołówstwa</w:t>
      </w:r>
      <w:r w:rsidRPr="009A7C74">
        <w:rPr>
          <w:sz w:val="28"/>
          <w:szCs w:val="28"/>
        </w:rPr>
        <w:t xml:space="preserve">, Ministerstwo </w:t>
      </w:r>
      <w:r w:rsidR="009A7C74" w:rsidRPr="009A7C74">
        <w:rPr>
          <w:sz w:val="28"/>
          <w:szCs w:val="28"/>
        </w:rPr>
        <w:t xml:space="preserve">Gospodarki Morskiej i Żeglugi Śródlądowej </w:t>
      </w:r>
      <w:r w:rsidRPr="009A7C74">
        <w:rPr>
          <w:sz w:val="28"/>
          <w:szCs w:val="28"/>
        </w:rPr>
        <w:t>(</w:t>
      </w:r>
      <w:r>
        <w:rPr>
          <w:sz w:val="28"/>
          <w:szCs w:val="28"/>
        </w:rPr>
        <w:t xml:space="preserve">email: </w:t>
      </w:r>
      <w:hyperlink r:id="rId8" w:history="1">
        <w:r w:rsidR="00E25340" w:rsidRPr="0064498A">
          <w:rPr>
            <w:rStyle w:val="Hipercze"/>
            <w:sz w:val="28"/>
            <w:szCs w:val="28"/>
          </w:rPr>
          <w:t>K.kaminska@mgm.gov.pl</w:t>
        </w:r>
      </w:hyperlink>
      <w:r>
        <w:rPr>
          <w:sz w:val="28"/>
          <w:szCs w:val="28"/>
        </w:rPr>
        <w:t xml:space="preserve"> ).</w:t>
      </w: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</w:p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9F6C28" w:rsidRDefault="009F6C28" w:rsidP="009F6C28"/>
    <w:p w:rsidR="006D23B9" w:rsidRDefault="006D23B9" w:rsidP="009F6C28"/>
    <w:p w:rsidR="009F6C28" w:rsidRDefault="009F6C28" w:rsidP="009F6C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Streszczenie</w:t>
      </w:r>
    </w:p>
    <w:p w:rsidR="00D277C3" w:rsidRDefault="00D277C3" w:rsidP="00CC079A">
      <w:pPr>
        <w:jc w:val="both"/>
        <w:rPr>
          <w:sz w:val="28"/>
          <w:szCs w:val="28"/>
        </w:rPr>
      </w:pPr>
    </w:p>
    <w:p w:rsidR="007751CD" w:rsidRDefault="009708AA" w:rsidP="009708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2008 r. Ministerstwo Rolnictwa i Rozwoju Wsi zakupiło 500 szt. pingerów AQUATEC AQUAmark i przekazało armatorom statków rybackich. Jednocześnie, w 2015 r. przeprowadzono szczegółową kontrolę ich sprawności za pomocą testera do pingerów (253 sztuki pingerów wymagały wymiany). </w:t>
      </w:r>
      <w:r w:rsidR="007751CD" w:rsidRPr="007751CD">
        <w:rPr>
          <w:sz w:val="28"/>
          <w:szCs w:val="28"/>
        </w:rPr>
        <w:t>Od końca 2015 r.</w:t>
      </w:r>
      <w:r w:rsidR="005532E7">
        <w:rPr>
          <w:sz w:val="28"/>
          <w:szCs w:val="28"/>
        </w:rPr>
        <w:t>,</w:t>
      </w:r>
      <w:r w:rsidR="007751CD" w:rsidRPr="007751CD">
        <w:rPr>
          <w:sz w:val="28"/>
          <w:szCs w:val="28"/>
        </w:rPr>
        <w:t xml:space="preserve"> </w:t>
      </w:r>
      <w:r w:rsidR="005532E7">
        <w:rPr>
          <w:sz w:val="28"/>
          <w:szCs w:val="28"/>
        </w:rPr>
        <w:t>po</w:t>
      </w:r>
      <w:r w:rsidR="007751CD" w:rsidRPr="007751CD">
        <w:rPr>
          <w:sz w:val="28"/>
          <w:szCs w:val="28"/>
        </w:rPr>
        <w:t xml:space="preserve"> </w:t>
      </w:r>
      <w:r w:rsidR="007751CD">
        <w:rPr>
          <w:sz w:val="28"/>
          <w:szCs w:val="28"/>
        </w:rPr>
        <w:t xml:space="preserve">kontroli </w:t>
      </w:r>
      <w:r w:rsidR="007751CD" w:rsidRPr="007751CD">
        <w:rPr>
          <w:sz w:val="28"/>
          <w:szCs w:val="28"/>
        </w:rPr>
        <w:t xml:space="preserve">sprawności pingerów zakupionych </w:t>
      </w:r>
      <w:r w:rsidR="009F6C28">
        <w:rPr>
          <w:sz w:val="28"/>
          <w:szCs w:val="28"/>
        </w:rPr>
        <w:t>przez MRiRW w</w:t>
      </w:r>
      <w:r w:rsidR="007751CD">
        <w:rPr>
          <w:sz w:val="28"/>
          <w:szCs w:val="28"/>
        </w:rPr>
        <w:t xml:space="preserve"> 2008 r. (AQUATEC AQUAmark 100),</w:t>
      </w:r>
      <w:r w:rsidR="009F6C28">
        <w:rPr>
          <w:sz w:val="28"/>
          <w:szCs w:val="28"/>
        </w:rPr>
        <w:t xml:space="preserve"> </w:t>
      </w:r>
      <w:r w:rsidR="007751CD">
        <w:rPr>
          <w:sz w:val="28"/>
          <w:szCs w:val="28"/>
        </w:rPr>
        <w:t>nie kontrolowano już stanu posiadania pingerów przez jednostki połowowe, oraz nie monitorowano dokonywanych wymian pingerów pomiędzy jednostkami. Uczulono jednocześnie armatorów o konieczności zakupu nowych urządzeń w miejsce urządzeń niesprawnych. Zakup nowych urządzeń odstraszających walenie – pingerów, planowany jest po wejściu w życie rozporządzenia o środkach technicznych</w:t>
      </w:r>
      <w:r w:rsidR="007751CD">
        <w:rPr>
          <w:rStyle w:val="Odwoanieprzypisudolnego"/>
          <w:sz w:val="28"/>
          <w:szCs w:val="28"/>
        </w:rPr>
        <w:footnoteReference w:id="2"/>
      </w:r>
      <w:r w:rsidR="007751CD">
        <w:rPr>
          <w:sz w:val="28"/>
          <w:szCs w:val="28"/>
        </w:rPr>
        <w:t>, w oparciu o środki Europejskiego Funduszu Morskiego i Rybackiego na lata 2013-2020.</w:t>
      </w: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Podczas kontroli doko</w:t>
      </w:r>
      <w:r w:rsidR="00EE5D3A">
        <w:rPr>
          <w:sz w:val="28"/>
          <w:szCs w:val="28"/>
        </w:rPr>
        <w:t>nywanych w portach w latach 2016-2017</w:t>
      </w:r>
      <w:r>
        <w:rPr>
          <w:sz w:val="28"/>
          <w:szCs w:val="28"/>
        </w:rPr>
        <w:t>, znajdujących się w jurysdykcji Okręgowego Inspektoratu Rybołówstwa Morskiego w Szczecinie (OIRM) – kontrolującego polską część obszaru ICES 24, nie stwierdzono przypadku braku pingerów. Armatorzy statków rybackich w portach będących w jurysdykcji OIRM Szczecin, nie byli również karani przez zagraniczne służby kontrolne za niestosowanie pingerów.</w:t>
      </w:r>
    </w:p>
    <w:p w:rsidR="009F6C28" w:rsidRDefault="009F6C28" w:rsidP="009F6C28">
      <w:pPr>
        <w:jc w:val="both"/>
        <w:rPr>
          <w:sz w:val="28"/>
          <w:szCs w:val="28"/>
        </w:rPr>
      </w:pPr>
    </w:p>
    <w:p w:rsidR="009708AA" w:rsidRDefault="00EE5D3A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2016</w:t>
      </w:r>
      <w:r w:rsidR="009F6C28">
        <w:rPr>
          <w:sz w:val="28"/>
          <w:szCs w:val="28"/>
        </w:rPr>
        <w:t xml:space="preserve"> roku kontynuowano Program Monitorowania Przypadkowych Połowów</w:t>
      </w:r>
      <w:r>
        <w:rPr>
          <w:sz w:val="28"/>
          <w:szCs w:val="28"/>
        </w:rPr>
        <w:t xml:space="preserve"> Waleni, który od 2015 r. jest częścią Narodowego Programu Zbioru Danych Rybackich.</w:t>
      </w:r>
      <w:r w:rsidR="009F6C28">
        <w:rPr>
          <w:sz w:val="28"/>
          <w:szCs w:val="28"/>
        </w:rPr>
        <w:t xml:space="preserve"> Ogó</w:t>
      </w:r>
      <w:r>
        <w:rPr>
          <w:sz w:val="28"/>
          <w:szCs w:val="28"/>
        </w:rPr>
        <w:t>łem, prowadzono obserwacje na 10</w:t>
      </w:r>
      <w:r w:rsidR="009F6C28">
        <w:rPr>
          <w:sz w:val="28"/>
          <w:szCs w:val="28"/>
        </w:rPr>
        <w:t xml:space="preserve"> jednostk</w:t>
      </w:r>
      <w:r w:rsidR="00473D24">
        <w:rPr>
          <w:sz w:val="28"/>
          <w:szCs w:val="28"/>
        </w:rPr>
        <w:t>ach powyżej 15 m operujących z 6</w:t>
      </w:r>
      <w:r w:rsidR="009F6C28">
        <w:rPr>
          <w:sz w:val="28"/>
          <w:szCs w:val="28"/>
        </w:rPr>
        <w:t xml:space="preserve"> portów. W ramach realizacji Programu obserwatorzy przebywali w morzu przez </w:t>
      </w:r>
      <w:r>
        <w:rPr>
          <w:color w:val="000000"/>
          <w:sz w:val="28"/>
          <w:szCs w:val="28"/>
        </w:rPr>
        <w:t>102</w:t>
      </w:r>
      <w:r>
        <w:rPr>
          <w:sz w:val="28"/>
          <w:szCs w:val="28"/>
        </w:rPr>
        <w:t xml:space="preserve"> dni, w tym 4</w:t>
      </w:r>
      <w:r w:rsidR="00473D24">
        <w:rPr>
          <w:sz w:val="28"/>
          <w:szCs w:val="28"/>
        </w:rPr>
        <w:t>7</w:t>
      </w:r>
      <w:r w:rsidR="009F6C28">
        <w:rPr>
          <w:sz w:val="28"/>
          <w:szCs w:val="28"/>
        </w:rPr>
        <w:t xml:space="preserve"> dni na jednostkach prowadzących połowy przy użyciu włoków pelagicznych oraz </w:t>
      </w:r>
      <w:r>
        <w:rPr>
          <w:color w:val="000000"/>
          <w:sz w:val="28"/>
          <w:szCs w:val="28"/>
        </w:rPr>
        <w:t>32</w:t>
      </w:r>
      <w:r w:rsidR="009F6C28">
        <w:rPr>
          <w:sz w:val="28"/>
          <w:szCs w:val="28"/>
        </w:rPr>
        <w:t xml:space="preserve"> dni w rejsach, gdy połowy prowadzono przy użyciu sieci stawnych</w:t>
      </w:r>
      <w:r>
        <w:rPr>
          <w:sz w:val="28"/>
          <w:szCs w:val="28"/>
        </w:rPr>
        <w:t>, a także 10</w:t>
      </w:r>
      <w:r w:rsidR="00473D24">
        <w:rPr>
          <w:sz w:val="28"/>
          <w:szCs w:val="28"/>
        </w:rPr>
        <w:t xml:space="preserve"> dni na jednostce poławiającej włokiem dennym</w:t>
      </w:r>
      <w:r>
        <w:rPr>
          <w:sz w:val="28"/>
          <w:szCs w:val="28"/>
        </w:rPr>
        <w:t>, oraz 11 dni na jednostce poławiającej hakami (LLD) i 2 dni na jednostce poławiającej tuką pelagiczną (PTM)</w:t>
      </w:r>
      <w:r w:rsidR="009F6C28">
        <w:rPr>
          <w:sz w:val="28"/>
          <w:szCs w:val="28"/>
        </w:rPr>
        <w:t>. W trakcie każdego z tych rejsów celem obserwacji były ewentualne przypadki złowienia lub zaplątania się w sieci waleni, bądź innych ssaków morskich, a także ptaków morskich i chronionych gatunków ryb, takich jak parposz (</w:t>
      </w:r>
      <w:r w:rsidR="009F6C28">
        <w:rPr>
          <w:i/>
          <w:sz w:val="28"/>
          <w:szCs w:val="28"/>
        </w:rPr>
        <w:t>Alosa fallax</w:t>
      </w:r>
      <w:r w:rsidR="009F6C28">
        <w:rPr>
          <w:sz w:val="28"/>
          <w:szCs w:val="28"/>
        </w:rPr>
        <w:t>) czy jesiotr ostronosy (</w:t>
      </w:r>
      <w:r w:rsidR="009F6C28">
        <w:rPr>
          <w:i/>
          <w:sz w:val="28"/>
          <w:szCs w:val="28"/>
        </w:rPr>
        <w:t>Acipenser oxyrhynchus</w:t>
      </w:r>
      <w:r w:rsidR="009F6C28">
        <w:rPr>
          <w:sz w:val="28"/>
          <w:szCs w:val="28"/>
        </w:rPr>
        <w:t>).</w:t>
      </w:r>
      <w:r w:rsidR="009708AA">
        <w:rPr>
          <w:sz w:val="28"/>
          <w:szCs w:val="28"/>
        </w:rPr>
        <w:t xml:space="preserve"> </w:t>
      </w:r>
    </w:p>
    <w:p w:rsidR="009F6C28" w:rsidRDefault="009708AA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Podczas obserwacji prowadzonych w 2016 r., nie stwierdzono przyłowu żadnego walenia, natomiast w sieci stawne (GNS) złowiono jedną, młodą fokę szarą </w:t>
      </w:r>
      <w:r w:rsidRPr="00750DC0">
        <w:rPr>
          <w:sz w:val="28"/>
          <w:szCs w:val="28"/>
        </w:rPr>
        <w:t>(</w:t>
      </w:r>
      <w:r w:rsidRPr="00750DC0">
        <w:rPr>
          <w:i/>
          <w:sz w:val="28"/>
          <w:szCs w:val="28"/>
        </w:rPr>
        <w:t>Halichoerus grypus</w:t>
      </w:r>
      <w:r w:rsidRPr="00750DC0">
        <w:rPr>
          <w:sz w:val="28"/>
          <w:szCs w:val="28"/>
        </w:rPr>
        <w:t xml:space="preserve">), </w:t>
      </w:r>
      <w:r>
        <w:rPr>
          <w:sz w:val="28"/>
          <w:szCs w:val="28"/>
        </w:rPr>
        <w:t>oraz dwa nury czarnoszyje (</w:t>
      </w:r>
      <w:r w:rsidRPr="009708AA">
        <w:rPr>
          <w:i/>
          <w:sz w:val="28"/>
          <w:szCs w:val="28"/>
        </w:rPr>
        <w:t>Gavia arctica</w:t>
      </w:r>
      <w:r>
        <w:rPr>
          <w:sz w:val="28"/>
          <w:szCs w:val="28"/>
        </w:rPr>
        <w:t>). Nie zaobserwowano przyłowu chronionych gatunków ryb.</w:t>
      </w:r>
    </w:p>
    <w:p w:rsidR="009F6C28" w:rsidRDefault="009F6C28" w:rsidP="009F6C28">
      <w:pPr>
        <w:jc w:val="both"/>
      </w:pPr>
    </w:p>
    <w:p w:rsidR="009F6C28" w:rsidRPr="00182AD7" w:rsidRDefault="00182AD7" w:rsidP="00182AD7">
      <w:pPr>
        <w:ind w:firstLine="708"/>
        <w:jc w:val="both"/>
        <w:rPr>
          <w:sz w:val="28"/>
          <w:szCs w:val="28"/>
        </w:rPr>
      </w:pPr>
      <w:r w:rsidRPr="00182AD7">
        <w:rPr>
          <w:sz w:val="28"/>
          <w:szCs w:val="28"/>
        </w:rPr>
        <w:t xml:space="preserve">Z dniem 16 listopada 2015 r., Departament Rybołówstwa został przeniesiony do nowo utworzonego Ministerstwa Gospodarki Morskiej i Żeglugi Śródlądowej wraz z  obowiązkami wynikającymi z wdrażania w Polsce rozporządzenia 812/2004. </w:t>
      </w:r>
    </w:p>
    <w:p w:rsidR="009F6C28" w:rsidRDefault="009F6C28" w:rsidP="009F6C28">
      <w:pPr>
        <w:jc w:val="both"/>
      </w:pPr>
    </w:p>
    <w:p w:rsidR="009F6C28" w:rsidRDefault="009F6C28" w:rsidP="009F6C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Akustyczne Urządzenia Odstraszające</w:t>
      </w:r>
    </w:p>
    <w:p w:rsidR="009F6C28" w:rsidRDefault="009F6C28" w:rsidP="009F6C28">
      <w:pPr>
        <w:jc w:val="center"/>
      </w:pPr>
    </w:p>
    <w:p w:rsidR="009F6C28" w:rsidRDefault="009F6C28" w:rsidP="009F6C28">
      <w:pPr>
        <w:jc w:val="center"/>
      </w:pPr>
    </w:p>
    <w:p w:rsidR="009F6C28" w:rsidRDefault="009F6C28" w:rsidP="009F6C28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Informacje ogólne.</w:t>
      </w:r>
    </w:p>
    <w:p w:rsidR="009F6C28" w:rsidRDefault="009F6C28" w:rsidP="009F6C28">
      <w:pPr>
        <w:jc w:val="both"/>
        <w:rPr>
          <w:sz w:val="28"/>
          <w:szCs w:val="28"/>
        </w:rPr>
      </w:pP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Zgodnie z rozporządzeniem Rady (WE) 812/2004, Polska zobowiązana jest do stosowania urządzeń odstraszających walenie, na jednostkach o długości równej lub większej niż </w:t>
      </w:r>
      <w:smartTag w:uri="urn:schemas-microsoft-com:office:smarttags" w:element="metricconverter">
        <w:smartTagPr>
          <w:attr w:name="ProductID" w:val="12 m"/>
        </w:smartTagPr>
        <w:r>
          <w:rPr>
            <w:sz w:val="28"/>
            <w:szCs w:val="28"/>
          </w:rPr>
          <w:t>12 m</w:t>
        </w:r>
      </w:smartTag>
      <w:r>
        <w:rPr>
          <w:sz w:val="28"/>
          <w:szCs w:val="28"/>
        </w:rPr>
        <w:t xml:space="preserve">, przy zastosowaniu sieci stawnych skrzelowych lub </w:t>
      </w:r>
      <w:r w:rsidR="00823717">
        <w:rPr>
          <w:sz w:val="28"/>
          <w:szCs w:val="28"/>
        </w:rPr>
        <w:t>oplątujących</w:t>
      </w:r>
      <w:r>
        <w:rPr>
          <w:sz w:val="28"/>
          <w:szCs w:val="28"/>
        </w:rPr>
        <w:t>, w granicach wód morskich w obszarze ICES 24.</w:t>
      </w: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2008 r. jednostki połowowe poławiające pod banderą polską otrzymały 500 sztuk pingerów AQUATEC AQUAMARK 100, przeznaczonych zwłaszcza do odstraszania morświnów (</w:t>
      </w:r>
      <w:r>
        <w:rPr>
          <w:i/>
          <w:iCs/>
          <w:sz w:val="28"/>
          <w:szCs w:val="28"/>
        </w:rPr>
        <w:t>Phocoena phocoena</w:t>
      </w:r>
      <w:r>
        <w:rPr>
          <w:sz w:val="28"/>
          <w:szCs w:val="28"/>
        </w:rPr>
        <w:t xml:space="preserve">), jedynego gatunku walenia na stałe występującego w Morzu Bałtyckim. Ponadto, w czerwcu 2010 r. Okręgowy Inspektorat Rybołówstwa w Szczecinie zamówił, a we wrześniu 2010 odebrał z Danii specjalne urządzenia - detektory działania pingerów. </w:t>
      </w: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2015 r. 16 jednostek mogło korzystać urządzeń zakupionych przez Ministerstwo Rolnictwa i Rozwoju Wsi. Szczegółowa kontrola sprawności urządzeń dokonana w 2015 r., wykazała, że 253 sztuki pingerów wymagają wymiany. Ministerstwo zwróciło się z prośbą do armatorów posiadających urządzenia odstraszające walenie - pingery, o wymianę niesprawnych urządzeń.</w:t>
      </w:r>
    </w:p>
    <w:p w:rsidR="005532E7" w:rsidRDefault="00123CB7" w:rsidP="005532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Od końca 2015 r., po</w:t>
      </w:r>
      <w:r w:rsidR="005532E7" w:rsidRPr="007751CD">
        <w:rPr>
          <w:sz w:val="28"/>
          <w:szCs w:val="28"/>
        </w:rPr>
        <w:t xml:space="preserve"> </w:t>
      </w:r>
      <w:r w:rsidR="005532E7">
        <w:rPr>
          <w:sz w:val="28"/>
          <w:szCs w:val="28"/>
        </w:rPr>
        <w:t xml:space="preserve">kontroli </w:t>
      </w:r>
      <w:r w:rsidR="005532E7" w:rsidRPr="007751CD">
        <w:rPr>
          <w:sz w:val="28"/>
          <w:szCs w:val="28"/>
        </w:rPr>
        <w:t xml:space="preserve">sprawności pingerów zakupionych </w:t>
      </w:r>
      <w:r w:rsidR="005532E7">
        <w:rPr>
          <w:sz w:val="28"/>
          <w:szCs w:val="28"/>
        </w:rPr>
        <w:t>przez MRiRW w 2008 r. (AQUATEC AQUAmark 100), nie kontrolowano już stanu posiadania pingerów przez jednostki połowowe, oraz nie monitorowano dokonywanych wymian pingerów pomiędzy jednostkami. Uczulono jednocześnie armatorów o konieczności zakupu nowych urządzeń w miejsce urządzeń niesprawnych</w:t>
      </w:r>
      <w:r w:rsidR="00182AD7">
        <w:rPr>
          <w:sz w:val="28"/>
          <w:szCs w:val="28"/>
        </w:rPr>
        <w:t>, we własnym zakresie</w:t>
      </w:r>
      <w:r w:rsidR="005532E7">
        <w:rPr>
          <w:sz w:val="28"/>
          <w:szCs w:val="28"/>
        </w:rPr>
        <w:t xml:space="preserve">. Zakup nowych urządzeń odstraszających walenie – pingerów, planowany jest po wejściu w życie </w:t>
      </w:r>
      <w:r w:rsidR="005532E7" w:rsidRPr="009E2C40">
        <w:rPr>
          <w:sz w:val="28"/>
          <w:szCs w:val="28"/>
        </w:rPr>
        <w:t>rozporządzenia o środkach technicznych</w:t>
      </w:r>
      <w:r w:rsidR="005532E7">
        <w:rPr>
          <w:sz w:val="28"/>
          <w:szCs w:val="28"/>
        </w:rPr>
        <w:t>, w oparciu o środki Europejskiego Funduszu Morskiego i Rybackiego na lata 2013-2020.</w:t>
      </w:r>
    </w:p>
    <w:p w:rsidR="009F6C28" w:rsidRDefault="00123CB7" w:rsidP="00CA2D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CA2DC6">
        <w:rPr>
          <w:sz w:val="28"/>
          <w:szCs w:val="28"/>
        </w:rPr>
        <w:t xml:space="preserve"> ramach polskiego</w:t>
      </w:r>
      <w:r w:rsidR="009F0E84">
        <w:rPr>
          <w:sz w:val="28"/>
          <w:szCs w:val="28"/>
        </w:rPr>
        <w:t xml:space="preserve"> Programu Operacyjnego PO RYBY</w:t>
      </w:r>
      <w:r w:rsidR="00CA2DC6">
        <w:rPr>
          <w:sz w:val="28"/>
          <w:szCs w:val="28"/>
        </w:rPr>
        <w:t xml:space="preserve"> 2014-2020, planowane jest dofinansowanie zakupu urządzeń odstraszających walenie - pingerów dla poj</w:t>
      </w:r>
      <w:r w:rsidR="00D247E3">
        <w:rPr>
          <w:sz w:val="28"/>
          <w:szCs w:val="28"/>
        </w:rPr>
        <w:t>edynczych rybaków w wysokości</w:t>
      </w:r>
      <w:r w:rsidR="00CA2DC6">
        <w:rPr>
          <w:sz w:val="28"/>
          <w:szCs w:val="28"/>
        </w:rPr>
        <w:t xml:space="preserve"> 50% ceny, a w przypadku gdy urządzenia będą zakupywane zbiorowo np. w ramach organizacji rybackich, oraz w przypadku gdy zakupione urządzenia będą innowacyjne, możliwe będzie dofinansowanie z Programu nawet do 100% ceny urządzeń.</w:t>
      </w:r>
    </w:p>
    <w:p w:rsidR="009F6C28" w:rsidRDefault="009F6C28" w:rsidP="009F6C28">
      <w:pPr>
        <w:jc w:val="both"/>
      </w:pPr>
    </w:p>
    <w:p w:rsidR="009F6C28" w:rsidRDefault="009F6C28" w:rsidP="009F6C28">
      <w:pPr>
        <w:jc w:val="both"/>
      </w:pPr>
    </w:p>
    <w:p w:rsidR="009F6C28" w:rsidRDefault="009F6C28" w:rsidP="009F6C28">
      <w:pPr>
        <w:jc w:val="both"/>
      </w:pPr>
    </w:p>
    <w:p w:rsidR="009F6C28" w:rsidRDefault="009F6C28" w:rsidP="009F6C28">
      <w:pPr>
        <w:jc w:val="both"/>
      </w:pPr>
    </w:p>
    <w:p w:rsidR="009F6C28" w:rsidRDefault="009F6C28" w:rsidP="009F6C28">
      <w:pPr>
        <w:jc w:val="both"/>
      </w:pPr>
    </w:p>
    <w:p w:rsidR="009F6C28" w:rsidRDefault="009F6C28" w:rsidP="009F6C28">
      <w:pPr>
        <w:jc w:val="center"/>
      </w:pPr>
    </w:p>
    <w:p w:rsidR="009F6C28" w:rsidRDefault="009F6C28" w:rsidP="009F6C28"/>
    <w:p w:rsidR="009F6C28" w:rsidRDefault="009F6C28" w:rsidP="009F6C28">
      <w:pPr>
        <w:sectPr w:rsidR="009F6C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cols w:space="708"/>
        </w:sectPr>
      </w:pPr>
    </w:p>
    <w:p w:rsidR="009F6C28" w:rsidRDefault="009F6C28" w:rsidP="009F6C2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1.1. Opis floty posiadającej pingery.</w:t>
      </w:r>
    </w:p>
    <w:tbl>
      <w:tblPr>
        <w:tblW w:w="124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160"/>
        <w:gridCol w:w="1480"/>
        <w:gridCol w:w="1080"/>
        <w:gridCol w:w="1080"/>
        <w:gridCol w:w="1840"/>
        <w:gridCol w:w="1080"/>
        <w:gridCol w:w="1828"/>
      </w:tblGrid>
      <w:tr w:rsidR="009F6C28" w:rsidTr="004E537A">
        <w:trPr>
          <w:trHeight w:val="300"/>
        </w:trPr>
        <w:tc>
          <w:tcPr>
            <w:tcW w:w="2880" w:type="dxa"/>
            <w:noWrap/>
            <w:vAlign w:val="bottom"/>
            <w:hideMark/>
          </w:tcPr>
          <w:p w:rsidR="009F6C28" w:rsidRDefault="009F6C28">
            <w:pP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9F6C28" w:rsidRDefault="009F6C28">
            <w:pP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noWrap/>
            <w:vAlign w:val="bottom"/>
            <w:hideMark/>
          </w:tcPr>
          <w:p w:rsidR="009F6C28" w:rsidRDefault="009F6C28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F6C28" w:rsidRDefault="009F6C28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F6C28" w:rsidRDefault="009F6C28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840" w:type="dxa"/>
            <w:noWrap/>
            <w:vAlign w:val="bottom"/>
            <w:hideMark/>
          </w:tcPr>
          <w:p w:rsidR="009F6C28" w:rsidRDefault="009F6C28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F6C28" w:rsidRDefault="009F6C28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828" w:type="dxa"/>
            <w:noWrap/>
            <w:vAlign w:val="bottom"/>
            <w:hideMark/>
          </w:tcPr>
          <w:p w:rsidR="009F6C28" w:rsidRDefault="009F6C28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9F6C28" w:rsidRDefault="004E537A" w:rsidP="009F6C28">
      <w:pPr>
        <w:rPr>
          <w:bCs/>
          <w:color w:val="000000"/>
          <w:sz w:val="28"/>
          <w:szCs w:val="28"/>
          <w:lang w:val="en-US"/>
        </w:rPr>
      </w:pPr>
      <w:r w:rsidRPr="008F5961">
        <w:rPr>
          <w:bCs/>
          <w:color w:val="000000"/>
          <w:sz w:val="28"/>
          <w:szCs w:val="28"/>
          <w:lang w:val="en-US"/>
        </w:rPr>
        <w:t>Tab. 1</w:t>
      </w:r>
    </w:p>
    <w:p w:rsidR="00123CB7" w:rsidRPr="008F5961" w:rsidRDefault="00123CB7" w:rsidP="009F6C28">
      <w:pPr>
        <w:rPr>
          <w:bCs/>
          <w:color w:val="000000"/>
          <w:sz w:val="28"/>
          <w:szCs w:val="28"/>
          <w:lang w:val="en-US"/>
        </w:rPr>
      </w:pPr>
    </w:p>
    <w:tbl>
      <w:tblPr>
        <w:tblW w:w="128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080"/>
        <w:gridCol w:w="1160"/>
        <w:gridCol w:w="1896"/>
        <w:gridCol w:w="1080"/>
        <w:gridCol w:w="1080"/>
        <w:gridCol w:w="1922"/>
        <w:gridCol w:w="1348"/>
        <w:gridCol w:w="1560"/>
      </w:tblGrid>
      <w:tr w:rsidR="00123CB7" w:rsidTr="00123CB7">
        <w:trPr>
          <w:trHeight w:val="255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pPr>
              <w:rPr>
                <w:sz w:val="22"/>
                <w:szCs w:val="22"/>
              </w:rPr>
            </w:pPr>
            <w:r>
              <w:t>Metier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r>
              <w:t>Fishing Area</w:t>
            </w:r>
          </w:p>
        </w:tc>
        <w:tc>
          <w:tcPr>
            <w:tcW w:w="100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Default="00123CB7">
            <w:r>
              <w:t>Total fishingeffort</w:t>
            </w:r>
          </w:p>
        </w:tc>
      </w:tr>
      <w:tr w:rsidR="00123CB7" w:rsidTr="00123CB7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r>
              <w:t>No. of vessels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23CB7" w:rsidRDefault="00123CB7">
            <w:r>
              <w:t>% of vessels</w:t>
            </w:r>
          </w:p>
          <w:p w:rsidR="00123CB7" w:rsidRDefault="00123CB7">
            <w:r>
              <w:t>using</w:t>
            </w:r>
          </w:p>
          <w:p w:rsidR="00123CB7" w:rsidRDefault="00123CB7">
            <w:r>
              <w:t>pingers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r>
              <w:t>No. of trips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r>
              <w:t>Days</w:t>
            </w:r>
          </w:p>
          <w:p w:rsidR="00123CB7" w:rsidRDefault="00123CB7">
            <w:r>
              <w:t>at</w:t>
            </w:r>
          </w:p>
          <w:p w:rsidR="00123CB7" w:rsidRDefault="00123CB7">
            <w:r>
              <w:t>sea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r>
              <w:t>Months of operations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pPr>
              <w:rPr>
                <w:lang w:val="en-US"/>
              </w:rPr>
            </w:pPr>
            <w:r>
              <w:rPr>
                <w:lang w:val="en-US"/>
              </w:rPr>
              <w:t>Total lenght of nets* (km)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CB7" w:rsidRDefault="00123CB7">
            <w:r>
              <w:t>Total soaktime (h)</w:t>
            </w:r>
          </w:p>
        </w:tc>
      </w:tr>
      <w:tr w:rsidR="00123CB7" w:rsidTr="00123CB7">
        <w:trPr>
          <w:trHeight w:val="781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Default="00123CB7">
            <w:r>
              <w:t>Demersal</w:t>
            </w:r>
            <w:r w:rsidR="00182AD7">
              <w:t xml:space="preserve"> </w:t>
            </w:r>
            <w:r>
              <w:t>fish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Pr="00182AD7" w:rsidRDefault="00123CB7">
            <w:pPr>
              <w:rPr>
                <w:rFonts w:ascii="Arial" w:hAnsi="Arial" w:cs="Arial"/>
                <w:sz w:val="20"/>
                <w:szCs w:val="20"/>
              </w:rPr>
            </w:pPr>
            <w:r w:rsidRPr="00182AD7">
              <w:rPr>
                <w:rFonts w:ascii="Arial" w:hAnsi="Arial" w:cs="Arial"/>
                <w:sz w:val="20"/>
                <w:szCs w:val="20"/>
              </w:rPr>
              <w:t>27.III.d.24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Default="00123CB7">
            <w: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Default="00123CB7">
            <w: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Default="00123CB7">
            <w: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Default="00123CB7">
            <w:r>
              <w:t>181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Default="00123C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January-December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Default="00123C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3CB7" w:rsidRPr="00182AD7" w:rsidRDefault="00123CB7">
            <w:pPr>
              <w:rPr>
                <w:rFonts w:ascii="Arial" w:hAnsi="Arial" w:cs="Arial"/>
                <w:sz w:val="20"/>
                <w:szCs w:val="20"/>
              </w:rPr>
            </w:pPr>
            <w:r w:rsidRPr="00182AD7">
              <w:rPr>
                <w:rFonts w:ascii="Arial" w:hAnsi="Arial" w:cs="Arial"/>
                <w:sz w:val="20"/>
                <w:szCs w:val="20"/>
              </w:rPr>
              <w:t>3559,7</w:t>
            </w:r>
          </w:p>
        </w:tc>
      </w:tr>
    </w:tbl>
    <w:p w:rsidR="009F6C28" w:rsidRDefault="009F6C28" w:rsidP="009F6C28">
      <w:pPr>
        <w:rPr>
          <w:b/>
          <w:bCs/>
          <w:color w:val="000000"/>
          <w:lang w:val="en-US"/>
        </w:rPr>
      </w:pPr>
    </w:p>
    <w:p w:rsidR="00123CB7" w:rsidRDefault="00123CB7" w:rsidP="009F6C28">
      <w:pPr>
        <w:rPr>
          <w:b/>
          <w:bCs/>
          <w:color w:val="000000"/>
          <w:lang w:val="en-US"/>
        </w:rPr>
      </w:pPr>
    </w:p>
    <w:p w:rsidR="00123CB7" w:rsidRDefault="00123CB7" w:rsidP="009F6C28">
      <w:pPr>
        <w:rPr>
          <w:b/>
          <w:bCs/>
          <w:color w:val="000000"/>
          <w:lang w:val="en-US"/>
        </w:rPr>
        <w:sectPr w:rsidR="00123CB7">
          <w:pgSz w:w="16838" w:h="11906" w:orient="landscape"/>
          <w:pgMar w:top="1134" w:right="1134" w:bottom="1134" w:left="1134" w:header="709" w:footer="709" w:gutter="0"/>
          <w:cols w:space="708"/>
        </w:sectPr>
      </w:pPr>
    </w:p>
    <w:tbl>
      <w:tblPr>
        <w:tblW w:w="130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160"/>
        <w:gridCol w:w="183"/>
        <w:gridCol w:w="1701"/>
        <w:gridCol w:w="1985"/>
        <w:gridCol w:w="2250"/>
        <w:gridCol w:w="160"/>
        <w:gridCol w:w="1121"/>
        <w:gridCol w:w="1260"/>
        <w:gridCol w:w="2296"/>
      </w:tblGrid>
      <w:tr w:rsidR="009F6C28" w:rsidTr="009F6C28">
        <w:trPr>
          <w:trHeight w:val="300"/>
        </w:trPr>
        <w:tc>
          <w:tcPr>
            <w:tcW w:w="940" w:type="dxa"/>
            <w:vAlign w:val="center"/>
          </w:tcPr>
          <w:p w:rsidR="009F6C28" w:rsidRDefault="009F6C28">
            <w:pPr>
              <w:ind w:right="-4407"/>
              <w:rPr>
                <w:b/>
                <w:bCs/>
                <w:color w:val="000000"/>
                <w:lang w:val="en-US"/>
              </w:rPr>
            </w:pPr>
          </w:p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128905</wp:posOffset>
                      </wp:positionV>
                      <wp:extent cx="6410325" cy="857250"/>
                      <wp:effectExtent l="0" t="0" r="9525" b="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1032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373F" w:rsidRDefault="00B6373F" w:rsidP="008F5961">
                                  <w:pPr>
                                    <w:rPr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Cs/>
                                      <w:sz w:val="28"/>
                                      <w:szCs w:val="28"/>
                                    </w:rPr>
                                    <w:t>2. Akustyczne</w:t>
                                  </w:r>
                                  <w:r>
                                    <w:rPr>
                                      <w:i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Cs/>
                                      <w:sz w:val="28"/>
                                      <w:szCs w:val="28"/>
                                    </w:rPr>
                                    <w:t>urządzenia odstraszające Artykuły 2 i 3 Rozporządzenia Rady (WE) 812/2004.</w:t>
                                  </w:r>
                                  <w:r w:rsidRPr="008F5961">
                                    <w:rPr>
                                      <w:i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B6373F" w:rsidRDefault="00B6373F" w:rsidP="009F6C28">
                                  <w:pPr>
                                    <w:rPr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Cs/>
                                      <w:sz w:val="28"/>
                                      <w:szCs w:val="28"/>
                                    </w:rPr>
                                    <w:t>2.1 Działania ochronne</w:t>
                                  </w:r>
                                </w:p>
                                <w:p w:rsidR="00B6373F" w:rsidRPr="008F5961" w:rsidRDefault="00B6373F" w:rsidP="009F6C28">
                                  <w:pPr>
                                    <w:rPr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8F5961">
                                    <w:rPr>
                                      <w:iCs/>
                                      <w:sz w:val="28"/>
                                      <w:szCs w:val="28"/>
                                    </w:rPr>
                                    <w:t>Tab. 2</w:t>
                                  </w:r>
                                </w:p>
                                <w:p w:rsidR="00B6373F" w:rsidRDefault="00B6373F" w:rsidP="009F6C28">
                                  <w:pPr>
                                    <w:rPr>
                                      <w:i/>
                                      <w:iCs/>
                                      <w:color w:val="7F7F7F"/>
                                    </w:rPr>
                                  </w:pPr>
                                </w:p>
                                <w:p w:rsidR="00B6373F" w:rsidRDefault="00B6373F" w:rsidP="009F6C2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-14.45pt;margin-top:10.15pt;width:504.7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" stroked="f">
                      <v:textbox>
                        <w:txbxContent>
                          <w:p w:rsidR="00B6373F" w:rsidRDefault="00B6373F" w:rsidP="008F5961">
                            <w:pPr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Cs/>
                                <w:sz w:val="28"/>
                                <w:szCs w:val="28"/>
                              </w:rPr>
                              <w:t>2. Akustyczne</w:t>
                            </w:r>
                            <w:r>
                              <w:rPr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8"/>
                                <w:szCs w:val="28"/>
                              </w:rPr>
                              <w:t>urządzenia odstraszające Artykuły 2 i 3 Rozporządzenia Rady (WE) 812/2004.</w:t>
                            </w:r>
                            <w:r w:rsidRPr="008F5961">
                              <w:rPr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6373F" w:rsidRDefault="00B6373F" w:rsidP="009F6C28">
                            <w:pPr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Cs/>
                                <w:sz w:val="28"/>
                                <w:szCs w:val="28"/>
                              </w:rPr>
                              <w:t>2.1 Działania ochronne</w:t>
                            </w:r>
                          </w:p>
                          <w:p w:rsidR="00B6373F" w:rsidRPr="008F5961" w:rsidRDefault="00B6373F" w:rsidP="009F6C28">
                            <w:pPr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  <w:r w:rsidRPr="008F5961">
                              <w:rPr>
                                <w:iCs/>
                                <w:sz w:val="28"/>
                                <w:szCs w:val="28"/>
                              </w:rPr>
                              <w:t>Tab. 2</w:t>
                            </w:r>
                          </w:p>
                          <w:p w:rsidR="00B6373F" w:rsidRDefault="00B6373F" w:rsidP="009F6C28">
                            <w:pPr>
                              <w:rPr>
                                <w:i/>
                                <w:iCs/>
                                <w:color w:val="7F7F7F"/>
                              </w:rPr>
                            </w:pPr>
                          </w:p>
                          <w:p w:rsidR="00B6373F" w:rsidRDefault="00B6373F" w:rsidP="009F6C2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60" w:type="dxa"/>
            <w:vAlign w:val="center"/>
          </w:tcPr>
          <w:p w:rsidR="009F6C28" w:rsidRDefault="009F6C28">
            <w:pPr>
              <w:ind w:left="139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884" w:type="dxa"/>
            <w:gridSpan w:val="2"/>
            <w:vAlign w:val="center"/>
          </w:tcPr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60" w:type="dxa"/>
            <w:vAlign w:val="center"/>
          </w:tcPr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21" w:type="dxa"/>
            <w:vAlign w:val="center"/>
          </w:tcPr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2296" w:type="dxa"/>
            <w:vAlign w:val="center"/>
          </w:tcPr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</w:tc>
      </w:tr>
      <w:tr w:rsidR="009F6C28" w:rsidTr="009F6C28">
        <w:trPr>
          <w:trHeight w:val="300"/>
        </w:trPr>
        <w:tc>
          <w:tcPr>
            <w:tcW w:w="3984" w:type="dxa"/>
            <w:gridSpan w:val="4"/>
            <w:noWrap/>
            <w:vAlign w:val="bottom"/>
          </w:tcPr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  <w:p w:rsidR="009F6C28" w:rsidRDefault="009F6C2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85" w:type="dxa"/>
            <w:noWrap/>
            <w:vAlign w:val="bottom"/>
          </w:tcPr>
          <w:p w:rsidR="009F6C28" w:rsidRDefault="009F6C28">
            <w:pPr>
              <w:rPr>
                <w:color w:val="000000"/>
                <w:lang w:val="en-US"/>
              </w:rPr>
            </w:pPr>
          </w:p>
        </w:tc>
        <w:tc>
          <w:tcPr>
            <w:tcW w:w="2250" w:type="dxa"/>
            <w:noWrap/>
            <w:vAlign w:val="bottom"/>
          </w:tcPr>
          <w:p w:rsidR="009F6C28" w:rsidRDefault="009F6C28">
            <w:pPr>
              <w:rPr>
                <w:color w:val="000000"/>
                <w:lang w:val="en-US"/>
              </w:rPr>
            </w:pPr>
          </w:p>
        </w:tc>
        <w:tc>
          <w:tcPr>
            <w:tcW w:w="160" w:type="dxa"/>
            <w:noWrap/>
            <w:vAlign w:val="bottom"/>
          </w:tcPr>
          <w:p w:rsidR="009F6C28" w:rsidRDefault="009F6C28">
            <w:pPr>
              <w:rPr>
                <w:color w:val="000000"/>
                <w:lang w:val="en-US"/>
              </w:rPr>
            </w:pPr>
          </w:p>
        </w:tc>
        <w:tc>
          <w:tcPr>
            <w:tcW w:w="1121" w:type="dxa"/>
            <w:noWrap/>
            <w:vAlign w:val="bottom"/>
          </w:tcPr>
          <w:p w:rsidR="009F6C28" w:rsidRDefault="009F6C28">
            <w:pPr>
              <w:rPr>
                <w:color w:val="000000"/>
                <w:lang w:val="en-US"/>
              </w:rPr>
            </w:pPr>
          </w:p>
        </w:tc>
        <w:tc>
          <w:tcPr>
            <w:tcW w:w="1260" w:type="dxa"/>
            <w:noWrap/>
            <w:vAlign w:val="bottom"/>
          </w:tcPr>
          <w:p w:rsidR="009F6C28" w:rsidRDefault="009F6C28">
            <w:pPr>
              <w:rPr>
                <w:color w:val="000000"/>
                <w:lang w:val="en-US"/>
              </w:rPr>
            </w:pPr>
          </w:p>
        </w:tc>
        <w:tc>
          <w:tcPr>
            <w:tcW w:w="2296" w:type="dxa"/>
            <w:noWrap/>
            <w:vAlign w:val="bottom"/>
          </w:tcPr>
          <w:p w:rsidR="009F6C28" w:rsidRDefault="009F6C28">
            <w:pPr>
              <w:rPr>
                <w:color w:val="000000"/>
                <w:lang w:val="en-US"/>
              </w:rPr>
            </w:pPr>
          </w:p>
        </w:tc>
      </w:tr>
      <w:tr w:rsidR="00251A72" w:rsidTr="009F6C28">
        <w:trPr>
          <w:trHeight w:val="300"/>
        </w:trPr>
        <w:tc>
          <w:tcPr>
            <w:tcW w:w="3984" w:type="dxa"/>
            <w:gridSpan w:val="4"/>
            <w:noWrap/>
            <w:vAlign w:val="bottom"/>
          </w:tcPr>
          <w:p w:rsidR="00251A72" w:rsidRDefault="00251A72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85" w:type="dxa"/>
            <w:noWrap/>
            <w:vAlign w:val="bottom"/>
          </w:tcPr>
          <w:p w:rsidR="00251A72" w:rsidRDefault="00251A72">
            <w:pPr>
              <w:rPr>
                <w:color w:val="000000"/>
                <w:lang w:val="en-US"/>
              </w:rPr>
            </w:pPr>
          </w:p>
        </w:tc>
        <w:tc>
          <w:tcPr>
            <w:tcW w:w="2250" w:type="dxa"/>
            <w:noWrap/>
            <w:vAlign w:val="bottom"/>
          </w:tcPr>
          <w:p w:rsidR="00251A72" w:rsidRDefault="00251A72">
            <w:pPr>
              <w:rPr>
                <w:color w:val="000000"/>
                <w:lang w:val="en-US"/>
              </w:rPr>
            </w:pPr>
          </w:p>
        </w:tc>
        <w:tc>
          <w:tcPr>
            <w:tcW w:w="160" w:type="dxa"/>
            <w:noWrap/>
            <w:vAlign w:val="bottom"/>
          </w:tcPr>
          <w:p w:rsidR="00251A72" w:rsidRDefault="00251A72">
            <w:pPr>
              <w:rPr>
                <w:color w:val="000000"/>
                <w:lang w:val="en-US"/>
              </w:rPr>
            </w:pPr>
          </w:p>
        </w:tc>
        <w:tc>
          <w:tcPr>
            <w:tcW w:w="1121" w:type="dxa"/>
            <w:noWrap/>
            <w:vAlign w:val="bottom"/>
          </w:tcPr>
          <w:p w:rsidR="00251A72" w:rsidRDefault="00251A72">
            <w:pPr>
              <w:rPr>
                <w:color w:val="000000"/>
                <w:lang w:val="en-US"/>
              </w:rPr>
            </w:pPr>
          </w:p>
        </w:tc>
        <w:tc>
          <w:tcPr>
            <w:tcW w:w="1260" w:type="dxa"/>
            <w:noWrap/>
            <w:vAlign w:val="bottom"/>
          </w:tcPr>
          <w:p w:rsidR="00251A72" w:rsidRDefault="00251A72">
            <w:pPr>
              <w:rPr>
                <w:color w:val="000000"/>
                <w:lang w:val="en-US"/>
              </w:rPr>
            </w:pPr>
          </w:p>
        </w:tc>
        <w:tc>
          <w:tcPr>
            <w:tcW w:w="2296" w:type="dxa"/>
            <w:noWrap/>
            <w:vAlign w:val="bottom"/>
          </w:tcPr>
          <w:p w:rsidR="00251A72" w:rsidRDefault="00251A72">
            <w:pPr>
              <w:rPr>
                <w:color w:val="000000"/>
                <w:lang w:val="en-US"/>
              </w:rPr>
            </w:pPr>
          </w:p>
        </w:tc>
      </w:tr>
      <w:tr w:rsidR="009F6C28" w:rsidTr="009F6C28">
        <w:trPr>
          <w:trHeight w:val="66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6C28" w:rsidRDefault="009F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Fleet segment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6C28" w:rsidRDefault="009F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Fishing Area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6C28" w:rsidRDefault="009F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of vessels using pingers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6C28" w:rsidRDefault="009F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Pinger characteristics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6C28" w:rsidRDefault="009F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Other mitigation measures</w:t>
            </w:r>
          </w:p>
        </w:tc>
        <w:tc>
          <w:tcPr>
            <w:tcW w:w="160" w:type="dxa"/>
            <w:noWrap/>
            <w:vAlign w:val="bottom"/>
          </w:tcPr>
          <w:p w:rsidR="009F6C28" w:rsidRDefault="009F6C28">
            <w:pPr>
              <w:rPr>
                <w:color w:val="000000"/>
              </w:rPr>
            </w:pPr>
          </w:p>
        </w:tc>
        <w:tc>
          <w:tcPr>
            <w:tcW w:w="1121" w:type="dxa"/>
            <w:noWrap/>
            <w:vAlign w:val="bottom"/>
          </w:tcPr>
          <w:p w:rsidR="009F6C28" w:rsidRDefault="009F6C28">
            <w:pPr>
              <w:rPr>
                <w:color w:val="000000"/>
              </w:rPr>
            </w:pPr>
          </w:p>
        </w:tc>
        <w:tc>
          <w:tcPr>
            <w:tcW w:w="1260" w:type="dxa"/>
            <w:noWrap/>
            <w:vAlign w:val="bottom"/>
          </w:tcPr>
          <w:p w:rsidR="009F6C28" w:rsidRDefault="009F6C28">
            <w:pPr>
              <w:rPr>
                <w:color w:val="000000"/>
              </w:rPr>
            </w:pPr>
          </w:p>
        </w:tc>
        <w:tc>
          <w:tcPr>
            <w:tcW w:w="2296" w:type="dxa"/>
            <w:noWrap/>
            <w:vAlign w:val="bottom"/>
          </w:tcPr>
          <w:p w:rsidR="009F6C28" w:rsidRDefault="009F6C28">
            <w:pPr>
              <w:rPr>
                <w:color w:val="000000"/>
              </w:rPr>
            </w:pPr>
          </w:p>
        </w:tc>
      </w:tr>
      <w:tr w:rsidR="009F6C28" w:rsidTr="009F6C28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6C28" w:rsidRDefault="009F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GNS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6C28" w:rsidRDefault="009F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27.III.d.24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6C28" w:rsidRDefault="00335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E537A">
              <w:rPr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6C28" w:rsidRDefault="009F6C28">
            <w:pPr>
              <w:rPr>
                <w:color w:val="000000"/>
              </w:rPr>
            </w:pPr>
            <w:r>
              <w:rPr>
                <w:color w:val="000000"/>
              </w:rPr>
              <w:t>Aquatec AQUAmark 100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6C28" w:rsidRDefault="009F6C28">
            <w:pPr>
              <w:rPr>
                <w:color w:val="000000"/>
              </w:rPr>
            </w:pPr>
            <w:r>
              <w:rPr>
                <w:color w:val="000000"/>
              </w:rPr>
              <w:t> No other measures</w:t>
            </w:r>
          </w:p>
        </w:tc>
        <w:tc>
          <w:tcPr>
            <w:tcW w:w="160" w:type="dxa"/>
            <w:noWrap/>
            <w:vAlign w:val="bottom"/>
          </w:tcPr>
          <w:p w:rsidR="009F6C28" w:rsidRDefault="009F6C28">
            <w:pPr>
              <w:rPr>
                <w:color w:val="000000"/>
              </w:rPr>
            </w:pPr>
          </w:p>
        </w:tc>
        <w:tc>
          <w:tcPr>
            <w:tcW w:w="1121" w:type="dxa"/>
            <w:noWrap/>
            <w:vAlign w:val="bottom"/>
          </w:tcPr>
          <w:p w:rsidR="009F6C28" w:rsidRDefault="009F6C28">
            <w:pPr>
              <w:rPr>
                <w:color w:val="000000"/>
              </w:rPr>
            </w:pPr>
          </w:p>
        </w:tc>
        <w:tc>
          <w:tcPr>
            <w:tcW w:w="1260" w:type="dxa"/>
            <w:noWrap/>
            <w:vAlign w:val="bottom"/>
          </w:tcPr>
          <w:p w:rsidR="009F6C28" w:rsidRDefault="009F6C28">
            <w:pPr>
              <w:rPr>
                <w:color w:val="000000"/>
              </w:rPr>
            </w:pPr>
          </w:p>
        </w:tc>
        <w:tc>
          <w:tcPr>
            <w:tcW w:w="2296" w:type="dxa"/>
            <w:noWrap/>
            <w:vAlign w:val="bottom"/>
          </w:tcPr>
          <w:p w:rsidR="009F6C28" w:rsidRDefault="009F6C28">
            <w:pPr>
              <w:rPr>
                <w:color w:val="000000"/>
              </w:rPr>
            </w:pPr>
          </w:p>
        </w:tc>
      </w:tr>
    </w:tbl>
    <w:p w:rsidR="009F6C28" w:rsidRDefault="009F6C28" w:rsidP="009F6C28"/>
    <w:p w:rsidR="009F6C28" w:rsidRDefault="009F6C28" w:rsidP="009F6C28">
      <w:pPr>
        <w:numPr>
          <w:ilvl w:val="0"/>
          <w:numId w:val="3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>Monitoring i ocena.</w:t>
      </w:r>
    </w:p>
    <w:p w:rsidR="009F6C28" w:rsidRDefault="009F6C28" w:rsidP="009F6C28">
      <w:pPr>
        <w:ind w:left="567"/>
        <w:rPr>
          <w:sz w:val="28"/>
          <w:szCs w:val="28"/>
        </w:rPr>
      </w:pPr>
    </w:p>
    <w:p w:rsidR="009F6C28" w:rsidRDefault="009F6C28" w:rsidP="009F6C28">
      <w:pPr>
        <w:rPr>
          <w:sz w:val="28"/>
          <w:szCs w:val="28"/>
        </w:rPr>
      </w:pPr>
      <w:r>
        <w:rPr>
          <w:sz w:val="28"/>
          <w:szCs w:val="28"/>
        </w:rPr>
        <w:t>3.1. Monitoring i ocena efektów wykorzystania pingerów.</w:t>
      </w:r>
    </w:p>
    <w:p w:rsidR="009F6C28" w:rsidRDefault="009F6C28" w:rsidP="009F6C28">
      <w:pPr>
        <w:ind w:left="567"/>
        <w:rPr>
          <w:sz w:val="28"/>
          <w:szCs w:val="28"/>
        </w:rPr>
      </w:pP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Ze względu na bardzo niską liczebność waleni w obszarach wykorzystywanych do połowów przez statki pływające pod polską banderą w Morzu Bałtyckim, ocena taka nie była możliwa do wykonania. </w:t>
      </w:r>
    </w:p>
    <w:p w:rsidR="009F6C28" w:rsidRDefault="009F6C28" w:rsidP="009F6C28">
      <w:pPr>
        <w:ind w:firstLine="708"/>
        <w:jc w:val="both"/>
        <w:rPr>
          <w:sz w:val="28"/>
          <w:szCs w:val="28"/>
        </w:rPr>
      </w:pPr>
    </w:p>
    <w:p w:rsidR="009F6C28" w:rsidRDefault="009F6C28" w:rsidP="009F6C28">
      <w:pPr>
        <w:jc w:val="both"/>
        <w:rPr>
          <w:sz w:val="28"/>
          <w:szCs w:val="28"/>
        </w:rPr>
      </w:pPr>
      <w:r>
        <w:rPr>
          <w:sz w:val="28"/>
          <w:szCs w:val="28"/>
        </w:rPr>
        <w:t>3.2. Raport dotyczący specyfikacji działań kontrolnych w momencie wykorzystywania pingerów przez rybaków (art. 2.4).</w:t>
      </w:r>
    </w:p>
    <w:p w:rsidR="009F6C28" w:rsidRDefault="009F6C28" w:rsidP="009F6C28">
      <w:pPr>
        <w:jc w:val="both"/>
        <w:rPr>
          <w:sz w:val="28"/>
          <w:szCs w:val="28"/>
        </w:rPr>
      </w:pP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Stosowanie pingerów p</w:t>
      </w:r>
      <w:r w:rsidR="00D247E3">
        <w:rPr>
          <w:sz w:val="28"/>
          <w:szCs w:val="28"/>
        </w:rPr>
        <w:t xml:space="preserve">rzez statki o długości powyżej </w:t>
      </w:r>
      <w:r>
        <w:rPr>
          <w:sz w:val="28"/>
          <w:szCs w:val="28"/>
        </w:rPr>
        <w:t xml:space="preserve">lub równe </w:t>
      </w:r>
      <w:smartTag w:uri="urn:schemas-microsoft-com:office:smarttags" w:element="metricconverter">
        <w:smartTagPr>
          <w:attr w:name="ProductID" w:val="12 m"/>
        </w:smartTagPr>
        <w:r>
          <w:rPr>
            <w:sz w:val="28"/>
            <w:szCs w:val="28"/>
          </w:rPr>
          <w:t>12 m</w:t>
        </w:r>
      </w:smartTag>
      <w:r>
        <w:rPr>
          <w:sz w:val="28"/>
          <w:szCs w:val="28"/>
        </w:rPr>
        <w:t xml:space="preserve"> posiadające zezwolenie na sieci stawne, jest kontrolowane przez Okręgowy Inspektorat Rybołówstwa Morskiego w Szczecinie, a także przez zagraniczne służby kontrolne, podczas połowów w podobszarze ICES 24, gdzie zgodnie z załącznikiem I rozporządzenia 812/2004, stosowanie pingerów na sieciach stawnych skrzelowych i oplątujących jest obowiązkowe. Pingery będące w posiadaniu polskich jednostek łowiących w podobszarze 24 ICES nie są używane przez te jednostki w podobszarach 25 i 26 ICES.</w:t>
      </w: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Obserwacje dotyczące stosowania </w:t>
      </w:r>
      <w:r w:rsidR="00823EF7">
        <w:rPr>
          <w:sz w:val="28"/>
          <w:szCs w:val="28"/>
        </w:rPr>
        <w:t xml:space="preserve">urządzeń odstraszających walenie </w:t>
      </w:r>
      <w:r>
        <w:rPr>
          <w:sz w:val="28"/>
          <w:szCs w:val="28"/>
        </w:rPr>
        <w:t>odbywają się podczas kontroli inspektorów ds. rybołówstwa dotyczącej połowów w podobszarach ICES 24. Odbywają się one naocznie poprzez sprawdzanie obecności pingerów na sieciach, przy wyciąganiu sieci, albo kontroli sieci znajdujących się już na pokładzie statku. Ponadto, podczas kontroli w portach jednostek rybackich, które zobowiązane są stosować pingery w czasie rejsu, inspektorzy sprawdzają czy urządzenia odstraszające znajdują się na burcie statku (z reguły są już</w:t>
      </w:r>
      <w:r w:rsidR="00D247E3">
        <w:rPr>
          <w:sz w:val="28"/>
          <w:szCs w:val="28"/>
        </w:rPr>
        <w:t xml:space="preserve"> odłączone od sieci rybackich).</w:t>
      </w:r>
    </w:p>
    <w:p w:rsidR="00D247E3" w:rsidRDefault="00CC079A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Ponadto,</w:t>
      </w:r>
      <w:r w:rsidR="00A258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 </w:t>
      </w:r>
      <w:r w:rsidR="00335B34">
        <w:rPr>
          <w:sz w:val="28"/>
          <w:szCs w:val="28"/>
        </w:rPr>
        <w:t>2016</w:t>
      </w:r>
      <w:r w:rsidR="00A25825">
        <w:rPr>
          <w:sz w:val="28"/>
          <w:szCs w:val="28"/>
        </w:rPr>
        <w:t xml:space="preserve"> r. niemieckie służby kontrolne kontrolowały na łowisku  jednostkę połowową MRZ-2. Sprawdzana była wówczas ilość i sposób zamontowania pingerów, jak również jakość emitowanego sygnału za pomocą detektora pingerów. Kontrola nie wykazała nieprawidłowości.</w:t>
      </w:r>
    </w:p>
    <w:p w:rsidR="00D247E3" w:rsidRDefault="009F6C28" w:rsidP="00D247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Zgodnie z naszą wiedzą, rybacy wykorzystują dotychczas tylko pingery typu Aquatec AQUAmark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100, spełniające wymagania techniczne określone w Załączniku II rozporządzenia 812/2004.</w:t>
      </w: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Polskie statki sporadycznie poławiają w polskiej części kwadratu ICES 24 z uwagi na brak wydajnych łowisk. Połowy za pomocą sieci stawnych w tym rejonie prowadzone są zazwyczaj w niemieckiej lub duńskiej części kwadratu ICES 24, w rejonie ławicy Orlej.</w:t>
      </w:r>
    </w:p>
    <w:p w:rsidR="009F6C28" w:rsidRDefault="009F6C28" w:rsidP="009F6C28">
      <w:pPr>
        <w:ind w:firstLine="567"/>
        <w:jc w:val="both"/>
        <w:rPr>
          <w:sz w:val="28"/>
          <w:szCs w:val="28"/>
        </w:rPr>
      </w:pPr>
    </w:p>
    <w:p w:rsidR="009F6C28" w:rsidRDefault="009F6C28" w:rsidP="009F6C28">
      <w:pPr>
        <w:jc w:val="both"/>
        <w:rPr>
          <w:sz w:val="28"/>
          <w:szCs w:val="28"/>
        </w:rPr>
      </w:pPr>
      <w:r>
        <w:rPr>
          <w:sz w:val="28"/>
          <w:szCs w:val="28"/>
        </w:rPr>
        <w:t>3.3. Derogacja</w:t>
      </w:r>
    </w:p>
    <w:p w:rsidR="009F6C28" w:rsidRDefault="009F6C28" w:rsidP="009F6C28">
      <w:pPr>
        <w:ind w:left="1287"/>
        <w:jc w:val="both"/>
        <w:rPr>
          <w:sz w:val="28"/>
          <w:szCs w:val="28"/>
        </w:rPr>
      </w:pPr>
    </w:p>
    <w:p w:rsidR="009F6C28" w:rsidRDefault="009F6C28" w:rsidP="009F6C28">
      <w:pPr>
        <w:jc w:val="both"/>
        <w:rPr>
          <w:sz w:val="28"/>
          <w:szCs w:val="28"/>
        </w:rPr>
      </w:pPr>
      <w:r>
        <w:rPr>
          <w:sz w:val="28"/>
          <w:szCs w:val="28"/>
        </w:rPr>
        <w:t>Nie dotyczy Polski.</w:t>
      </w:r>
    </w:p>
    <w:p w:rsidR="009F6C28" w:rsidRDefault="009F6C28" w:rsidP="009F6C28">
      <w:pPr>
        <w:jc w:val="both"/>
        <w:rPr>
          <w:sz w:val="28"/>
          <w:szCs w:val="28"/>
        </w:rPr>
      </w:pPr>
    </w:p>
    <w:p w:rsidR="009F6C28" w:rsidRDefault="009F6C28" w:rsidP="009F6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 Całościowa ocena. </w:t>
      </w:r>
    </w:p>
    <w:p w:rsidR="009F6C28" w:rsidRDefault="009F6C28" w:rsidP="009F6C28">
      <w:pPr>
        <w:jc w:val="both"/>
        <w:rPr>
          <w:sz w:val="28"/>
          <w:szCs w:val="28"/>
        </w:rPr>
      </w:pPr>
    </w:p>
    <w:p w:rsidR="00132251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335B34">
        <w:rPr>
          <w:sz w:val="28"/>
          <w:szCs w:val="28"/>
        </w:rPr>
        <w:t xml:space="preserve">przypadku obszaru południowego </w:t>
      </w:r>
      <w:r>
        <w:rPr>
          <w:sz w:val="28"/>
          <w:szCs w:val="28"/>
        </w:rPr>
        <w:t>Ba</w:t>
      </w:r>
      <w:r w:rsidR="004D0AD3">
        <w:rPr>
          <w:sz w:val="28"/>
          <w:szCs w:val="28"/>
        </w:rPr>
        <w:t>łtyku, gdzie w oparciu o</w:t>
      </w:r>
      <w:r>
        <w:rPr>
          <w:sz w:val="28"/>
          <w:szCs w:val="28"/>
        </w:rPr>
        <w:t xml:space="preserve"> wyniki projektu SAMBAH</w:t>
      </w:r>
      <w:r>
        <w:rPr>
          <w:rStyle w:val="Odwoanieprzypisudolnego"/>
          <w:sz w:val="28"/>
          <w:szCs w:val="28"/>
        </w:rPr>
        <w:footnoteReference w:id="3"/>
      </w:r>
      <w:r>
        <w:rPr>
          <w:sz w:val="28"/>
          <w:szCs w:val="28"/>
        </w:rPr>
        <w:t xml:space="preserve"> stwierdzono stosunkowo niską liczebność morświnów, niezwykle trudno jest ocenić efektywność stosowania pingerów. </w:t>
      </w:r>
    </w:p>
    <w:p w:rsidR="00182AD7" w:rsidRDefault="00132251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9F6C28">
        <w:rPr>
          <w:sz w:val="28"/>
          <w:szCs w:val="28"/>
        </w:rPr>
        <w:t xml:space="preserve">rmatorzy statków rybackich nie zaopatrują się we własnym zakresie w urządzenia odstraszające walenie, jakkolwiek coraz częściej pytają oni o taką możliwość, a Departament Rybołówstwa Ministerstwa </w:t>
      </w:r>
      <w:r w:rsidR="00D277C3">
        <w:rPr>
          <w:sz w:val="28"/>
          <w:szCs w:val="28"/>
        </w:rPr>
        <w:t xml:space="preserve">Gospodarki Morskiej i Żeglugi Śródlądowej </w:t>
      </w:r>
      <w:r w:rsidR="009F6C28">
        <w:rPr>
          <w:sz w:val="28"/>
          <w:szCs w:val="28"/>
        </w:rPr>
        <w:t>wyraził gotowość w pośrednicz</w:t>
      </w:r>
      <w:r w:rsidR="00182AD7">
        <w:rPr>
          <w:sz w:val="28"/>
          <w:szCs w:val="28"/>
        </w:rPr>
        <w:t>eniu i pomocy przy ich zakupie.</w:t>
      </w: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Niewątpliwie</w:t>
      </w:r>
      <w:r w:rsidR="00797E0B">
        <w:rPr>
          <w:sz w:val="28"/>
          <w:szCs w:val="28"/>
        </w:rPr>
        <w:t>,</w:t>
      </w:r>
      <w:r>
        <w:rPr>
          <w:sz w:val="28"/>
          <w:szCs w:val="28"/>
        </w:rPr>
        <w:t xml:space="preserve"> istotnym wsparciem dla armatorów w indywidualnym zakupie pingerów, powinna być możliwość ubiegania się o sfinansowanie zakupu takich urządzeń ze środków unijnych, w ramach Europejskiego Funduszu Morskiego i Rybackiego na lata 2014-2020.</w:t>
      </w:r>
      <w:r w:rsidR="00823717">
        <w:rPr>
          <w:sz w:val="28"/>
          <w:szCs w:val="28"/>
        </w:rPr>
        <w:t xml:space="preserve"> </w:t>
      </w:r>
      <w:r w:rsidR="00823717" w:rsidRPr="00CA2DC6">
        <w:rPr>
          <w:sz w:val="28"/>
          <w:szCs w:val="28"/>
        </w:rPr>
        <w:t xml:space="preserve">W Polsce planowane jest dofinansowanie z Programu </w:t>
      </w:r>
      <w:r w:rsidR="009F0E84">
        <w:rPr>
          <w:sz w:val="28"/>
          <w:szCs w:val="28"/>
        </w:rPr>
        <w:t>Operacyjnego PO RYBY</w:t>
      </w:r>
      <w:r w:rsidR="00D247E3">
        <w:rPr>
          <w:sz w:val="28"/>
          <w:szCs w:val="28"/>
        </w:rPr>
        <w:t xml:space="preserve"> 2014-2020, </w:t>
      </w:r>
      <w:r w:rsidR="00823717" w:rsidRPr="00CA2DC6">
        <w:rPr>
          <w:sz w:val="28"/>
          <w:szCs w:val="28"/>
        </w:rPr>
        <w:t xml:space="preserve">zakupu urządzeń odstraszających walenie </w:t>
      </w:r>
      <w:r w:rsidR="00CA2DC6" w:rsidRPr="00CA2DC6">
        <w:rPr>
          <w:sz w:val="28"/>
          <w:szCs w:val="28"/>
        </w:rPr>
        <w:t>w wysokości od 50% do 100% ceny urządzeń</w:t>
      </w:r>
      <w:r w:rsidR="008B73A2">
        <w:rPr>
          <w:sz w:val="28"/>
          <w:szCs w:val="28"/>
        </w:rPr>
        <w:t>, w momencie wejścia w życie rozporządzenia o środkach technicznych</w:t>
      </w:r>
      <w:r w:rsidR="00CA2DC6" w:rsidRPr="00CA2DC6">
        <w:rPr>
          <w:sz w:val="28"/>
          <w:szCs w:val="28"/>
        </w:rPr>
        <w:t>.</w:t>
      </w:r>
    </w:p>
    <w:p w:rsidR="009F6C28" w:rsidRDefault="009F6C28" w:rsidP="009F6C28">
      <w:pPr>
        <w:rPr>
          <w:sz w:val="28"/>
          <w:szCs w:val="28"/>
        </w:rPr>
        <w:sectPr w:rsidR="009F6C28">
          <w:pgSz w:w="11906" w:h="16838"/>
          <w:pgMar w:top="1134" w:right="1134" w:bottom="1134" w:left="1134" w:header="709" w:footer="709" w:gutter="0"/>
          <w:cols w:space="708"/>
        </w:sectPr>
      </w:pPr>
    </w:p>
    <w:p w:rsidR="009F6C28" w:rsidRDefault="009F6C28" w:rsidP="009F6C28">
      <w:pPr>
        <w:rPr>
          <w:b/>
          <w:sz w:val="32"/>
          <w:szCs w:val="32"/>
        </w:rPr>
      </w:pPr>
    </w:p>
    <w:p w:rsidR="009F6C28" w:rsidRDefault="009F6C28" w:rsidP="009F6C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Program Obserwatorów</w:t>
      </w:r>
    </w:p>
    <w:p w:rsidR="009F6C28" w:rsidRDefault="009F6C28" w:rsidP="009708AA">
      <w:pPr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4. Ogólna informacja dotycząca wdrożenia </w:t>
      </w:r>
      <w:r>
        <w:rPr>
          <w:iCs/>
          <w:sz w:val="28"/>
          <w:szCs w:val="28"/>
        </w:rPr>
        <w:t>Artykułów 4 i 5 Rozporządzenia Rady (WE) 812/2004.</w:t>
      </w:r>
    </w:p>
    <w:p w:rsidR="009F6C28" w:rsidRDefault="009F6C28" w:rsidP="009F6C28">
      <w:pPr>
        <w:ind w:firstLine="708"/>
        <w:jc w:val="both"/>
        <w:rPr>
          <w:rFonts w:ascii="Symbol" w:eastAsia="Calibri" w:hAnsi="Symbol" w:cs="Symbol"/>
          <w:sz w:val="22"/>
          <w:szCs w:val="22"/>
        </w:rPr>
      </w:pP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Program Monitorowania Prz</w:t>
      </w:r>
      <w:r w:rsidR="00797E0B">
        <w:rPr>
          <w:sz w:val="28"/>
          <w:szCs w:val="28"/>
        </w:rPr>
        <w:t>ypadkowych Połowów Waleni w 2016</w:t>
      </w:r>
      <w:r>
        <w:rPr>
          <w:sz w:val="28"/>
          <w:szCs w:val="28"/>
        </w:rPr>
        <w:t xml:space="preserve"> r. był realizowany, tak jak w latach poprzednich, przez Morski Instytut Rybacki – Państwowy Instytut Badawczy (National Marine Fisheries Res</w:t>
      </w:r>
      <w:r w:rsidR="000110B6">
        <w:rPr>
          <w:sz w:val="28"/>
          <w:szCs w:val="28"/>
        </w:rPr>
        <w:t xml:space="preserve">earch Institute) w Gdyni. </w:t>
      </w:r>
      <w:r w:rsidR="00F861C8">
        <w:rPr>
          <w:sz w:val="28"/>
          <w:szCs w:val="28"/>
        </w:rPr>
        <w:t xml:space="preserve">Od </w:t>
      </w:r>
      <w:r w:rsidR="000110B6">
        <w:rPr>
          <w:sz w:val="28"/>
          <w:szCs w:val="28"/>
        </w:rPr>
        <w:t>2015</w:t>
      </w:r>
      <w:r w:rsidR="00797E0B">
        <w:rPr>
          <w:sz w:val="28"/>
          <w:szCs w:val="28"/>
        </w:rPr>
        <w:t xml:space="preserve"> r. program jest</w:t>
      </w:r>
      <w:r>
        <w:rPr>
          <w:sz w:val="28"/>
          <w:szCs w:val="28"/>
        </w:rPr>
        <w:t xml:space="preserve"> realizowany </w:t>
      </w:r>
      <w:r w:rsidR="000110B6">
        <w:rPr>
          <w:sz w:val="28"/>
          <w:szCs w:val="28"/>
        </w:rPr>
        <w:t>w ramach Narodowego |Programu Zbioru Danych Rybackich</w:t>
      </w:r>
      <w:r>
        <w:rPr>
          <w:sz w:val="28"/>
          <w:szCs w:val="28"/>
        </w:rPr>
        <w:t>.</w:t>
      </w:r>
    </w:p>
    <w:p w:rsidR="009F6C28" w:rsidRDefault="00797E0B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Ogółem, w 2016</w:t>
      </w:r>
      <w:r w:rsidR="009F6C28">
        <w:rPr>
          <w:sz w:val="28"/>
          <w:szCs w:val="28"/>
        </w:rPr>
        <w:t xml:space="preserve"> </w:t>
      </w:r>
      <w:r w:rsidR="00251A72">
        <w:rPr>
          <w:sz w:val="28"/>
          <w:szCs w:val="28"/>
        </w:rPr>
        <w:t xml:space="preserve">roku </w:t>
      </w:r>
      <w:r>
        <w:rPr>
          <w:sz w:val="28"/>
          <w:szCs w:val="28"/>
        </w:rPr>
        <w:t>prowadzono obserwacje na 10</w:t>
      </w:r>
      <w:r w:rsidR="009F6C28">
        <w:rPr>
          <w:sz w:val="28"/>
          <w:szCs w:val="28"/>
        </w:rPr>
        <w:t xml:space="preserve"> jednostkach o długości powyżej</w:t>
      </w:r>
      <w:r w:rsidR="00251A72">
        <w:rPr>
          <w:sz w:val="28"/>
          <w:szCs w:val="28"/>
        </w:rPr>
        <w:t xml:space="preserve"> 15 m operujących z 6 portów</w:t>
      </w:r>
      <w:r w:rsidR="009F6C28">
        <w:rPr>
          <w:sz w:val="28"/>
          <w:szCs w:val="28"/>
        </w:rPr>
        <w:t xml:space="preserve">. W ramach realizacji Programu obserwatorzy przebywali w morzu przez </w:t>
      </w:r>
      <w:r>
        <w:rPr>
          <w:color w:val="000000"/>
          <w:sz w:val="28"/>
          <w:szCs w:val="28"/>
        </w:rPr>
        <w:t>102</w:t>
      </w:r>
      <w:r>
        <w:rPr>
          <w:sz w:val="28"/>
          <w:szCs w:val="28"/>
        </w:rPr>
        <w:t xml:space="preserve"> dni, w tym 47</w:t>
      </w:r>
      <w:r w:rsidR="009F6C28">
        <w:rPr>
          <w:sz w:val="28"/>
          <w:szCs w:val="28"/>
        </w:rPr>
        <w:t xml:space="preserve"> dni na jednostkach prowadzących połowy przy </w:t>
      </w:r>
      <w:r w:rsidR="00251A72">
        <w:rPr>
          <w:sz w:val="28"/>
          <w:szCs w:val="28"/>
        </w:rPr>
        <w:t>użyciu włoków pelagicznych</w:t>
      </w:r>
      <w:r>
        <w:rPr>
          <w:sz w:val="28"/>
          <w:szCs w:val="28"/>
        </w:rPr>
        <w:t xml:space="preserve"> (OTM)</w:t>
      </w:r>
      <w:r w:rsidR="00251A72">
        <w:rPr>
          <w:sz w:val="28"/>
          <w:szCs w:val="28"/>
        </w:rPr>
        <w:t>,</w:t>
      </w:r>
      <w:r w:rsidR="009F6C28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32</w:t>
      </w:r>
      <w:r w:rsidR="009F6C28">
        <w:rPr>
          <w:sz w:val="28"/>
          <w:szCs w:val="28"/>
        </w:rPr>
        <w:t xml:space="preserve"> dni w rejsach, gdy połowy prowadzono przy użyciu sieci stawnych</w:t>
      </w:r>
      <w:r>
        <w:rPr>
          <w:sz w:val="28"/>
          <w:szCs w:val="28"/>
        </w:rPr>
        <w:t xml:space="preserve"> (GNS), 10</w:t>
      </w:r>
      <w:r w:rsidR="00251A72">
        <w:rPr>
          <w:sz w:val="28"/>
          <w:szCs w:val="28"/>
        </w:rPr>
        <w:t xml:space="preserve"> dni na jednostce poławiającej włokiem dennym</w:t>
      </w:r>
      <w:r>
        <w:rPr>
          <w:sz w:val="28"/>
          <w:szCs w:val="28"/>
        </w:rPr>
        <w:t xml:space="preserve"> (OTB), a także 11 dni na jednostce poławiającej hakami (LLD) oraz 2 dni na jednostkach poławiających tuką pelagiczną (PTM)</w:t>
      </w:r>
      <w:r w:rsidR="009F6C28">
        <w:rPr>
          <w:sz w:val="28"/>
          <w:szCs w:val="28"/>
        </w:rPr>
        <w:t>. Należy wskazać, że przy większych jednostkach, liczba dni w morzu różniła się znacząco od liczby dni kiedy dokonywano połowy. Było to spowodowane przemieszczaniem się jednostek w czasie jednego rejsu na różne akweny.</w:t>
      </w:r>
    </w:p>
    <w:p w:rsidR="009F6C28" w:rsidRPr="00251A72" w:rsidRDefault="00251A72" w:rsidP="009F6C28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W</w:t>
      </w:r>
      <w:r w:rsidR="009F6C28">
        <w:rPr>
          <w:sz w:val="28"/>
          <w:szCs w:val="28"/>
        </w:rPr>
        <w:t xml:space="preserve"> czasie rejsów jednostkami powyżej 15 metrów, dokonywano obserwacji pod kątem obecności i przyłowu waleni i innych ssaków morskich. </w:t>
      </w:r>
      <w:r w:rsidR="009F6C28">
        <w:rPr>
          <w:bCs/>
          <w:sz w:val="28"/>
          <w:szCs w:val="28"/>
        </w:rPr>
        <w:t>Ponadto, program monitorowania przypadkowych połowów waleni</w:t>
      </w:r>
      <w:r w:rsidR="00182AD7">
        <w:rPr>
          <w:bCs/>
          <w:sz w:val="28"/>
          <w:szCs w:val="28"/>
        </w:rPr>
        <w:t>,</w:t>
      </w:r>
      <w:r w:rsidR="009F6C28">
        <w:rPr>
          <w:bCs/>
          <w:sz w:val="28"/>
          <w:szCs w:val="28"/>
        </w:rPr>
        <w:t xml:space="preserve"> obejmował obserwacje przypadkowego połowu ptaków morskich oraz zagrożonych gatunków ryb takich jak parposz (</w:t>
      </w:r>
      <w:r w:rsidR="009F6C28">
        <w:rPr>
          <w:bCs/>
          <w:i/>
          <w:sz w:val="28"/>
          <w:szCs w:val="28"/>
        </w:rPr>
        <w:t>Alosa fallax</w:t>
      </w:r>
      <w:r w:rsidR="009F6C28">
        <w:rPr>
          <w:bCs/>
          <w:sz w:val="28"/>
          <w:szCs w:val="28"/>
        </w:rPr>
        <w:t xml:space="preserve">) czy ryb pochodzących z programów re-introdukcji, takich </w:t>
      </w:r>
      <w:r w:rsidR="009F6C28" w:rsidRPr="00251A72">
        <w:rPr>
          <w:bCs/>
          <w:sz w:val="28"/>
          <w:szCs w:val="28"/>
        </w:rPr>
        <w:t>jak jesiotr ostronosy (</w:t>
      </w:r>
      <w:r w:rsidR="009F6C28" w:rsidRPr="00251A72">
        <w:rPr>
          <w:bCs/>
          <w:i/>
          <w:sz w:val="28"/>
          <w:szCs w:val="28"/>
        </w:rPr>
        <w:t>Acipenser oxyrhynchus</w:t>
      </w:r>
      <w:r w:rsidR="009F6C28" w:rsidRPr="00251A72">
        <w:rPr>
          <w:bCs/>
          <w:sz w:val="28"/>
          <w:szCs w:val="28"/>
        </w:rPr>
        <w:t>).</w:t>
      </w:r>
    </w:p>
    <w:p w:rsidR="009F6C28" w:rsidRPr="00750DC0" w:rsidRDefault="00797E0B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żadnym z 47</w:t>
      </w:r>
      <w:r w:rsidR="009F6C28" w:rsidRPr="00251A72">
        <w:rPr>
          <w:sz w:val="28"/>
          <w:szCs w:val="28"/>
        </w:rPr>
        <w:t xml:space="preserve"> monitorowanych dni połowów włokie</w:t>
      </w:r>
      <w:r>
        <w:rPr>
          <w:sz w:val="28"/>
          <w:szCs w:val="28"/>
        </w:rPr>
        <w:t>m pelagicznym, oraz 32</w:t>
      </w:r>
      <w:r w:rsidR="009F6C28" w:rsidRPr="00251A72">
        <w:rPr>
          <w:sz w:val="28"/>
          <w:szCs w:val="28"/>
        </w:rPr>
        <w:t xml:space="preserve"> monitorowanych dni połowów sieciami stawnymi, </w:t>
      </w:r>
      <w:r>
        <w:rPr>
          <w:sz w:val="28"/>
          <w:szCs w:val="28"/>
        </w:rPr>
        <w:t>a także 10</w:t>
      </w:r>
      <w:r w:rsidR="00251A72">
        <w:rPr>
          <w:sz w:val="28"/>
          <w:szCs w:val="28"/>
        </w:rPr>
        <w:t xml:space="preserve"> dni monitoringu włokiem dennym</w:t>
      </w:r>
      <w:r>
        <w:rPr>
          <w:sz w:val="28"/>
          <w:szCs w:val="28"/>
        </w:rPr>
        <w:t>, 11 dni taklami czy 2 dni tuką pelagiczną</w:t>
      </w:r>
      <w:r w:rsidR="00251A72">
        <w:rPr>
          <w:sz w:val="28"/>
          <w:szCs w:val="28"/>
        </w:rPr>
        <w:t xml:space="preserve">, </w:t>
      </w:r>
      <w:r w:rsidR="009F6C28" w:rsidRPr="00750DC0">
        <w:rPr>
          <w:b/>
          <w:sz w:val="28"/>
          <w:szCs w:val="28"/>
        </w:rPr>
        <w:t>nie stwierdzono w sieci waleni.</w:t>
      </w:r>
      <w:r w:rsidR="009F6C28" w:rsidRPr="00251A72">
        <w:rPr>
          <w:sz w:val="28"/>
          <w:szCs w:val="28"/>
        </w:rPr>
        <w:t xml:space="preserve"> </w:t>
      </w:r>
      <w:r w:rsidRPr="00750DC0">
        <w:rPr>
          <w:b/>
          <w:sz w:val="28"/>
          <w:szCs w:val="28"/>
        </w:rPr>
        <w:t xml:space="preserve">Natomiast w dniu 19 maja 2016 r., w sieci stawne </w:t>
      </w:r>
      <w:r w:rsidR="009F0E84">
        <w:rPr>
          <w:b/>
          <w:sz w:val="28"/>
          <w:szCs w:val="28"/>
        </w:rPr>
        <w:t>(</w:t>
      </w:r>
      <w:r w:rsidRPr="00750DC0">
        <w:rPr>
          <w:b/>
          <w:sz w:val="28"/>
          <w:szCs w:val="28"/>
        </w:rPr>
        <w:t>GNS</w:t>
      </w:r>
      <w:r w:rsidR="009F0E84">
        <w:rPr>
          <w:b/>
          <w:sz w:val="28"/>
          <w:szCs w:val="28"/>
        </w:rPr>
        <w:t>)</w:t>
      </w:r>
      <w:r w:rsidRPr="00750DC0">
        <w:rPr>
          <w:b/>
          <w:sz w:val="28"/>
          <w:szCs w:val="28"/>
        </w:rPr>
        <w:t xml:space="preserve"> złapała się młoda foka szara </w:t>
      </w:r>
      <w:r w:rsidRPr="00750DC0">
        <w:rPr>
          <w:sz w:val="28"/>
          <w:szCs w:val="28"/>
        </w:rPr>
        <w:t>(</w:t>
      </w:r>
      <w:r w:rsidR="00750DC0" w:rsidRPr="00750DC0">
        <w:rPr>
          <w:i/>
          <w:sz w:val="28"/>
          <w:szCs w:val="28"/>
        </w:rPr>
        <w:t>Halichoerus grypus</w:t>
      </w:r>
      <w:r w:rsidR="00750DC0" w:rsidRPr="00750DC0">
        <w:rPr>
          <w:sz w:val="28"/>
          <w:szCs w:val="28"/>
        </w:rPr>
        <w:t xml:space="preserve">), </w:t>
      </w:r>
      <w:r w:rsidRPr="00750DC0">
        <w:rPr>
          <w:sz w:val="28"/>
          <w:szCs w:val="28"/>
        </w:rPr>
        <w:t>samica o długości 125 cm i wadze 35,2 kg.</w:t>
      </w:r>
    </w:p>
    <w:p w:rsidR="009F6C28" w:rsidRDefault="00797E0B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połowach w 2016</w:t>
      </w:r>
      <w:r w:rsidR="009F6C28">
        <w:rPr>
          <w:sz w:val="28"/>
          <w:szCs w:val="28"/>
        </w:rPr>
        <w:t xml:space="preserve"> r. </w:t>
      </w:r>
      <w:r w:rsidR="009F6C28" w:rsidRPr="00750DC0">
        <w:rPr>
          <w:b/>
          <w:sz w:val="28"/>
          <w:szCs w:val="28"/>
        </w:rPr>
        <w:t>stwierdzono</w:t>
      </w:r>
      <w:r w:rsidRPr="00750DC0">
        <w:rPr>
          <w:b/>
          <w:sz w:val="28"/>
          <w:szCs w:val="28"/>
        </w:rPr>
        <w:t xml:space="preserve">, również </w:t>
      </w:r>
      <w:r w:rsidR="00750DC0" w:rsidRPr="00750DC0">
        <w:rPr>
          <w:b/>
          <w:sz w:val="28"/>
          <w:szCs w:val="28"/>
        </w:rPr>
        <w:t xml:space="preserve">przyłów ptaków, dwóch nurów czarnoszyich </w:t>
      </w:r>
      <w:r w:rsidR="00750DC0" w:rsidRPr="009708AA">
        <w:rPr>
          <w:sz w:val="28"/>
          <w:szCs w:val="28"/>
        </w:rPr>
        <w:t>(</w:t>
      </w:r>
      <w:r w:rsidR="00750DC0" w:rsidRPr="009708AA">
        <w:rPr>
          <w:i/>
          <w:sz w:val="28"/>
          <w:szCs w:val="28"/>
        </w:rPr>
        <w:t>Gavia arctica</w:t>
      </w:r>
      <w:r w:rsidR="00750DC0" w:rsidRPr="009708AA">
        <w:rPr>
          <w:sz w:val="28"/>
          <w:szCs w:val="28"/>
        </w:rPr>
        <w:t>),</w:t>
      </w:r>
      <w:r w:rsidR="00750DC0">
        <w:rPr>
          <w:sz w:val="28"/>
          <w:szCs w:val="28"/>
        </w:rPr>
        <w:t xml:space="preserve"> które </w:t>
      </w:r>
      <w:r>
        <w:rPr>
          <w:sz w:val="28"/>
          <w:szCs w:val="28"/>
        </w:rPr>
        <w:t>złapały się w sieci stawne (GNS)</w:t>
      </w:r>
      <w:r w:rsidR="00750DC0">
        <w:rPr>
          <w:sz w:val="28"/>
          <w:szCs w:val="28"/>
        </w:rPr>
        <w:t xml:space="preserve"> w dniu 25 października 2016</w:t>
      </w:r>
      <w:r>
        <w:rPr>
          <w:sz w:val="28"/>
          <w:szCs w:val="28"/>
        </w:rPr>
        <w:t>. Nie stwierdzono natomiast</w:t>
      </w:r>
      <w:r w:rsidR="009F6C28">
        <w:rPr>
          <w:sz w:val="28"/>
          <w:szCs w:val="28"/>
        </w:rPr>
        <w:t xml:space="preserve"> chronionych gatunków ryb, takich jak parposz (</w:t>
      </w:r>
      <w:r w:rsidR="009F6C28">
        <w:rPr>
          <w:i/>
          <w:sz w:val="28"/>
          <w:szCs w:val="28"/>
        </w:rPr>
        <w:t>Alosa fallax</w:t>
      </w:r>
      <w:r w:rsidR="009F6C28">
        <w:rPr>
          <w:sz w:val="28"/>
          <w:szCs w:val="28"/>
        </w:rPr>
        <w:t>) czy jesiotr ostronosy (</w:t>
      </w:r>
      <w:r w:rsidR="009F6C28">
        <w:rPr>
          <w:i/>
          <w:sz w:val="28"/>
          <w:szCs w:val="28"/>
        </w:rPr>
        <w:t>Acipenser oxyrhynchus</w:t>
      </w:r>
      <w:r w:rsidR="009F6C28">
        <w:rPr>
          <w:sz w:val="28"/>
          <w:szCs w:val="28"/>
        </w:rPr>
        <w:t>).</w:t>
      </w:r>
    </w:p>
    <w:p w:rsidR="009F6C28" w:rsidRDefault="00B6373F" w:rsidP="009F6C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Pełny</w:t>
      </w:r>
      <w:r w:rsidR="009F6C28">
        <w:rPr>
          <w:sz w:val="28"/>
          <w:szCs w:val="28"/>
        </w:rPr>
        <w:t xml:space="preserve"> raport z Programu Monitorowania Prz</w:t>
      </w:r>
      <w:r w:rsidR="00797E0B">
        <w:rPr>
          <w:sz w:val="28"/>
          <w:szCs w:val="28"/>
        </w:rPr>
        <w:t>ypadkowych Połowów Waleni w 2016</w:t>
      </w:r>
      <w:r w:rsidR="009F6C28">
        <w:rPr>
          <w:sz w:val="28"/>
          <w:szCs w:val="28"/>
        </w:rPr>
        <w:t xml:space="preserve"> r. znajduje się w załączniku.</w:t>
      </w:r>
    </w:p>
    <w:p w:rsidR="00750DC0" w:rsidRDefault="00750DC0" w:rsidP="009F6C28">
      <w:pPr>
        <w:jc w:val="both"/>
        <w:rPr>
          <w:sz w:val="28"/>
          <w:szCs w:val="28"/>
        </w:rPr>
      </w:pPr>
    </w:p>
    <w:p w:rsidR="00430863" w:rsidRDefault="00430863" w:rsidP="009F6C28">
      <w:pPr>
        <w:jc w:val="both"/>
        <w:rPr>
          <w:sz w:val="28"/>
          <w:szCs w:val="28"/>
        </w:rPr>
      </w:pPr>
    </w:p>
    <w:p w:rsidR="00430863" w:rsidRDefault="00430863" w:rsidP="009F6C28">
      <w:pPr>
        <w:jc w:val="both"/>
        <w:rPr>
          <w:sz w:val="28"/>
          <w:szCs w:val="28"/>
        </w:rPr>
      </w:pPr>
    </w:p>
    <w:p w:rsidR="009F6C28" w:rsidRPr="008631FB" w:rsidRDefault="009F6C28" w:rsidP="009F6C28">
      <w:pPr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8631FB">
        <w:rPr>
          <w:sz w:val="28"/>
          <w:szCs w:val="28"/>
        </w:rPr>
        <w:lastRenderedPageBreak/>
        <w:t>Monitoring.</w:t>
      </w:r>
    </w:p>
    <w:p w:rsidR="002306E2" w:rsidRDefault="009F6C28" w:rsidP="002306E2">
      <w:pPr>
        <w:jc w:val="both"/>
        <w:rPr>
          <w:sz w:val="28"/>
          <w:szCs w:val="28"/>
        </w:rPr>
      </w:pPr>
      <w:r>
        <w:rPr>
          <w:sz w:val="28"/>
          <w:szCs w:val="28"/>
        </w:rPr>
        <w:t>5.1. Opis nakładu połowowego i obecności obserwatorów podczas połowów włokiem pelagicznym.</w:t>
      </w:r>
    </w:p>
    <w:p w:rsidR="00251A72" w:rsidRPr="001D1955" w:rsidRDefault="00251A72" w:rsidP="002306E2">
      <w:pPr>
        <w:jc w:val="both"/>
        <w:rPr>
          <w:sz w:val="28"/>
          <w:szCs w:val="28"/>
        </w:rPr>
      </w:pPr>
    </w:p>
    <w:p w:rsidR="002306E2" w:rsidRDefault="00251A72" w:rsidP="001D1955">
      <w:pPr>
        <w:jc w:val="both"/>
        <w:rPr>
          <w:sz w:val="28"/>
          <w:szCs w:val="28"/>
          <w:lang w:val="en-US"/>
        </w:rPr>
      </w:pPr>
      <w:r w:rsidRPr="008F5961">
        <w:rPr>
          <w:sz w:val="28"/>
          <w:szCs w:val="28"/>
          <w:lang w:val="en-US"/>
        </w:rPr>
        <w:t xml:space="preserve">Tab. </w:t>
      </w:r>
      <w:r w:rsidR="008F5961" w:rsidRPr="008F5961">
        <w:rPr>
          <w:sz w:val="28"/>
          <w:szCs w:val="28"/>
          <w:lang w:val="en-US"/>
        </w:rPr>
        <w:t>3</w:t>
      </w:r>
      <w:r w:rsidRPr="008F5961">
        <w:rPr>
          <w:sz w:val="28"/>
          <w:szCs w:val="28"/>
          <w:lang w:val="en-US"/>
        </w:rPr>
        <w:t xml:space="preserve"> </w:t>
      </w:r>
      <w:r w:rsidR="002306E2" w:rsidRPr="008F5961">
        <w:rPr>
          <w:sz w:val="28"/>
          <w:szCs w:val="28"/>
          <w:lang w:val="en-US"/>
        </w:rPr>
        <w:t>Description of fishing effort and observer in towed gear</w:t>
      </w:r>
    </w:p>
    <w:p w:rsidR="002306E2" w:rsidRDefault="002306E2" w:rsidP="002306E2">
      <w:pPr>
        <w:ind w:left="181"/>
        <w:jc w:val="both"/>
        <w:rPr>
          <w:sz w:val="20"/>
          <w:lang w:val="en-US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8"/>
        <w:gridCol w:w="795"/>
        <w:gridCol w:w="752"/>
        <w:gridCol w:w="576"/>
        <w:gridCol w:w="606"/>
        <w:gridCol w:w="815"/>
        <w:gridCol w:w="1046"/>
        <w:gridCol w:w="726"/>
        <w:gridCol w:w="537"/>
        <w:gridCol w:w="586"/>
        <w:gridCol w:w="922"/>
        <w:gridCol w:w="1073"/>
        <w:gridCol w:w="906"/>
      </w:tblGrid>
      <w:tr w:rsidR="00B6373F" w:rsidRPr="00D43012" w:rsidTr="00B6373F">
        <w:trPr>
          <w:cantSplit/>
          <w:trHeight w:val="227"/>
          <w:jc w:val="center"/>
        </w:trPr>
        <w:tc>
          <w:tcPr>
            <w:tcW w:w="848" w:type="dxa"/>
            <w:vMerge w:val="restart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Fleet segment (refer to code in Table 1</w:t>
            </w:r>
          </w:p>
        </w:tc>
        <w:tc>
          <w:tcPr>
            <w:tcW w:w="795" w:type="dxa"/>
            <w:vMerge w:val="restart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ICES subarea</w:t>
            </w:r>
          </w:p>
        </w:tc>
        <w:tc>
          <w:tcPr>
            <w:tcW w:w="3795" w:type="dxa"/>
            <w:gridSpan w:val="5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Total fishing effort</w:t>
            </w:r>
          </w:p>
        </w:tc>
        <w:tc>
          <w:tcPr>
            <w:tcW w:w="3844" w:type="dxa"/>
            <w:gridSpan w:val="5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Total observer effort achieved</w:t>
            </w:r>
          </w:p>
        </w:tc>
        <w:tc>
          <w:tcPr>
            <w:tcW w:w="906" w:type="dxa"/>
            <w:vMerge w:val="restart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Coverage % days at sea</w:t>
            </w:r>
          </w:p>
        </w:tc>
      </w:tr>
      <w:tr w:rsidR="00B6373F" w:rsidRPr="00E51600" w:rsidTr="00B6373F">
        <w:trPr>
          <w:cantSplit/>
          <w:jc w:val="center"/>
        </w:trPr>
        <w:tc>
          <w:tcPr>
            <w:tcW w:w="848" w:type="dxa"/>
            <w:vMerge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95" w:type="dxa"/>
            <w:vMerge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No of vessels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No of trips</w:t>
            </w:r>
          </w:p>
        </w:tc>
        <w:tc>
          <w:tcPr>
            <w:tcW w:w="60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Days at sea</w:t>
            </w:r>
          </w:p>
        </w:tc>
        <w:tc>
          <w:tcPr>
            <w:tcW w:w="81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No of hauls</w:t>
            </w:r>
          </w:p>
        </w:tc>
        <w:tc>
          <w:tcPr>
            <w:tcW w:w="104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Average towing time (hours/day)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No of vessels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No of trips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Days at sea</w:t>
            </w:r>
          </w:p>
        </w:tc>
        <w:tc>
          <w:tcPr>
            <w:tcW w:w="9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No of hauls</w:t>
            </w:r>
          </w:p>
        </w:tc>
        <w:tc>
          <w:tcPr>
            <w:tcW w:w="1073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Average towing time (hours/day)</w:t>
            </w:r>
          </w:p>
        </w:tc>
        <w:tc>
          <w:tcPr>
            <w:tcW w:w="906" w:type="dxa"/>
            <w:vMerge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752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377</w:t>
            </w:r>
          </w:p>
        </w:tc>
        <w:tc>
          <w:tcPr>
            <w:tcW w:w="60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898</w:t>
            </w:r>
          </w:p>
        </w:tc>
        <w:tc>
          <w:tcPr>
            <w:tcW w:w="81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0.45%</w:t>
            </w: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752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73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1633</w:t>
            </w:r>
          </w:p>
        </w:tc>
        <w:tc>
          <w:tcPr>
            <w:tcW w:w="60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3688</w:t>
            </w:r>
          </w:p>
        </w:tc>
        <w:tc>
          <w:tcPr>
            <w:tcW w:w="81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9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0.60%</w:t>
            </w: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752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59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2850</w:t>
            </w:r>
          </w:p>
        </w:tc>
        <w:tc>
          <w:tcPr>
            <w:tcW w:w="60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3472</w:t>
            </w:r>
          </w:p>
        </w:tc>
        <w:tc>
          <w:tcPr>
            <w:tcW w:w="81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9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0.6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752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0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81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752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45</w:t>
            </w:r>
          </w:p>
        </w:tc>
        <w:tc>
          <w:tcPr>
            <w:tcW w:w="60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101</w:t>
            </w:r>
          </w:p>
        </w:tc>
        <w:tc>
          <w:tcPr>
            <w:tcW w:w="81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752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0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81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752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60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81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</w:tbl>
    <w:p w:rsidR="009F6C28" w:rsidRDefault="009F6C28" w:rsidP="009F6C28">
      <w:pPr>
        <w:jc w:val="both"/>
        <w:rPr>
          <w:sz w:val="20"/>
        </w:rPr>
      </w:pPr>
    </w:p>
    <w:p w:rsidR="002306E2" w:rsidRDefault="009F6C28" w:rsidP="00AE7CD3">
      <w:pPr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Opis nakładu połowowego i obecności obserwatorów podczas połowów sieciami stawnymi.</w:t>
      </w:r>
    </w:p>
    <w:p w:rsidR="008F5961" w:rsidRPr="001D1955" w:rsidRDefault="008F5961" w:rsidP="008F5961">
      <w:pPr>
        <w:jc w:val="both"/>
        <w:rPr>
          <w:sz w:val="28"/>
          <w:szCs w:val="28"/>
        </w:rPr>
      </w:pPr>
    </w:p>
    <w:p w:rsidR="002306E2" w:rsidRDefault="008F5961" w:rsidP="008F5961">
      <w:pPr>
        <w:jc w:val="both"/>
        <w:rPr>
          <w:sz w:val="28"/>
          <w:szCs w:val="28"/>
          <w:lang w:val="en-US"/>
        </w:rPr>
      </w:pPr>
      <w:r w:rsidRPr="008F5961">
        <w:rPr>
          <w:sz w:val="28"/>
          <w:szCs w:val="28"/>
          <w:lang w:val="en-US"/>
        </w:rPr>
        <w:t xml:space="preserve">Tab. 4 </w:t>
      </w:r>
      <w:r w:rsidR="002306E2" w:rsidRPr="008F5961">
        <w:rPr>
          <w:sz w:val="28"/>
          <w:szCs w:val="28"/>
          <w:lang w:val="en-US"/>
        </w:rPr>
        <w:t>Description of fishing effort and observer in static gear</w:t>
      </w:r>
    </w:p>
    <w:p w:rsidR="00B6373F" w:rsidRPr="008F5961" w:rsidRDefault="00B6373F" w:rsidP="008F5961">
      <w:pPr>
        <w:jc w:val="both"/>
        <w:rPr>
          <w:sz w:val="28"/>
          <w:szCs w:val="28"/>
          <w:lang w:val="en-US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51"/>
        <w:gridCol w:w="845"/>
        <w:gridCol w:w="709"/>
        <w:gridCol w:w="576"/>
        <w:gridCol w:w="709"/>
        <w:gridCol w:w="708"/>
        <w:gridCol w:w="1159"/>
        <w:gridCol w:w="726"/>
        <w:gridCol w:w="537"/>
        <w:gridCol w:w="586"/>
        <w:gridCol w:w="885"/>
        <w:gridCol w:w="1035"/>
        <w:gridCol w:w="1022"/>
      </w:tblGrid>
      <w:tr w:rsidR="00B6373F" w:rsidRPr="00D43012" w:rsidTr="00B6373F">
        <w:trPr>
          <w:cantSplit/>
          <w:trHeight w:val="227"/>
          <w:jc w:val="center"/>
        </w:trPr>
        <w:tc>
          <w:tcPr>
            <w:tcW w:w="851" w:type="dxa"/>
            <w:vMerge w:val="restart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Fleet segment (refer to code in Table 1</w:t>
            </w:r>
          </w:p>
        </w:tc>
        <w:tc>
          <w:tcPr>
            <w:tcW w:w="845" w:type="dxa"/>
            <w:vMerge w:val="restart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ICES subarea</w:t>
            </w:r>
          </w:p>
        </w:tc>
        <w:tc>
          <w:tcPr>
            <w:tcW w:w="3861" w:type="dxa"/>
            <w:gridSpan w:val="5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Total fishing effort</w:t>
            </w:r>
          </w:p>
        </w:tc>
        <w:tc>
          <w:tcPr>
            <w:tcW w:w="3769" w:type="dxa"/>
            <w:gridSpan w:val="5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Total observer effort achieved</w:t>
            </w:r>
          </w:p>
        </w:tc>
        <w:tc>
          <w:tcPr>
            <w:tcW w:w="1022" w:type="dxa"/>
            <w:vMerge w:val="restart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Coverage % days at sea</w:t>
            </w:r>
          </w:p>
        </w:tc>
      </w:tr>
      <w:tr w:rsidR="00B6373F" w:rsidRPr="00E51600" w:rsidTr="00B6373F">
        <w:trPr>
          <w:cantSplit/>
          <w:jc w:val="center"/>
        </w:trPr>
        <w:tc>
          <w:tcPr>
            <w:tcW w:w="851" w:type="dxa"/>
            <w:vMerge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45" w:type="dxa"/>
            <w:vMerge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No of vessels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No of trips</w:t>
            </w:r>
          </w:p>
        </w:tc>
        <w:tc>
          <w:tcPr>
            <w:tcW w:w="709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Days at sea</w:t>
            </w:r>
          </w:p>
        </w:tc>
        <w:tc>
          <w:tcPr>
            <w:tcW w:w="70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Total length of nets (km)</w:t>
            </w:r>
          </w:p>
        </w:tc>
        <w:tc>
          <w:tcPr>
            <w:tcW w:w="1159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Average soak time (hours/day)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No of vessels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No of trips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Days at sea</w:t>
            </w:r>
          </w:p>
        </w:tc>
        <w:tc>
          <w:tcPr>
            <w:tcW w:w="88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Total length of nets (km)</w:t>
            </w:r>
          </w:p>
        </w:tc>
        <w:tc>
          <w:tcPr>
            <w:tcW w:w="103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Average soak time (hours/day)</w:t>
            </w:r>
          </w:p>
        </w:tc>
        <w:tc>
          <w:tcPr>
            <w:tcW w:w="1022" w:type="dxa"/>
            <w:vMerge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51" w:type="dxa"/>
            <w:vAlign w:val="bottom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GNS</w:t>
            </w:r>
          </w:p>
        </w:tc>
        <w:tc>
          <w:tcPr>
            <w:tcW w:w="845" w:type="dxa"/>
            <w:vAlign w:val="bottom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59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88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51" w:type="dxa"/>
            <w:vAlign w:val="bottom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GNS</w:t>
            </w:r>
          </w:p>
        </w:tc>
        <w:tc>
          <w:tcPr>
            <w:tcW w:w="845" w:type="dxa"/>
            <w:vAlign w:val="bottom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363</w:t>
            </w:r>
          </w:p>
        </w:tc>
        <w:tc>
          <w:tcPr>
            <w:tcW w:w="709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1009</w:t>
            </w:r>
          </w:p>
        </w:tc>
        <w:tc>
          <w:tcPr>
            <w:tcW w:w="70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59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</w:p>
        </w:tc>
        <w:tc>
          <w:tcPr>
            <w:tcW w:w="88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3.17%</w:t>
            </w:r>
          </w:p>
        </w:tc>
      </w:tr>
      <w:tr w:rsidR="00B6373F" w:rsidRPr="00D43012" w:rsidTr="00B6373F">
        <w:trPr>
          <w:trHeight w:val="227"/>
          <w:jc w:val="center"/>
        </w:trPr>
        <w:tc>
          <w:tcPr>
            <w:tcW w:w="851" w:type="dxa"/>
            <w:vAlign w:val="bottom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GNS</w:t>
            </w:r>
          </w:p>
        </w:tc>
        <w:tc>
          <w:tcPr>
            <w:tcW w:w="845" w:type="dxa"/>
            <w:vAlign w:val="bottom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709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7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37</w:t>
            </w:r>
          </w:p>
        </w:tc>
        <w:tc>
          <w:tcPr>
            <w:tcW w:w="709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59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B6373F" w:rsidRPr="00D43012" w:rsidRDefault="00B6373F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88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22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</w:tbl>
    <w:p w:rsidR="002306E2" w:rsidRDefault="002306E2" w:rsidP="009F6C28">
      <w:pPr>
        <w:spacing w:line="360" w:lineRule="auto"/>
        <w:jc w:val="both"/>
        <w:rPr>
          <w:sz w:val="28"/>
          <w:szCs w:val="28"/>
        </w:rPr>
      </w:pPr>
    </w:p>
    <w:p w:rsidR="009F6C28" w:rsidRDefault="009F6C28" w:rsidP="009F6C28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Oszacowanie przypadkowych połowów.</w:t>
      </w:r>
    </w:p>
    <w:p w:rsidR="008F5961" w:rsidRDefault="008F5961" w:rsidP="008F5961">
      <w:pPr>
        <w:ind w:left="284"/>
        <w:jc w:val="both"/>
        <w:rPr>
          <w:sz w:val="28"/>
          <w:szCs w:val="28"/>
        </w:rPr>
      </w:pPr>
    </w:p>
    <w:p w:rsidR="009F6C28" w:rsidRPr="00251A72" w:rsidRDefault="009F6C28" w:rsidP="00251A72">
      <w:pPr>
        <w:jc w:val="both"/>
        <w:rPr>
          <w:sz w:val="28"/>
          <w:szCs w:val="28"/>
        </w:rPr>
      </w:pPr>
      <w:r>
        <w:rPr>
          <w:sz w:val="28"/>
          <w:szCs w:val="28"/>
        </w:rPr>
        <w:t>6.1. Udział przypadkowych połowów w podziale na segment fl</w:t>
      </w:r>
      <w:r w:rsidR="00251A72">
        <w:rPr>
          <w:sz w:val="28"/>
          <w:szCs w:val="28"/>
        </w:rPr>
        <w:t>oty i poławiane gatunki celowe.</w:t>
      </w:r>
    </w:p>
    <w:p w:rsidR="00B6373F" w:rsidRPr="00430863" w:rsidRDefault="00B6373F" w:rsidP="009F6C28">
      <w:pPr>
        <w:rPr>
          <w:color w:val="000000"/>
          <w:sz w:val="28"/>
          <w:szCs w:val="28"/>
        </w:rPr>
      </w:pPr>
    </w:p>
    <w:p w:rsidR="009F6C28" w:rsidRPr="008F5961" w:rsidRDefault="009F6C28" w:rsidP="009F6C28">
      <w:pPr>
        <w:rPr>
          <w:color w:val="000000"/>
          <w:sz w:val="28"/>
          <w:szCs w:val="28"/>
          <w:lang w:val="en-US"/>
        </w:rPr>
      </w:pPr>
      <w:r w:rsidRPr="008F5961">
        <w:rPr>
          <w:color w:val="000000"/>
          <w:sz w:val="28"/>
          <w:szCs w:val="28"/>
          <w:lang w:val="en-US"/>
        </w:rPr>
        <w:t>Tab. 5 Bycatch by species and fleet segment</w:t>
      </w:r>
    </w:p>
    <w:p w:rsidR="009F6C28" w:rsidRPr="00B6373F" w:rsidRDefault="009F6C28" w:rsidP="009F6C28">
      <w:pPr>
        <w:jc w:val="both"/>
        <w:rPr>
          <w:sz w:val="28"/>
          <w:szCs w:val="28"/>
          <w:lang w:val="en-US"/>
        </w:rPr>
      </w:pP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48"/>
        <w:gridCol w:w="1401"/>
        <w:gridCol w:w="1405"/>
        <w:gridCol w:w="1403"/>
        <w:gridCol w:w="1413"/>
        <w:gridCol w:w="1404"/>
        <w:gridCol w:w="1425"/>
      </w:tblGrid>
      <w:tr w:rsidR="00B6373F" w:rsidRPr="00D43012" w:rsidTr="00B6373F">
        <w:trPr>
          <w:jc w:val="center"/>
        </w:trPr>
        <w:tc>
          <w:tcPr>
            <w:tcW w:w="154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Fleet segment (refer to code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in Table 1)</w:t>
            </w:r>
          </w:p>
        </w:tc>
        <w:tc>
          <w:tcPr>
            <w:tcW w:w="1401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ICES Subarea</w:t>
            </w:r>
          </w:p>
        </w:tc>
        <w:tc>
          <w:tcPr>
            <w:tcW w:w="140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Main target species</w:t>
            </w:r>
          </w:p>
        </w:tc>
        <w:tc>
          <w:tcPr>
            <w:tcW w:w="140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Pinger in use? (yes/no)</w:t>
            </w:r>
          </w:p>
        </w:tc>
        <w:tc>
          <w:tcPr>
            <w:tcW w:w="141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Cetacean species bycaught</w:t>
            </w:r>
          </w:p>
        </w:tc>
        <w:tc>
          <w:tcPr>
            <w:tcW w:w="1404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Number of incidents</w:t>
            </w:r>
          </w:p>
        </w:tc>
        <w:tc>
          <w:tcPr>
            <w:tcW w:w="142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Number of specimens</w:t>
            </w:r>
          </w:p>
        </w:tc>
      </w:tr>
      <w:tr w:rsidR="00B6373F" w:rsidRPr="00D43012" w:rsidTr="00B6373F">
        <w:trPr>
          <w:jc w:val="center"/>
        </w:trPr>
        <w:tc>
          <w:tcPr>
            <w:tcW w:w="1548" w:type="dxa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GNS</w:t>
            </w:r>
          </w:p>
        </w:tc>
        <w:tc>
          <w:tcPr>
            <w:tcW w:w="1401" w:type="dxa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25</w:t>
            </w:r>
          </w:p>
        </w:tc>
        <w:tc>
          <w:tcPr>
            <w:tcW w:w="140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Cod</w:t>
            </w:r>
          </w:p>
        </w:tc>
        <w:tc>
          <w:tcPr>
            <w:tcW w:w="140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  <w:tr w:rsidR="00B6373F" w:rsidRPr="00D43012" w:rsidTr="00B6373F">
        <w:trPr>
          <w:jc w:val="center"/>
        </w:trPr>
        <w:tc>
          <w:tcPr>
            <w:tcW w:w="1548" w:type="dxa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GNS</w:t>
            </w:r>
          </w:p>
        </w:tc>
        <w:tc>
          <w:tcPr>
            <w:tcW w:w="1401" w:type="dxa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26</w:t>
            </w:r>
          </w:p>
        </w:tc>
        <w:tc>
          <w:tcPr>
            <w:tcW w:w="140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Cod</w:t>
            </w:r>
          </w:p>
        </w:tc>
        <w:tc>
          <w:tcPr>
            <w:tcW w:w="140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  <w:tr w:rsidR="00B6373F" w:rsidRPr="00D43012" w:rsidTr="00B6373F">
        <w:trPr>
          <w:jc w:val="center"/>
        </w:trPr>
        <w:tc>
          <w:tcPr>
            <w:tcW w:w="15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1401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D43012">
              <w:rPr>
                <w:rFonts w:asciiTheme="minorHAnsi" w:hAnsiTheme="minorHAnsi" w:cstheme="minorHAnsi"/>
                <w:color w:val="000000"/>
                <w:sz w:val="18"/>
              </w:rPr>
              <w:t>24</w:t>
            </w:r>
          </w:p>
        </w:tc>
        <w:tc>
          <w:tcPr>
            <w:tcW w:w="140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Herring, sprat</w:t>
            </w:r>
          </w:p>
        </w:tc>
        <w:tc>
          <w:tcPr>
            <w:tcW w:w="140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  <w:tr w:rsidR="00B6373F" w:rsidRPr="00D43012" w:rsidTr="00B6373F">
        <w:trPr>
          <w:jc w:val="center"/>
        </w:trPr>
        <w:tc>
          <w:tcPr>
            <w:tcW w:w="15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1401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D43012">
              <w:rPr>
                <w:rFonts w:asciiTheme="minorHAnsi" w:hAnsiTheme="minorHAnsi" w:cstheme="minorHAnsi"/>
                <w:color w:val="000000"/>
                <w:sz w:val="18"/>
              </w:rPr>
              <w:t>25</w:t>
            </w:r>
          </w:p>
        </w:tc>
        <w:tc>
          <w:tcPr>
            <w:tcW w:w="140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Herring, sprat</w:t>
            </w:r>
          </w:p>
        </w:tc>
        <w:tc>
          <w:tcPr>
            <w:tcW w:w="140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  <w:tr w:rsidR="00B6373F" w:rsidRPr="00D43012" w:rsidTr="00B6373F">
        <w:trPr>
          <w:jc w:val="center"/>
        </w:trPr>
        <w:tc>
          <w:tcPr>
            <w:tcW w:w="1548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1401" w:type="dxa"/>
            <w:vAlign w:val="center"/>
          </w:tcPr>
          <w:p w:rsidR="00B6373F" w:rsidRPr="00D43012" w:rsidRDefault="00B6373F" w:rsidP="00B6373F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D43012">
              <w:rPr>
                <w:rFonts w:asciiTheme="minorHAnsi" w:hAnsiTheme="minorHAnsi" w:cstheme="minorHAnsi"/>
                <w:color w:val="000000"/>
                <w:sz w:val="18"/>
              </w:rPr>
              <w:t>26</w:t>
            </w:r>
          </w:p>
        </w:tc>
        <w:tc>
          <w:tcPr>
            <w:tcW w:w="140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Herring, sprat</w:t>
            </w:r>
          </w:p>
        </w:tc>
        <w:tc>
          <w:tcPr>
            <w:tcW w:w="140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</w:tbl>
    <w:p w:rsidR="008F5961" w:rsidRDefault="008F5961" w:rsidP="009F6C28">
      <w:pPr>
        <w:spacing w:line="360" w:lineRule="auto"/>
        <w:jc w:val="both"/>
        <w:rPr>
          <w:sz w:val="28"/>
          <w:szCs w:val="28"/>
        </w:rPr>
      </w:pPr>
    </w:p>
    <w:p w:rsidR="00B6373F" w:rsidRDefault="00B6373F" w:rsidP="009F6C28">
      <w:pPr>
        <w:spacing w:line="360" w:lineRule="auto"/>
        <w:jc w:val="both"/>
        <w:rPr>
          <w:sz w:val="28"/>
          <w:szCs w:val="28"/>
        </w:rPr>
      </w:pPr>
    </w:p>
    <w:p w:rsidR="009F6C28" w:rsidRDefault="009F6C28" w:rsidP="009F6C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Obserwowany przyłów waleni w podziale na narzędzia połowowe.</w:t>
      </w:r>
    </w:p>
    <w:p w:rsidR="009F6C28" w:rsidRDefault="009F6C28" w:rsidP="009F6C28">
      <w:pPr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8F5961">
        <w:rPr>
          <w:color w:val="000000"/>
          <w:sz w:val="28"/>
          <w:szCs w:val="28"/>
          <w:lang w:val="en-US"/>
        </w:rPr>
        <w:t>Tab. 6 Bycatch rate by fleet segment and target species</w:t>
      </w:r>
    </w:p>
    <w:p w:rsidR="00B6373F" w:rsidRPr="008F5961" w:rsidRDefault="00B6373F" w:rsidP="009F6C28">
      <w:pPr>
        <w:spacing w:line="360" w:lineRule="auto"/>
        <w:jc w:val="both"/>
        <w:rPr>
          <w:sz w:val="28"/>
          <w:szCs w:val="28"/>
          <w:lang w:val="en-US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68"/>
        <w:gridCol w:w="1979"/>
        <w:gridCol w:w="1978"/>
        <w:gridCol w:w="1968"/>
        <w:gridCol w:w="1961"/>
      </w:tblGrid>
      <w:tr w:rsidR="00B6373F" w:rsidRPr="00D43012" w:rsidTr="00B6373F">
        <w:trPr>
          <w:jc w:val="center"/>
        </w:trPr>
        <w:tc>
          <w:tcPr>
            <w:tcW w:w="196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Fleet segment or other stratum</w:t>
            </w:r>
          </w:p>
        </w:tc>
        <w:tc>
          <w:tcPr>
            <w:tcW w:w="1979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Cetacean species (scientific name)</w:t>
            </w:r>
          </w:p>
        </w:tc>
        <w:tc>
          <w:tcPr>
            <w:tcW w:w="197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Bycatch expressed per unit of fishing effort *</w:t>
            </w:r>
          </w:p>
        </w:tc>
        <w:tc>
          <w:tcPr>
            <w:tcW w:w="196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Total bycatch estimate</w:t>
            </w:r>
          </w:p>
        </w:tc>
        <w:tc>
          <w:tcPr>
            <w:tcW w:w="1961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CV percent</w:t>
            </w:r>
          </w:p>
        </w:tc>
      </w:tr>
      <w:tr w:rsidR="00B6373F" w:rsidRPr="00D43012" w:rsidTr="00B6373F">
        <w:trPr>
          <w:jc w:val="center"/>
        </w:trPr>
        <w:tc>
          <w:tcPr>
            <w:tcW w:w="196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GNS (ICES 25-26)</w:t>
            </w:r>
          </w:p>
        </w:tc>
        <w:tc>
          <w:tcPr>
            <w:tcW w:w="1979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97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96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961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B6373F" w:rsidRPr="00D43012" w:rsidTr="00B6373F">
        <w:trPr>
          <w:jc w:val="center"/>
        </w:trPr>
        <w:tc>
          <w:tcPr>
            <w:tcW w:w="196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OTM (ICES 24-26)</w:t>
            </w:r>
          </w:p>
        </w:tc>
        <w:tc>
          <w:tcPr>
            <w:tcW w:w="1979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97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968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961" w:type="dxa"/>
          </w:tcPr>
          <w:p w:rsidR="00B6373F" w:rsidRPr="00D43012" w:rsidRDefault="00B6373F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:rsidR="009F6C28" w:rsidRDefault="009F6C28" w:rsidP="009F6C28">
      <w:pPr>
        <w:spacing w:line="360" w:lineRule="auto"/>
        <w:jc w:val="both"/>
        <w:rPr>
          <w:b/>
          <w:sz w:val="28"/>
          <w:szCs w:val="28"/>
        </w:rPr>
      </w:pPr>
    </w:p>
    <w:p w:rsidR="009F6C28" w:rsidRDefault="009F6C28" w:rsidP="009F6C28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Odnotowanie Przypadkowych Połowów</w:t>
      </w:r>
    </w:p>
    <w:p w:rsidR="009F6C28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Od początku prowadzenia Programu Monitorowania Przypadkowych Połowów Waleni, to jest od 2006 r., nie odnotowano przypadkowego połowu walenia podczas prowadzenia programu obserwatorów.</w:t>
      </w:r>
      <w:r w:rsidR="00B6373F">
        <w:rPr>
          <w:sz w:val="28"/>
          <w:szCs w:val="28"/>
        </w:rPr>
        <w:t xml:space="preserve"> Odnotowano natomiast przyłów </w:t>
      </w:r>
      <w:r w:rsidR="00D06C8E">
        <w:rPr>
          <w:sz w:val="28"/>
          <w:szCs w:val="28"/>
        </w:rPr>
        <w:t>chronionych gatunków ryb (</w:t>
      </w:r>
      <w:r w:rsidR="00D06C8E" w:rsidRPr="00D06C8E">
        <w:rPr>
          <w:i/>
          <w:sz w:val="28"/>
          <w:szCs w:val="28"/>
        </w:rPr>
        <w:t>Alosa sp.)</w:t>
      </w:r>
      <w:r w:rsidR="00D06C8E">
        <w:rPr>
          <w:i/>
          <w:sz w:val="28"/>
          <w:szCs w:val="28"/>
        </w:rPr>
        <w:t xml:space="preserve">, </w:t>
      </w:r>
      <w:r w:rsidR="00B6373F">
        <w:rPr>
          <w:sz w:val="28"/>
          <w:szCs w:val="28"/>
        </w:rPr>
        <w:t>ptaków i fok.</w:t>
      </w:r>
    </w:p>
    <w:p w:rsidR="009F6C28" w:rsidRDefault="009F6C28" w:rsidP="009F6C28">
      <w:pPr>
        <w:jc w:val="both"/>
        <w:rPr>
          <w:sz w:val="28"/>
          <w:szCs w:val="28"/>
        </w:rPr>
      </w:pPr>
    </w:p>
    <w:p w:rsidR="009F6C28" w:rsidRDefault="009F6C28" w:rsidP="009F6C28">
      <w:pPr>
        <w:jc w:val="both"/>
        <w:rPr>
          <w:sz w:val="28"/>
          <w:szCs w:val="28"/>
        </w:rPr>
      </w:pPr>
      <w:r>
        <w:rPr>
          <w:sz w:val="28"/>
          <w:szCs w:val="28"/>
        </w:rPr>
        <w:t>7. i 8. Dyskusja i konkluzje.</w:t>
      </w:r>
    </w:p>
    <w:p w:rsidR="003623EF" w:rsidRDefault="009F6C28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sytuacji Polski, gdy prowadząc program pilotażowy w latach 2006-2009, oraz kontynuując program monitorowa</w:t>
      </w:r>
      <w:r w:rsidR="00D06C8E">
        <w:rPr>
          <w:sz w:val="28"/>
          <w:szCs w:val="28"/>
        </w:rPr>
        <w:t>nia w kolejnych latach 2010-2016</w:t>
      </w:r>
      <w:r>
        <w:rPr>
          <w:sz w:val="28"/>
          <w:szCs w:val="28"/>
        </w:rPr>
        <w:t xml:space="preserve">, nie stwierdzono obecności waleni, uzyskanie współczynnika zmienności nie przekraczającego 0.3, wynikającego z Aneksu III Rozporządzenia WE 812/2004, jest niemożliwe do spełnienia, gdyż wymagałoby monitorowania około 80% nakładu połowowego. </w:t>
      </w:r>
    </w:p>
    <w:p w:rsidR="00D06C8E" w:rsidRDefault="009F6C28" w:rsidP="004308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Jednakże, biorąc pod uwagę reformę systemu zbioru danych pochodzących z rybołówstwa (Data Collection Framework) i dostosowaniem go do wymogów Wspólnej Polityki Rybackiej, a także biorąc pod uwagę zapisy nowej ustawy o rybołówstwie morskim z dnia 19 grudnia 2014 r. (Dz.U.2015.222), Program Monitorowania Przy</w:t>
      </w:r>
      <w:r w:rsidR="003623EF">
        <w:rPr>
          <w:sz w:val="28"/>
          <w:szCs w:val="28"/>
        </w:rPr>
        <w:t>padkowych Połowów Waleni został w 2015 r.</w:t>
      </w:r>
      <w:r>
        <w:rPr>
          <w:sz w:val="28"/>
          <w:szCs w:val="28"/>
        </w:rPr>
        <w:t xml:space="preserve"> włączony do Narodowego Programu Zbioru D</w:t>
      </w:r>
      <w:r w:rsidR="003623EF">
        <w:rPr>
          <w:sz w:val="28"/>
          <w:szCs w:val="28"/>
        </w:rPr>
        <w:t xml:space="preserve">anych Rybackich. </w:t>
      </w:r>
    </w:p>
    <w:p w:rsidR="00430863" w:rsidRDefault="00D06C8E" w:rsidP="004308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Ponadto, zgodnie z ww. ustawą o rybołówstwie morskim, przypadkowe połowy ssaków morskich muszą również zostać odnotowane w dziennikach połowowych, natomiast rozporządzenie o wymiarach i okresach ochronnych z 2016 r. (</w:t>
      </w:r>
      <w:r w:rsidRPr="00430863">
        <w:rPr>
          <w:sz w:val="28"/>
          <w:szCs w:val="28"/>
        </w:rPr>
        <w:t>Dz. U.2016.1494)</w:t>
      </w:r>
      <w:r>
        <w:rPr>
          <w:sz w:val="28"/>
          <w:szCs w:val="28"/>
        </w:rPr>
        <w:t>, nadaje również obowiązek wpisywania do dzienników połowowych przyłowu ptaków morskich.</w:t>
      </w:r>
    </w:p>
    <w:p w:rsidR="00B6373F" w:rsidRPr="00430863" w:rsidRDefault="00430863" w:rsidP="00430863">
      <w:pPr>
        <w:pStyle w:val="Default"/>
        <w:ind w:firstLine="708"/>
        <w:jc w:val="both"/>
        <w:rPr>
          <w:rFonts w:ascii="EUAlbertina" w:hAnsi="EUAlbertina" w:cs="EUAlbertina"/>
        </w:rPr>
      </w:pPr>
      <w:r>
        <w:rPr>
          <w:sz w:val="28"/>
          <w:szCs w:val="28"/>
        </w:rPr>
        <w:t>Jednocześnie, w dniu 12 lipca 2016 r. Komisja Europejska wydała Decyzję</w:t>
      </w:r>
      <w:r w:rsidRPr="00430863">
        <w:rPr>
          <w:sz w:val="28"/>
          <w:szCs w:val="28"/>
        </w:rPr>
        <w:t xml:space="preserve"> </w:t>
      </w:r>
      <w:r>
        <w:rPr>
          <w:sz w:val="28"/>
          <w:szCs w:val="28"/>
        </w:rPr>
        <w:t>Wykonawczą K</w:t>
      </w:r>
      <w:r w:rsidRPr="00430863">
        <w:rPr>
          <w:sz w:val="28"/>
          <w:szCs w:val="28"/>
        </w:rPr>
        <w:t>omisji (UE) 2016/1251 z dnia 12 lipca 2016 r.</w:t>
      </w:r>
      <w:r w:rsidR="00D06C8E">
        <w:rPr>
          <w:sz w:val="28"/>
          <w:szCs w:val="28"/>
        </w:rPr>
        <w:t>,</w:t>
      </w:r>
      <w:r w:rsidRPr="00430863">
        <w:rPr>
          <w:sz w:val="28"/>
          <w:szCs w:val="28"/>
        </w:rPr>
        <w:t xml:space="preserve"> w sprawie przyjęcia wieloletniego unijnego programu gromadzenia danych, zarządzania nimi i ich wykorzystywania w sektorze rybołówstwa i akwakultury na lata 2017–2019</w:t>
      </w:r>
      <w:r>
        <w:rPr>
          <w:sz w:val="28"/>
          <w:szCs w:val="28"/>
        </w:rPr>
        <w:t>.</w:t>
      </w:r>
      <w:r w:rsidRPr="00430863">
        <w:rPr>
          <w:sz w:val="28"/>
          <w:szCs w:val="28"/>
        </w:rPr>
        <w:t xml:space="preserve"> </w:t>
      </w:r>
      <w:r w:rsidR="00D06C8E">
        <w:rPr>
          <w:sz w:val="28"/>
          <w:szCs w:val="28"/>
        </w:rPr>
        <w:t xml:space="preserve">W ww. decyzji zobowiązuje się Państwa do zbioru </w:t>
      </w:r>
      <w:r w:rsidR="00D06C8E" w:rsidRPr="00D06C8E">
        <w:rPr>
          <w:i/>
          <w:sz w:val="28"/>
          <w:szCs w:val="28"/>
        </w:rPr>
        <w:t>„danych służących do oceny wpływu unijnego rybołówstwa na ekosystem morski na wodach Unii oraz poza wodami Unii”</w:t>
      </w:r>
      <w:r w:rsidR="00D06C8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Powinno się to wiązać </w:t>
      </w:r>
      <w:r w:rsidR="009F6C28">
        <w:rPr>
          <w:sz w:val="28"/>
          <w:szCs w:val="28"/>
        </w:rPr>
        <w:t xml:space="preserve">z wypracowaniem nowej metodyki i zakresu monitoringu przypadkowych połowów </w:t>
      </w:r>
      <w:r>
        <w:rPr>
          <w:sz w:val="28"/>
          <w:szCs w:val="28"/>
        </w:rPr>
        <w:t xml:space="preserve">zarówno </w:t>
      </w:r>
      <w:r w:rsidR="009F6C28">
        <w:rPr>
          <w:sz w:val="28"/>
          <w:szCs w:val="28"/>
        </w:rPr>
        <w:t>waleni</w:t>
      </w:r>
      <w:r>
        <w:rPr>
          <w:sz w:val="28"/>
          <w:szCs w:val="28"/>
        </w:rPr>
        <w:t xml:space="preserve"> jak i innych chronionych gatunków organizmów morskich i ptaków morskich</w:t>
      </w:r>
      <w:r w:rsidR="00D06C8E">
        <w:rPr>
          <w:sz w:val="28"/>
          <w:szCs w:val="28"/>
        </w:rPr>
        <w:t xml:space="preserve"> w krajach </w:t>
      </w:r>
      <w:r w:rsidR="00D06C8E">
        <w:rPr>
          <w:sz w:val="28"/>
          <w:szCs w:val="28"/>
        </w:rPr>
        <w:lastRenderedPageBreak/>
        <w:t>unijnych,</w:t>
      </w:r>
      <w:r>
        <w:rPr>
          <w:sz w:val="28"/>
          <w:szCs w:val="28"/>
        </w:rPr>
        <w:t xml:space="preserve"> </w:t>
      </w:r>
      <w:r w:rsidR="00D06C8E">
        <w:rPr>
          <w:sz w:val="28"/>
          <w:szCs w:val="28"/>
        </w:rPr>
        <w:t xml:space="preserve">specyficznych </w:t>
      </w:r>
      <w:r>
        <w:rPr>
          <w:sz w:val="28"/>
          <w:szCs w:val="28"/>
        </w:rPr>
        <w:t>dla poszczególnych regionów morskich</w:t>
      </w:r>
      <w:r w:rsidR="00182AD7">
        <w:rPr>
          <w:sz w:val="28"/>
          <w:szCs w:val="28"/>
        </w:rPr>
        <w:t>, również na potrzeby Ramowej Dyrektywy ws. Strategii Morskiej</w:t>
      </w:r>
      <w:r w:rsidR="00182AD7">
        <w:rPr>
          <w:rStyle w:val="Odwoanieprzypisudolnego"/>
          <w:sz w:val="28"/>
          <w:szCs w:val="28"/>
        </w:rPr>
        <w:footnoteReference w:id="4"/>
      </w:r>
      <w:r w:rsidR="009F6C28">
        <w:rPr>
          <w:sz w:val="28"/>
          <w:szCs w:val="28"/>
        </w:rPr>
        <w:t xml:space="preserve">. </w:t>
      </w:r>
    </w:p>
    <w:p w:rsidR="00FE0AA0" w:rsidRDefault="00D06C8E" w:rsidP="009F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F6C28" w:rsidRDefault="009F6C28" w:rsidP="00D06C8E">
      <w:pPr>
        <w:ind w:firstLine="708"/>
        <w:jc w:val="both"/>
      </w:pPr>
      <w:bookmarkStart w:id="1" w:name="_Toc295812046"/>
    </w:p>
    <w:p w:rsidR="009F6C28" w:rsidRDefault="009F6C28" w:rsidP="009F6C28">
      <w:pPr>
        <w:jc w:val="both"/>
        <w:rPr>
          <w:sz w:val="28"/>
          <w:szCs w:val="28"/>
        </w:rPr>
      </w:pPr>
      <w:r w:rsidRPr="00B6373F">
        <w:rPr>
          <w:sz w:val="28"/>
          <w:szCs w:val="28"/>
        </w:rPr>
        <w:t>9.  Załączni</w:t>
      </w:r>
      <w:bookmarkEnd w:id="1"/>
      <w:r w:rsidRPr="00B6373F">
        <w:rPr>
          <w:sz w:val="28"/>
          <w:szCs w:val="28"/>
        </w:rPr>
        <w:t>k</w:t>
      </w:r>
    </w:p>
    <w:p w:rsidR="001D1955" w:rsidRDefault="001D1955" w:rsidP="002306E2">
      <w:pPr>
        <w:jc w:val="center"/>
        <w:rPr>
          <w:noProof/>
          <w:color w:val="FF0000"/>
        </w:rPr>
      </w:pPr>
    </w:p>
    <w:p w:rsidR="008B73A2" w:rsidRDefault="008B73A2" w:rsidP="001D1955">
      <w:pPr>
        <w:jc w:val="center"/>
        <w:rPr>
          <w:color w:val="FF0000"/>
        </w:rPr>
      </w:pPr>
    </w:p>
    <w:p w:rsidR="008B73A2" w:rsidRDefault="008B73A2" w:rsidP="008B73A2">
      <w:pPr>
        <w:rPr>
          <w:color w:val="FF0000"/>
        </w:rPr>
      </w:pPr>
    </w:p>
    <w:p w:rsidR="008B73A2" w:rsidRDefault="008B73A2" w:rsidP="001D1955">
      <w:pPr>
        <w:jc w:val="center"/>
        <w:rPr>
          <w:color w:val="FF0000"/>
        </w:rPr>
      </w:pPr>
    </w:p>
    <w:p w:rsidR="008B73A2" w:rsidRPr="00006B04" w:rsidRDefault="008B73A2" w:rsidP="008B73A2">
      <w:pPr>
        <w:jc w:val="center"/>
        <w:rPr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AFE5DB" wp14:editId="4A120130">
                <wp:simplePos x="0" y="0"/>
                <wp:positionH relativeFrom="column">
                  <wp:posOffset>-375920</wp:posOffset>
                </wp:positionH>
                <wp:positionV relativeFrom="paragraph">
                  <wp:posOffset>294640</wp:posOffset>
                </wp:positionV>
                <wp:extent cx="5876014" cy="738187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014" cy="7381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73F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:rsidR="00B6373F" w:rsidRPr="009B10A4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B10A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Raport</w:t>
                            </w:r>
                          </w:p>
                          <w:p w:rsidR="00B6373F" w:rsidRPr="009B10A4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B10A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z realizacji </w:t>
                            </w:r>
                          </w:p>
                          <w:p w:rsidR="00B6373F" w:rsidRPr="009B10A4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B10A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Programu Monitorowania Przypadkowych Połowów Waleni</w:t>
                            </w:r>
                          </w:p>
                          <w:p w:rsidR="00B6373F" w:rsidRPr="009B10A4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9B10A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w 2016 roku</w:t>
                            </w:r>
                          </w:p>
                          <w:p w:rsidR="00B6373F" w:rsidRPr="009B10A4" w:rsidRDefault="00B6373F" w:rsidP="008B73A2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Pr="009B10A4" w:rsidRDefault="00B6373F" w:rsidP="008B73A2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Pr="009B10A4" w:rsidRDefault="00B6373F" w:rsidP="008B73A2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Pr="009B10A4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B10A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(temat: NP-16/MOR)</w:t>
                            </w: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Pr="00102E05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2E05"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Kordian Trella</w:t>
                            </w: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</w:p>
                          <w:p w:rsidR="00B6373F" w:rsidRPr="009B10A4" w:rsidRDefault="00B6373F" w:rsidP="008B73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Gdynia, luty 2017</w:t>
                            </w:r>
                            <w:r w:rsidRPr="009B10A4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E5DB" id="Pole tekstowe 2" o:spid="_x0000_s1027" type="#_x0000_t202" style="position:absolute;left:0;text-align:left;margin-left:-29.6pt;margin-top:23.2pt;width:462.7pt;height:58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" filled="f" stroked="f">
                <v:textbox>
                  <w:txbxContent>
                    <w:p w:rsidR="00B6373F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:rsidR="00B6373F" w:rsidRPr="009B10A4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9B10A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  <w:t>Raport</w:t>
                      </w:r>
                    </w:p>
                    <w:p w:rsidR="00B6373F" w:rsidRPr="009B10A4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9B10A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z realizacji </w:t>
                      </w:r>
                    </w:p>
                    <w:p w:rsidR="00B6373F" w:rsidRPr="009B10A4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9B10A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  <w:t>Programu Monitorowania Przypadkowych Połowów Waleni</w:t>
                      </w:r>
                    </w:p>
                    <w:p w:rsidR="00B6373F" w:rsidRPr="009B10A4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  <w:szCs w:val="48"/>
                        </w:rPr>
                      </w:pPr>
                      <w:r w:rsidRPr="009B10A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2"/>
                          <w:szCs w:val="52"/>
                        </w:rPr>
                        <w:t>w 2016 roku</w:t>
                      </w:r>
                    </w:p>
                    <w:p w:rsidR="00B6373F" w:rsidRPr="009B10A4" w:rsidRDefault="00B6373F" w:rsidP="008B73A2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Pr="009B10A4" w:rsidRDefault="00B6373F" w:rsidP="008B73A2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Pr="009B10A4" w:rsidRDefault="00B6373F" w:rsidP="008B73A2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Pr="009B10A4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B10A4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(temat: NP-16/MOR)</w:t>
                      </w:r>
                    </w:p>
                    <w:p w:rsidR="00B6373F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Pr="00102E05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2E05"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  <w:sz w:val="36"/>
                          <w:szCs w:val="36"/>
                        </w:rPr>
                        <w:t xml:space="preserve">Kordian </w:t>
                      </w:r>
                      <w:proofErr w:type="spellStart"/>
                      <w:r w:rsidRPr="00102E05"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  <w:sz w:val="36"/>
                          <w:szCs w:val="36"/>
                        </w:rPr>
                        <w:t>Trella</w:t>
                      </w:r>
                      <w:proofErr w:type="spellEnd"/>
                    </w:p>
                    <w:p w:rsidR="00B6373F" w:rsidRDefault="00B6373F" w:rsidP="008B73A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</w:p>
                    <w:p w:rsidR="00B6373F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</w:p>
                    <w:p w:rsidR="00B6373F" w:rsidRPr="009B10A4" w:rsidRDefault="00B6373F" w:rsidP="008B73A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Gdynia, luty 2017</w:t>
                      </w:r>
                      <w:r w:rsidRPr="009B10A4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 xml:space="preserve"> roku</w:t>
                      </w:r>
                    </w:p>
                  </w:txbxContent>
                </v:textbox>
              </v:shape>
            </w:pict>
          </mc:Fallback>
        </mc:AlternateContent>
      </w:r>
      <w:r w:rsidRPr="00F23818">
        <w:rPr>
          <w:noProof/>
          <w:color w:val="FF0000"/>
        </w:rPr>
        <w:drawing>
          <wp:anchor distT="0" distB="0" distL="114300" distR="114300" simplePos="0" relativeHeight="251668480" behindDoc="0" locked="0" layoutInCell="1" allowOverlap="1" wp14:anchorId="2FC46761" wp14:editId="1CBEBF05">
            <wp:simplePos x="0" y="0"/>
            <wp:positionH relativeFrom="margin">
              <wp:posOffset>-913130</wp:posOffset>
            </wp:positionH>
            <wp:positionV relativeFrom="margin">
              <wp:posOffset>-890270</wp:posOffset>
            </wp:positionV>
            <wp:extent cx="7559040" cy="10690860"/>
            <wp:effectExtent l="0" t="0" r="3810" b="0"/>
            <wp:wrapSquare wrapText="bothSides"/>
            <wp:docPr id="2" name="Obraz 2" descr="okladka_A4_mir_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kladka_A4_mir_p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3A2" w:rsidRPr="00146545" w:rsidRDefault="008B73A2" w:rsidP="008B73A2"/>
    <w:p w:rsidR="008B73A2" w:rsidRPr="00F55FF2" w:rsidRDefault="008B73A2" w:rsidP="008B73A2">
      <w:pPr>
        <w:rPr>
          <w:rFonts w:asciiTheme="minorHAnsi" w:hAnsiTheme="minorHAnsi" w:cstheme="minorHAnsi"/>
          <w:b/>
        </w:rPr>
      </w:pPr>
      <w:r w:rsidRPr="00F55FF2">
        <w:rPr>
          <w:rFonts w:asciiTheme="minorHAnsi" w:hAnsiTheme="minorHAnsi" w:cstheme="minorHAnsi"/>
          <w:b/>
        </w:rPr>
        <w:t>Spis treści</w:t>
      </w:r>
    </w:p>
    <w:p w:rsidR="008B73A2" w:rsidRPr="00F55FF2" w:rsidRDefault="008B73A2" w:rsidP="008B73A2">
      <w:pPr>
        <w:rPr>
          <w:rFonts w:asciiTheme="minorHAnsi" w:hAnsiTheme="minorHAnsi" w:cstheme="minorHAnsi"/>
          <w:b/>
        </w:rPr>
      </w:pPr>
    </w:p>
    <w:p w:rsidR="008B73A2" w:rsidRPr="00F55FF2" w:rsidRDefault="008B73A2" w:rsidP="008B73A2">
      <w:pPr>
        <w:rPr>
          <w:rFonts w:asciiTheme="minorHAnsi" w:hAnsiTheme="minorHAnsi" w:cstheme="minorHAnsi"/>
          <w:b/>
        </w:rPr>
      </w:pPr>
    </w:p>
    <w:p w:rsidR="008B73A2" w:rsidRPr="00F55FF2" w:rsidRDefault="008B73A2" w:rsidP="008B73A2">
      <w:pPr>
        <w:jc w:val="both"/>
        <w:rPr>
          <w:rFonts w:asciiTheme="minorHAnsi" w:hAnsiTheme="minorHAnsi" w:cstheme="minorHAnsi"/>
        </w:rPr>
      </w:pPr>
    </w:p>
    <w:p w:rsidR="008B73A2" w:rsidRPr="00F55FF2" w:rsidRDefault="008B73A2" w:rsidP="008B73A2">
      <w:pPr>
        <w:pStyle w:val="Spistreci1"/>
        <w:jc w:val="both"/>
        <w:rPr>
          <w:rFonts w:eastAsiaTheme="minorEastAsia"/>
        </w:rPr>
      </w:pPr>
      <w:r w:rsidRPr="00F55FF2">
        <w:rPr>
          <w:noProof/>
        </w:rPr>
        <w:fldChar w:fldCharType="begin"/>
      </w:r>
      <w:r w:rsidRPr="00F55FF2">
        <w:instrText xml:space="preserve"> TOC \o "1-3" \h \z \u </w:instrText>
      </w:r>
      <w:r w:rsidRPr="00F55FF2">
        <w:rPr>
          <w:noProof/>
        </w:rPr>
        <w:fldChar w:fldCharType="separate"/>
      </w:r>
      <w:hyperlink w:anchor="_Toc474829345" w:history="1">
        <w:r w:rsidRPr="00F55FF2">
          <w:rPr>
            <w:rStyle w:val="Hipercze"/>
            <w:rFonts w:cstheme="minorHAnsi"/>
          </w:rPr>
          <w:t>1.Wprowadzenie</w:t>
        </w:r>
        <w:r w:rsidRPr="00F55FF2">
          <w:rPr>
            <w:webHidden/>
          </w:rPr>
          <w:tab/>
        </w:r>
        <w:r w:rsidRPr="00F55FF2">
          <w:rPr>
            <w:webHidden/>
          </w:rPr>
          <w:fldChar w:fldCharType="begin"/>
        </w:r>
        <w:r w:rsidRPr="00F55FF2">
          <w:rPr>
            <w:webHidden/>
          </w:rPr>
          <w:instrText xml:space="preserve"> PAGEREF _Toc474829345 \h </w:instrText>
        </w:r>
        <w:r w:rsidRPr="00F55FF2">
          <w:rPr>
            <w:webHidden/>
          </w:rPr>
        </w:r>
        <w:r w:rsidRPr="00F55FF2">
          <w:rPr>
            <w:webHidden/>
          </w:rPr>
          <w:fldChar w:fldCharType="separate"/>
        </w:r>
        <w:r>
          <w:rPr>
            <w:webHidden/>
          </w:rPr>
          <w:t>5</w:t>
        </w:r>
        <w:r w:rsidRPr="00F55FF2">
          <w:rPr>
            <w:webHidden/>
          </w:rPr>
          <w:fldChar w:fldCharType="end"/>
        </w:r>
      </w:hyperlink>
    </w:p>
    <w:p w:rsidR="008B73A2" w:rsidRPr="00F55FF2" w:rsidRDefault="00EF1B56" w:rsidP="008B73A2">
      <w:pPr>
        <w:pStyle w:val="Spistreci1"/>
        <w:jc w:val="both"/>
        <w:rPr>
          <w:rFonts w:eastAsiaTheme="minorEastAsia"/>
        </w:rPr>
      </w:pPr>
      <w:hyperlink w:anchor="_Toc474829346" w:history="1">
        <w:r w:rsidR="008B73A2" w:rsidRPr="00F55FF2">
          <w:rPr>
            <w:rStyle w:val="Hipercze"/>
            <w:rFonts w:cstheme="minorHAnsi"/>
          </w:rPr>
          <w:t>2. Materiał i metody</w:t>
        </w:r>
        <w:r w:rsidR="008B73A2" w:rsidRPr="00F55FF2">
          <w:rPr>
            <w:webHidden/>
          </w:rPr>
          <w:tab/>
        </w:r>
        <w:r w:rsidR="008B73A2" w:rsidRPr="00F55FF2">
          <w:rPr>
            <w:webHidden/>
          </w:rPr>
          <w:fldChar w:fldCharType="begin"/>
        </w:r>
        <w:r w:rsidR="008B73A2" w:rsidRPr="00F55FF2">
          <w:rPr>
            <w:webHidden/>
          </w:rPr>
          <w:instrText xml:space="preserve"> PAGEREF _Toc474829346 \h </w:instrText>
        </w:r>
        <w:r w:rsidR="008B73A2" w:rsidRPr="00F55FF2">
          <w:rPr>
            <w:webHidden/>
          </w:rPr>
        </w:r>
        <w:r w:rsidR="008B73A2" w:rsidRPr="00F55FF2">
          <w:rPr>
            <w:webHidden/>
          </w:rPr>
          <w:fldChar w:fldCharType="separate"/>
        </w:r>
        <w:r w:rsidR="008B73A2">
          <w:rPr>
            <w:webHidden/>
          </w:rPr>
          <w:t>6</w:t>
        </w:r>
        <w:r w:rsidR="008B73A2" w:rsidRPr="00F55FF2">
          <w:rPr>
            <w:webHidden/>
          </w:rPr>
          <w:fldChar w:fldCharType="end"/>
        </w:r>
      </w:hyperlink>
    </w:p>
    <w:p w:rsidR="008B73A2" w:rsidRPr="00F55FF2" w:rsidRDefault="00EF1B56" w:rsidP="008B73A2">
      <w:pPr>
        <w:pStyle w:val="Spistreci1"/>
        <w:jc w:val="both"/>
        <w:rPr>
          <w:rFonts w:eastAsiaTheme="minorEastAsia"/>
        </w:rPr>
      </w:pPr>
      <w:hyperlink w:anchor="_Toc474829347" w:history="1">
        <w:r w:rsidR="008B73A2" w:rsidRPr="00F55FF2">
          <w:rPr>
            <w:rStyle w:val="Hipercze"/>
            <w:rFonts w:cstheme="minorHAnsi"/>
          </w:rPr>
          <w:t>3. Wyniki</w:t>
        </w:r>
        <w:r w:rsidR="008B73A2" w:rsidRPr="00F55FF2">
          <w:rPr>
            <w:webHidden/>
          </w:rPr>
          <w:tab/>
        </w:r>
        <w:r w:rsidR="008B73A2" w:rsidRPr="00F55FF2">
          <w:rPr>
            <w:webHidden/>
          </w:rPr>
          <w:fldChar w:fldCharType="begin"/>
        </w:r>
        <w:r w:rsidR="008B73A2" w:rsidRPr="00F55FF2">
          <w:rPr>
            <w:webHidden/>
          </w:rPr>
          <w:instrText xml:space="preserve"> PAGEREF _Toc474829347 \h </w:instrText>
        </w:r>
        <w:r w:rsidR="008B73A2" w:rsidRPr="00F55FF2">
          <w:rPr>
            <w:webHidden/>
          </w:rPr>
        </w:r>
        <w:r w:rsidR="008B73A2" w:rsidRPr="00F55FF2">
          <w:rPr>
            <w:webHidden/>
          </w:rPr>
          <w:fldChar w:fldCharType="separate"/>
        </w:r>
        <w:r w:rsidR="008B73A2">
          <w:rPr>
            <w:webHidden/>
          </w:rPr>
          <w:t>8</w:t>
        </w:r>
        <w:r w:rsidR="008B73A2" w:rsidRPr="00F55FF2">
          <w:rPr>
            <w:webHidden/>
          </w:rPr>
          <w:fldChar w:fldCharType="end"/>
        </w:r>
      </w:hyperlink>
    </w:p>
    <w:p w:rsidR="008B73A2" w:rsidRPr="00F55FF2" w:rsidRDefault="00EF1B56" w:rsidP="008B73A2">
      <w:pPr>
        <w:pStyle w:val="Spistreci2"/>
        <w:tabs>
          <w:tab w:val="right" w:leader="dot" w:pos="9062"/>
        </w:tabs>
        <w:jc w:val="both"/>
        <w:rPr>
          <w:rFonts w:asciiTheme="minorHAnsi" w:eastAsiaTheme="minorEastAsia" w:hAnsiTheme="minorHAnsi" w:cstheme="minorHAnsi"/>
          <w:noProof/>
          <w:sz w:val="22"/>
          <w:szCs w:val="22"/>
        </w:rPr>
      </w:pPr>
      <w:hyperlink w:anchor="_Toc474829348" w:history="1">
        <w:r w:rsidR="008B73A2" w:rsidRPr="00F55FF2">
          <w:rPr>
            <w:rStyle w:val="Hipercze"/>
            <w:rFonts w:asciiTheme="minorHAnsi" w:hAnsiTheme="minorHAnsi" w:cstheme="minorHAnsi"/>
            <w:noProof/>
            <w:sz w:val="22"/>
            <w:szCs w:val="22"/>
          </w:rPr>
          <w:t>3.1. Monitoring połowów włokami pelagicznymi</w:t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_Toc474829348 \h </w:instrText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="008B73A2">
          <w:rPr>
            <w:rFonts w:asciiTheme="minorHAnsi" w:hAnsiTheme="minorHAnsi" w:cstheme="minorHAnsi"/>
            <w:noProof/>
            <w:webHidden/>
            <w:sz w:val="22"/>
            <w:szCs w:val="22"/>
          </w:rPr>
          <w:t>8</w:t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:rsidR="008B73A2" w:rsidRPr="00F55FF2" w:rsidRDefault="00EF1B56" w:rsidP="008B73A2">
      <w:pPr>
        <w:pStyle w:val="Spistreci2"/>
        <w:tabs>
          <w:tab w:val="right" w:leader="dot" w:pos="9062"/>
        </w:tabs>
        <w:jc w:val="both"/>
        <w:rPr>
          <w:rFonts w:asciiTheme="minorHAnsi" w:eastAsiaTheme="minorEastAsia" w:hAnsiTheme="minorHAnsi" w:cstheme="minorHAnsi"/>
          <w:noProof/>
          <w:sz w:val="22"/>
          <w:szCs w:val="22"/>
        </w:rPr>
      </w:pPr>
      <w:hyperlink w:anchor="_Toc474829349" w:history="1">
        <w:r w:rsidR="008B73A2" w:rsidRPr="00F55FF2">
          <w:rPr>
            <w:rStyle w:val="Hipercze"/>
            <w:rFonts w:asciiTheme="minorHAnsi" w:hAnsiTheme="minorHAnsi" w:cstheme="minorHAnsi"/>
            <w:noProof/>
            <w:sz w:val="22"/>
            <w:szCs w:val="22"/>
          </w:rPr>
          <w:t>3.2. Monitoring sieci stawnych (netów)</w:t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_Toc474829349 \h </w:instrText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="008B73A2">
          <w:rPr>
            <w:rFonts w:asciiTheme="minorHAnsi" w:hAnsiTheme="minorHAnsi" w:cstheme="minorHAnsi"/>
            <w:noProof/>
            <w:webHidden/>
            <w:sz w:val="22"/>
            <w:szCs w:val="22"/>
          </w:rPr>
          <w:t>9</w:t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:rsidR="008B73A2" w:rsidRPr="00F55FF2" w:rsidRDefault="00EF1B56" w:rsidP="008B73A2">
      <w:pPr>
        <w:pStyle w:val="Spistreci2"/>
        <w:tabs>
          <w:tab w:val="right" w:leader="dot" w:pos="9062"/>
        </w:tabs>
        <w:jc w:val="both"/>
        <w:rPr>
          <w:rFonts w:asciiTheme="minorHAnsi" w:eastAsiaTheme="minorEastAsia" w:hAnsiTheme="minorHAnsi" w:cstheme="minorHAnsi"/>
          <w:noProof/>
          <w:sz w:val="22"/>
          <w:szCs w:val="22"/>
        </w:rPr>
      </w:pPr>
      <w:hyperlink w:anchor="_Toc474829350" w:history="1">
        <w:r w:rsidR="008B73A2" w:rsidRPr="00F55FF2">
          <w:rPr>
            <w:rStyle w:val="Hipercze"/>
            <w:rFonts w:asciiTheme="minorHAnsi" w:hAnsiTheme="minorHAnsi" w:cstheme="minorHAnsi"/>
            <w:noProof/>
            <w:sz w:val="22"/>
            <w:szCs w:val="22"/>
          </w:rPr>
          <w:t>3.3. Monitoring połowów wykonywanych tuką pelagiczną (PTM), włokami dennymi (OTB) oraz przy użyciu takli (haków)</w:t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_Toc474829350 \h </w:instrText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="008B73A2">
          <w:rPr>
            <w:rFonts w:asciiTheme="minorHAnsi" w:hAnsiTheme="minorHAnsi" w:cstheme="minorHAnsi"/>
            <w:noProof/>
            <w:webHidden/>
            <w:sz w:val="22"/>
            <w:szCs w:val="22"/>
          </w:rPr>
          <w:t>10</w:t>
        </w:r>
        <w:r w:rsidR="008B73A2" w:rsidRPr="00F55FF2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:rsidR="008B73A2" w:rsidRPr="00F55FF2" w:rsidRDefault="00EF1B56" w:rsidP="008B73A2">
      <w:pPr>
        <w:pStyle w:val="Spistreci1"/>
        <w:jc w:val="both"/>
        <w:rPr>
          <w:rFonts w:eastAsiaTheme="minorEastAsia"/>
        </w:rPr>
      </w:pPr>
      <w:hyperlink w:anchor="_Toc474829351" w:history="1">
        <w:r w:rsidR="008B73A2" w:rsidRPr="00F55FF2">
          <w:rPr>
            <w:rStyle w:val="Hipercze"/>
            <w:rFonts w:cstheme="minorHAnsi"/>
          </w:rPr>
          <w:t>4. Wnioski</w:t>
        </w:r>
        <w:r w:rsidR="008B73A2" w:rsidRPr="00F55FF2">
          <w:rPr>
            <w:webHidden/>
          </w:rPr>
          <w:tab/>
        </w:r>
        <w:r w:rsidR="008B73A2" w:rsidRPr="00F55FF2">
          <w:rPr>
            <w:webHidden/>
          </w:rPr>
          <w:fldChar w:fldCharType="begin"/>
        </w:r>
        <w:r w:rsidR="008B73A2" w:rsidRPr="00F55FF2">
          <w:rPr>
            <w:webHidden/>
          </w:rPr>
          <w:instrText xml:space="preserve"> PAGEREF _Toc474829351 \h </w:instrText>
        </w:r>
        <w:r w:rsidR="008B73A2" w:rsidRPr="00F55FF2">
          <w:rPr>
            <w:webHidden/>
          </w:rPr>
        </w:r>
        <w:r w:rsidR="008B73A2" w:rsidRPr="00F55FF2">
          <w:rPr>
            <w:webHidden/>
          </w:rPr>
          <w:fldChar w:fldCharType="separate"/>
        </w:r>
        <w:r w:rsidR="008B73A2">
          <w:rPr>
            <w:webHidden/>
          </w:rPr>
          <w:t>11</w:t>
        </w:r>
        <w:r w:rsidR="008B73A2" w:rsidRPr="00F55FF2">
          <w:rPr>
            <w:webHidden/>
          </w:rPr>
          <w:fldChar w:fldCharType="end"/>
        </w:r>
      </w:hyperlink>
    </w:p>
    <w:p w:rsidR="008B73A2" w:rsidRPr="00F55FF2" w:rsidRDefault="00EF1B56" w:rsidP="008B73A2">
      <w:pPr>
        <w:pStyle w:val="Spistreci2"/>
        <w:tabs>
          <w:tab w:val="right" w:leader="dot" w:pos="9062"/>
        </w:tabs>
        <w:jc w:val="both"/>
        <w:rPr>
          <w:rFonts w:asciiTheme="minorHAnsi" w:eastAsiaTheme="minorEastAsia" w:hAnsiTheme="minorHAnsi" w:cstheme="minorHAnsi"/>
          <w:noProof/>
        </w:rPr>
      </w:pPr>
      <w:hyperlink w:anchor="_Toc474829352" w:history="1">
        <w:r w:rsidR="008B73A2" w:rsidRPr="00F55FF2">
          <w:rPr>
            <w:rStyle w:val="Hipercze"/>
            <w:rFonts w:asciiTheme="minorHAnsi" w:hAnsiTheme="minorHAnsi" w:cstheme="minorHAnsi"/>
            <w:noProof/>
          </w:rPr>
          <w:t>Załącznik I</w:t>
        </w:r>
        <w:r w:rsidR="008B73A2" w:rsidRPr="00F55FF2">
          <w:rPr>
            <w:rFonts w:asciiTheme="minorHAnsi" w:hAnsiTheme="minorHAnsi" w:cstheme="minorHAnsi"/>
            <w:noProof/>
            <w:webHidden/>
          </w:rPr>
          <w:tab/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begin"/>
        </w:r>
        <w:r w:rsidR="008B73A2" w:rsidRPr="00F55FF2">
          <w:rPr>
            <w:rFonts w:asciiTheme="minorHAnsi" w:hAnsiTheme="minorHAnsi" w:cstheme="minorHAnsi"/>
            <w:noProof/>
            <w:webHidden/>
          </w:rPr>
          <w:instrText xml:space="preserve"> PAGEREF _Toc474829352 \h </w:instrText>
        </w:r>
        <w:r w:rsidR="008B73A2" w:rsidRPr="00F55FF2">
          <w:rPr>
            <w:rFonts w:asciiTheme="minorHAnsi" w:hAnsiTheme="minorHAnsi" w:cstheme="minorHAnsi"/>
            <w:noProof/>
            <w:webHidden/>
          </w:rPr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separate"/>
        </w:r>
        <w:r w:rsidR="008B73A2">
          <w:rPr>
            <w:rFonts w:asciiTheme="minorHAnsi" w:hAnsiTheme="minorHAnsi" w:cstheme="minorHAnsi"/>
            <w:noProof/>
            <w:webHidden/>
          </w:rPr>
          <w:t>12</w:t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8B73A2" w:rsidRPr="00F55FF2" w:rsidRDefault="00EF1B56" w:rsidP="008B73A2">
      <w:pPr>
        <w:pStyle w:val="Spistreci2"/>
        <w:tabs>
          <w:tab w:val="right" w:leader="dot" w:pos="9062"/>
        </w:tabs>
        <w:jc w:val="both"/>
        <w:rPr>
          <w:rFonts w:asciiTheme="minorHAnsi" w:eastAsiaTheme="minorEastAsia" w:hAnsiTheme="minorHAnsi" w:cstheme="minorHAnsi"/>
          <w:noProof/>
        </w:rPr>
      </w:pPr>
      <w:hyperlink w:anchor="_Toc474829353" w:history="1">
        <w:r w:rsidR="008B73A2" w:rsidRPr="00F55FF2">
          <w:rPr>
            <w:rStyle w:val="Hipercze"/>
            <w:rFonts w:asciiTheme="minorHAnsi" w:hAnsiTheme="minorHAnsi" w:cstheme="minorHAnsi"/>
            <w:noProof/>
          </w:rPr>
          <w:t>Załącznik II</w:t>
        </w:r>
        <w:r w:rsidR="008B73A2" w:rsidRPr="00F55FF2">
          <w:rPr>
            <w:rFonts w:asciiTheme="minorHAnsi" w:hAnsiTheme="minorHAnsi" w:cstheme="minorHAnsi"/>
            <w:noProof/>
            <w:webHidden/>
          </w:rPr>
          <w:tab/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begin"/>
        </w:r>
        <w:r w:rsidR="008B73A2" w:rsidRPr="00F55FF2">
          <w:rPr>
            <w:rFonts w:asciiTheme="minorHAnsi" w:hAnsiTheme="minorHAnsi" w:cstheme="minorHAnsi"/>
            <w:noProof/>
            <w:webHidden/>
          </w:rPr>
          <w:instrText xml:space="preserve"> PAGEREF _Toc474829353 \h </w:instrText>
        </w:r>
        <w:r w:rsidR="008B73A2" w:rsidRPr="00F55FF2">
          <w:rPr>
            <w:rFonts w:asciiTheme="minorHAnsi" w:hAnsiTheme="minorHAnsi" w:cstheme="minorHAnsi"/>
            <w:noProof/>
            <w:webHidden/>
          </w:rPr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separate"/>
        </w:r>
        <w:r w:rsidR="008B73A2">
          <w:rPr>
            <w:rFonts w:asciiTheme="minorHAnsi" w:hAnsiTheme="minorHAnsi" w:cstheme="minorHAnsi"/>
            <w:noProof/>
            <w:webHidden/>
          </w:rPr>
          <w:t>13</w:t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8B73A2" w:rsidRPr="00F55FF2" w:rsidRDefault="00EF1B56" w:rsidP="008B73A2">
      <w:pPr>
        <w:pStyle w:val="Spistreci2"/>
        <w:tabs>
          <w:tab w:val="right" w:leader="dot" w:pos="9062"/>
        </w:tabs>
        <w:jc w:val="both"/>
        <w:rPr>
          <w:rFonts w:asciiTheme="minorHAnsi" w:eastAsiaTheme="minorEastAsia" w:hAnsiTheme="minorHAnsi" w:cstheme="minorHAnsi"/>
          <w:noProof/>
        </w:rPr>
      </w:pPr>
      <w:hyperlink w:anchor="_Toc474829354" w:history="1">
        <w:r w:rsidR="008B73A2" w:rsidRPr="00F55FF2">
          <w:rPr>
            <w:rStyle w:val="Hipercze"/>
            <w:rFonts w:asciiTheme="minorHAnsi" w:hAnsiTheme="minorHAnsi" w:cstheme="minorHAnsi"/>
            <w:noProof/>
          </w:rPr>
          <w:t>Załącznik III</w:t>
        </w:r>
        <w:r w:rsidR="008B73A2" w:rsidRPr="00F55FF2">
          <w:rPr>
            <w:rFonts w:asciiTheme="minorHAnsi" w:hAnsiTheme="minorHAnsi" w:cstheme="minorHAnsi"/>
            <w:noProof/>
            <w:webHidden/>
          </w:rPr>
          <w:tab/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begin"/>
        </w:r>
        <w:r w:rsidR="008B73A2" w:rsidRPr="00F55FF2">
          <w:rPr>
            <w:rFonts w:asciiTheme="minorHAnsi" w:hAnsiTheme="minorHAnsi" w:cstheme="minorHAnsi"/>
            <w:noProof/>
            <w:webHidden/>
          </w:rPr>
          <w:instrText xml:space="preserve"> PAGEREF _Toc474829354 \h </w:instrText>
        </w:r>
        <w:r w:rsidR="008B73A2" w:rsidRPr="00F55FF2">
          <w:rPr>
            <w:rFonts w:asciiTheme="minorHAnsi" w:hAnsiTheme="minorHAnsi" w:cstheme="minorHAnsi"/>
            <w:noProof/>
            <w:webHidden/>
          </w:rPr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separate"/>
        </w:r>
        <w:r w:rsidR="008B73A2">
          <w:rPr>
            <w:rFonts w:asciiTheme="minorHAnsi" w:hAnsiTheme="minorHAnsi" w:cstheme="minorHAnsi"/>
            <w:noProof/>
            <w:webHidden/>
          </w:rPr>
          <w:t>14</w:t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8B73A2" w:rsidRPr="00F55FF2" w:rsidRDefault="00EF1B56" w:rsidP="008B73A2">
      <w:pPr>
        <w:pStyle w:val="Spistreci2"/>
        <w:tabs>
          <w:tab w:val="right" w:leader="dot" w:pos="9062"/>
        </w:tabs>
        <w:jc w:val="both"/>
        <w:rPr>
          <w:rFonts w:asciiTheme="minorHAnsi" w:eastAsiaTheme="minorEastAsia" w:hAnsiTheme="minorHAnsi" w:cstheme="minorHAnsi"/>
          <w:noProof/>
        </w:rPr>
      </w:pPr>
      <w:hyperlink w:anchor="_Toc474829355" w:history="1">
        <w:r w:rsidR="008B73A2" w:rsidRPr="00F55FF2">
          <w:rPr>
            <w:rStyle w:val="Hipercze"/>
            <w:rFonts w:asciiTheme="minorHAnsi" w:hAnsiTheme="minorHAnsi" w:cstheme="minorHAnsi"/>
            <w:noProof/>
          </w:rPr>
          <w:t>Załącznik IV</w:t>
        </w:r>
        <w:r w:rsidR="008B73A2" w:rsidRPr="00F55FF2">
          <w:rPr>
            <w:rFonts w:asciiTheme="minorHAnsi" w:hAnsiTheme="minorHAnsi" w:cstheme="minorHAnsi"/>
            <w:noProof/>
            <w:webHidden/>
          </w:rPr>
          <w:tab/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begin"/>
        </w:r>
        <w:r w:rsidR="008B73A2" w:rsidRPr="00F55FF2">
          <w:rPr>
            <w:rFonts w:asciiTheme="minorHAnsi" w:hAnsiTheme="minorHAnsi" w:cstheme="minorHAnsi"/>
            <w:noProof/>
            <w:webHidden/>
          </w:rPr>
          <w:instrText xml:space="preserve"> PAGEREF _Toc474829355 \h </w:instrText>
        </w:r>
        <w:r w:rsidR="008B73A2" w:rsidRPr="00F55FF2">
          <w:rPr>
            <w:rFonts w:asciiTheme="minorHAnsi" w:hAnsiTheme="minorHAnsi" w:cstheme="minorHAnsi"/>
            <w:noProof/>
            <w:webHidden/>
          </w:rPr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separate"/>
        </w:r>
        <w:r w:rsidR="008B73A2">
          <w:rPr>
            <w:rFonts w:asciiTheme="minorHAnsi" w:hAnsiTheme="minorHAnsi" w:cstheme="minorHAnsi"/>
            <w:noProof/>
            <w:webHidden/>
          </w:rPr>
          <w:t>16</w:t>
        </w:r>
        <w:r w:rsidR="008B73A2" w:rsidRPr="00F55FF2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8B73A2" w:rsidRPr="00006B04" w:rsidRDefault="008B73A2" w:rsidP="008B73A2">
      <w:pPr>
        <w:spacing w:line="360" w:lineRule="auto"/>
        <w:jc w:val="both"/>
        <w:rPr>
          <w:color w:val="FF0000"/>
        </w:rPr>
      </w:pPr>
      <w:r w:rsidRPr="00F55FF2">
        <w:rPr>
          <w:rFonts w:asciiTheme="minorHAnsi" w:hAnsiTheme="minorHAnsi" w:cstheme="minorHAnsi"/>
        </w:rPr>
        <w:fldChar w:fldCharType="end"/>
      </w:r>
    </w:p>
    <w:p w:rsidR="008B73A2" w:rsidRPr="009B10A4" w:rsidRDefault="008B73A2" w:rsidP="008B73A2">
      <w:pPr>
        <w:pStyle w:val="Nagwek1"/>
        <w:rPr>
          <w:rFonts w:asciiTheme="minorHAnsi" w:hAnsiTheme="minorHAnsi" w:cstheme="minorHAnsi"/>
          <w:sz w:val="28"/>
        </w:rPr>
      </w:pPr>
      <w:r w:rsidRPr="00006B04">
        <w:rPr>
          <w:color w:val="FF0000"/>
        </w:rPr>
        <w:br w:type="page"/>
      </w:r>
      <w:bookmarkStart w:id="2" w:name="_Toc474829345"/>
      <w:r w:rsidRPr="009B10A4">
        <w:rPr>
          <w:rFonts w:asciiTheme="minorHAnsi" w:hAnsiTheme="minorHAnsi" w:cstheme="minorHAnsi"/>
          <w:sz w:val="28"/>
        </w:rPr>
        <w:lastRenderedPageBreak/>
        <w:t>1.Wprowadzenie</w:t>
      </w:r>
      <w:bookmarkEnd w:id="2"/>
    </w:p>
    <w:p w:rsidR="008B73A2" w:rsidRPr="009B10A4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</w:p>
    <w:p w:rsidR="008B73A2" w:rsidRPr="009B10A4" w:rsidRDefault="008B73A2" w:rsidP="008B73A2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9B10A4">
        <w:rPr>
          <w:rFonts w:asciiTheme="minorHAnsi" w:hAnsiTheme="minorHAnsi" w:cstheme="minorHAnsi"/>
        </w:rPr>
        <w:t>Monitorowanie przypadkowych połowów waleni wynika z realizacji przepisów Rozporządzenia Rady (WE) nr 812/2004 z dnia 26 kwietnia 2004 r. (zwanego dalej rozporządzeniem 812/2004) ustanawiającego środki dotyczące przypadkowych połowów waleni w rybołówstwie oraz zmieniającego rozporządzenie (WE) nr 88/98 (Dz. U. UE L 150 z 30.04.2004 r., str.12 z późniejszymi zmianami), według których Polska została zobowiązana do realizacji Programu obserwatorów od dnia 1 stycznia 2006 r.</w:t>
      </w:r>
    </w:p>
    <w:p w:rsidR="008B73A2" w:rsidRPr="009B10A4" w:rsidRDefault="008B73A2" w:rsidP="008B73A2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9B10A4">
        <w:rPr>
          <w:rFonts w:asciiTheme="minorHAnsi" w:hAnsiTheme="minorHAnsi" w:cstheme="minorHAnsi"/>
        </w:rPr>
        <w:t xml:space="preserve">Prace w programie są planowane i rozliczane w cyklu rocznym, zgodnie z Art. 6  Rozporządzenia 812/2004 i przekazywane do Komisji do dnia 1 czerwca następnego roku. </w:t>
      </w:r>
    </w:p>
    <w:p w:rsidR="008B73A2" w:rsidRPr="009B10A4" w:rsidRDefault="008B73A2" w:rsidP="008B73A2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2016</w:t>
      </w:r>
      <w:r w:rsidRPr="009B10A4">
        <w:rPr>
          <w:rFonts w:asciiTheme="minorHAnsi" w:hAnsiTheme="minorHAnsi" w:cstheme="minorHAnsi"/>
        </w:rPr>
        <w:t xml:space="preserve"> roku obserwacje przypadkowych połowów waleni było realizowane w ramach podtematu Narodowego Planu Zbioru Danych Rybackich w okresie od </w:t>
      </w:r>
      <w:r>
        <w:rPr>
          <w:rFonts w:asciiTheme="minorHAnsi" w:hAnsiTheme="minorHAnsi" w:cstheme="minorHAnsi"/>
        </w:rPr>
        <w:t>16 marca do 9 listopada 2016 roku</w:t>
      </w:r>
      <w:r w:rsidRPr="009B10A4">
        <w:rPr>
          <w:rFonts w:asciiTheme="minorHAnsi" w:hAnsiTheme="minorHAnsi" w:cstheme="minorHAnsi"/>
        </w:rPr>
        <w:t xml:space="preserve">. </w:t>
      </w:r>
    </w:p>
    <w:p w:rsidR="008B73A2" w:rsidRPr="009B10A4" w:rsidRDefault="008B73A2" w:rsidP="008B73A2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9B10A4">
        <w:rPr>
          <w:rFonts w:asciiTheme="minorHAnsi" w:hAnsiTheme="minorHAnsi" w:cstheme="minorHAnsi"/>
          <w:b/>
          <w:color w:val="000000" w:themeColor="text1"/>
        </w:rPr>
        <w:t>Celem Programu</w:t>
      </w:r>
      <w:r w:rsidRPr="009B10A4">
        <w:rPr>
          <w:rFonts w:asciiTheme="minorHAnsi" w:hAnsiTheme="minorHAnsi" w:cstheme="minorHAnsi"/>
          <w:color w:val="000000" w:themeColor="text1"/>
        </w:rPr>
        <w:t xml:space="preserve"> było monitorowanie połowów rybackich na kutrach o długości równej lub przekraczającej 15m, prowadzących połowy przy użyciu sieci stawnych skrzelowych o prześwicie oczka powyżej 80mm, włoków pelagicznych oraz połowów prowadzonych taklami w roku 2016 pod kątem przypadkowych połowów waleni w </w:t>
      </w:r>
      <w:r w:rsidRPr="009B10A4">
        <w:rPr>
          <w:rFonts w:asciiTheme="minorHAnsi" w:hAnsiTheme="minorHAnsi" w:cstheme="minorHAnsi"/>
        </w:rPr>
        <w:t>Polskich Obszarach Morskich.</w:t>
      </w:r>
    </w:p>
    <w:p w:rsidR="008B73A2" w:rsidRPr="009B10A4" w:rsidRDefault="008B73A2" w:rsidP="008B73A2">
      <w:pPr>
        <w:pStyle w:val="Nagwek1"/>
        <w:spacing w:after="240"/>
        <w:rPr>
          <w:rFonts w:asciiTheme="minorHAnsi" w:hAnsiTheme="minorHAnsi" w:cstheme="minorHAnsi"/>
          <w:sz w:val="28"/>
        </w:rPr>
      </w:pPr>
    </w:p>
    <w:p w:rsidR="008B73A2" w:rsidRPr="009B10A4" w:rsidRDefault="008B73A2" w:rsidP="008B73A2">
      <w:pPr>
        <w:pStyle w:val="Nagwek1"/>
        <w:spacing w:after="240"/>
        <w:rPr>
          <w:rFonts w:asciiTheme="minorHAnsi" w:hAnsiTheme="minorHAnsi" w:cstheme="minorHAnsi"/>
          <w:sz w:val="28"/>
        </w:rPr>
      </w:pPr>
    </w:p>
    <w:p w:rsidR="008B73A2" w:rsidRPr="009B10A4" w:rsidRDefault="008B73A2" w:rsidP="008B73A2">
      <w:pPr>
        <w:rPr>
          <w:rFonts w:asciiTheme="minorHAnsi" w:hAnsiTheme="minorHAnsi" w:cstheme="minorHAnsi"/>
          <w:b/>
          <w:bCs/>
          <w:kern w:val="32"/>
          <w:sz w:val="28"/>
          <w:szCs w:val="32"/>
        </w:rPr>
      </w:pPr>
      <w:r w:rsidRPr="009B10A4">
        <w:rPr>
          <w:rFonts w:asciiTheme="minorHAnsi" w:hAnsiTheme="minorHAnsi" w:cstheme="minorHAnsi"/>
          <w:sz w:val="28"/>
        </w:rPr>
        <w:br w:type="page"/>
      </w:r>
    </w:p>
    <w:p w:rsidR="008B73A2" w:rsidRPr="009B10A4" w:rsidRDefault="008B73A2" w:rsidP="008B73A2">
      <w:pPr>
        <w:pStyle w:val="Nagwek1"/>
        <w:spacing w:after="240"/>
        <w:rPr>
          <w:rFonts w:asciiTheme="minorHAnsi" w:hAnsiTheme="minorHAnsi" w:cstheme="minorHAnsi"/>
          <w:sz w:val="28"/>
        </w:rPr>
      </w:pPr>
      <w:bookmarkStart w:id="3" w:name="_Toc474829346"/>
      <w:r w:rsidRPr="009B10A4">
        <w:rPr>
          <w:rFonts w:asciiTheme="minorHAnsi" w:hAnsiTheme="minorHAnsi" w:cstheme="minorHAnsi"/>
          <w:sz w:val="28"/>
        </w:rPr>
        <w:lastRenderedPageBreak/>
        <w:t>2. Materiał i metody</w:t>
      </w:r>
      <w:bookmarkEnd w:id="3"/>
    </w:p>
    <w:p w:rsidR="008B73A2" w:rsidRPr="009B10A4" w:rsidRDefault="008B73A2" w:rsidP="008B73A2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B10A4">
        <w:rPr>
          <w:rFonts w:asciiTheme="minorHAnsi" w:hAnsiTheme="minorHAnsi" w:cstheme="minorHAnsi"/>
        </w:rPr>
        <w:tab/>
        <w:t xml:space="preserve">Obserwacje na pokładzie kutrów rybackich prowadzone były przez pracowników MIR-PIB, którzy byli przeszkoleni i zapoznani z metodyką badań pod kątem monitorowania przypadkowych połowów waleni (Załącznik 1). Większość z wymienionych w załączniku obserwatorów uczestniczyła w poprzednich latach w rejsach w ramach Programu Monitorowania Przypadkowych Połowów Waleni. </w:t>
      </w:r>
    </w:p>
    <w:p w:rsidR="008B73A2" w:rsidRPr="00E17EB1" w:rsidRDefault="008B73A2" w:rsidP="008B73A2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E17EB1">
        <w:rPr>
          <w:rFonts w:asciiTheme="minorHAnsi" w:hAnsiTheme="minorHAnsi" w:cstheme="minorHAnsi"/>
        </w:rPr>
        <w:t>Ogółem w 2016 roku prowadzono obserwacje na 10 jednostkach powyżej 15 m długości operujących z 6 portów (Tab. 1). W ramach realizacji Programu obserwatorzy przebywali w morzu przez 102 dni, w tym 4</w:t>
      </w:r>
      <w:r>
        <w:rPr>
          <w:rFonts w:asciiTheme="minorHAnsi" w:hAnsiTheme="minorHAnsi" w:cstheme="minorHAnsi"/>
        </w:rPr>
        <w:t>7</w:t>
      </w:r>
      <w:r w:rsidRPr="00E17EB1">
        <w:rPr>
          <w:rFonts w:asciiTheme="minorHAnsi" w:hAnsiTheme="minorHAnsi" w:cstheme="minorHAnsi"/>
        </w:rPr>
        <w:t xml:space="preserve"> dni na jednostkach prowadzących połowy przy użyciu włoków pelagicznych (OTM); 32 dni na jednostkach poławiających sprzętem stawnym (GNS), 10 dni na jednostce poławiającej włokiem dennym (OTB) oraz 11 dni na jednostce poławiającej hakami</w:t>
      </w:r>
      <w:r>
        <w:rPr>
          <w:rFonts w:asciiTheme="minorHAnsi" w:hAnsiTheme="minorHAnsi" w:cstheme="minorHAnsi"/>
        </w:rPr>
        <w:t xml:space="preserve"> (LLD) oraz 2 dni na jednostkach poławiających tuką pelagiczną (PTM)</w:t>
      </w:r>
      <w:r w:rsidRPr="00E17EB1">
        <w:rPr>
          <w:rFonts w:asciiTheme="minorHAnsi" w:hAnsiTheme="minorHAnsi" w:cstheme="minorHAnsi"/>
        </w:rPr>
        <w:t>.</w:t>
      </w:r>
    </w:p>
    <w:p w:rsidR="008B73A2" w:rsidRPr="003D131B" w:rsidRDefault="008B73A2" w:rsidP="008B73A2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3D131B">
        <w:rPr>
          <w:rFonts w:asciiTheme="minorHAnsi" w:hAnsiTheme="minorHAnsi" w:cstheme="minorHAnsi"/>
        </w:rPr>
        <w:t>Podobnie jak w latach 2012-2015 roku, liczba dni pobytu w morzu (</w:t>
      </w:r>
      <w:r w:rsidRPr="003D131B">
        <w:rPr>
          <w:rFonts w:asciiTheme="minorHAnsi" w:hAnsiTheme="minorHAnsi" w:cstheme="minorHAnsi"/>
          <w:i/>
        </w:rPr>
        <w:t>days at sea</w:t>
      </w:r>
      <w:r w:rsidRPr="003D131B">
        <w:rPr>
          <w:rFonts w:asciiTheme="minorHAnsi" w:hAnsiTheme="minorHAnsi" w:cstheme="minorHAnsi"/>
        </w:rPr>
        <w:t xml:space="preserve">) różniła się dość znacząco od liczby dni, w których wykonywano obserwacje. Było to związane z czasem dotarcia jednostki na łowisko, czasem rozpoczęcia połowów i ich zakończeniem. Stąd też faktyczny czas działalności rybackiej, w stosunku do liczby dni w morzu, wynosił odpowiednio: dla narzędzi stawnych (netów) – 62,5%, dla włoków pelagicznych – </w:t>
      </w:r>
      <w:r>
        <w:rPr>
          <w:rFonts w:asciiTheme="minorHAnsi" w:hAnsiTheme="minorHAnsi" w:cstheme="minorHAnsi"/>
        </w:rPr>
        <w:t>70,2</w:t>
      </w:r>
      <w:r w:rsidRPr="003D131B">
        <w:rPr>
          <w:rFonts w:asciiTheme="minorHAnsi" w:hAnsiTheme="minorHAnsi" w:cstheme="minorHAnsi"/>
        </w:rPr>
        <w:t xml:space="preserve">%, dla włoków dennych – 60,0%, dla </w:t>
      </w:r>
      <w:r>
        <w:rPr>
          <w:rFonts w:asciiTheme="minorHAnsi" w:hAnsiTheme="minorHAnsi" w:cstheme="minorHAnsi"/>
        </w:rPr>
        <w:t>tuk</w:t>
      </w:r>
      <w:r w:rsidRPr="003D131B">
        <w:rPr>
          <w:rFonts w:asciiTheme="minorHAnsi" w:hAnsiTheme="minorHAnsi" w:cstheme="minorHAnsi"/>
        </w:rPr>
        <w:t xml:space="preserve"> pelagicznych </w:t>
      </w:r>
      <w:r>
        <w:rPr>
          <w:rFonts w:asciiTheme="minorHAnsi" w:hAnsiTheme="minorHAnsi" w:cstheme="minorHAnsi"/>
        </w:rPr>
        <w:t xml:space="preserve">– 100,0%, </w:t>
      </w:r>
      <w:r w:rsidRPr="003D131B">
        <w:rPr>
          <w:rFonts w:asciiTheme="minorHAnsi" w:hAnsiTheme="minorHAnsi" w:cstheme="minorHAnsi"/>
        </w:rPr>
        <w:t xml:space="preserve">zaś dla połowów taklowych – 63,6% (tabela 2). Ponieważ, w Załączniku II stosowana jest formuła „days at sea”, stąd też przyjęto taką również dla czasu pobytu w morzu obserwatorów. W trakcie każdego z tych rejsów prowadzono obserwacje odnośnie ewentualnych przypadków złowienia lub zaplątania się w sieci waleni, bądź innych ssaków morskich. </w:t>
      </w:r>
    </w:p>
    <w:p w:rsidR="008B73A2" w:rsidRPr="003D131B" w:rsidRDefault="008B73A2" w:rsidP="008B73A2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3D131B">
        <w:rPr>
          <w:rFonts w:asciiTheme="minorHAnsi" w:hAnsiTheme="minorHAnsi" w:cstheme="minorHAnsi"/>
        </w:rPr>
        <w:t xml:space="preserve">Na podstawie sprawozdań rejsowych przedstawionych przez obserwatorów dokonano analizy obserwowanego nakładu połowowego przy użyciu net i włoków pelagicznych w relacji do aktywności połowowej floty spełniającej kryteria Rozporządzenia 812/2004. Dane dotyczące aktywności floty rybackiej przedstawiono w oparciu o informację otrzymaną z CMR z dnia 8 lutego 2017 roku.  </w:t>
      </w:r>
    </w:p>
    <w:p w:rsidR="008B73A2" w:rsidRPr="009B10A4" w:rsidRDefault="008B73A2" w:rsidP="008B73A2">
      <w:pPr>
        <w:ind w:left="1080" w:hanging="900"/>
        <w:jc w:val="both"/>
        <w:rPr>
          <w:rFonts w:asciiTheme="minorHAnsi" w:hAnsiTheme="minorHAnsi" w:cstheme="minorHAnsi"/>
          <w:b/>
          <w:sz w:val="22"/>
        </w:rPr>
      </w:pPr>
      <w:r w:rsidRPr="009B10A4">
        <w:rPr>
          <w:rFonts w:asciiTheme="minorHAnsi" w:hAnsiTheme="minorHAnsi" w:cstheme="minorHAnsi"/>
          <w:b/>
          <w:color w:val="FF0000"/>
          <w:sz w:val="22"/>
        </w:rPr>
        <w:br w:type="page"/>
      </w:r>
      <w:r w:rsidRPr="009B10A4">
        <w:rPr>
          <w:rFonts w:asciiTheme="minorHAnsi" w:hAnsiTheme="minorHAnsi" w:cstheme="minorHAnsi"/>
          <w:b/>
          <w:sz w:val="22"/>
        </w:rPr>
        <w:lastRenderedPageBreak/>
        <w:t>Tabela 1. Liczba monitorowanych dni połowowych w rozbiciu na jednostki i typ narzędzia połowowego (oraz długość jednostki).</w:t>
      </w:r>
    </w:p>
    <w:p w:rsidR="008B73A2" w:rsidRPr="009B10A4" w:rsidRDefault="008B73A2" w:rsidP="008B73A2">
      <w:pPr>
        <w:ind w:left="1080" w:hanging="900"/>
        <w:jc w:val="both"/>
        <w:rPr>
          <w:rFonts w:asciiTheme="minorHAnsi" w:hAnsiTheme="minorHAnsi" w:cstheme="minorHAnsi"/>
          <w:b/>
          <w:color w:val="FF0000"/>
          <w:sz w:val="22"/>
        </w:rPr>
      </w:pPr>
    </w:p>
    <w:tbl>
      <w:tblPr>
        <w:tblW w:w="967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976"/>
        <w:gridCol w:w="1080"/>
        <w:gridCol w:w="1240"/>
        <w:gridCol w:w="1099"/>
        <w:gridCol w:w="992"/>
        <w:gridCol w:w="887"/>
        <w:gridCol w:w="1559"/>
        <w:gridCol w:w="1260"/>
      </w:tblGrid>
      <w:tr w:rsidR="008B73A2" w:rsidRPr="007C742C" w:rsidTr="00B6373F">
        <w:trPr>
          <w:trHeight w:val="615"/>
        </w:trPr>
        <w:tc>
          <w:tcPr>
            <w:tcW w:w="1558" w:type="dxa"/>
            <w:gridSpan w:val="2"/>
            <w:tcBorders>
              <w:top w:val="single" w:sz="12" w:space="0" w:color="4BACC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Jednostka rybacka</w:t>
            </w:r>
          </w:p>
        </w:tc>
        <w:tc>
          <w:tcPr>
            <w:tcW w:w="5298" w:type="dxa"/>
            <w:gridSpan w:val="5"/>
            <w:tcBorders>
              <w:top w:val="single" w:sz="12" w:space="0" w:color="4BACC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Typ narzędzia połowowego</w:t>
            </w:r>
          </w:p>
        </w:tc>
        <w:tc>
          <w:tcPr>
            <w:tcW w:w="1559" w:type="dxa"/>
            <w:vMerge w:val="restart"/>
            <w:tcBorders>
              <w:top w:val="single" w:sz="12" w:space="0" w:color="4BACC6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Port</w:t>
            </w:r>
          </w:p>
        </w:tc>
        <w:tc>
          <w:tcPr>
            <w:tcW w:w="1260" w:type="dxa"/>
            <w:vMerge w:val="restart"/>
            <w:tcBorders>
              <w:top w:val="single" w:sz="12" w:space="0" w:color="4BACC6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Podobszar ICES, na którym prowadzono obserwacje</w:t>
            </w:r>
          </w:p>
        </w:tc>
      </w:tr>
      <w:tr w:rsidR="008B73A2" w:rsidRPr="007C742C" w:rsidTr="00B6373F">
        <w:trPr>
          <w:trHeight w:val="915"/>
        </w:trPr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Nety (GNS)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Włok pelagiczny (OTM)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Tuka pelagiczna (PTM)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Włok denny (OTB)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sz w:val="20"/>
                <w:szCs w:val="20"/>
              </w:rPr>
              <w:t>Haki (LLD)</w:t>
            </w:r>
          </w:p>
        </w:tc>
        <w:tc>
          <w:tcPr>
            <w:tcW w:w="1559" w:type="dxa"/>
            <w:vMerge/>
            <w:tcBorders>
              <w:top w:val="single" w:sz="12" w:space="0" w:color="4BACC6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73A2" w:rsidRPr="007C742C" w:rsidRDefault="008B73A2" w:rsidP="00B6373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12" w:space="0" w:color="4BACC6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73A2" w:rsidRPr="007C742C" w:rsidRDefault="008B73A2" w:rsidP="00B6373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B73A2" w:rsidRPr="007C742C" w:rsidTr="00B6373F">
        <w:trPr>
          <w:trHeight w:val="315"/>
        </w:trPr>
        <w:tc>
          <w:tcPr>
            <w:tcW w:w="967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C742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 kutry pow. 15 m  długości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DAR-10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Darłowo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25-26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DAR-119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Darłowo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Hel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25-26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KOŁ-180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Kołobrzeg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Kołobrzeg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Ustka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25-26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Ustka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WŁA-11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Władysławowo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WŁA-51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Władysławowo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</w:tr>
      <w:tr w:rsidR="008B73A2" w:rsidRPr="007C742C" w:rsidTr="00B6373F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ZAG-17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Górki Zachodnie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</w:tr>
      <w:tr w:rsidR="008B73A2" w:rsidRPr="007C742C" w:rsidTr="00B6373F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12" w:space="0" w:color="4BACC6"/>
              <w:right w:val="nil"/>
            </w:tcBorders>
            <w:shd w:val="clear" w:color="auto" w:fill="auto"/>
            <w:noWrap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12" w:space="0" w:color="4BACC6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4BACC6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4BACC6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12" w:space="0" w:color="4BACC6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4BACC6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12" w:space="0" w:color="4BACC6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4BACC6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12" w:space="0" w:color="4BACC6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C742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8B73A2" w:rsidRPr="009B10A4" w:rsidRDefault="008B73A2" w:rsidP="008B73A2">
      <w:pPr>
        <w:jc w:val="both"/>
        <w:rPr>
          <w:rFonts w:asciiTheme="minorHAnsi" w:hAnsiTheme="minorHAnsi" w:cstheme="minorHAnsi"/>
          <w:b/>
          <w:color w:val="FF0000"/>
          <w:sz w:val="22"/>
        </w:rPr>
      </w:pPr>
    </w:p>
    <w:p w:rsidR="008B73A2" w:rsidRPr="009B10A4" w:rsidRDefault="008B73A2" w:rsidP="008B73A2">
      <w:pPr>
        <w:jc w:val="both"/>
        <w:rPr>
          <w:rFonts w:asciiTheme="minorHAnsi" w:hAnsiTheme="minorHAnsi" w:cstheme="minorHAnsi"/>
          <w:b/>
          <w:color w:val="FF0000"/>
          <w:sz w:val="22"/>
        </w:rPr>
      </w:pPr>
    </w:p>
    <w:p w:rsidR="008B73A2" w:rsidRPr="009B10A4" w:rsidRDefault="008B73A2" w:rsidP="008B73A2">
      <w:pPr>
        <w:jc w:val="both"/>
        <w:rPr>
          <w:rFonts w:asciiTheme="minorHAnsi" w:hAnsiTheme="minorHAnsi" w:cstheme="minorHAnsi"/>
          <w:b/>
          <w:color w:val="FF0000"/>
          <w:sz w:val="22"/>
        </w:rPr>
      </w:pPr>
    </w:p>
    <w:p w:rsidR="008B73A2" w:rsidRPr="009B10A4" w:rsidRDefault="008B73A2" w:rsidP="008B73A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B10A4">
        <w:rPr>
          <w:rFonts w:asciiTheme="minorHAnsi" w:hAnsiTheme="minorHAnsi" w:cstheme="minorHAnsi"/>
          <w:b/>
          <w:sz w:val="22"/>
          <w:szCs w:val="22"/>
        </w:rPr>
        <w:t>Tabela 2. Procentowy udział dni połowowych w liczbie dni rejsowych</w:t>
      </w:r>
    </w:p>
    <w:tbl>
      <w:tblPr>
        <w:tblW w:w="79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1019"/>
        <w:gridCol w:w="2525"/>
        <w:gridCol w:w="2127"/>
      </w:tblGrid>
      <w:tr w:rsidR="008B73A2" w:rsidRPr="009B10A4" w:rsidTr="00B6373F">
        <w:trPr>
          <w:trHeight w:val="720"/>
          <w:jc w:val="center"/>
        </w:trPr>
        <w:tc>
          <w:tcPr>
            <w:tcW w:w="2283" w:type="dxa"/>
            <w:vMerge w:val="restart"/>
            <w:tcBorders>
              <w:top w:val="single" w:sz="12" w:space="0" w:color="00206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3A2" w:rsidRPr="009B10A4" w:rsidRDefault="008B73A2" w:rsidP="00B637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10A4">
              <w:rPr>
                <w:rFonts w:asciiTheme="minorHAnsi" w:hAnsiTheme="minorHAnsi" w:cstheme="minorHAnsi"/>
                <w:sz w:val="20"/>
                <w:szCs w:val="20"/>
              </w:rPr>
              <w:t>Rodzaj sprzętu połowowego</w:t>
            </w:r>
          </w:p>
        </w:tc>
        <w:tc>
          <w:tcPr>
            <w:tcW w:w="1019" w:type="dxa"/>
            <w:vMerge w:val="restart"/>
            <w:tcBorders>
              <w:top w:val="single" w:sz="12" w:space="0" w:color="00206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3A2" w:rsidRPr="009B10A4" w:rsidRDefault="008B73A2" w:rsidP="00B637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10A4">
              <w:rPr>
                <w:rFonts w:asciiTheme="minorHAnsi" w:hAnsiTheme="minorHAnsi" w:cstheme="minorHAnsi"/>
                <w:sz w:val="20"/>
                <w:szCs w:val="20"/>
              </w:rPr>
              <w:t>Liczba dni w morzu</w:t>
            </w:r>
          </w:p>
        </w:tc>
        <w:tc>
          <w:tcPr>
            <w:tcW w:w="2525" w:type="dxa"/>
            <w:vMerge w:val="restart"/>
            <w:tcBorders>
              <w:top w:val="single" w:sz="12" w:space="0" w:color="00206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3A2" w:rsidRPr="009B10A4" w:rsidRDefault="008B73A2" w:rsidP="00B637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10A4">
              <w:rPr>
                <w:rFonts w:asciiTheme="minorHAnsi" w:hAnsiTheme="minorHAnsi" w:cstheme="minorHAnsi"/>
                <w:sz w:val="20"/>
                <w:szCs w:val="20"/>
              </w:rPr>
              <w:t>Liczba dni, w których wykonywane były połowy</w:t>
            </w:r>
          </w:p>
        </w:tc>
        <w:tc>
          <w:tcPr>
            <w:tcW w:w="2127" w:type="dxa"/>
            <w:vMerge w:val="restart"/>
            <w:tcBorders>
              <w:top w:val="single" w:sz="12" w:space="0" w:color="00206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3A2" w:rsidRPr="009B10A4" w:rsidRDefault="008B73A2" w:rsidP="00B637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10A4">
              <w:rPr>
                <w:rFonts w:asciiTheme="minorHAnsi" w:hAnsiTheme="minorHAnsi" w:cstheme="minorHAnsi"/>
                <w:sz w:val="20"/>
                <w:szCs w:val="20"/>
              </w:rPr>
              <w:t>Udział dni połowowych w liczbie dni rejsowych</w:t>
            </w:r>
          </w:p>
        </w:tc>
      </w:tr>
      <w:tr w:rsidR="008B73A2" w:rsidRPr="009B10A4" w:rsidTr="00B6373F">
        <w:trPr>
          <w:trHeight w:val="458"/>
          <w:jc w:val="center"/>
        </w:trPr>
        <w:tc>
          <w:tcPr>
            <w:tcW w:w="2283" w:type="dxa"/>
            <w:vMerge/>
            <w:tcBorders>
              <w:top w:val="single" w:sz="12" w:space="0" w:color="008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12" w:space="0" w:color="008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5" w:type="dxa"/>
            <w:vMerge/>
            <w:tcBorders>
              <w:top w:val="single" w:sz="12" w:space="0" w:color="008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12" w:space="0" w:color="008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73A2" w:rsidRPr="009B10A4" w:rsidTr="00B6373F">
        <w:trPr>
          <w:trHeight w:val="330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Nety (GNS)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62.50%</w:t>
            </w:r>
          </w:p>
        </w:tc>
      </w:tr>
      <w:tr w:rsidR="008B73A2" w:rsidRPr="009B10A4" w:rsidTr="00B6373F">
        <w:trPr>
          <w:trHeight w:val="330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Włok pelagiczny (OTM)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70.21%</w:t>
            </w:r>
          </w:p>
        </w:tc>
      </w:tr>
      <w:tr w:rsidR="008B73A2" w:rsidRPr="009B10A4" w:rsidTr="00B6373F">
        <w:trPr>
          <w:trHeight w:val="330"/>
          <w:jc w:val="center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73A2" w:rsidRPr="007C742C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Tuka pelagiczna (PTM)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100.00%</w:t>
            </w:r>
          </w:p>
        </w:tc>
      </w:tr>
      <w:tr w:rsidR="008B73A2" w:rsidRPr="009B10A4" w:rsidTr="00B6373F">
        <w:trPr>
          <w:trHeight w:val="330"/>
          <w:jc w:val="center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Włok denny (OTB)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60.00%</w:t>
            </w:r>
          </w:p>
        </w:tc>
      </w:tr>
      <w:tr w:rsidR="008B73A2" w:rsidRPr="009B10A4" w:rsidTr="00B6373F">
        <w:trPr>
          <w:trHeight w:val="330"/>
          <w:jc w:val="center"/>
        </w:trPr>
        <w:tc>
          <w:tcPr>
            <w:tcW w:w="22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Haki (LLD)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25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63.64%</w:t>
            </w:r>
          </w:p>
        </w:tc>
      </w:tr>
      <w:tr w:rsidR="008B73A2" w:rsidRPr="009B10A4" w:rsidTr="00B6373F">
        <w:trPr>
          <w:trHeight w:val="330"/>
          <w:jc w:val="center"/>
        </w:trPr>
        <w:tc>
          <w:tcPr>
            <w:tcW w:w="2283" w:type="dxa"/>
            <w:tcBorders>
              <w:top w:val="single" w:sz="4" w:space="0" w:color="auto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Razem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:rsidR="008B73A2" w:rsidRPr="007C742C" w:rsidRDefault="008B73A2" w:rsidP="00B6373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C742C">
              <w:rPr>
                <w:rFonts w:asciiTheme="minorHAnsi" w:hAnsiTheme="minorHAnsi" w:cstheme="minorHAnsi"/>
                <w:sz w:val="20"/>
                <w:szCs w:val="20"/>
              </w:rPr>
              <w:t>66.67%</w:t>
            </w:r>
          </w:p>
        </w:tc>
      </w:tr>
    </w:tbl>
    <w:p w:rsidR="008B73A2" w:rsidRPr="009B10A4" w:rsidRDefault="008B73A2" w:rsidP="008B73A2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p w:rsidR="008B73A2" w:rsidRPr="00E525F6" w:rsidRDefault="008B73A2" w:rsidP="008B73A2">
      <w:pPr>
        <w:pStyle w:val="Nagwek1"/>
        <w:rPr>
          <w:rFonts w:asciiTheme="minorHAnsi" w:hAnsiTheme="minorHAnsi" w:cstheme="minorHAnsi"/>
          <w:sz w:val="28"/>
        </w:rPr>
      </w:pPr>
      <w:r w:rsidRPr="009B10A4">
        <w:rPr>
          <w:rFonts w:asciiTheme="minorHAnsi" w:hAnsiTheme="minorHAnsi" w:cstheme="minorHAnsi"/>
          <w:color w:val="FF0000"/>
          <w:sz w:val="28"/>
        </w:rPr>
        <w:br w:type="page"/>
      </w:r>
      <w:bookmarkStart w:id="4" w:name="_Toc474829347"/>
      <w:r w:rsidRPr="00E525F6">
        <w:rPr>
          <w:rFonts w:asciiTheme="minorHAnsi" w:hAnsiTheme="minorHAnsi" w:cstheme="minorHAnsi"/>
          <w:sz w:val="28"/>
        </w:rPr>
        <w:lastRenderedPageBreak/>
        <w:t>3. Wyniki</w:t>
      </w:r>
      <w:bookmarkEnd w:id="4"/>
    </w:p>
    <w:p w:rsidR="008B73A2" w:rsidRPr="00E525F6" w:rsidRDefault="008B73A2" w:rsidP="008B73A2">
      <w:pPr>
        <w:rPr>
          <w:rFonts w:asciiTheme="minorHAnsi" w:hAnsiTheme="minorHAnsi" w:cstheme="minorHAnsi"/>
          <w:sz w:val="16"/>
          <w:szCs w:val="16"/>
        </w:rPr>
      </w:pPr>
    </w:p>
    <w:p w:rsidR="008B73A2" w:rsidRPr="00E525F6" w:rsidRDefault="008B73A2" w:rsidP="008B73A2">
      <w:pPr>
        <w:pStyle w:val="Nagwek2"/>
        <w:rPr>
          <w:rFonts w:asciiTheme="minorHAnsi" w:hAnsiTheme="minorHAnsi" w:cstheme="minorHAnsi"/>
          <w:sz w:val="24"/>
        </w:rPr>
      </w:pPr>
      <w:bookmarkStart w:id="5" w:name="_Toc474829348"/>
      <w:r w:rsidRPr="00E525F6">
        <w:rPr>
          <w:rFonts w:asciiTheme="minorHAnsi" w:hAnsiTheme="minorHAnsi" w:cstheme="minorHAnsi"/>
          <w:sz w:val="24"/>
        </w:rPr>
        <w:t>3.1. Monitoring połowów włokami pelagicznymi</w:t>
      </w:r>
      <w:bookmarkEnd w:id="5"/>
    </w:p>
    <w:p w:rsidR="008B73A2" w:rsidRPr="00E525F6" w:rsidRDefault="008B73A2" w:rsidP="008B73A2">
      <w:pPr>
        <w:rPr>
          <w:rFonts w:asciiTheme="minorHAnsi" w:hAnsiTheme="minorHAnsi" w:cstheme="minorHAnsi"/>
        </w:rPr>
      </w:pPr>
      <w:r w:rsidRPr="00E525F6">
        <w:rPr>
          <w:rFonts w:asciiTheme="minorHAnsi" w:hAnsiTheme="minorHAnsi" w:cstheme="minorHAnsi"/>
        </w:rPr>
        <w:t xml:space="preserve"> </w:t>
      </w:r>
    </w:p>
    <w:p w:rsidR="008B73A2" w:rsidRDefault="008B73A2" w:rsidP="008B73A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E525F6">
        <w:rPr>
          <w:rFonts w:asciiTheme="minorHAnsi" w:hAnsiTheme="minorHAnsi" w:cstheme="minorHAnsi"/>
        </w:rPr>
        <w:t>Zgodnie z Załącznikiem III Rozporządzenia 812/2004, monitorowanie połowów wykonywanych przy użyciu włoków pelagicznych winno odbywać się  na obszarze Bałtyku na południe od 59</w:t>
      </w:r>
      <w:r w:rsidRPr="00E525F6">
        <w:rPr>
          <w:rFonts w:asciiTheme="minorHAnsi" w:hAnsiTheme="minorHAnsi" w:cstheme="minorHAnsi"/>
          <w:vertAlign w:val="superscript"/>
        </w:rPr>
        <w:t>o</w:t>
      </w:r>
      <w:r w:rsidRPr="00E525F6">
        <w:rPr>
          <w:rFonts w:asciiTheme="minorHAnsi" w:hAnsiTheme="minorHAnsi" w:cstheme="minorHAnsi"/>
        </w:rPr>
        <w:t>N w okresie całego roku, a na północ od 59</w:t>
      </w:r>
      <w:r w:rsidRPr="00E525F6">
        <w:rPr>
          <w:rFonts w:asciiTheme="minorHAnsi" w:hAnsiTheme="minorHAnsi" w:cstheme="minorHAnsi"/>
          <w:vertAlign w:val="superscript"/>
        </w:rPr>
        <w:t>o</w:t>
      </w:r>
      <w:r w:rsidRPr="00E525F6">
        <w:rPr>
          <w:rFonts w:asciiTheme="minorHAnsi" w:hAnsiTheme="minorHAnsi" w:cstheme="minorHAnsi"/>
        </w:rPr>
        <w:t xml:space="preserve">N tylko w okresie od 1 czerwca do 30 września. W podobszarach ICES 24-31, w 2016 roku polskie kutry o długości </w:t>
      </w:r>
      <w:smartTag w:uri="urn:schemas-microsoft-com:office:smarttags" w:element="metricconverter">
        <w:smartTagPr>
          <w:attr w:name="ProductID" w:val="15 metr￳w"/>
        </w:smartTagPr>
        <w:r w:rsidRPr="00E525F6">
          <w:rPr>
            <w:rFonts w:asciiTheme="minorHAnsi" w:hAnsiTheme="minorHAnsi" w:cstheme="minorHAnsi"/>
          </w:rPr>
          <w:t>15 metrów</w:t>
        </w:r>
      </w:smartTag>
      <w:r w:rsidRPr="00E525F6">
        <w:rPr>
          <w:rFonts w:asciiTheme="minorHAnsi" w:hAnsiTheme="minorHAnsi" w:cstheme="minorHAnsi"/>
        </w:rPr>
        <w:t xml:space="preserve"> i powyżej, prowadziły połowy włokami pelagicznymi przez 8.207 dni (dane z dnia 8 lutego 2017 r). Połowy prowadzone były głównie w podobszarach 25 i 26, gdzie połowy trwały przez 7.160 dni (87,2%). </w:t>
      </w:r>
    </w:p>
    <w:p w:rsidR="001849F0" w:rsidRPr="00E525F6" w:rsidRDefault="001849F0" w:rsidP="008B73A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5244944" cy="3584575"/>
            <wp:effectExtent l="0" t="0" r="0" b="0"/>
            <wp:docPr id="5" name="Obraz 5" descr="cid:120fed40-333b-4797-9a4d-c954c5ff7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20fed40-333b-4797-9a4d-c954c5ff7ebe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067" cy="35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A2" w:rsidRPr="009B10A4" w:rsidRDefault="008B73A2" w:rsidP="008B73A2">
      <w:pPr>
        <w:jc w:val="center"/>
        <w:rPr>
          <w:rFonts w:asciiTheme="minorHAnsi" w:hAnsiTheme="minorHAnsi" w:cstheme="minorHAnsi"/>
          <w:color w:val="FF0000"/>
        </w:rPr>
      </w:pPr>
    </w:p>
    <w:p w:rsidR="008B73A2" w:rsidRPr="009B10A4" w:rsidRDefault="008B73A2" w:rsidP="008B73A2">
      <w:pPr>
        <w:jc w:val="center"/>
        <w:rPr>
          <w:rFonts w:asciiTheme="minorHAnsi" w:hAnsiTheme="minorHAnsi" w:cstheme="minorHAnsi"/>
          <w:color w:val="FF0000"/>
        </w:rPr>
      </w:pPr>
    </w:p>
    <w:p w:rsidR="008B73A2" w:rsidRPr="00467806" w:rsidRDefault="008B73A2" w:rsidP="008B73A2">
      <w:pPr>
        <w:ind w:left="720" w:hanging="720"/>
        <w:rPr>
          <w:rFonts w:asciiTheme="minorHAnsi" w:hAnsiTheme="minorHAnsi" w:cstheme="minorHAnsi"/>
          <w:b/>
          <w:sz w:val="22"/>
        </w:rPr>
      </w:pPr>
      <w:r w:rsidRPr="00467806">
        <w:rPr>
          <w:rFonts w:asciiTheme="minorHAnsi" w:hAnsiTheme="minorHAnsi" w:cstheme="minorHAnsi"/>
          <w:b/>
          <w:sz w:val="22"/>
        </w:rPr>
        <w:t>Rys. 1. Miejsca obserwacji połowów włokiem pelagicznym (czerwone znaczniki) i włokiem dennym (niebieskie znaczniki) w podobszarach 24-26  ICES w 2016 roku</w:t>
      </w:r>
    </w:p>
    <w:p w:rsidR="008B73A2" w:rsidRPr="009B10A4" w:rsidRDefault="008B73A2" w:rsidP="008B73A2">
      <w:pPr>
        <w:jc w:val="center"/>
        <w:rPr>
          <w:rFonts w:asciiTheme="minorHAnsi" w:hAnsiTheme="minorHAnsi" w:cstheme="minorHAnsi"/>
          <w:color w:val="FF0000"/>
        </w:rPr>
      </w:pPr>
    </w:p>
    <w:p w:rsidR="008B73A2" w:rsidRPr="00214A2C" w:rsidRDefault="008B73A2" w:rsidP="008B73A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214A2C">
        <w:rPr>
          <w:rFonts w:asciiTheme="minorHAnsi" w:hAnsiTheme="minorHAnsi" w:cstheme="minorHAnsi"/>
        </w:rPr>
        <w:t xml:space="preserve">Obserwacje przeprowadzono w podobszarach 24-26 wg ICES. Łączna liczba dni, podczas których prowadzono obserwacje wyniosła </w:t>
      </w:r>
      <w:r>
        <w:rPr>
          <w:rFonts w:asciiTheme="minorHAnsi" w:hAnsiTheme="minorHAnsi" w:cstheme="minorHAnsi"/>
        </w:rPr>
        <w:t>47</w:t>
      </w:r>
      <w:r w:rsidRPr="00214A2C">
        <w:rPr>
          <w:rFonts w:asciiTheme="minorHAnsi" w:hAnsiTheme="minorHAnsi" w:cstheme="minorHAnsi"/>
        </w:rPr>
        <w:t xml:space="preserve"> co stanowiło 0,</w:t>
      </w:r>
      <w:r>
        <w:rPr>
          <w:rFonts w:asciiTheme="minorHAnsi" w:hAnsiTheme="minorHAnsi" w:cstheme="minorHAnsi"/>
        </w:rPr>
        <w:t>58</w:t>
      </w:r>
      <w:r w:rsidRPr="00214A2C">
        <w:rPr>
          <w:rFonts w:asciiTheme="minorHAnsi" w:hAnsiTheme="minorHAnsi" w:cstheme="minorHAnsi"/>
        </w:rPr>
        <w:t xml:space="preserve"> % ogólnej liczby dni w morzu w tych podobszarach (Załącznik II).  </w:t>
      </w:r>
    </w:p>
    <w:p w:rsidR="008B73A2" w:rsidRPr="00214A2C" w:rsidRDefault="008B73A2" w:rsidP="008B73A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214A2C">
        <w:rPr>
          <w:rFonts w:asciiTheme="minorHAnsi" w:hAnsiTheme="minorHAnsi" w:cstheme="minorHAnsi"/>
        </w:rPr>
        <w:t xml:space="preserve">Miejsca połowów (pozycja wydania), na których prowadzono obserwacje, przedstawiono na rysunku </w:t>
      </w:r>
      <w:smartTag w:uri="urn:schemas-microsoft-com:office:smarttags" w:element="metricconverter">
        <w:smartTagPr>
          <w:attr w:name="ProductID" w:val="1, a"/>
        </w:smartTagPr>
        <w:r w:rsidRPr="00214A2C">
          <w:rPr>
            <w:rFonts w:asciiTheme="minorHAnsi" w:hAnsiTheme="minorHAnsi" w:cstheme="minorHAnsi"/>
          </w:rPr>
          <w:t>1, a</w:t>
        </w:r>
      </w:smartTag>
      <w:r w:rsidRPr="00214A2C">
        <w:rPr>
          <w:rFonts w:asciiTheme="minorHAnsi" w:hAnsiTheme="minorHAnsi" w:cstheme="minorHAnsi"/>
        </w:rPr>
        <w:t xml:space="preserve"> wykaz operacji rybackich w Załączniku III.</w:t>
      </w:r>
    </w:p>
    <w:p w:rsidR="008B73A2" w:rsidRPr="00901A42" w:rsidRDefault="008B73A2" w:rsidP="008B73A2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901A42">
        <w:rPr>
          <w:rFonts w:asciiTheme="minorHAnsi" w:hAnsiTheme="minorHAnsi" w:cstheme="minorHAnsi"/>
          <w:b/>
        </w:rPr>
        <w:lastRenderedPageBreak/>
        <w:t xml:space="preserve">W żadnym z </w:t>
      </w:r>
      <w:r>
        <w:rPr>
          <w:rFonts w:asciiTheme="minorHAnsi" w:hAnsiTheme="minorHAnsi" w:cstheme="minorHAnsi"/>
          <w:b/>
        </w:rPr>
        <w:t>47</w:t>
      </w:r>
      <w:r w:rsidRPr="00901A42">
        <w:rPr>
          <w:rFonts w:asciiTheme="minorHAnsi" w:hAnsiTheme="minorHAnsi" w:cstheme="minorHAnsi"/>
          <w:b/>
        </w:rPr>
        <w:t xml:space="preserve"> dni monitorowania połowów włokiem pelagicznym nie stwierdzono w sieci waleni ani innych ssaków morskich. </w:t>
      </w:r>
    </w:p>
    <w:p w:rsidR="008B73A2" w:rsidRPr="009B10A4" w:rsidRDefault="008B73A2" w:rsidP="008B73A2">
      <w:pPr>
        <w:pStyle w:val="Nagwek2"/>
        <w:rPr>
          <w:rFonts w:asciiTheme="minorHAnsi" w:hAnsiTheme="minorHAnsi" w:cstheme="minorHAnsi"/>
          <w:color w:val="FF0000"/>
          <w:sz w:val="24"/>
        </w:rPr>
      </w:pPr>
    </w:p>
    <w:p w:rsidR="008B73A2" w:rsidRPr="006152E5" w:rsidRDefault="008B73A2" w:rsidP="008B73A2">
      <w:pPr>
        <w:pStyle w:val="Nagwek2"/>
        <w:rPr>
          <w:rFonts w:asciiTheme="minorHAnsi" w:hAnsiTheme="minorHAnsi" w:cstheme="minorHAnsi"/>
          <w:sz w:val="24"/>
        </w:rPr>
      </w:pPr>
      <w:bookmarkStart w:id="6" w:name="_Toc474829349"/>
      <w:r w:rsidRPr="006152E5">
        <w:rPr>
          <w:rFonts w:asciiTheme="minorHAnsi" w:hAnsiTheme="minorHAnsi" w:cstheme="minorHAnsi"/>
          <w:sz w:val="24"/>
        </w:rPr>
        <w:t>3.2. Monitoring sieci stawnych (netów)</w:t>
      </w:r>
      <w:bookmarkEnd w:id="6"/>
    </w:p>
    <w:p w:rsidR="008B73A2" w:rsidRPr="006152E5" w:rsidRDefault="008B73A2" w:rsidP="008B73A2">
      <w:pPr>
        <w:rPr>
          <w:rFonts w:asciiTheme="minorHAnsi" w:hAnsiTheme="minorHAnsi" w:cstheme="minorHAnsi"/>
        </w:rPr>
      </w:pPr>
    </w:p>
    <w:p w:rsidR="008B73A2" w:rsidRPr="006152E5" w:rsidRDefault="008B73A2" w:rsidP="008B73A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152E5">
        <w:rPr>
          <w:rFonts w:asciiTheme="minorHAnsi" w:hAnsiTheme="minorHAnsi" w:cstheme="minorHAnsi"/>
        </w:rPr>
        <w:t xml:space="preserve">W 2016 roku polskie kutry o długości </w:t>
      </w:r>
      <w:smartTag w:uri="urn:schemas-microsoft-com:office:smarttags" w:element="metricconverter">
        <w:smartTagPr>
          <w:attr w:name="ProductID" w:val="15 metr￳w"/>
        </w:smartTagPr>
        <w:r w:rsidRPr="006152E5">
          <w:rPr>
            <w:rFonts w:asciiTheme="minorHAnsi" w:hAnsiTheme="minorHAnsi" w:cstheme="minorHAnsi"/>
          </w:rPr>
          <w:t>15 metrów</w:t>
        </w:r>
      </w:smartTag>
      <w:r w:rsidRPr="006152E5">
        <w:rPr>
          <w:rFonts w:asciiTheme="minorHAnsi" w:hAnsiTheme="minorHAnsi" w:cstheme="minorHAnsi"/>
        </w:rPr>
        <w:t xml:space="preserve"> i powyżej, prowadziły połowy przy użyciu sieci stawnych (w rejonach wykazanych w Załączniku III Rozporządzenia 812/2004), łącznie przez 1.083 dni (podobszary ICES 24-28). Największy nakład połowowy stwierdzono w podobszarze 25, gdzie połowy netami prowadzono przez 1009 dni (około 93,2%). W 2016 roku, obserwacje prowadzono jedynie w podobszarze 25 (rys.2). Czas pobytu obserwatorów w morzu 32 dni, co stanowiło 3,17% ogólnej liczby dni w morzu w podobszarze 25. </w:t>
      </w:r>
    </w:p>
    <w:p w:rsidR="008B73A2" w:rsidRPr="006152E5" w:rsidRDefault="008B73A2" w:rsidP="008B73A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152E5">
        <w:rPr>
          <w:rFonts w:asciiTheme="minorHAnsi" w:hAnsiTheme="minorHAnsi" w:cstheme="minorHAnsi"/>
        </w:rPr>
        <w:t>W tabeli 3 zestawiono sumaryczne dane o ilości sprzętu, czasu jego ekspozycji w podobszarze 25 i łącznej długości netów poddanych monitoringowi.</w:t>
      </w:r>
    </w:p>
    <w:p w:rsidR="008B73A2" w:rsidRPr="009B10A4" w:rsidRDefault="008B73A2" w:rsidP="008B73A2">
      <w:pPr>
        <w:spacing w:before="12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2A77E93D" wp14:editId="553B7FDB">
            <wp:extent cx="5760720" cy="358584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ty201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A2" w:rsidRPr="00467806" w:rsidRDefault="008B73A2" w:rsidP="008B73A2">
      <w:pPr>
        <w:spacing w:before="120"/>
        <w:ind w:left="709" w:hanging="709"/>
        <w:jc w:val="both"/>
        <w:rPr>
          <w:rFonts w:asciiTheme="minorHAnsi" w:hAnsiTheme="minorHAnsi" w:cstheme="minorHAnsi"/>
          <w:b/>
          <w:sz w:val="22"/>
        </w:rPr>
      </w:pPr>
      <w:r w:rsidRPr="00467806">
        <w:rPr>
          <w:rFonts w:asciiTheme="minorHAnsi" w:hAnsiTheme="minorHAnsi" w:cstheme="minorHAnsi"/>
          <w:b/>
          <w:sz w:val="22"/>
        </w:rPr>
        <w:t xml:space="preserve">Rys. 2. Miejsca obserwacji połowów prowadzonych z użyciem netów w podobszarze 25 ICES w 2016 roku </w:t>
      </w:r>
    </w:p>
    <w:p w:rsidR="008B73A2" w:rsidRPr="009B10A4" w:rsidRDefault="008B73A2" w:rsidP="008B73A2">
      <w:pPr>
        <w:ind w:left="720" w:hanging="720"/>
        <w:jc w:val="both"/>
        <w:rPr>
          <w:rFonts w:asciiTheme="minorHAnsi" w:hAnsiTheme="minorHAnsi" w:cstheme="minorHAnsi"/>
          <w:b/>
          <w:color w:val="FF0000"/>
          <w:sz w:val="22"/>
        </w:rPr>
      </w:pPr>
    </w:p>
    <w:p w:rsidR="008B73A2" w:rsidRPr="009B10A4" w:rsidRDefault="008B73A2" w:rsidP="008B73A2">
      <w:pPr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9B10A4">
        <w:rPr>
          <w:rFonts w:asciiTheme="minorHAnsi" w:hAnsiTheme="minorHAnsi" w:cstheme="minorHAnsi"/>
          <w:b/>
          <w:color w:val="FF0000"/>
          <w:sz w:val="22"/>
          <w:szCs w:val="22"/>
        </w:rPr>
        <w:br w:type="page"/>
      </w:r>
    </w:p>
    <w:p w:rsidR="008B73A2" w:rsidRPr="006152E5" w:rsidRDefault="008B73A2" w:rsidP="008B73A2">
      <w:pPr>
        <w:ind w:left="1077" w:hanging="107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52E5">
        <w:rPr>
          <w:rFonts w:asciiTheme="minorHAnsi" w:hAnsiTheme="minorHAnsi" w:cstheme="minorHAnsi"/>
          <w:b/>
          <w:sz w:val="22"/>
          <w:szCs w:val="22"/>
        </w:rPr>
        <w:lastRenderedPageBreak/>
        <w:t>Tabela 3. Liczba netów, czas wystawienia oraz ich łączna długość w obserwowanych połowach w 2016 roku</w:t>
      </w:r>
    </w:p>
    <w:p w:rsidR="008B73A2" w:rsidRPr="006152E5" w:rsidRDefault="008B73A2" w:rsidP="008B73A2">
      <w:pPr>
        <w:ind w:left="1077" w:hanging="1077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1908"/>
        <w:gridCol w:w="1800"/>
        <w:gridCol w:w="1980"/>
        <w:gridCol w:w="2970"/>
      </w:tblGrid>
      <w:tr w:rsidR="008B73A2" w:rsidRPr="006152E5" w:rsidTr="00B6373F">
        <w:trPr>
          <w:trHeight w:val="284"/>
          <w:jc w:val="center"/>
        </w:trPr>
        <w:tc>
          <w:tcPr>
            <w:tcW w:w="1908" w:type="dxa"/>
            <w:tcBorders>
              <w:top w:val="single" w:sz="12" w:space="0" w:color="008000"/>
              <w:bottom w:val="single" w:sz="4" w:space="0" w:color="auto"/>
            </w:tcBorders>
            <w:vAlign w:val="center"/>
          </w:tcPr>
          <w:p w:rsidR="008B73A2" w:rsidRPr="006152E5" w:rsidRDefault="008B73A2" w:rsidP="00B637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 xml:space="preserve">Podobszar ICES </w:t>
            </w:r>
          </w:p>
        </w:tc>
        <w:tc>
          <w:tcPr>
            <w:tcW w:w="1800" w:type="dxa"/>
            <w:tcBorders>
              <w:top w:val="single" w:sz="12" w:space="0" w:color="008000"/>
              <w:bottom w:val="single" w:sz="4" w:space="0" w:color="auto"/>
            </w:tcBorders>
            <w:vAlign w:val="center"/>
          </w:tcPr>
          <w:p w:rsidR="008B73A2" w:rsidRPr="006152E5" w:rsidRDefault="008B73A2" w:rsidP="00B637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Liczba netów w obserwowanych połowach</w:t>
            </w:r>
          </w:p>
        </w:tc>
        <w:tc>
          <w:tcPr>
            <w:tcW w:w="1980" w:type="dxa"/>
            <w:tcBorders>
              <w:top w:val="single" w:sz="12" w:space="0" w:color="008000"/>
              <w:bottom w:val="single" w:sz="4" w:space="0" w:color="auto"/>
            </w:tcBorders>
            <w:vAlign w:val="center"/>
          </w:tcPr>
          <w:p w:rsidR="008B73A2" w:rsidRPr="006152E5" w:rsidRDefault="008B73A2" w:rsidP="00B637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Łączny czas wystawienia netów (godz.)</w:t>
            </w:r>
          </w:p>
        </w:tc>
        <w:tc>
          <w:tcPr>
            <w:tcW w:w="2970" w:type="dxa"/>
            <w:tcBorders>
              <w:top w:val="single" w:sz="12" w:space="0" w:color="008000"/>
              <w:bottom w:val="single" w:sz="4" w:space="0" w:color="auto"/>
            </w:tcBorders>
            <w:vAlign w:val="center"/>
          </w:tcPr>
          <w:p w:rsidR="008B73A2" w:rsidRPr="006152E5" w:rsidRDefault="008B73A2" w:rsidP="00B637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Łączna długość netów w obserwowanych połowach (km)</w:t>
            </w:r>
          </w:p>
        </w:tc>
      </w:tr>
      <w:tr w:rsidR="008B73A2" w:rsidRPr="006152E5" w:rsidTr="00B6373F">
        <w:trPr>
          <w:trHeight w:val="397"/>
          <w:jc w:val="center"/>
        </w:trPr>
        <w:tc>
          <w:tcPr>
            <w:tcW w:w="1908" w:type="dxa"/>
            <w:tcBorders>
              <w:top w:val="single" w:sz="4" w:space="0" w:color="auto"/>
              <w:bottom w:val="nil"/>
            </w:tcBorders>
            <w:vAlign w:val="center"/>
          </w:tcPr>
          <w:p w:rsidR="008B73A2" w:rsidRPr="006152E5" w:rsidRDefault="008B73A2" w:rsidP="00B637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tcMar>
              <w:right w:w="397" w:type="dxa"/>
            </w:tcMar>
            <w:vAlign w:val="center"/>
          </w:tcPr>
          <w:p w:rsidR="008B73A2" w:rsidRPr="006152E5" w:rsidRDefault="008B73A2" w:rsidP="00B637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4350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tcMar>
              <w:right w:w="397" w:type="dxa"/>
            </w:tcMar>
            <w:vAlign w:val="center"/>
          </w:tcPr>
          <w:p w:rsidR="008B73A2" w:rsidRPr="006152E5" w:rsidRDefault="008B73A2" w:rsidP="00B637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1115.0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  <w:tcMar>
              <w:right w:w="397" w:type="dxa"/>
            </w:tcMar>
            <w:vAlign w:val="center"/>
          </w:tcPr>
          <w:p w:rsidR="008B73A2" w:rsidRPr="006152E5" w:rsidRDefault="008B73A2" w:rsidP="00B637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238.35</w:t>
            </w:r>
          </w:p>
        </w:tc>
      </w:tr>
      <w:tr w:rsidR="008B73A2" w:rsidRPr="006152E5" w:rsidTr="00B6373F">
        <w:trPr>
          <w:trHeight w:val="397"/>
          <w:jc w:val="center"/>
        </w:trPr>
        <w:tc>
          <w:tcPr>
            <w:tcW w:w="1908" w:type="dxa"/>
            <w:tcBorders>
              <w:top w:val="single" w:sz="4" w:space="0" w:color="auto"/>
              <w:bottom w:val="single" w:sz="12" w:space="0" w:color="008000"/>
            </w:tcBorders>
            <w:vAlign w:val="center"/>
          </w:tcPr>
          <w:p w:rsidR="008B73A2" w:rsidRPr="006152E5" w:rsidRDefault="008B73A2" w:rsidP="00B637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Razem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008000"/>
            </w:tcBorders>
            <w:tcMar>
              <w:right w:w="397" w:type="dxa"/>
            </w:tcMar>
            <w:vAlign w:val="center"/>
          </w:tcPr>
          <w:p w:rsidR="008B73A2" w:rsidRPr="006152E5" w:rsidRDefault="008B73A2" w:rsidP="00B637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4350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008000"/>
            </w:tcBorders>
            <w:tcMar>
              <w:right w:w="397" w:type="dxa"/>
            </w:tcMar>
            <w:vAlign w:val="center"/>
          </w:tcPr>
          <w:p w:rsidR="008B73A2" w:rsidRPr="006152E5" w:rsidRDefault="008B73A2" w:rsidP="00B637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1115.0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12" w:space="0" w:color="008000"/>
            </w:tcBorders>
            <w:tcMar>
              <w:right w:w="397" w:type="dxa"/>
            </w:tcMar>
            <w:vAlign w:val="center"/>
          </w:tcPr>
          <w:p w:rsidR="008B73A2" w:rsidRPr="006152E5" w:rsidRDefault="008B73A2" w:rsidP="00B637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152E5">
              <w:rPr>
                <w:rFonts w:asciiTheme="minorHAnsi" w:hAnsiTheme="minorHAnsi" w:cstheme="minorHAnsi"/>
                <w:sz w:val="22"/>
                <w:szCs w:val="22"/>
              </w:rPr>
              <w:t>238.35</w:t>
            </w:r>
          </w:p>
        </w:tc>
      </w:tr>
    </w:tbl>
    <w:p w:rsidR="008B73A2" w:rsidRPr="00214A2C" w:rsidRDefault="008B73A2" w:rsidP="00792F70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8B73A2" w:rsidRPr="00214A2C" w:rsidRDefault="008B73A2" w:rsidP="008B73A2">
      <w:pPr>
        <w:spacing w:line="360" w:lineRule="auto"/>
        <w:ind w:firstLine="709"/>
        <w:jc w:val="both"/>
        <w:rPr>
          <w:rFonts w:asciiTheme="minorHAnsi" w:hAnsiTheme="minorHAnsi" w:cstheme="minorHAnsi"/>
          <w:b/>
        </w:rPr>
      </w:pPr>
      <w:r w:rsidRPr="00214A2C">
        <w:rPr>
          <w:rFonts w:asciiTheme="minorHAnsi" w:hAnsiTheme="minorHAnsi" w:cstheme="minorHAnsi"/>
          <w:b/>
        </w:rPr>
        <w:t>W żadnym z 32 dni monitorowania połowów sieciami stawnymi nie stwierdzono zaplątania się w sieci waleni.</w:t>
      </w:r>
      <w:r w:rsidR="00792F70">
        <w:rPr>
          <w:rFonts w:asciiTheme="minorHAnsi" w:hAnsiTheme="minorHAnsi" w:cstheme="minorHAnsi"/>
          <w:b/>
        </w:rPr>
        <w:t xml:space="preserve"> Stwierdzono natomiast przyłów foki </w:t>
      </w:r>
      <w:r w:rsidR="00792F70" w:rsidRPr="00951EF3">
        <w:rPr>
          <w:rFonts w:asciiTheme="minorHAnsi" w:hAnsiTheme="minorHAnsi" w:cstheme="minorHAnsi"/>
        </w:rPr>
        <w:t>(</w:t>
      </w:r>
      <w:r w:rsidR="00792F70" w:rsidRPr="00951EF3">
        <w:rPr>
          <w:rFonts w:asciiTheme="minorHAnsi" w:hAnsiTheme="minorHAnsi" w:cstheme="minorHAnsi"/>
          <w:i/>
        </w:rPr>
        <w:t>Halichoerus grypus</w:t>
      </w:r>
      <w:r w:rsidR="00792F70">
        <w:rPr>
          <w:rFonts w:asciiTheme="minorHAnsi" w:hAnsiTheme="minorHAnsi" w:cstheme="minorHAnsi"/>
        </w:rPr>
        <w:t xml:space="preserve">) </w:t>
      </w:r>
      <w:r w:rsidR="00792F70">
        <w:rPr>
          <w:rFonts w:asciiTheme="minorHAnsi" w:hAnsiTheme="minorHAnsi" w:cstheme="minorHAnsi"/>
          <w:b/>
        </w:rPr>
        <w:t xml:space="preserve"> oraz dwóch nurów czarnoszyich </w:t>
      </w:r>
      <w:r w:rsidR="00792F70" w:rsidRPr="00792F70">
        <w:rPr>
          <w:rFonts w:asciiTheme="minorHAnsi" w:hAnsiTheme="minorHAnsi" w:cstheme="minorHAnsi"/>
        </w:rPr>
        <w:t>(</w:t>
      </w:r>
      <w:r w:rsidR="00792F70" w:rsidRPr="00792F70">
        <w:rPr>
          <w:rFonts w:asciiTheme="minorHAnsi" w:hAnsiTheme="minorHAnsi" w:cstheme="minorHAnsi"/>
          <w:i/>
        </w:rPr>
        <w:t>Gavia arctica</w:t>
      </w:r>
      <w:r w:rsidR="00792F70" w:rsidRPr="00792F70">
        <w:rPr>
          <w:rFonts w:asciiTheme="minorHAnsi" w:hAnsiTheme="minorHAnsi" w:cstheme="minorHAnsi"/>
        </w:rPr>
        <w:t>)</w:t>
      </w:r>
      <w:r w:rsidR="00792F70">
        <w:rPr>
          <w:rFonts w:asciiTheme="minorHAnsi" w:hAnsiTheme="minorHAnsi" w:cstheme="minorHAnsi"/>
          <w:b/>
        </w:rPr>
        <w:t xml:space="preserve">. </w:t>
      </w:r>
    </w:p>
    <w:p w:rsidR="008B73A2" w:rsidRDefault="008B73A2" w:rsidP="008B73A2">
      <w:pPr>
        <w:pStyle w:val="Nagwek2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</w:rPr>
      </w:pPr>
      <w:bookmarkStart w:id="7" w:name="_Toc474829350"/>
      <w:r w:rsidRPr="00901A42">
        <w:rPr>
          <w:rFonts w:asciiTheme="minorHAnsi" w:hAnsiTheme="minorHAnsi" w:cstheme="minorHAnsi"/>
          <w:color w:val="000000" w:themeColor="text1"/>
          <w:sz w:val="24"/>
        </w:rPr>
        <w:t xml:space="preserve">3.3. Monitoring połowów 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wykonywanych tuką pelagiczną (PTM), </w:t>
      </w:r>
      <w:r w:rsidRPr="00901A42">
        <w:rPr>
          <w:rFonts w:asciiTheme="minorHAnsi" w:hAnsiTheme="minorHAnsi" w:cstheme="minorHAnsi"/>
          <w:color w:val="000000" w:themeColor="text1"/>
          <w:sz w:val="24"/>
        </w:rPr>
        <w:t>włokami dennymi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(OTB) oraz przy użyciu takli (haków)</w:t>
      </w:r>
      <w:bookmarkEnd w:id="7"/>
    </w:p>
    <w:p w:rsidR="008B73A2" w:rsidRPr="00901A42" w:rsidRDefault="008B73A2" w:rsidP="008B73A2"/>
    <w:p w:rsidR="008B73A2" w:rsidRPr="00816F7B" w:rsidRDefault="008B73A2" w:rsidP="008B73A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901A42">
        <w:rPr>
          <w:rFonts w:asciiTheme="minorHAnsi" w:hAnsiTheme="minorHAnsi" w:cstheme="minorHAnsi"/>
          <w:color w:val="000000" w:themeColor="text1"/>
        </w:rPr>
        <w:t xml:space="preserve">Obserwacje połowów wykonywanych przy użyciu </w:t>
      </w:r>
      <w:r>
        <w:rPr>
          <w:rFonts w:asciiTheme="minorHAnsi" w:hAnsiTheme="minorHAnsi" w:cstheme="minorHAnsi"/>
          <w:color w:val="000000" w:themeColor="text1"/>
        </w:rPr>
        <w:t xml:space="preserve">tuk pelagicznych, </w:t>
      </w:r>
      <w:r w:rsidRPr="00901A42">
        <w:rPr>
          <w:rFonts w:asciiTheme="minorHAnsi" w:hAnsiTheme="minorHAnsi" w:cstheme="minorHAnsi"/>
          <w:color w:val="000000" w:themeColor="text1"/>
        </w:rPr>
        <w:t xml:space="preserve">włoków dennych </w:t>
      </w:r>
      <w:r>
        <w:rPr>
          <w:rFonts w:asciiTheme="minorHAnsi" w:hAnsiTheme="minorHAnsi" w:cstheme="minorHAnsi"/>
          <w:color w:val="000000" w:themeColor="text1"/>
        </w:rPr>
        <w:t xml:space="preserve">oraz przy użyciu haków nie są zobligowane wymogami </w:t>
      </w:r>
      <w:r w:rsidRPr="009B10A4">
        <w:rPr>
          <w:rFonts w:asciiTheme="minorHAnsi" w:hAnsiTheme="minorHAnsi" w:cstheme="minorHAnsi"/>
        </w:rPr>
        <w:t>Rozporządzenia Rady (WE) nr 812/2004</w:t>
      </w:r>
      <w:r>
        <w:rPr>
          <w:rFonts w:asciiTheme="minorHAnsi" w:hAnsiTheme="minorHAnsi" w:cstheme="minorHAnsi"/>
        </w:rPr>
        <w:t>, natomiast zostały ujęte w ramach WPZDR. Czas pobytu obserwatorów w trakcie połowów wykonanych tuką pelagiczną wyniósł 2 dni, włokiem dennym wynosił</w:t>
      </w:r>
      <w:r w:rsidRPr="00816F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10 dni</w:t>
      </w:r>
      <w:r w:rsidRPr="00816F7B">
        <w:rPr>
          <w:rFonts w:asciiTheme="minorHAnsi" w:hAnsiTheme="minorHAnsi" w:cstheme="minorHAnsi"/>
        </w:rPr>
        <w:t xml:space="preserve">, zaś </w:t>
      </w:r>
      <w:r>
        <w:rPr>
          <w:rFonts w:asciiTheme="minorHAnsi" w:hAnsiTheme="minorHAnsi" w:cstheme="minorHAnsi"/>
        </w:rPr>
        <w:t>w trakcie połowów</w:t>
      </w:r>
      <w:r w:rsidRPr="00816F7B">
        <w:rPr>
          <w:rFonts w:asciiTheme="minorHAnsi" w:hAnsiTheme="minorHAnsi" w:cstheme="minorHAnsi"/>
        </w:rPr>
        <w:t xml:space="preserve"> taklami (przy użyciu haków)</w:t>
      </w:r>
      <w:r>
        <w:rPr>
          <w:rFonts w:asciiTheme="minorHAnsi" w:hAnsiTheme="minorHAnsi" w:cstheme="minorHAnsi"/>
        </w:rPr>
        <w:t xml:space="preserve"> - 11 dni.</w:t>
      </w:r>
    </w:p>
    <w:p w:rsidR="008B73A2" w:rsidRPr="00816F7B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6A4E553" wp14:editId="5EFE8927">
            <wp:extent cx="5760720" cy="358584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b lld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A2" w:rsidRPr="00816F7B" w:rsidRDefault="008B73A2" w:rsidP="008B73A2">
      <w:pPr>
        <w:spacing w:before="120"/>
        <w:ind w:left="709" w:hanging="709"/>
        <w:jc w:val="both"/>
        <w:rPr>
          <w:rFonts w:asciiTheme="minorHAnsi" w:hAnsiTheme="minorHAnsi" w:cstheme="minorHAnsi"/>
          <w:b/>
          <w:sz w:val="22"/>
        </w:rPr>
      </w:pPr>
      <w:r w:rsidRPr="00816F7B">
        <w:rPr>
          <w:rFonts w:asciiTheme="minorHAnsi" w:hAnsiTheme="minorHAnsi" w:cstheme="minorHAnsi"/>
          <w:b/>
          <w:sz w:val="22"/>
        </w:rPr>
        <w:t xml:space="preserve">Rys. 3. Miejsca obserwacji połowów prowadzonych z użyciem </w:t>
      </w:r>
      <w:r>
        <w:rPr>
          <w:rFonts w:asciiTheme="minorHAnsi" w:hAnsiTheme="minorHAnsi" w:cstheme="minorHAnsi"/>
          <w:b/>
          <w:sz w:val="22"/>
        </w:rPr>
        <w:t xml:space="preserve">tuk pelagicznych (znaczniki zielone), </w:t>
      </w:r>
      <w:r w:rsidRPr="00816F7B">
        <w:rPr>
          <w:rFonts w:asciiTheme="minorHAnsi" w:hAnsiTheme="minorHAnsi" w:cstheme="minorHAnsi"/>
          <w:b/>
          <w:sz w:val="22"/>
        </w:rPr>
        <w:t xml:space="preserve">włoków dennych (znaczniki czerwone) oraz takli (znaczniki niebieskie) w 2016 roku. </w:t>
      </w:r>
    </w:p>
    <w:p w:rsidR="008B73A2" w:rsidRPr="00214A2C" w:rsidRDefault="008B73A2" w:rsidP="008B73A2">
      <w:pPr>
        <w:spacing w:line="360" w:lineRule="auto"/>
        <w:ind w:firstLine="709"/>
        <w:jc w:val="both"/>
        <w:rPr>
          <w:rFonts w:asciiTheme="minorHAnsi" w:hAnsiTheme="minorHAnsi" w:cstheme="minorHAnsi"/>
          <w:b/>
        </w:rPr>
      </w:pPr>
      <w:r w:rsidRPr="00214A2C">
        <w:rPr>
          <w:rFonts w:asciiTheme="minorHAnsi" w:hAnsiTheme="minorHAnsi" w:cstheme="minorHAnsi"/>
          <w:b/>
        </w:rPr>
        <w:lastRenderedPageBreak/>
        <w:t xml:space="preserve">W żadnym </w:t>
      </w:r>
      <w:r>
        <w:rPr>
          <w:rFonts w:asciiTheme="minorHAnsi" w:hAnsiTheme="minorHAnsi" w:cstheme="minorHAnsi"/>
          <w:b/>
        </w:rPr>
        <w:t xml:space="preserve">z 2 dni monitorowania połowów tuką pelagiczną, </w:t>
      </w:r>
      <w:r w:rsidRPr="00214A2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10 dni </w:t>
      </w:r>
      <w:r w:rsidRPr="00214A2C">
        <w:rPr>
          <w:rFonts w:asciiTheme="minorHAnsi" w:hAnsiTheme="minorHAnsi" w:cstheme="minorHAnsi"/>
          <w:b/>
        </w:rPr>
        <w:t xml:space="preserve">monitorowania połowów sieciami </w:t>
      </w:r>
      <w:r>
        <w:rPr>
          <w:rFonts w:asciiTheme="minorHAnsi" w:hAnsiTheme="minorHAnsi" w:cstheme="minorHAnsi"/>
          <w:b/>
        </w:rPr>
        <w:t xml:space="preserve">dennymi ani w ciągu 11 dni </w:t>
      </w:r>
      <w:r w:rsidRPr="00214A2C">
        <w:rPr>
          <w:rFonts w:asciiTheme="minorHAnsi" w:hAnsiTheme="minorHAnsi" w:cstheme="minorHAnsi"/>
          <w:b/>
        </w:rPr>
        <w:t xml:space="preserve">monitorowania połowów </w:t>
      </w:r>
      <w:r>
        <w:rPr>
          <w:rFonts w:asciiTheme="minorHAnsi" w:hAnsiTheme="minorHAnsi" w:cstheme="minorHAnsi"/>
          <w:b/>
        </w:rPr>
        <w:t>prowadzonych taklami (połowów haczykowych)</w:t>
      </w:r>
      <w:r w:rsidRPr="00214A2C">
        <w:rPr>
          <w:rFonts w:asciiTheme="minorHAnsi" w:hAnsiTheme="minorHAnsi" w:cstheme="minorHAnsi"/>
          <w:b/>
        </w:rPr>
        <w:t xml:space="preserve"> nie stw</w:t>
      </w:r>
      <w:r>
        <w:rPr>
          <w:rFonts w:asciiTheme="minorHAnsi" w:hAnsiTheme="minorHAnsi" w:cstheme="minorHAnsi"/>
          <w:b/>
        </w:rPr>
        <w:t xml:space="preserve">ierdzono zaplątania się w sieci, ani złapania na haki  - </w:t>
      </w:r>
      <w:r w:rsidRPr="00214A2C">
        <w:rPr>
          <w:rFonts w:asciiTheme="minorHAnsi" w:hAnsiTheme="minorHAnsi" w:cstheme="minorHAnsi"/>
          <w:b/>
        </w:rPr>
        <w:t>waleni.</w:t>
      </w:r>
    </w:p>
    <w:p w:rsidR="008B73A2" w:rsidRPr="00CB42AF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</w:p>
    <w:p w:rsidR="008B73A2" w:rsidRPr="00FA2B3D" w:rsidRDefault="008B73A2" w:rsidP="008B73A2">
      <w:pPr>
        <w:pStyle w:val="Nagwek1"/>
        <w:rPr>
          <w:rFonts w:asciiTheme="minorHAnsi" w:hAnsiTheme="minorHAnsi" w:cstheme="minorHAnsi"/>
          <w:sz w:val="28"/>
        </w:rPr>
      </w:pPr>
      <w:bookmarkStart w:id="8" w:name="_Toc474829351"/>
      <w:r w:rsidRPr="00FA2B3D">
        <w:rPr>
          <w:rFonts w:asciiTheme="minorHAnsi" w:hAnsiTheme="minorHAnsi" w:cstheme="minorHAnsi"/>
          <w:sz w:val="28"/>
        </w:rPr>
        <w:t>4. Wnioski</w:t>
      </w:r>
      <w:bookmarkEnd w:id="8"/>
    </w:p>
    <w:p w:rsidR="008B73A2" w:rsidRPr="009B10A4" w:rsidRDefault="008B73A2" w:rsidP="008B73A2">
      <w:pPr>
        <w:rPr>
          <w:rFonts w:asciiTheme="minorHAnsi" w:hAnsiTheme="minorHAnsi" w:cstheme="minorHAnsi"/>
          <w:color w:val="FF0000"/>
        </w:rPr>
      </w:pPr>
    </w:p>
    <w:p w:rsidR="008B73A2" w:rsidRDefault="008B73A2" w:rsidP="008B73A2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FA2B3D">
        <w:rPr>
          <w:rFonts w:asciiTheme="minorHAnsi" w:hAnsiTheme="minorHAnsi" w:cstheme="minorHAnsi"/>
        </w:rPr>
        <w:t>W trakcie monitorowania przez MIR-PIB w 2016 roku (marzec-listopad) połowów włokami pelagicznymi i sieciami stawnymi na Bałtyku nie stwierdzono przypadkowego połowu bądź zaplątania się w sieci walenia;</w:t>
      </w:r>
    </w:p>
    <w:p w:rsidR="008B73A2" w:rsidRPr="00FA2B3D" w:rsidRDefault="008B73A2" w:rsidP="008B73A2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trakcie monitorowania połowów wykonywanych przy użyciu net odnotowano obecność 1 foki szarej (martwa samica o długości 125 cm i wadze 35,2 kg) oraz 2 ptaków (nury czarnoszyje) – Załącznik III;</w:t>
      </w:r>
    </w:p>
    <w:p w:rsidR="008B73A2" w:rsidRPr="00CB42AF" w:rsidRDefault="008B73A2" w:rsidP="008B73A2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CB42AF">
        <w:rPr>
          <w:rFonts w:asciiTheme="minorHAnsi" w:hAnsiTheme="minorHAnsi" w:cstheme="minorHAnsi"/>
        </w:rPr>
        <w:t>W trakcie realizacji Programu obserwatorzy nie stwierdzili obecności w połowach osobników ryb chronionych, tj. parposz. Nie natrafiono również na znakowane ryby;</w:t>
      </w:r>
    </w:p>
    <w:p w:rsidR="008B73A2" w:rsidRPr="00CB42AF" w:rsidRDefault="008B73A2" w:rsidP="008B73A2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CB42AF">
        <w:rPr>
          <w:rFonts w:asciiTheme="minorHAnsi" w:hAnsiTheme="minorHAnsi" w:cstheme="minorHAnsi"/>
        </w:rPr>
        <w:t>Od 2006 roku, czyli od początku realizacji Programu Monitorowania Przypadkowych Połowów Waleni przez MIR-PIB, niezależnie od czasu, miejsca i rodzaju narzędzi połowów, nie stwierdzono przypadkowego połowu żadnego walenia.</w:t>
      </w:r>
    </w:p>
    <w:p w:rsidR="008B73A2" w:rsidRPr="009B10A4" w:rsidRDefault="008B73A2" w:rsidP="008B73A2">
      <w:pPr>
        <w:pStyle w:val="Nagwek2"/>
        <w:rPr>
          <w:rFonts w:asciiTheme="minorHAnsi" w:hAnsiTheme="minorHAnsi" w:cstheme="minorHAnsi"/>
          <w:sz w:val="24"/>
        </w:rPr>
      </w:pPr>
      <w:r w:rsidRPr="009B10A4">
        <w:rPr>
          <w:rFonts w:asciiTheme="minorHAnsi" w:hAnsiTheme="minorHAnsi" w:cstheme="minorHAnsi"/>
          <w:color w:val="FF0000"/>
        </w:rPr>
        <w:br w:type="page"/>
      </w:r>
      <w:bookmarkStart w:id="9" w:name="_Toc309363229"/>
      <w:bookmarkStart w:id="10" w:name="_Toc474829352"/>
      <w:bookmarkStart w:id="11" w:name="_Toc309363230"/>
      <w:r w:rsidRPr="009B10A4">
        <w:rPr>
          <w:rFonts w:asciiTheme="minorHAnsi" w:hAnsiTheme="minorHAnsi" w:cstheme="minorHAnsi"/>
          <w:sz w:val="24"/>
        </w:rPr>
        <w:lastRenderedPageBreak/>
        <w:t>Załącznik I</w:t>
      </w:r>
      <w:bookmarkEnd w:id="9"/>
      <w:bookmarkEnd w:id="10"/>
    </w:p>
    <w:p w:rsidR="008B73A2" w:rsidRPr="009B10A4" w:rsidRDefault="008B73A2" w:rsidP="008B73A2">
      <w:pPr>
        <w:pStyle w:val="Tekstkomentarza"/>
        <w:rPr>
          <w:rFonts w:asciiTheme="minorHAnsi" w:hAnsiTheme="minorHAnsi" w:cstheme="minorHAnsi"/>
        </w:rPr>
      </w:pPr>
    </w:p>
    <w:p w:rsidR="008B73A2" w:rsidRPr="009B10A4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</w:p>
    <w:p w:rsidR="008B73A2" w:rsidRPr="009B10A4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  <w:r w:rsidRPr="009B10A4">
        <w:rPr>
          <w:rFonts w:asciiTheme="minorHAnsi" w:hAnsiTheme="minorHAnsi" w:cstheme="minorHAnsi"/>
        </w:rPr>
        <w:t>Lista obserwatorów biorących udział w Programie Monitorowania Przypadkowych Połowów Waleni w 2016 r.</w:t>
      </w:r>
    </w:p>
    <w:tbl>
      <w:tblPr>
        <w:tblW w:w="5689" w:type="dxa"/>
        <w:jc w:val="center"/>
        <w:tblBorders>
          <w:top w:val="single" w:sz="12" w:space="0" w:color="4472C4" w:themeColor="accent5"/>
          <w:bottom w:val="single" w:sz="12" w:space="0" w:color="4472C4" w:themeColor="accent5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5"/>
        <w:gridCol w:w="2514"/>
      </w:tblGrid>
      <w:tr w:rsidR="008B73A2" w:rsidRPr="009B10A4" w:rsidTr="00B6373F">
        <w:trPr>
          <w:trHeight w:val="397"/>
          <w:jc w:val="center"/>
        </w:trPr>
        <w:tc>
          <w:tcPr>
            <w:tcW w:w="3175" w:type="dxa"/>
            <w:tcBorders>
              <w:top w:val="single" w:sz="12" w:space="0" w:color="00206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b/>
                <w:sz w:val="22"/>
                <w:szCs w:val="22"/>
              </w:rPr>
              <w:t>Obserwator</w:t>
            </w:r>
          </w:p>
        </w:tc>
        <w:tc>
          <w:tcPr>
            <w:tcW w:w="2514" w:type="dxa"/>
            <w:tcBorders>
              <w:top w:val="single" w:sz="12" w:space="0" w:color="00206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b/>
                <w:sz w:val="22"/>
                <w:szCs w:val="22"/>
              </w:rPr>
              <w:t>Stanowisko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Zaporowski Radosław</w:t>
            </w:r>
          </w:p>
        </w:tc>
        <w:tc>
          <w:tcPr>
            <w:tcW w:w="25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Starszy specjalista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Celmer Zuzanna</w:t>
            </w:r>
          </w:p>
        </w:tc>
        <w:tc>
          <w:tcPr>
            <w:tcW w:w="2514" w:type="dxa"/>
            <w:shd w:val="clear" w:color="auto" w:fill="auto"/>
            <w:noWrap/>
            <w:vAlign w:val="center"/>
            <w:hideMark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Specjalista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Dziemian Łukasz</w:t>
            </w:r>
          </w:p>
        </w:tc>
        <w:tc>
          <w:tcPr>
            <w:tcW w:w="2514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Specjalista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Gaweł Władysław</w:t>
            </w:r>
          </w:p>
        </w:tc>
        <w:tc>
          <w:tcPr>
            <w:tcW w:w="2514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Specjalista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Kisielewski Kamil</w:t>
            </w:r>
          </w:p>
        </w:tc>
        <w:tc>
          <w:tcPr>
            <w:tcW w:w="2514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Specjalista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Szymański Michał</w:t>
            </w:r>
          </w:p>
        </w:tc>
        <w:tc>
          <w:tcPr>
            <w:tcW w:w="2514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Specjalista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Zimak Michał</w:t>
            </w:r>
          </w:p>
        </w:tc>
        <w:tc>
          <w:tcPr>
            <w:tcW w:w="2514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Specjalista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Deluga Wojciech</w:t>
            </w:r>
          </w:p>
        </w:tc>
        <w:tc>
          <w:tcPr>
            <w:tcW w:w="2514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Pracownik techniczny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Modrzejewski Grzegorz</w:t>
            </w:r>
          </w:p>
        </w:tc>
        <w:tc>
          <w:tcPr>
            <w:tcW w:w="2514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Pracownik techniczny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Nowakowski Marcin</w:t>
            </w:r>
          </w:p>
        </w:tc>
        <w:tc>
          <w:tcPr>
            <w:tcW w:w="2514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Pracownik techniczny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Trella Stanisław</w:t>
            </w:r>
          </w:p>
        </w:tc>
        <w:tc>
          <w:tcPr>
            <w:tcW w:w="2514" w:type="dxa"/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Pracownik techniczny</w:t>
            </w:r>
          </w:p>
        </w:tc>
      </w:tr>
      <w:tr w:rsidR="008B73A2" w:rsidRPr="009B10A4" w:rsidTr="00B6373F">
        <w:trPr>
          <w:trHeight w:val="397"/>
          <w:jc w:val="center"/>
        </w:trPr>
        <w:tc>
          <w:tcPr>
            <w:tcW w:w="3175" w:type="dxa"/>
            <w:tcBorders>
              <w:bottom w:val="single" w:sz="12" w:space="0" w:color="002060"/>
            </w:tcBorders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Wybierała Ireneusz</w:t>
            </w:r>
          </w:p>
        </w:tc>
        <w:tc>
          <w:tcPr>
            <w:tcW w:w="2514" w:type="dxa"/>
            <w:tcBorders>
              <w:bottom w:val="single" w:sz="12" w:space="0" w:color="002060"/>
            </w:tcBorders>
            <w:shd w:val="clear" w:color="auto" w:fill="auto"/>
            <w:noWrap/>
            <w:vAlign w:val="center"/>
          </w:tcPr>
          <w:p w:rsidR="008B73A2" w:rsidRPr="009B10A4" w:rsidRDefault="008B73A2" w:rsidP="00B637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0A4">
              <w:rPr>
                <w:rFonts w:asciiTheme="minorHAnsi" w:hAnsiTheme="minorHAnsi" w:cstheme="minorHAnsi"/>
                <w:sz w:val="22"/>
                <w:szCs w:val="22"/>
              </w:rPr>
              <w:t>Pracownik techniczny</w:t>
            </w:r>
          </w:p>
        </w:tc>
      </w:tr>
    </w:tbl>
    <w:p w:rsidR="008B73A2" w:rsidRPr="009B10A4" w:rsidRDefault="008B73A2" w:rsidP="008B73A2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p w:rsidR="008B73A2" w:rsidRPr="009B10A4" w:rsidRDefault="008B73A2" w:rsidP="008B73A2">
      <w:pPr>
        <w:pStyle w:val="Nagwek2"/>
        <w:rPr>
          <w:rFonts w:asciiTheme="minorHAnsi" w:hAnsiTheme="minorHAnsi" w:cstheme="minorHAnsi"/>
          <w:color w:val="FF0000"/>
        </w:rPr>
      </w:pPr>
    </w:p>
    <w:p w:rsidR="008B73A2" w:rsidRPr="009B10A4" w:rsidRDefault="008B73A2" w:rsidP="008B73A2">
      <w:pPr>
        <w:rPr>
          <w:rFonts w:asciiTheme="minorHAnsi" w:hAnsiTheme="minorHAnsi" w:cstheme="minorHAnsi"/>
          <w:b/>
          <w:bCs/>
          <w:i/>
          <w:iCs/>
          <w:color w:val="FF0000"/>
          <w:szCs w:val="28"/>
        </w:rPr>
      </w:pPr>
      <w:r w:rsidRPr="009B10A4">
        <w:rPr>
          <w:rFonts w:asciiTheme="minorHAnsi" w:hAnsiTheme="minorHAnsi" w:cstheme="minorHAnsi"/>
          <w:color w:val="FF0000"/>
        </w:rPr>
        <w:br w:type="page"/>
      </w:r>
    </w:p>
    <w:p w:rsidR="008B73A2" w:rsidRPr="00D43012" w:rsidRDefault="008B73A2" w:rsidP="008B73A2">
      <w:pPr>
        <w:pStyle w:val="Nagwek2"/>
        <w:rPr>
          <w:rFonts w:asciiTheme="minorHAnsi" w:hAnsiTheme="minorHAnsi" w:cstheme="minorHAnsi"/>
          <w:sz w:val="24"/>
        </w:rPr>
      </w:pPr>
      <w:bookmarkStart w:id="12" w:name="_Toc474829353"/>
      <w:r w:rsidRPr="00D43012">
        <w:rPr>
          <w:rFonts w:asciiTheme="minorHAnsi" w:hAnsiTheme="minorHAnsi" w:cstheme="minorHAnsi"/>
          <w:sz w:val="24"/>
        </w:rPr>
        <w:lastRenderedPageBreak/>
        <w:t>Załącznik II</w:t>
      </w:r>
      <w:bookmarkEnd w:id="11"/>
      <w:bookmarkEnd w:id="12"/>
    </w:p>
    <w:p w:rsidR="008B73A2" w:rsidRPr="00D43012" w:rsidRDefault="008B73A2" w:rsidP="008B73A2">
      <w:pPr>
        <w:rPr>
          <w:rFonts w:asciiTheme="minorHAnsi" w:hAnsiTheme="minorHAnsi" w:cstheme="minorHAnsi"/>
        </w:rPr>
      </w:pPr>
    </w:p>
    <w:p w:rsidR="008B73A2" w:rsidRPr="00D43012" w:rsidRDefault="008B73A2" w:rsidP="008B73A2">
      <w:pPr>
        <w:rPr>
          <w:rFonts w:asciiTheme="minorHAnsi" w:hAnsiTheme="minorHAnsi" w:cstheme="minorHAnsi"/>
        </w:rPr>
      </w:pPr>
      <w:r w:rsidRPr="00D43012">
        <w:rPr>
          <w:rFonts w:asciiTheme="minorHAnsi" w:hAnsiTheme="minorHAnsi" w:cstheme="minorHAnsi"/>
        </w:rPr>
        <w:t>Treść zgodna z punktem 4 rekomendacji Międzynarodowej Rady Badan Morza – ICES „ACOM supplied format for National Reports for 812/2004”.</w:t>
      </w:r>
    </w:p>
    <w:p w:rsidR="008B73A2" w:rsidRPr="009B10A4" w:rsidRDefault="008B73A2" w:rsidP="008B73A2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p w:rsidR="008B73A2" w:rsidRPr="00D43012" w:rsidRDefault="008B73A2" w:rsidP="008B73A2">
      <w:pPr>
        <w:jc w:val="both"/>
        <w:rPr>
          <w:rFonts w:asciiTheme="minorHAnsi" w:hAnsiTheme="minorHAnsi" w:cstheme="minorHAnsi"/>
          <w:b/>
          <w:lang w:val="en-US"/>
        </w:rPr>
      </w:pPr>
      <w:bookmarkStart w:id="13" w:name="_Toc309110344"/>
      <w:bookmarkStart w:id="14" w:name="_Toc309363231"/>
      <w:r w:rsidRPr="00D43012">
        <w:rPr>
          <w:rFonts w:asciiTheme="minorHAnsi" w:hAnsiTheme="minorHAnsi" w:cstheme="minorHAnsi"/>
          <w:b/>
          <w:lang w:val="en-US"/>
        </w:rPr>
        <w:t>4. At sea observer scheme</w:t>
      </w:r>
    </w:p>
    <w:p w:rsidR="008B73A2" w:rsidRPr="00D43012" w:rsidRDefault="008B73A2" w:rsidP="008B73A2">
      <w:pPr>
        <w:ind w:left="180"/>
        <w:jc w:val="both"/>
        <w:rPr>
          <w:rFonts w:asciiTheme="minorHAnsi" w:hAnsiTheme="minorHAnsi" w:cstheme="minorHAnsi"/>
          <w:i/>
          <w:lang w:val="en-US"/>
        </w:rPr>
      </w:pPr>
    </w:p>
    <w:p w:rsidR="008B73A2" w:rsidRPr="00D43012" w:rsidRDefault="008B73A2" w:rsidP="008B73A2">
      <w:pPr>
        <w:ind w:left="180"/>
        <w:jc w:val="both"/>
        <w:rPr>
          <w:rFonts w:asciiTheme="minorHAnsi" w:hAnsiTheme="minorHAnsi" w:cstheme="minorHAnsi"/>
          <w:b/>
          <w:i/>
          <w:lang w:val="en-US"/>
        </w:rPr>
      </w:pPr>
      <w:r w:rsidRPr="00D43012">
        <w:rPr>
          <w:rFonts w:asciiTheme="minorHAnsi" w:hAnsiTheme="minorHAnsi" w:cstheme="minorHAnsi"/>
          <w:b/>
          <w:i/>
          <w:lang w:val="en-US"/>
        </w:rPr>
        <w:t>Observer effort</w:t>
      </w:r>
    </w:p>
    <w:p w:rsidR="008B73A2" w:rsidRPr="00D43012" w:rsidRDefault="008B73A2" w:rsidP="008B73A2">
      <w:pPr>
        <w:ind w:left="181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D43012">
        <w:rPr>
          <w:rFonts w:asciiTheme="minorHAnsi" w:hAnsiTheme="minorHAnsi" w:cstheme="minorHAnsi"/>
          <w:b/>
          <w:sz w:val="22"/>
          <w:szCs w:val="22"/>
          <w:lang w:val="en-US"/>
        </w:rPr>
        <w:t>Table 3a.</w:t>
      </w:r>
      <w:r w:rsidRPr="00D43012">
        <w:rPr>
          <w:rFonts w:asciiTheme="minorHAnsi" w:hAnsiTheme="minorHAnsi" w:cstheme="minorHAnsi"/>
          <w:sz w:val="22"/>
          <w:szCs w:val="22"/>
          <w:lang w:val="en-US"/>
        </w:rPr>
        <w:t xml:space="preserve"> Description of fishing effort and observer in static gear</w:t>
      </w: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56"/>
        <w:gridCol w:w="803"/>
        <w:gridCol w:w="759"/>
        <w:gridCol w:w="695"/>
        <w:gridCol w:w="709"/>
        <w:gridCol w:w="708"/>
        <w:gridCol w:w="1159"/>
        <w:gridCol w:w="726"/>
        <w:gridCol w:w="537"/>
        <w:gridCol w:w="586"/>
        <w:gridCol w:w="885"/>
        <w:gridCol w:w="1035"/>
        <w:gridCol w:w="906"/>
      </w:tblGrid>
      <w:tr w:rsidR="008B73A2" w:rsidRPr="00D43012" w:rsidTr="00B6373F">
        <w:trPr>
          <w:cantSplit/>
          <w:trHeight w:val="227"/>
          <w:jc w:val="center"/>
        </w:trPr>
        <w:tc>
          <w:tcPr>
            <w:tcW w:w="856" w:type="dxa"/>
            <w:vMerge w:val="restart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Fleet segment (refer to code in Table 1</w:t>
            </w:r>
          </w:p>
        </w:tc>
        <w:tc>
          <w:tcPr>
            <w:tcW w:w="803" w:type="dxa"/>
            <w:vMerge w:val="restart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ICES subarea</w:t>
            </w:r>
          </w:p>
        </w:tc>
        <w:tc>
          <w:tcPr>
            <w:tcW w:w="4030" w:type="dxa"/>
            <w:gridSpan w:val="5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Total fishing effort</w:t>
            </w:r>
          </w:p>
        </w:tc>
        <w:tc>
          <w:tcPr>
            <w:tcW w:w="3769" w:type="dxa"/>
            <w:gridSpan w:val="5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Total observer effort achieved</w:t>
            </w:r>
          </w:p>
        </w:tc>
        <w:tc>
          <w:tcPr>
            <w:tcW w:w="906" w:type="dxa"/>
            <w:vMerge w:val="restart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Coverage % days at sea</w:t>
            </w:r>
          </w:p>
        </w:tc>
      </w:tr>
      <w:tr w:rsidR="008B73A2" w:rsidRPr="00E51600" w:rsidTr="00B6373F">
        <w:trPr>
          <w:cantSplit/>
          <w:jc w:val="center"/>
        </w:trPr>
        <w:tc>
          <w:tcPr>
            <w:tcW w:w="856" w:type="dxa"/>
            <w:vMerge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03" w:type="dxa"/>
            <w:vMerge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No of vessels</w:t>
            </w:r>
          </w:p>
        </w:tc>
        <w:tc>
          <w:tcPr>
            <w:tcW w:w="69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No of trips</w:t>
            </w:r>
          </w:p>
        </w:tc>
        <w:tc>
          <w:tcPr>
            <w:tcW w:w="709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Days at sea</w:t>
            </w:r>
          </w:p>
        </w:tc>
        <w:tc>
          <w:tcPr>
            <w:tcW w:w="70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Total length of nets (km)</w:t>
            </w:r>
          </w:p>
        </w:tc>
        <w:tc>
          <w:tcPr>
            <w:tcW w:w="1159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Average soak time (hours/day)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No of vessels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No of trips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Days at sea</w:t>
            </w:r>
          </w:p>
        </w:tc>
        <w:tc>
          <w:tcPr>
            <w:tcW w:w="88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Total length of nets (km)</w:t>
            </w:r>
          </w:p>
        </w:tc>
        <w:tc>
          <w:tcPr>
            <w:tcW w:w="103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Average soak time (hours/day)</w:t>
            </w:r>
          </w:p>
        </w:tc>
        <w:tc>
          <w:tcPr>
            <w:tcW w:w="906" w:type="dxa"/>
            <w:vMerge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56" w:type="dxa"/>
            <w:vAlign w:val="bottom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GNS</w:t>
            </w:r>
          </w:p>
        </w:tc>
        <w:tc>
          <w:tcPr>
            <w:tcW w:w="803" w:type="dxa"/>
            <w:vAlign w:val="bottom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759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95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59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88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56" w:type="dxa"/>
            <w:vAlign w:val="bottom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GNS</w:t>
            </w:r>
          </w:p>
        </w:tc>
        <w:tc>
          <w:tcPr>
            <w:tcW w:w="803" w:type="dxa"/>
            <w:vAlign w:val="bottom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759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695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363</w:t>
            </w:r>
          </w:p>
        </w:tc>
        <w:tc>
          <w:tcPr>
            <w:tcW w:w="709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1009</w:t>
            </w:r>
          </w:p>
        </w:tc>
        <w:tc>
          <w:tcPr>
            <w:tcW w:w="70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59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</w:p>
        </w:tc>
        <w:tc>
          <w:tcPr>
            <w:tcW w:w="88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3.17%</w:t>
            </w: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56" w:type="dxa"/>
            <w:vAlign w:val="bottom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GNS</w:t>
            </w:r>
          </w:p>
        </w:tc>
        <w:tc>
          <w:tcPr>
            <w:tcW w:w="803" w:type="dxa"/>
            <w:vAlign w:val="bottom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759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5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37</w:t>
            </w:r>
          </w:p>
        </w:tc>
        <w:tc>
          <w:tcPr>
            <w:tcW w:w="709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59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88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</w:tbl>
    <w:p w:rsidR="008B73A2" w:rsidRPr="00D43012" w:rsidRDefault="008B73A2" w:rsidP="008B73A2">
      <w:pPr>
        <w:jc w:val="both"/>
        <w:rPr>
          <w:rFonts w:asciiTheme="minorHAnsi" w:hAnsiTheme="minorHAnsi" w:cstheme="minorHAnsi"/>
          <w:color w:val="FF0000"/>
        </w:rPr>
      </w:pPr>
    </w:p>
    <w:p w:rsidR="008B73A2" w:rsidRPr="00D43012" w:rsidRDefault="008B73A2" w:rsidP="008B73A2">
      <w:pPr>
        <w:ind w:left="181"/>
        <w:jc w:val="both"/>
        <w:rPr>
          <w:rFonts w:asciiTheme="minorHAnsi" w:hAnsiTheme="minorHAnsi" w:cstheme="minorHAnsi"/>
          <w:b/>
          <w:color w:val="FF0000"/>
          <w:sz w:val="20"/>
          <w:lang w:val="en-US"/>
        </w:rPr>
      </w:pPr>
    </w:p>
    <w:p w:rsidR="008B73A2" w:rsidRPr="00D43012" w:rsidRDefault="008B73A2" w:rsidP="008B73A2">
      <w:pPr>
        <w:ind w:left="181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D43012">
        <w:rPr>
          <w:rFonts w:asciiTheme="minorHAnsi" w:hAnsiTheme="minorHAnsi" w:cstheme="minorHAnsi"/>
          <w:b/>
          <w:sz w:val="22"/>
          <w:szCs w:val="22"/>
          <w:lang w:val="en-US"/>
        </w:rPr>
        <w:t>Table 3b.</w:t>
      </w:r>
      <w:r w:rsidRPr="00D43012">
        <w:rPr>
          <w:rFonts w:asciiTheme="minorHAnsi" w:hAnsiTheme="minorHAnsi" w:cstheme="minorHAnsi"/>
          <w:sz w:val="22"/>
          <w:szCs w:val="22"/>
          <w:lang w:val="en-US"/>
        </w:rPr>
        <w:t xml:space="preserve"> Description of fishing effort and observer in towed gear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8"/>
        <w:gridCol w:w="795"/>
        <w:gridCol w:w="752"/>
        <w:gridCol w:w="576"/>
        <w:gridCol w:w="606"/>
        <w:gridCol w:w="815"/>
        <w:gridCol w:w="1046"/>
        <w:gridCol w:w="726"/>
        <w:gridCol w:w="537"/>
        <w:gridCol w:w="586"/>
        <w:gridCol w:w="922"/>
        <w:gridCol w:w="1073"/>
        <w:gridCol w:w="906"/>
      </w:tblGrid>
      <w:tr w:rsidR="008B73A2" w:rsidRPr="00D43012" w:rsidTr="00B6373F">
        <w:trPr>
          <w:cantSplit/>
          <w:trHeight w:val="227"/>
          <w:jc w:val="center"/>
        </w:trPr>
        <w:tc>
          <w:tcPr>
            <w:tcW w:w="848" w:type="dxa"/>
            <w:vMerge w:val="restart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Fleet segment (refer to code in Table 1</w:t>
            </w:r>
          </w:p>
        </w:tc>
        <w:tc>
          <w:tcPr>
            <w:tcW w:w="795" w:type="dxa"/>
            <w:vMerge w:val="restart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ICES subarea</w:t>
            </w:r>
          </w:p>
        </w:tc>
        <w:tc>
          <w:tcPr>
            <w:tcW w:w="3795" w:type="dxa"/>
            <w:gridSpan w:val="5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Total fishing effort</w:t>
            </w:r>
          </w:p>
        </w:tc>
        <w:tc>
          <w:tcPr>
            <w:tcW w:w="3844" w:type="dxa"/>
            <w:gridSpan w:val="5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Total observer effort achieved</w:t>
            </w:r>
          </w:p>
        </w:tc>
        <w:tc>
          <w:tcPr>
            <w:tcW w:w="906" w:type="dxa"/>
            <w:vMerge w:val="restart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Coverage % days at sea</w:t>
            </w:r>
          </w:p>
        </w:tc>
      </w:tr>
      <w:tr w:rsidR="008B73A2" w:rsidRPr="00E51600" w:rsidTr="00B6373F">
        <w:trPr>
          <w:cantSplit/>
          <w:jc w:val="center"/>
        </w:trPr>
        <w:tc>
          <w:tcPr>
            <w:tcW w:w="848" w:type="dxa"/>
            <w:vMerge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95" w:type="dxa"/>
            <w:vMerge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2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No of vessels</w:t>
            </w:r>
          </w:p>
        </w:tc>
        <w:tc>
          <w:tcPr>
            <w:tcW w:w="57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No of trips</w:t>
            </w:r>
          </w:p>
        </w:tc>
        <w:tc>
          <w:tcPr>
            <w:tcW w:w="6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Days at sea</w:t>
            </w:r>
          </w:p>
        </w:tc>
        <w:tc>
          <w:tcPr>
            <w:tcW w:w="81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No of hauls</w:t>
            </w:r>
          </w:p>
        </w:tc>
        <w:tc>
          <w:tcPr>
            <w:tcW w:w="104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Average towing time (hours/day)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No of vessels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No of trips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43012">
              <w:rPr>
                <w:rFonts w:asciiTheme="minorHAnsi" w:hAnsiTheme="minorHAnsi" w:cstheme="minorHAnsi"/>
                <w:sz w:val="18"/>
              </w:rPr>
              <w:t>Days at sea</w:t>
            </w:r>
          </w:p>
        </w:tc>
        <w:tc>
          <w:tcPr>
            <w:tcW w:w="922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No of hauls</w:t>
            </w:r>
          </w:p>
        </w:tc>
        <w:tc>
          <w:tcPr>
            <w:tcW w:w="1073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Average towing time (hours/day)</w:t>
            </w:r>
          </w:p>
        </w:tc>
        <w:tc>
          <w:tcPr>
            <w:tcW w:w="906" w:type="dxa"/>
            <w:vMerge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752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57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377</w:t>
            </w:r>
          </w:p>
        </w:tc>
        <w:tc>
          <w:tcPr>
            <w:tcW w:w="60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898</w:t>
            </w:r>
          </w:p>
        </w:tc>
        <w:tc>
          <w:tcPr>
            <w:tcW w:w="81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22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0.45%</w:t>
            </w: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752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73</w:t>
            </w:r>
          </w:p>
        </w:tc>
        <w:tc>
          <w:tcPr>
            <w:tcW w:w="57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1633</w:t>
            </w:r>
          </w:p>
        </w:tc>
        <w:tc>
          <w:tcPr>
            <w:tcW w:w="60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3688</w:t>
            </w:r>
          </w:p>
        </w:tc>
        <w:tc>
          <w:tcPr>
            <w:tcW w:w="81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922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0.60%</w:t>
            </w: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752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59</w:t>
            </w:r>
          </w:p>
        </w:tc>
        <w:tc>
          <w:tcPr>
            <w:tcW w:w="57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2850</w:t>
            </w:r>
          </w:p>
        </w:tc>
        <w:tc>
          <w:tcPr>
            <w:tcW w:w="60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3472</w:t>
            </w:r>
          </w:p>
        </w:tc>
        <w:tc>
          <w:tcPr>
            <w:tcW w:w="81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922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0.6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752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7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0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81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22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752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7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45</w:t>
            </w:r>
          </w:p>
        </w:tc>
        <w:tc>
          <w:tcPr>
            <w:tcW w:w="60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101</w:t>
            </w:r>
          </w:p>
        </w:tc>
        <w:tc>
          <w:tcPr>
            <w:tcW w:w="81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22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752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7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0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81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22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  <w:tr w:rsidR="008B73A2" w:rsidRPr="00D43012" w:rsidTr="00B6373F">
        <w:trPr>
          <w:trHeight w:val="227"/>
          <w:jc w:val="center"/>
        </w:trPr>
        <w:tc>
          <w:tcPr>
            <w:tcW w:w="8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79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752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7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606" w:type="dxa"/>
            <w:vAlign w:val="center"/>
          </w:tcPr>
          <w:p w:rsidR="008B73A2" w:rsidRPr="00D43012" w:rsidRDefault="008B73A2" w:rsidP="00B6373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815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4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72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8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22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3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06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012">
              <w:rPr>
                <w:rFonts w:asciiTheme="minorHAnsi" w:hAnsiTheme="minorHAnsi" w:cstheme="minorHAnsi"/>
                <w:sz w:val="18"/>
                <w:szCs w:val="18"/>
              </w:rPr>
              <w:t>0.00%</w:t>
            </w:r>
          </w:p>
        </w:tc>
      </w:tr>
    </w:tbl>
    <w:p w:rsidR="008B73A2" w:rsidRPr="00D43012" w:rsidRDefault="008B73A2" w:rsidP="008B73A2">
      <w:pPr>
        <w:ind w:left="181"/>
        <w:jc w:val="both"/>
        <w:rPr>
          <w:rFonts w:asciiTheme="minorHAnsi" w:hAnsiTheme="minorHAnsi" w:cstheme="minorHAnsi"/>
          <w:sz w:val="20"/>
          <w:lang w:val="en-US"/>
        </w:rPr>
      </w:pPr>
    </w:p>
    <w:p w:rsidR="008B73A2" w:rsidRPr="00D43012" w:rsidRDefault="008B73A2" w:rsidP="008B73A2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D43012">
        <w:rPr>
          <w:rFonts w:asciiTheme="minorHAnsi" w:hAnsiTheme="minorHAnsi" w:cstheme="minorHAnsi"/>
          <w:b/>
          <w:i/>
          <w:sz w:val="22"/>
          <w:szCs w:val="22"/>
        </w:rPr>
        <w:t>Recording of bycatch</w:t>
      </w:r>
    </w:p>
    <w:p w:rsidR="008B73A2" w:rsidRPr="00D43012" w:rsidRDefault="008B73A2" w:rsidP="008B73A2">
      <w:pPr>
        <w:jc w:val="both"/>
        <w:rPr>
          <w:rFonts w:asciiTheme="minorHAnsi" w:hAnsiTheme="minorHAnsi" w:cstheme="minorHAnsi"/>
          <w:sz w:val="22"/>
          <w:szCs w:val="22"/>
        </w:rPr>
      </w:pPr>
      <w:r w:rsidRPr="00D43012">
        <w:rPr>
          <w:rFonts w:asciiTheme="minorHAnsi" w:hAnsiTheme="minorHAnsi" w:cstheme="minorHAnsi"/>
          <w:sz w:val="22"/>
          <w:szCs w:val="22"/>
        </w:rPr>
        <w:t>Nie stwierdzono żadnego przypadku zaplątania się waleni w sieci rybackie w trakcie prowadzonych obserwacji</w:t>
      </w:r>
    </w:p>
    <w:p w:rsidR="008B73A2" w:rsidRPr="00D43012" w:rsidRDefault="008B73A2" w:rsidP="008B73A2">
      <w:pPr>
        <w:jc w:val="both"/>
        <w:rPr>
          <w:rFonts w:asciiTheme="minorHAnsi" w:hAnsiTheme="minorHAnsi" w:cstheme="minorHAnsi"/>
          <w:sz w:val="20"/>
        </w:rPr>
      </w:pPr>
    </w:p>
    <w:p w:rsidR="008B73A2" w:rsidRPr="00D43012" w:rsidRDefault="008B73A2" w:rsidP="008B73A2">
      <w:pPr>
        <w:rPr>
          <w:rFonts w:asciiTheme="minorHAnsi" w:hAnsiTheme="minorHAnsi" w:cstheme="minorHAnsi"/>
          <w:b/>
          <w:i/>
          <w:lang w:val="en-US"/>
        </w:rPr>
      </w:pPr>
      <w:r w:rsidRPr="00D43012">
        <w:rPr>
          <w:rFonts w:asciiTheme="minorHAnsi" w:hAnsiTheme="minorHAnsi" w:cstheme="minorHAnsi"/>
          <w:b/>
          <w:i/>
          <w:lang w:val="en-US"/>
        </w:rPr>
        <w:t>Results of the observer schemes</w:t>
      </w:r>
    </w:p>
    <w:p w:rsidR="008B73A2" w:rsidRPr="00D43012" w:rsidRDefault="008B73A2" w:rsidP="008B73A2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D43012">
        <w:rPr>
          <w:rFonts w:asciiTheme="minorHAnsi" w:hAnsiTheme="minorHAnsi" w:cstheme="minorHAnsi"/>
          <w:b/>
          <w:sz w:val="22"/>
          <w:szCs w:val="22"/>
          <w:lang w:val="en-US"/>
        </w:rPr>
        <w:t>Table 4.</w:t>
      </w:r>
      <w:r w:rsidRPr="00D43012">
        <w:rPr>
          <w:rFonts w:asciiTheme="minorHAnsi" w:hAnsiTheme="minorHAnsi" w:cstheme="minorHAnsi"/>
          <w:sz w:val="22"/>
          <w:szCs w:val="22"/>
          <w:lang w:val="en-US"/>
        </w:rPr>
        <w:t xml:space="preserve"> Bycatch by species and fleet segment</w:t>
      </w: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48"/>
        <w:gridCol w:w="1401"/>
        <w:gridCol w:w="1405"/>
        <w:gridCol w:w="1403"/>
        <w:gridCol w:w="1413"/>
        <w:gridCol w:w="1404"/>
        <w:gridCol w:w="1425"/>
      </w:tblGrid>
      <w:tr w:rsidR="008B73A2" w:rsidRPr="00D43012" w:rsidTr="00B6373F">
        <w:trPr>
          <w:jc w:val="center"/>
        </w:trPr>
        <w:tc>
          <w:tcPr>
            <w:tcW w:w="154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Fleet segment (refer to codein Table 1)</w:t>
            </w:r>
          </w:p>
        </w:tc>
        <w:tc>
          <w:tcPr>
            <w:tcW w:w="1401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ICES Subarea</w:t>
            </w:r>
          </w:p>
        </w:tc>
        <w:tc>
          <w:tcPr>
            <w:tcW w:w="140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Main target species</w:t>
            </w:r>
          </w:p>
        </w:tc>
        <w:tc>
          <w:tcPr>
            <w:tcW w:w="140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Pinger in use? (yes/no)</w:t>
            </w:r>
          </w:p>
        </w:tc>
        <w:tc>
          <w:tcPr>
            <w:tcW w:w="141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Cetacean species bycaught</w:t>
            </w:r>
          </w:p>
        </w:tc>
        <w:tc>
          <w:tcPr>
            <w:tcW w:w="1404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Number of incidens</w:t>
            </w:r>
          </w:p>
        </w:tc>
        <w:tc>
          <w:tcPr>
            <w:tcW w:w="142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Number of specimens</w:t>
            </w:r>
          </w:p>
        </w:tc>
      </w:tr>
      <w:tr w:rsidR="008B73A2" w:rsidRPr="00D43012" w:rsidTr="00B6373F">
        <w:trPr>
          <w:jc w:val="center"/>
        </w:trPr>
        <w:tc>
          <w:tcPr>
            <w:tcW w:w="1548" w:type="dxa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GNS</w:t>
            </w:r>
          </w:p>
        </w:tc>
        <w:tc>
          <w:tcPr>
            <w:tcW w:w="1401" w:type="dxa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25</w:t>
            </w:r>
          </w:p>
        </w:tc>
        <w:tc>
          <w:tcPr>
            <w:tcW w:w="140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Cod</w:t>
            </w:r>
          </w:p>
        </w:tc>
        <w:tc>
          <w:tcPr>
            <w:tcW w:w="140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  <w:tr w:rsidR="008B73A2" w:rsidRPr="00D43012" w:rsidTr="00B6373F">
        <w:trPr>
          <w:jc w:val="center"/>
        </w:trPr>
        <w:tc>
          <w:tcPr>
            <w:tcW w:w="1548" w:type="dxa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GNS</w:t>
            </w:r>
          </w:p>
        </w:tc>
        <w:tc>
          <w:tcPr>
            <w:tcW w:w="1401" w:type="dxa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26</w:t>
            </w:r>
          </w:p>
        </w:tc>
        <w:tc>
          <w:tcPr>
            <w:tcW w:w="140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Cod</w:t>
            </w:r>
          </w:p>
        </w:tc>
        <w:tc>
          <w:tcPr>
            <w:tcW w:w="140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  <w:tr w:rsidR="008B73A2" w:rsidRPr="00D43012" w:rsidTr="00B6373F">
        <w:trPr>
          <w:jc w:val="center"/>
        </w:trPr>
        <w:tc>
          <w:tcPr>
            <w:tcW w:w="15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1401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D43012">
              <w:rPr>
                <w:rFonts w:asciiTheme="minorHAnsi" w:hAnsiTheme="minorHAnsi" w:cstheme="minorHAnsi"/>
                <w:color w:val="000000"/>
                <w:sz w:val="18"/>
              </w:rPr>
              <w:t>24</w:t>
            </w:r>
          </w:p>
        </w:tc>
        <w:tc>
          <w:tcPr>
            <w:tcW w:w="140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Herring, sprat</w:t>
            </w:r>
          </w:p>
        </w:tc>
        <w:tc>
          <w:tcPr>
            <w:tcW w:w="140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  <w:tr w:rsidR="008B73A2" w:rsidRPr="00D43012" w:rsidTr="00B6373F">
        <w:trPr>
          <w:jc w:val="center"/>
        </w:trPr>
        <w:tc>
          <w:tcPr>
            <w:tcW w:w="15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1401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D43012">
              <w:rPr>
                <w:rFonts w:asciiTheme="minorHAnsi" w:hAnsiTheme="minorHAnsi" w:cstheme="minorHAnsi"/>
                <w:color w:val="000000"/>
                <w:sz w:val="18"/>
              </w:rPr>
              <w:t>25</w:t>
            </w:r>
          </w:p>
        </w:tc>
        <w:tc>
          <w:tcPr>
            <w:tcW w:w="140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Herring, sprat</w:t>
            </w:r>
          </w:p>
        </w:tc>
        <w:tc>
          <w:tcPr>
            <w:tcW w:w="140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  <w:tr w:rsidR="008B73A2" w:rsidRPr="00D43012" w:rsidTr="00B6373F">
        <w:trPr>
          <w:jc w:val="center"/>
        </w:trPr>
        <w:tc>
          <w:tcPr>
            <w:tcW w:w="1548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18"/>
                <w:lang w:val="en-US"/>
              </w:rPr>
              <w:t>OTM</w:t>
            </w:r>
          </w:p>
        </w:tc>
        <w:tc>
          <w:tcPr>
            <w:tcW w:w="1401" w:type="dxa"/>
            <w:vAlign w:val="center"/>
          </w:tcPr>
          <w:p w:rsidR="008B73A2" w:rsidRPr="00D43012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D43012">
              <w:rPr>
                <w:rFonts w:asciiTheme="minorHAnsi" w:hAnsiTheme="minorHAnsi" w:cstheme="minorHAnsi"/>
                <w:color w:val="000000"/>
                <w:sz w:val="18"/>
              </w:rPr>
              <w:t>26</w:t>
            </w:r>
          </w:p>
        </w:tc>
        <w:tc>
          <w:tcPr>
            <w:tcW w:w="140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Herring, sprat</w:t>
            </w:r>
          </w:p>
        </w:tc>
        <w:tc>
          <w:tcPr>
            <w:tcW w:w="140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13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404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425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</w:tr>
    </w:tbl>
    <w:p w:rsidR="008B73A2" w:rsidRPr="00D43012" w:rsidRDefault="008B73A2" w:rsidP="008B73A2">
      <w:pPr>
        <w:rPr>
          <w:rFonts w:asciiTheme="minorHAnsi" w:hAnsiTheme="minorHAnsi" w:cstheme="minorHAnsi"/>
          <w:lang w:val="en-US"/>
        </w:rPr>
      </w:pPr>
    </w:p>
    <w:p w:rsidR="008B73A2" w:rsidRPr="00D43012" w:rsidRDefault="008B73A2" w:rsidP="008B73A2">
      <w:pPr>
        <w:rPr>
          <w:rFonts w:asciiTheme="minorHAnsi" w:hAnsiTheme="minorHAnsi" w:cstheme="minorHAnsi"/>
          <w:sz w:val="20"/>
          <w:lang w:val="en-US"/>
        </w:rPr>
      </w:pPr>
      <w:r w:rsidRPr="00D43012">
        <w:rPr>
          <w:rFonts w:asciiTheme="minorHAnsi" w:hAnsiTheme="minorHAnsi" w:cstheme="minorHAnsi"/>
          <w:b/>
          <w:sz w:val="20"/>
          <w:lang w:val="en-US"/>
        </w:rPr>
        <w:t>Table 5.</w:t>
      </w:r>
      <w:r w:rsidRPr="00D43012">
        <w:rPr>
          <w:rFonts w:asciiTheme="minorHAnsi" w:hAnsiTheme="minorHAnsi" w:cstheme="minorHAnsi"/>
          <w:sz w:val="20"/>
          <w:lang w:val="en-US"/>
        </w:rPr>
        <w:t xml:space="preserve"> Bycatch rate by fleet segment and target species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68"/>
        <w:gridCol w:w="1979"/>
        <w:gridCol w:w="1978"/>
        <w:gridCol w:w="1968"/>
        <w:gridCol w:w="1961"/>
      </w:tblGrid>
      <w:tr w:rsidR="008B73A2" w:rsidRPr="00D43012" w:rsidTr="00B6373F">
        <w:trPr>
          <w:jc w:val="center"/>
        </w:trPr>
        <w:tc>
          <w:tcPr>
            <w:tcW w:w="196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Fleet segment or other stratum</w:t>
            </w:r>
          </w:p>
        </w:tc>
        <w:tc>
          <w:tcPr>
            <w:tcW w:w="1979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Cetacean species (scientific name)</w:t>
            </w:r>
          </w:p>
        </w:tc>
        <w:tc>
          <w:tcPr>
            <w:tcW w:w="197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Bycatch expressed per unit of fishing effort *</w:t>
            </w:r>
          </w:p>
        </w:tc>
        <w:tc>
          <w:tcPr>
            <w:tcW w:w="196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Total bycatch estimate</w:t>
            </w:r>
          </w:p>
        </w:tc>
        <w:tc>
          <w:tcPr>
            <w:tcW w:w="1961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CV percent</w:t>
            </w:r>
          </w:p>
        </w:tc>
      </w:tr>
      <w:tr w:rsidR="008B73A2" w:rsidRPr="00D43012" w:rsidTr="00B6373F">
        <w:trPr>
          <w:jc w:val="center"/>
        </w:trPr>
        <w:tc>
          <w:tcPr>
            <w:tcW w:w="196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GNS (ICES 25-26)</w:t>
            </w:r>
          </w:p>
        </w:tc>
        <w:tc>
          <w:tcPr>
            <w:tcW w:w="1979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97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96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961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8B73A2" w:rsidRPr="00D43012" w:rsidTr="00B6373F">
        <w:trPr>
          <w:jc w:val="center"/>
        </w:trPr>
        <w:tc>
          <w:tcPr>
            <w:tcW w:w="196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OTM (ICES 24-26)</w:t>
            </w:r>
          </w:p>
        </w:tc>
        <w:tc>
          <w:tcPr>
            <w:tcW w:w="1979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97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968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43012">
              <w:rPr>
                <w:rFonts w:asciiTheme="minorHAnsi" w:hAnsiTheme="minorHAnsi" w:cstheme="minorHAnsi"/>
                <w:sz w:val="20"/>
                <w:lang w:val="en-US"/>
              </w:rPr>
              <w:t>0</w:t>
            </w:r>
          </w:p>
        </w:tc>
        <w:tc>
          <w:tcPr>
            <w:tcW w:w="1961" w:type="dxa"/>
          </w:tcPr>
          <w:p w:rsidR="008B73A2" w:rsidRPr="00D43012" w:rsidRDefault="008B73A2" w:rsidP="00B6373F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:rsidR="008B73A2" w:rsidRPr="009B10A4" w:rsidRDefault="008B73A2" w:rsidP="008B73A2">
      <w:pPr>
        <w:pStyle w:val="Nagwek2"/>
        <w:rPr>
          <w:rFonts w:asciiTheme="minorHAnsi" w:hAnsiTheme="minorHAnsi" w:cstheme="minorHAnsi"/>
          <w:sz w:val="24"/>
        </w:rPr>
      </w:pPr>
      <w:bookmarkStart w:id="15" w:name="_Toc474829354"/>
      <w:r w:rsidRPr="009B10A4">
        <w:rPr>
          <w:rFonts w:asciiTheme="minorHAnsi" w:hAnsiTheme="minorHAnsi" w:cstheme="minorHAnsi"/>
          <w:sz w:val="24"/>
        </w:rPr>
        <w:lastRenderedPageBreak/>
        <w:t>Załącznik I</w:t>
      </w:r>
      <w:r>
        <w:rPr>
          <w:rFonts w:asciiTheme="minorHAnsi" w:hAnsiTheme="minorHAnsi" w:cstheme="minorHAnsi"/>
          <w:sz w:val="24"/>
        </w:rPr>
        <w:t>II</w:t>
      </w:r>
      <w:bookmarkEnd w:id="15"/>
    </w:p>
    <w:p w:rsidR="008B73A2" w:rsidRPr="009B10A4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</w:p>
    <w:p w:rsidR="008B73A2" w:rsidRDefault="008B73A2" w:rsidP="008B73A2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51EF3">
        <w:rPr>
          <w:rFonts w:asciiTheme="minorHAnsi" w:hAnsiTheme="minorHAnsi" w:cstheme="minorHAnsi"/>
          <w:b/>
        </w:rPr>
        <w:t>Przyłów ptaków i ssaków w obserwowanych połowach wykonywanych przy użyciu net w 2016 roku.</w:t>
      </w:r>
    </w:p>
    <w:p w:rsidR="008B73A2" w:rsidRPr="00951EF3" w:rsidRDefault="008B73A2" w:rsidP="008B73A2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8B73A2" w:rsidRDefault="008B73A2" w:rsidP="008B73A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951EF3">
        <w:rPr>
          <w:rFonts w:asciiTheme="minorHAnsi" w:hAnsiTheme="minorHAnsi" w:cstheme="minorHAnsi"/>
        </w:rPr>
        <w:t>oka szara (</w:t>
      </w:r>
      <w:r w:rsidRPr="00951EF3">
        <w:rPr>
          <w:rFonts w:asciiTheme="minorHAnsi" w:hAnsiTheme="minorHAnsi" w:cstheme="minorHAnsi"/>
          <w:i/>
        </w:rPr>
        <w:t>Halichoerus grypus</w:t>
      </w:r>
      <w:r w:rsidRPr="00951EF3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 xml:space="preserve"> o dług. 125 cm i wadze 35,2 kg (samica), odnotowana w połowach w dniu 19 maja 2016 r.</w:t>
      </w:r>
    </w:p>
    <w:p w:rsidR="008B73A2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</w:p>
    <w:p w:rsidR="008B73A2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5E07B80" wp14:editId="6FEED1A3">
            <wp:extent cx="5760720" cy="257937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s201600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A2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</w:p>
    <w:p w:rsidR="008B73A2" w:rsidRDefault="008B73A2" w:rsidP="008B73A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Nur czarnoszyi </w:t>
      </w:r>
      <w:r w:rsidRPr="00951EF3">
        <w:rPr>
          <w:rFonts w:asciiTheme="minorHAnsi" w:hAnsiTheme="minorHAnsi" w:cstheme="minorHAnsi"/>
        </w:rPr>
        <w:t>(</w:t>
      </w:r>
      <w:r w:rsidRPr="00951EF3">
        <w:rPr>
          <w:rFonts w:asciiTheme="minorHAnsi" w:hAnsiTheme="minorHAnsi" w:cstheme="minorHAnsi"/>
          <w:i/>
        </w:rPr>
        <w:t>Gavia arctica</w:t>
      </w:r>
      <w:r w:rsidRPr="00951EF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o dług. 30 cm, odnotowany w poł</w:t>
      </w:r>
      <w:r w:rsidR="003A5AD1">
        <w:rPr>
          <w:rFonts w:asciiTheme="minorHAnsi" w:hAnsiTheme="minorHAnsi" w:cstheme="minorHAnsi"/>
        </w:rPr>
        <w:t>ow</w:t>
      </w:r>
      <w:r>
        <w:rPr>
          <w:rFonts w:asciiTheme="minorHAnsi" w:hAnsiTheme="minorHAnsi" w:cstheme="minorHAnsi"/>
        </w:rPr>
        <w:t>ach w dniu 25 października 2016 r.</w:t>
      </w:r>
    </w:p>
    <w:p w:rsidR="008B73A2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</w:p>
    <w:p w:rsidR="008B73A2" w:rsidRDefault="008B73A2" w:rsidP="008B73A2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37ED48E2" wp14:editId="2511EAE2">
            <wp:extent cx="2957914" cy="2590449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s20160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14" cy="259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A2" w:rsidRDefault="008B73A2" w:rsidP="008B73A2">
      <w:pPr>
        <w:spacing w:line="360" w:lineRule="auto"/>
        <w:jc w:val="both"/>
        <w:rPr>
          <w:rFonts w:asciiTheme="minorHAnsi" w:hAnsiTheme="minorHAnsi" w:cstheme="minorHAnsi"/>
        </w:rPr>
      </w:pPr>
    </w:p>
    <w:p w:rsidR="008B73A2" w:rsidRDefault="008B73A2" w:rsidP="008B73A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Nur czarnoszyi </w:t>
      </w:r>
      <w:r w:rsidRPr="00951EF3">
        <w:rPr>
          <w:rFonts w:asciiTheme="minorHAnsi" w:hAnsiTheme="minorHAnsi" w:cstheme="minorHAnsi"/>
        </w:rPr>
        <w:t>(</w:t>
      </w:r>
      <w:r w:rsidRPr="00951EF3">
        <w:rPr>
          <w:rFonts w:asciiTheme="minorHAnsi" w:hAnsiTheme="minorHAnsi" w:cstheme="minorHAnsi"/>
          <w:i/>
        </w:rPr>
        <w:t>Gavia arctica</w:t>
      </w:r>
      <w:r w:rsidRPr="00951EF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o dług. 28 cm, odnotowany w poł</w:t>
      </w:r>
      <w:r w:rsidR="003A5AD1">
        <w:rPr>
          <w:rFonts w:asciiTheme="minorHAnsi" w:hAnsiTheme="minorHAnsi" w:cstheme="minorHAnsi"/>
        </w:rPr>
        <w:t>ow</w:t>
      </w:r>
      <w:r>
        <w:rPr>
          <w:rFonts w:asciiTheme="minorHAnsi" w:hAnsiTheme="minorHAnsi" w:cstheme="minorHAnsi"/>
        </w:rPr>
        <w:t>ach w dniu 25 października 2016 r.</w:t>
      </w:r>
    </w:p>
    <w:p w:rsidR="008B73A2" w:rsidRDefault="008B73A2" w:rsidP="008B73A2">
      <w:pPr>
        <w:spacing w:line="360" w:lineRule="auto"/>
        <w:jc w:val="center"/>
        <w:rPr>
          <w:rFonts w:asciiTheme="minorHAnsi" w:hAnsiTheme="minorHAnsi" w:cstheme="minorHAnsi"/>
        </w:rPr>
      </w:pPr>
    </w:p>
    <w:p w:rsidR="008B73A2" w:rsidRPr="009B10A4" w:rsidRDefault="008B73A2" w:rsidP="008B73A2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3B6C9F57" wp14:editId="5129B222">
            <wp:extent cx="4482242" cy="214312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s201600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128" cy="214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A2" w:rsidRDefault="008B73A2" w:rsidP="008B73A2">
      <w:pPr>
        <w:rPr>
          <w:rFonts w:asciiTheme="minorHAnsi" w:hAnsiTheme="minorHAnsi" w:cstheme="minorHAnsi"/>
          <w:color w:val="FF0000"/>
        </w:rPr>
      </w:pPr>
    </w:p>
    <w:p w:rsidR="008B73A2" w:rsidRDefault="008B73A2" w:rsidP="008B73A2">
      <w:pPr>
        <w:rPr>
          <w:rFonts w:asciiTheme="minorHAnsi" w:hAnsiTheme="minorHAnsi" w:cstheme="minorHAnsi"/>
          <w:color w:val="FF0000"/>
        </w:rPr>
      </w:pPr>
    </w:p>
    <w:p w:rsidR="008B73A2" w:rsidRDefault="008B73A2" w:rsidP="008B73A2">
      <w:pPr>
        <w:rPr>
          <w:rFonts w:asciiTheme="minorHAnsi" w:hAnsiTheme="minorHAnsi" w:cstheme="minorHAnsi"/>
          <w:b/>
          <w:bCs/>
          <w:i/>
          <w:iCs/>
          <w:szCs w:val="28"/>
        </w:rPr>
      </w:pPr>
      <w:r>
        <w:rPr>
          <w:rFonts w:asciiTheme="minorHAnsi" w:hAnsiTheme="minorHAnsi" w:cstheme="minorHAnsi"/>
        </w:rPr>
        <w:br w:type="page"/>
      </w:r>
    </w:p>
    <w:p w:rsidR="008B73A2" w:rsidRPr="005E65AF" w:rsidRDefault="008B73A2" w:rsidP="008B73A2">
      <w:pPr>
        <w:pStyle w:val="Nagwek2"/>
        <w:rPr>
          <w:rFonts w:asciiTheme="minorHAnsi" w:hAnsiTheme="minorHAnsi" w:cstheme="minorHAnsi"/>
          <w:sz w:val="24"/>
        </w:rPr>
      </w:pPr>
      <w:bookmarkStart w:id="16" w:name="_Toc474829355"/>
      <w:r w:rsidRPr="009B10A4">
        <w:rPr>
          <w:rFonts w:asciiTheme="minorHAnsi" w:hAnsiTheme="minorHAnsi" w:cstheme="minorHAnsi"/>
          <w:sz w:val="24"/>
        </w:rPr>
        <w:lastRenderedPageBreak/>
        <w:t xml:space="preserve">Załącznik </w:t>
      </w:r>
      <w:r>
        <w:rPr>
          <w:rFonts w:asciiTheme="minorHAnsi" w:hAnsiTheme="minorHAnsi" w:cstheme="minorHAnsi"/>
          <w:sz w:val="24"/>
        </w:rPr>
        <w:t>IV</w:t>
      </w:r>
      <w:bookmarkEnd w:id="16"/>
    </w:p>
    <w:p w:rsidR="008B73A2" w:rsidRDefault="008B73A2" w:rsidP="008B73A2">
      <w:pPr>
        <w:jc w:val="both"/>
        <w:rPr>
          <w:rFonts w:asciiTheme="minorHAnsi" w:hAnsiTheme="minorHAnsi" w:cstheme="minorHAnsi"/>
          <w:b/>
        </w:rPr>
      </w:pPr>
      <w:r w:rsidRPr="005E65AF">
        <w:rPr>
          <w:rFonts w:asciiTheme="minorHAnsi" w:hAnsiTheme="minorHAnsi" w:cstheme="minorHAnsi"/>
          <w:b/>
        </w:rPr>
        <w:t xml:space="preserve">Wykaz operacji rybackich poddanych obserwacjom wykonanych w ramach realizacji Programu Przypadkowych Połowów Waleni (pozycja wydania sprzętu). OTM – włok pelagiczny; GNS – stawne sieci skrzelowe (nety); OTB </w:t>
      </w:r>
      <w:r>
        <w:rPr>
          <w:rFonts w:asciiTheme="minorHAnsi" w:hAnsiTheme="minorHAnsi" w:cstheme="minorHAnsi"/>
          <w:b/>
        </w:rPr>
        <w:t xml:space="preserve">- </w:t>
      </w:r>
      <w:r w:rsidRPr="005E65AF">
        <w:rPr>
          <w:rFonts w:asciiTheme="minorHAnsi" w:hAnsiTheme="minorHAnsi" w:cstheme="minorHAnsi"/>
          <w:b/>
        </w:rPr>
        <w:t>włok denny</w:t>
      </w:r>
      <w:r>
        <w:rPr>
          <w:rFonts w:asciiTheme="minorHAnsi" w:hAnsiTheme="minorHAnsi" w:cstheme="minorHAnsi"/>
          <w:b/>
        </w:rPr>
        <w:t>; LLD – takle; PTM – tuka pelagiczna</w:t>
      </w:r>
    </w:p>
    <w:p w:rsidR="008B73A2" w:rsidRDefault="008B73A2" w:rsidP="008B73A2">
      <w:pPr>
        <w:rPr>
          <w:rFonts w:asciiTheme="minorHAnsi" w:hAnsiTheme="minorHAnsi" w:cstheme="minorHAnsi"/>
          <w:b/>
        </w:rPr>
      </w:pPr>
    </w:p>
    <w:tbl>
      <w:tblPr>
        <w:tblW w:w="9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960"/>
        <w:gridCol w:w="1220"/>
        <w:gridCol w:w="960"/>
        <w:gridCol w:w="960"/>
        <w:gridCol w:w="960"/>
        <w:gridCol w:w="1480"/>
        <w:gridCol w:w="1060"/>
      </w:tblGrid>
      <w:tr w:rsidR="008B73A2" w:rsidRPr="008C50FD" w:rsidTr="00B6373F">
        <w:trPr>
          <w:trHeight w:val="510"/>
          <w:tblHeader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B73A2" w:rsidRPr="009750AF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5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B73A2" w:rsidRPr="009750AF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5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Ship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B73A2" w:rsidRPr="009750AF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5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Net code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B73A2" w:rsidRPr="009750AF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5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B73A2" w:rsidRPr="009750AF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5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B73A2" w:rsidRPr="009750AF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5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Longitude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B73A2" w:rsidRPr="009750AF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5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Haul duration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B73A2" w:rsidRPr="009750AF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5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Main catch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B73A2" w:rsidRPr="009750AF" w:rsidRDefault="008B73A2" w:rsidP="00B6373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5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Bycatch of cetaceans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14°03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14°03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14°42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14°41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ZAG-17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2016-07-01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2016-07-01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2016-07-05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ZAG-17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16°50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16°47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16°46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2016-07-12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ZAG-17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2016-11-09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2016-03-20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15°29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2016-04-21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14°03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14°03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14°42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14°41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ZAG-17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2016-07-01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2016-07-01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2016-07-05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ZAG-17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KOŁ-5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2016-05-20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13°29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16°50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16°47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16°46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UST-31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2016-06-30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2016-07-12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HEL-150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55°48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20°01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WŁA-51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2016-09-23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18°54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73A2" w:rsidRPr="008C50FD" w:rsidTr="00B6373F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ZAG-17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2016-11-09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54°27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19°06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herring; sprat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3A2" w:rsidRDefault="008B73A2" w:rsidP="00B637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</w:tbl>
    <w:bookmarkEnd w:id="13"/>
    <w:bookmarkEnd w:id="14"/>
    <w:p w:rsidR="001D1955" w:rsidRPr="003A5AD1" w:rsidRDefault="001D1955" w:rsidP="003A5AD1">
      <w:pPr>
        <w:rPr>
          <w:rFonts w:asciiTheme="minorHAnsi" w:hAnsiTheme="minorHAnsi" w:cstheme="minorHAnsi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133B32" wp14:editId="03D2AC08">
                <wp:simplePos x="0" y="0"/>
                <wp:positionH relativeFrom="column">
                  <wp:posOffset>181582</wp:posOffset>
                </wp:positionH>
                <wp:positionV relativeFrom="paragraph">
                  <wp:posOffset>-7860168</wp:posOffset>
                </wp:positionV>
                <wp:extent cx="5876014" cy="6838122"/>
                <wp:effectExtent l="0" t="0" r="0" b="127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014" cy="68381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73F" w:rsidRPr="00146545" w:rsidRDefault="00B6373F" w:rsidP="001D195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146545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Raport</w:t>
                            </w: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146545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z realizacji </w:t>
                            </w:r>
                          </w:p>
                          <w:p w:rsidR="00B6373F" w:rsidRPr="00146545" w:rsidRDefault="00B6373F" w:rsidP="001D195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146545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Programu Monitorowania Przypadkowych Połowów Waleni</w:t>
                            </w:r>
                          </w:p>
                          <w:p w:rsidR="00B6373F" w:rsidRPr="00146545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46545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w 2015 roku</w:t>
                            </w:r>
                          </w:p>
                          <w:p w:rsidR="00B6373F" w:rsidRPr="00146545" w:rsidRDefault="00B6373F" w:rsidP="001D1955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Default="00B6373F" w:rsidP="001D1955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Default="00B6373F" w:rsidP="001D1955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Pr="00146545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46545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(temat: 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NP</w:t>
                            </w:r>
                            <w:r w:rsidRPr="00146545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-15/MOR)</w:t>
                            </w:r>
                          </w:p>
                          <w:p w:rsidR="00B6373F" w:rsidRPr="00146545" w:rsidRDefault="00B6373F" w:rsidP="001D1955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Pr="00146545" w:rsidRDefault="00B6373F" w:rsidP="001D1955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Default="00B6373F" w:rsidP="001D1955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Default="00B6373F" w:rsidP="001D1955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B6373F" w:rsidRPr="00146545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46545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Kordian Trella</w:t>
                            </w: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:rsidR="00B6373F" w:rsidRPr="00146545" w:rsidRDefault="00B6373F" w:rsidP="001D195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Gdynia, styczeń 2016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33B32" id="_x0000_s1028" type="#_x0000_t202" style="position:absolute;margin-left:14.3pt;margin-top:-618.9pt;width:462.7pt;height:53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" filled="f" stroked="f">
                <v:textbox>
                  <w:txbxContent>
                    <w:p w:rsidR="00B6373F" w:rsidRPr="00146545" w:rsidRDefault="00B6373F" w:rsidP="001D1955">
                      <w:pPr>
                        <w:jc w:val="center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146545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Raport</w:t>
                      </w:r>
                    </w:p>
                    <w:p w:rsidR="00B6373F" w:rsidRDefault="00B6373F" w:rsidP="001D1955">
                      <w:pPr>
                        <w:jc w:val="center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146545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z realizacji </w:t>
                      </w:r>
                    </w:p>
                    <w:p w:rsidR="00B6373F" w:rsidRPr="00146545" w:rsidRDefault="00B6373F" w:rsidP="001D1955">
                      <w:pPr>
                        <w:jc w:val="center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146545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Programu Monitorowania Przypadkowych Połowów Waleni</w:t>
                      </w:r>
                    </w:p>
                    <w:p w:rsidR="00B6373F" w:rsidRPr="00146545" w:rsidRDefault="00B6373F" w:rsidP="001D1955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146545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w 2015 roku</w:t>
                      </w:r>
                    </w:p>
                    <w:p w:rsidR="00B6373F" w:rsidRPr="00146545" w:rsidRDefault="00B6373F" w:rsidP="001D1955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Default="00B6373F" w:rsidP="001D1955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Default="00B6373F" w:rsidP="001D1955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Pr="00146545" w:rsidRDefault="00B6373F" w:rsidP="001D1955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146545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(temat: 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NP</w:t>
                      </w:r>
                      <w:r w:rsidRPr="00146545">
                        <w:rPr>
                          <w:color w:val="FFFFFF" w:themeColor="background1"/>
                          <w:sz w:val="36"/>
                          <w:szCs w:val="36"/>
                        </w:rPr>
                        <w:t>-15/MOR)</w:t>
                      </w:r>
                    </w:p>
                    <w:p w:rsidR="00B6373F" w:rsidRPr="00146545" w:rsidRDefault="00B6373F" w:rsidP="001D1955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Pr="00146545" w:rsidRDefault="00B6373F" w:rsidP="001D1955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Default="00B6373F" w:rsidP="001D1955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Default="00B6373F" w:rsidP="001D1955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B6373F" w:rsidRPr="00146545" w:rsidRDefault="00B6373F" w:rsidP="001D1955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146545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Kordian </w:t>
                      </w:r>
                      <w:proofErr w:type="spellStart"/>
                      <w:r w:rsidRPr="00146545">
                        <w:rPr>
                          <w:color w:val="FFFFFF" w:themeColor="background1"/>
                          <w:sz w:val="36"/>
                          <w:szCs w:val="36"/>
                        </w:rPr>
                        <w:t>Trella</w:t>
                      </w:r>
                      <w:proofErr w:type="spellEnd"/>
                    </w:p>
                    <w:p w:rsidR="00B6373F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B6373F" w:rsidRPr="00146545" w:rsidRDefault="00B6373F" w:rsidP="001D195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Gdynia, styczeń 2016 roku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D1955" w:rsidRPr="003A5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B56" w:rsidRDefault="00EF1B56" w:rsidP="009F6C28">
      <w:r>
        <w:separator/>
      </w:r>
    </w:p>
  </w:endnote>
  <w:endnote w:type="continuationSeparator" w:id="0">
    <w:p w:rsidR="00EF1B56" w:rsidRDefault="00EF1B56" w:rsidP="009F6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73F" w:rsidRDefault="00B637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9084496"/>
      <w:docPartObj>
        <w:docPartGallery w:val="Page Numbers (Bottom of Page)"/>
        <w:docPartUnique/>
      </w:docPartObj>
    </w:sdtPr>
    <w:sdtEndPr/>
    <w:sdtContent>
      <w:p w:rsidR="00B6373F" w:rsidRDefault="00B6373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DAC">
          <w:rPr>
            <w:noProof/>
          </w:rPr>
          <w:t>1</w:t>
        </w:r>
        <w:r>
          <w:fldChar w:fldCharType="end"/>
        </w:r>
      </w:p>
    </w:sdtContent>
  </w:sdt>
  <w:p w:rsidR="00B6373F" w:rsidRDefault="00B637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73F" w:rsidRDefault="00B637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B56" w:rsidRDefault="00EF1B56" w:rsidP="009F6C28">
      <w:r>
        <w:separator/>
      </w:r>
    </w:p>
  </w:footnote>
  <w:footnote w:type="continuationSeparator" w:id="0">
    <w:p w:rsidR="00EF1B56" w:rsidRDefault="00EF1B56" w:rsidP="009F6C28">
      <w:r>
        <w:continuationSeparator/>
      </w:r>
    </w:p>
  </w:footnote>
  <w:footnote w:id="1">
    <w:p w:rsidR="00B6373F" w:rsidRDefault="00B6373F" w:rsidP="009F6C28">
      <w:pPr>
        <w:pStyle w:val="Nagwek1"/>
        <w:spacing w:before="45" w:after="45"/>
        <w:jc w:val="both"/>
        <w:rPr>
          <w:rFonts w:ascii="Times New Roman" w:hAnsi="Times New Roman"/>
          <w:b w:val="0"/>
          <w:sz w:val="16"/>
          <w:szCs w:val="16"/>
        </w:rPr>
      </w:pPr>
      <w:r>
        <w:rPr>
          <w:rStyle w:val="Odwoanieprzypisudolnego"/>
          <w:rFonts w:ascii="Times New Roman" w:hAnsi="Times New Roman"/>
          <w:b w:val="0"/>
          <w:sz w:val="16"/>
          <w:szCs w:val="16"/>
        </w:rPr>
        <w:footnoteRef/>
      </w:r>
      <w:r>
        <w:rPr>
          <w:rFonts w:ascii="Times New Roman" w:hAnsi="Times New Roman"/>
          <w:b w:val="0"/>
          <w:sz w:val="16"/>
          <w:szCs w:val="16"/>
        </w:rPr>
        <w:t xml:space="preserve"> Rozporządzenie Rady (EC) nr 812/2004 z dnia 26 kwietnia 2004 r. ustanawiające środki określające środki dotyczące przypadkowego odławiania waleni podczas połowów ryb oraz zmieniające Rozporządzenie (WE) nr 88/98.</w:t>
      </w:r>
    </w:p>
    <w:p w:rsidR="00B6373F" w:rsidRDefault="00B6373F" w:rsidP="009F6C28">
      <w:pPr>
        <w:pStyle w:val="Tekstprzypisudolnego"/>
        <w:rPr>
          <w:sz w:val="16"/>
          <w:szCs w:val="16"/>
        </w:rPr>
      </w:pPr>
    </w:p>
  </w:footnote>
  <w:footnote w:id="2">
    <w:p w:rsidR="00B6373F" w:rsidRPr="005532E7" w:rsidRDefault="00B6373F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 w:rsidRPr="00805D42">
        <w:rPr>
          <w:lang w:val="en-US"/>
        </w:rPr>
        <w:t>Regulation of the European Parliament and of the Council on the conservation of fishery res</w:t>
      </w:r>
      <w:r>
        <w:rPr>
          <w:lang w:val="en-US"/>
        </w:rPr>
        <w:t>o</w:t>
      </w:r>
      <w:r w:rsidRPr="00805D42">
        <w:rPr>
          <w:lang w:val="en-US"/>
        </w:rPr>
        <w:t>urces and the protection of marine ecosystems</w:t>
      </w:r>
      <w:r>
        <w:rPr>
          <w:lang w:val="en-US"/>
        </w:rPr>
        <w:t xml:space="preserve"> through technical measures, </w:t>
      </w:r>
      <w:r w:rsidRPr="00CD32F3">
        <w:rPr>
          <w:lang w:val="en-US"/>
        </w:rPr>
        <w:t>amending Council Regulations (EC) No 1967/2006, (EC) No 1098/2007, (EC) No 1224/2009 and Regulations (EU) No 1343/2011 and (EU) No 1380/2013 of the European Parliament and of the Council, and repealing Council Regulations (EC) No 894/97, (EC) No 850/98, (EC) No 2549/2000, (EC) No 254/2002, (EC) No</w:t>
      </w:r>
      <w:r>
        <w:rPr>
          <w:lang w:val="en-US"/>
        </w:rPr>
        <w:t xml:space="preserve"> 812/2004 and (EC) No 2187/2005.</w:t>
      </w:r>
    </w:p>
  </w:footnote>
  <w:footnote w:id="3">
    <w:p w:rsidR="00B6373F" w:rsidRDefault="00B6373F" w:rsidP="009F6C2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en-US"/>
        </w:rPr>
        <w:t>Static Acoustic Monitoring of the Baltic Sea Harbour Porpoise</w:t>
      </w:r>
    </w:p>
  </w:footnote>
  <w:footnote w:id="4">
    <w:p w:rsidR="00182AD7" w:rsidRPr="00182AD7" w:rsidRDefault="00182AD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 w:rsidRPr="00182AD7">
        <w:rPr>
          <w:rStyle w:val="Pogrubienie"/>
          <w:b w:val="0"/>
          <w:color w:val="444444"/>
          <w:lang w:val="en"/>
        </w:rPr>
        <w:t>Directive 2008/56/EC of the European Parliament and of the Council of 17 June 2008 establishing a framework for community action in the field of marine environmental policy (Marine Strategy Framework Directive</w:t>
      </w:r>
      <w:r w:rsidR="00FB2775">
        <w:rPr>
          <w:rStyle w:val="Pogrubienie"/>
          <w:b w:val="0"/>
          <w:color w:val="444444"/>
          <w:lang w:val="en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73F" w:rsidRDefault="00B637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73F" w:rsidRDefault="00B637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73F" w:rsidRDefault="00B637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AD9A57A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6117EB"/>
    <w:multiLevelType w:val="hybridMultilevel"/>
    <w:tmpl w:val="86B0780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7B6AEF"/>
    <w:multiLevelType w:val="hybridMultilevel"/>
    <w:tmpl w:val="A64C1B2A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D01C1"/>
    <w:multiLevelType w:val="hybridMultilevel"/>
    <w:tmpl w:val="8AFEA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01C28"/>
    <w:multiLevelType w:val="multilevel"/>
    <w:tmpl w:val="74F8D47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lowerLetter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5" w15:restartNumberingAfterBreak="0">
    <w:nsid w:val="3AF87374"/>
    <w:multiLevelType w:val="hybridMultilevel"/>
    <w:tmpl w:val="D316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C28C2"/>
    <w:multiLevelType w:val="hybridMultilevel"/>
    <w:tmpl w:val="D9E4A7F2"/>
    <w:lvl w:ilvl="0" w:tplc="7EDC60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E45D2"/>
    <w:multiLevelType w:val="multilevel"/>
    <w:tmpl w:val="7318CC8C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455" w:hanging="375"/>
      </w:pPr>
    </w:lvl>
    <w:lvl w:ilvl="2">
      <w:start w:val="1"/>
      <w:numFmt w:val="lowerLetter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28"/>
    <w:rsid w:val="000110B6"/>
    <w:rsid w:val="000860BD"/>
    <w:rsid w:val="00116AE0"/>
    <w:rsid w:val="00123CB7"/>
    <w:rsid w:val="0012687F"/>
    <w:rsid w:val="00132251"/>
    <w:rsid w:val="00135DBE"/>
    <w:rsid w:val="00152E29"/>
    <w:rsid w:val="001635A1"/>
    <w:rsid w:val="0017096B"/>
    <w:rsid w:val="00182AD7"/>
    <w:rsid w:val="001849F0"/>
    <w:rsid w:val="00186FE4"/>
    <w:rsid w:val="001D1955"/>
    <w:rsid w:val="001F19C9"/>
    <w:rsid w:val="00203742"/>
    <w:rsid w:val="00215BF4"/>
    <w:rsid w:val="002207CA"/>
    <w:rsid w:val="002306E2"/>
    <w:rsid w:val="002365B3"/>
    <w:rsid w:val="00251A72"/>
    <w:rsid w:val="002B7FA5"/>
    <w:rsid w:val="00335B34"/>
    <w:rsid w:val="003623EF"/>
    <w:rsid w:val="0037628A"/>
    <w:rsid w:val="003778E0"/>
    <w:rsid w:val="00383F28"/>
    <w:rsid w:val="003A5AD1"/>
    <w:rsid w:val="00430863"/>
    <w:rsid w:val="00473D24"/>
    <w:rsid w:val="00475D85"/>
    <w:rsid w:val="004D0AD3"/>
    <w:rsid w:val="004E537A"/>
    <w:rsid w:val="005532E7"/>
    <w:rsid w:val="00576DAC"/>
    <w:rsid w:val="00643D1C"/>
    <w:rsid w:val="006D23B9"/>
    <w:rsid w:val="007337DA"/>
    <w:rsid w:val="00750DC0"/>
    <w:rsid w:val="007751CD"/>
    <w:rsid w:val="00792F70"/>
    <w:rsid w:val="00797E0B"/>
    <w:rsid w:val="00805D42"/>
    <w:rsid w:val="00823717"/>
    <w:rsid w:val="00823EF7"/>
    <w:rsid w:val="008631FB"/>
    <w:rsid w:val="00882CBC"/>
    <w:rsid w:val="008A0F62"/>
    <w:rsid w:val="008B73A2"/>
    <w:rsid w:val="008C21F8"/>
    <w:rsid w:val="008D1409"/>
    <w:rsid w:val="008F5961"/>
    <w:rsid w:val="00900851"/>
    <w:rsid w:val="00914648"/>
    <w:rsid w:val="009451A1"/>
    <w:rsid w:val="009708AA"/>
    <w:rsid w:val="009A7C74"/>
    <w:rsid w:val="009C1B60"/>
    <w:rsid w:val="009D1208"/>
    <w:rsid w:val="009E2C40"/>
    <w:rsid w:val="009F0E84"/>
    <w:rsid w:val="009F6C28"/>
    <w:rsid w:val="00A25825"/>
    <w:rsid w:val="00A30D0F"/>
    <w:rsid w:val="00AB2A82"/>
    <w:rsid w:val="00AD1C0A"/>
    <w:rsid w:val="00AD61BC"/>
    <w:rsid w:val="00AE7CD3"/>
    <w:rsid w:val="00B6373F"/>
    <w:rsid w:val="00BE50CB"/>
    <w:rsid w:val="00CA2DC6"/>
    <w:rsid w:val="00CC079A"/>
    <w:rsid w:val="00CD32F3"/>
    <w:rsid w:val="00D06C8E"/>
    <w:rsid w:val="00D23438"/>
    <w:rsid w:val="00D247E3"/>
    <w:rsid w:val="00D277C3"/>
    <w:rsid w:val="00DB2AE9"/>
    <w:rsid w:val="00DC297E"/>
    <w:rsid w:val="00E25340"/>
    <w:rsid w:val="00E3307B"/>
    <w:rsid w:val="00E51600"/>
    <w:rsid w:val="00E7594A"/>
    <w:rsid w:val="00EE5D3A"/>
    <w:rsid w:val="00EF1B56"/>
    <w:rsid w:val="00F35F57"/>
    <w:rsid w:val="00F861C8"/>
    <w:rsid w:val="00FB2775"/>
    <w:rsid w:val="00FE0AA0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A5D0E-8FFF-4DB4-8F80-F9B18CAE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6C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2306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6C28"/>
    <w:rPr>
      <w:rFonts w:ascii="Arial" w:eastAsia="Times New Roman" w:hAnsi="Arial" w:cs="Times New Roman"/>
      <w:b/>
      <w:bCs/>
      <w:kern w:val="32"/>
      <w:sz w:val="32"/>
      <w:szCs w:val="32"/>
      <w:lang w:val="x-none" w:eastAsia="pl-PL"/>
    </w:rPr>
  </w:style>
  <w:style w:type="character" w:styleId="Hipercze">
    <w:name w:val="Hyperlink"/>
    <w:uiPriority w:val="99"/>
    <w:unhideWhenUsed/>
    <w:rsid w:val="009F6C2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9F6C2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6C2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nhideWhenUsed/>
    <w:rsid w:val="009F6C2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6E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306E2"/>
    <w:pPr>
      <w:tabs>
        <w:tab w:val="right" w:leader="dot" w:pos="9628"/>
      </w:tabs>
      <w:spacing w:line="360" w:lineRule="auto"/>
    </w:pPr>
  </w:style>
  <w:style w:type="paragraph" w:styleId="Spistreci2">
    <w:name w:val="toc 2"/>
    <w:basedOn w:val="Normalny"/>
    <w:next w:val="Normalny"/>
    <w:autoRedefine/>
    <w:uiPriority w:val="39"/>
    <w:rsid w:val="002306E2"/>
    <w:pPr>
      <w:ind w:left="240"/>
    </w:pPr>
  </w:style>
  <w:style w:type="paragraph" w:styleId="Tytu">
    <w:name w:val="Title"/>
    <w:basedOn w:val="Normalny"/>
    <w:link w:val="TytuZnak"/>
    <w:qFormat/>
    <w:rsid w:val="002306E2"/>
    <w:pPr>
      <w:jc w:val="center"/>
    </w:pPr>
    <w:rPr>
      <w:rFonts w:ascii="Arial" w:hAnsi="Arial"/>
      <w:b/>
      <w:sz w:val="52"/>
      <w:szCs w:val="20"/>
    </w:rPr>
  </w:style>
  <w:style w:type="character" w:customStyle="1" w:styleId="TytuZnak">
    <w:name w:val="Tytuł Znak"/>
    <w:basedOn w:val="Domylnaczcionkaakapitu"/>
    <w:link w:val="Tytu"/>
    <w:rsid w:val="002306E2"/>
    <w:rPr>
      <w:rFonts w:ascii="Arial" w:eastAsia="Times New Roman" w:hAnsi="Arial" w:cs="Times New Roman"/>
      <w:b/>
      <w:sz w:val="52"/>
      <w:szCs w:val="20"/>
      <w:lang w:eastAsia="pl-PL"/>
    </w:rPr>
  </w:style>
  <w:style w:type="table" w:styleId="Tabela-Siatka">
    <w:name w:val="Table Grid"/>
    <w:basedOn w:val="Standardowy"/>
    <w:rsid w:val="00230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2306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06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rsid w:val="002306E2"/>
    <w:rPr>
      <w:rFonts w:cs="Times New Roman"/>
    </w:rPr>
  </w:style>
  <w:style w:type="paragraph" w:styleId="Tekstkomentarza">
    <w:name w:val="annotation text"/>
    <w:basedOn w:val="Normalny"/>
    <w:link w:val="TekstkomentarzaZnak"/>
    <w:rsid w:val="002306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306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2306E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230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306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2306E2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306E2"/>
    <w:rPr>
      <w:rFonts w:ascii="Tahoma" w:eastAsia="Times New Roman" w:hAnsi="Tahoma" w:cs="Times New Roman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rsid w:val="002306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306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2306E2"/>
    <w:rPr>
      <w:vertAlign w:val="superscript"/>
    </w:rPr>
  </w:style>
  <w:style w:type="character" w:styleId="UyteHipercze">
    <w:name w:val="FollowedHyperlink"/>
    <w:basedOn w:val="Domylnaczcionkaakapitu"/>
    <w:uiPriority w:val="99"/>
    <w:unhideWhenUsed/>
    <w:rsid w:val="002306E2"/>
    <w:rPr>
      <w:color w:val="800080"/>
      <w:u w:val="single"/>
    </w:rPr>
  </w:style>
  <w:style w:type="paragraph" w:customStyle="1" w:styleId="xl66">
    <w:name w:val="xl66"/>
    <w:basedOn w:val="Normalny"/>
    <w:rsid w:val="002306E2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7">
    <w:name w:val="xl67"/>
    <w:basedOn w:val="Normalny"/>
    <w:rsid w:val="002306E2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ny"/>
    <w:rsid w:val="00230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ny"/>
    <w:rsid w:val="00230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Normalny"/>
    <w:rsid w:val="00230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Normalny"/>
    <w:rsid w:val="00230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2">
    <w:name w:val="xl72"/>
    <w:basedOn w:val="Normalny"/>
    <w:rsid w:val="00230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ny"/>
    <w:rsid w:val="00230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Normalny"/>
    <w:rsid w:val="00230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2306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B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B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D3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punktowana3">
    <w:name w:val="List Bullet 3"/>
    <w:basedOn w:val="Normalny"/>
    <w:rsid w:val="00AD1C0A"/>
    <w:pPr>
      <w:numPr>
        <w:numId w:val="8"/>
      </w:numPr>
      <w:spacing w:before="120" w:after="120" w:line="360" w:lineRule="auto"/>
    </w:pPr>
    <w:rPr>
      <w:lang w:val="en-GB" w:eastAsia="en-US"/>
    </w:rPr>
  </w:style>
  <w:style w:type="paragraph" w:customStyle="1" w:styleId="Typedudocument">
    <w:name w:val="Type du document"/>
    <w:basedOn w:val="Normalny"/>
    <w:next w:val="Normalny"/>
    <w:rsid w:val="00AD1C0A"/>
    <w:pPr>
      <w:spacing w:before="360" w:line="360" w:lineRule="auto"/>
      <w:jc w:val="center"/>
    </w:pPr>
    <w:rPr>
      <w:b/>
      <w:lang w:val="en-GB" w:eastAsia="en-US"/>
    </w:rPr>
  </w:style>
  <w:style w:type="character" w:customStyle="1" w:styleId="CRMarker">
    <w:name w:val="CR Marker"/>
    <w:uiPriority w:val="99"/>
    <w:rsid w:val="00AD1C0A"/>
    <w:rPr>
      <w:rFonts w:ascii="Wingdings" w:hAnsi="Wingdings" w:cs="Wingdings"/>
    </w:rPr>
  </w:style>
  <w:style w:type="character" w:customStyle="1" w:styleId="CRDeleted">
    <w:name w:val="CR Deleted"/>
    <w:rsid w:val="00AD1C0A"/>
    <w:rPr>
      <w:strike w:val="0"/>
      <w:dstrike/>
      <w:lang w:val="fr-FR"/>
    </w:rPr>
  </w:style>
  <w:style w:type="paragraph" w:customStyle="1" w:styleId="Titreobjet">
    <w:name w:val="Titre objet"/>
    <w:basedOn w:val="Normalny"/>
    <w:next w:val="Normalny"/>
    <w:rsid w:val="00AD1C0A"/>
    <w:pPr>
      <w:spacing w:before="360" w:after="360"/>
      <w:jc w:val="center"/>
    </w:pPr>
    <w:rPr>
      <w:rFonts w:eastAsia="Calibri"/>
      <w:b/>
      <w:szCs w:val="22"/>
      <w:lang w:val="en-GB" w:eastAsia="en-GB"/>
    </w:rPr>
  </w:style>
  <w:style w:type="character" w:styleId="Pogrubienie">
    <w:name w:val="Strong"/>
    <w:basedOn w:val="Domylnaczcionkaakapitu"/>
    <w:uiPriority w:val="22"/>
    <w:qFormat/>
    <w:rsid w:val="00182A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aminska@mgm.gov.pl" TargetMode="External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cid:120fed40-333b-4797-9a4d-c954c5ff7eb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67101-81C2-4A85-B649-A0260EAE3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5406</Words>
  <Characters>32437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Katarzyna</dc:creator>
  <cp:keywords/>
  <dc:description/>
  <cp:lastModifiedBy>Wodzynska Ewelina</cp:lastModifiedBy>
  <cp:revision>3</cp:revision>
  <cp:lastPrinted>2016-07-04T09:09:00Z</cp:lastPrinted>
  <dcterms:created xsi:type="dcterms:W3CDTF">2017-12-15T12:42:00Z</dcterms:created>
  <dcterms:modified xsi:type="dcterms:W3CDTF">2017-12-15T12:42:00Z</dcterms:modified>
</cp:coreProperties>
</file>