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A319" w14:textId="7DFAE9EE" w:rsidR="001E730B" w:rsidRPr="00650002" w:rsidRDefault="0086363B" w:rsidP="003613D8">
      <w:pPr>
        <w:spacing w:after="120" w:line="240" w:lineRule="auto"/>
        <w:jc w:val="center"/>
        <w:rPr>
          <w:rFonts w:ascii="Times New Roman" w:hAnsi="Times New Roman" w:cs="Times New Roman"/>
          <w:b/>
          <w:sz w:val="24"/>
          <w:lang w:val="en-GB"/>
        </w:rPr>
      </w:pPr>
      <w:r>
        <w:rPr>
          <w:b/>
          <w:noProof/>
          <w:color w:val="0070C0"/>
          <w:sz w:val="28"/>
          <w:szCs w:val="28"/>
        </w:rPr>
        <w:drawing>
          <wp:anchor distT="0" distB="0" distL="114300" distR="114300" simplePos="0" relativeHeight="251659264" behindDoc="0" locked="0" layoutInCell="1" allowOverlap="1" wp14:anchorId="70E0FF8C" wp14:editId="1DED38E3">
            <wp:simplePos x="0" y="0"/>
            <wp:positionH relativeFrom="margin">
              <wp:align>center</wp:align>
            </wp:positionH>
            <wp:positionV relativeFrom="paragraph">
              <wp:posOffset>10795</wp:posOffset>
            </wp:positionV>
            <wp:extent cx="5935980" cy="15544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823_N_XX_logo MAp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5980" cy="1554480"/>
                    </a:xfrm>
                    <a:prstGeom prst="rect">
                      <a:avLst/>
                    </a:prstGeom>
                  </pic:spPr>
                </pic:pic>
              </a:graphicData>
            </a:graphic>
            <wp14:sizeRelH relativeFrom="margin">
              <wp14:pctWidth>0</wp14:pctWidth>
            </wp14:sizeRelH>
            <wp14:sizeRelV relativeFrom="margin">
              <wp14:pctHeight>0</wp14:pctHeight>
            </wp14:sizeRelV>
          </wp:anchor>
        </w:drawing>
      </w:r>
    </w:p>
    <w:p w14:paraId="604BCF3F" w14:textId="586A8A9C" w:rsidR="001E730B" w:rsidRPr="00650002" w:rsidRDefault="001E730B" w:rsidP="003613D8">
      <w:pPr>
        <w:spacing w:after="120" w:line="240" w:lineRule="auto"/>
        <w:jc w:val="center"/>
        <w:rPr>
          <w:rFonts w:ascii="Times New Roman" w:hAnsi="Times New Roman" w:cs="Times New Roman"/>
          <w:b/>
          <w:sz w:val="24"/>
          <w:lang w:val="en-GB"/>
        </w:rPr>
      </w:pPr>
    </w:p>
    <w:p w14:paraId="575A8392" w14:textId="7890891C" w:rsidR="001E730B" w:rsidRPr="00650002" w:rsidRDefault="001E730B" w:rsidP="003613D8">
      <w:pPr>
        <w:spacing w:after="120" w:line="240" w:lineRule="auto"/>
        <w:jc w:val="center"/>
        <w:rPr>
          <w:rFonts w:ascii="Times New Roman" w:hAnsi="Times New Roman" w:cs="Times New Roman"/>
          <w:b/>
          <w:sz w:val="24"/>
          <w:lang w:val="en-GB"/>
        </w:rPr>
      </w:pPr>
    </w:p>
    <w:p w14:paraId="46765028" w14:textId="2A93AA59" w:rsidR="001E730B" w:rsidRPr="00650002" w:rsidRDefault="001E730B" w:rsidP="003613D8">
      <w:pPr>
        <w:spacing w:after="120" w:line="240" w:lineRule="auto"/>
        <w:jc w:val="center"/>
        <w:rPr>
          <w:rFonts w:ascii="Times New Roman" w:hAnsi="Times New Roman" w:cs="Times New Roman"/>
          <w:b/>
          <w:sz w:val="24"/>
          <w:lang w:val="en-GB"/>
        </w:rPr>
      </w:pPr>
    </w:p>
    <w:p w14:paraId="43EDD962" w14:textId="77777777" w:rsidR="001E730B" w:rsidRPr="00650002" w:rsidRDefault="001E730B" w:rsidP="003613D8">
      <w:pPr>
        <w:spacing w:after="120" w:line="240" w:lineRule="auto"/>
        <w:jc w:val="center"/>
        <w:rPr>
          <w:rFonts w:ascii="Times New Roman" w:hAnsi="Times New Roman" w:cs="Times New Roman"/>
          <w:b/>
          <w:sz w:val="24"/>
          <w:lang w:val="en-GB"/>
        </w:rPr>
      </w:pPr>
    </w:p>
    <w:p w14:paraId="630C6854" w14:textId="77777777" w:rsidR="001E730B" w:rsidRPr="00650002" w:rsidRDefault="001E730B" w:rsidP="003613D8">
      <w:pPr>
        <w:spacing w:after="120" w:line="240" w:lineRule="auto"/>
        <w:jc w:val="center"/>
        <w:rPr>
          <w:rFonts w:ascii="Times New Roman" w:hAnsi="Times New Roman" w:cs="Times New Roman"/>
          <w:b/>
          <w:sz w:val="24"/>
          <w:lang w:val="en-GB"/>
        </w:rPr>
      </w:pPr>
    </w:p>
    <w:p w14:paraId="453E90F6" w14:textId="77777777" w:rsidR="0086363B" w:rsidRDefault="0086363B" w:rsidP="003613D8">
      <w:pPr>
        <w:spacing w:after="120" w:line="240" w:lineRule="auto"/>
        <w:jc w:val="center"/>
        <w:rPr>
          <w:rFonts w:ascii="Times New Roman" w:hAnsi="Times New Roman" w:cs="Times New Roman"/>
          <w:b/>
          <w:sz w:val="24"/>
          <w:lang w:val="en-GB"/>
        </w:rPr>
      </w:pPr>
    </w:p>
    <w:p w14:paraId="6E0B54E6" w14:textId="3F29E4E2" w:rsidR="00F92C71" w:rsidRPr="00650002" w:rsidRDefault="004A589B" w:rsidP="003613D8">
      <w:pPr>
        <w:spacing w:after="120" w:line="240" w:lineRule="auto"/>
        <w:jc w:val="center"/>
        <w:rPr>
          <w:rFonts w:ascii="Times New Roman" w:hAnsi="Times New Roman" w:cs="Times New Roman"/>
          <w:b/>
          <w:sz w:val="24"/>
          <w:lang w:val="en-GB"/>
        </w:rPr>
      </w:pPr>
      <w:r w:rsidRPr="00650002">
        <w:rPr>
          <w:rFonts w:ascii="Times New Roman" w:hAnsi="Times New Roman" w:cs="Times New Roman"/>
          <w:b/>
          <w:sz w:val="24"/>
          <w:lang w:val="en-GB"/>
        </w:rPr>
        <w:t>JOINT STATEMENT BY THE DEFENCE MINISTERS OF THE BUCHAREST 9</w:t>
      </w:r>
      <w:r w:rsidR="00B0495E" w:rsidRPr="00650002">
        <w:rPr>
          <w:rFonts w:ascii="Times New Roman" w:hAnsi="Times New Roman" w:cs="Times New Roman"/>
          <w:b/>
          <w:sz w:val="24"/>
          <w:lang w:val="en-GB"/>
        </w:rPr>
        <w:t xml:space="preserve"> </w:t>
      </w:r>
    </w:p>
    <w:p w14:paraId="43C4FB75" w14:textId="77777777" w:rsidR="001E730B" w:rsidRPr="00650002" w:rsidRDefault="001E730B" w:rsidP="003613D8">
      <w:pPr>
        <w:spacing w:after="120" w:line="240" w:lineRule="auto"/>
        <w:jc w:val="center"/>
        <w:rPr>
          <w:rFonts w:ascii="Times New Roman" w:hAnsi="Times New Roman" w:cs="Times New Roman"/>
          <w:b/>
          <w:sz w:val="24"/>
          <w:lang w:val="en-GB"/>
        </w:rPr>
      </w:pPr>
    </w:p>
    <w:p w14:paraId="7A65AEAB" w14:textId="77777777" w:rsidR="00B613A8" w:rsidRPr="008C4168" w:rsidRDefault="00B613A8" w:rsidP="00B613A8">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8C4168">
        <w:rPr>
          <w:rFonts w:ascii="Times New Roman" w:hAnsi="Times New Roman" w:cs="Times New Roman"/>
          <w:sz w:val="24"/>
          <w:lang w:val="en-GB"/>
        </w:rPr>
        <w:t>We, the defence ministers of Bulgaria, the Czech Republic, Estonia, Hungary, Latvia, Lithuania, Poland, Romania and the Slovak Republic met today in the Bucharest 9 format, to further discuss, consult and coordinate on the current security environment in the Euro-Atlantic area and to advance our cooperation in order to promote further consolidation of deterrence and defence on the Eastern Flank.</w:t>
      </w:r>
    </w:p>
    <w:p w14:paraId="5485F723" w14:textId="4FDEEA46" w:rsidR="00B613A8" w:rsidRDefault="007C1BC3" w:rsidP="00B613A8">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650002">
        <w:rPr>
          <w:rFonts w:ascii="Times New Roman" w:hAnsi="Times New Roman" w:cs="Times New Roman"/>
          <w:sz w:val="24"/>
          <w:lang w:val="en-GB"/>
        </w:rPr>
        <w:t xml:space="preserve">NATO, on its 75 years anniversary, remains the strongest Alliance in history. At the recent Washington Summit, Allies reaffirmed their enduring transatlantic bond, unity, and solidarity in the face of both main threats, Russia and terrorism, and other security risks and challenges. As a result of Russia’s full-scale invasion of </w:t>
      </w:r>
      <w:r w:rsidRPr="00763371">
        <w:rPr>
          <w:rFonts w:ascii="Times New Roman" w:hAnsi="Times New Roman" w:cs="Times New Roman"/>
          <w:sz w:val="24"/>
          <w:lang w:val="en-GB"/>
        </w:rPr>
        <w:t>Ukraine</w:t>
      </w:r>
      <w:r w:rsidR="00C10715" w:rsidRPr="008C4168">
        <w:rPr>
          <w:rFonts w:ascii="Times New Roman" w:hAnsi="Times New Roman" w:cs="Times New Roman"/>
          <w:sz w:val="24"/>
          <w:lang w:val="en-GB"/>
        </w:rPr>
        <w:t>,</w:t>
      </w:r>
      <w:r w:rsidRPr="00763371">
        <w:rPr>
          <w:rFonts w:ascii="Times New Roman" w:hAnsi="Times New Roman" w:cs="Times New Roman"/>
          <w:sz w:val="24"/>
          <w:lang w:val="en-GB"/>
        </w:rPr>
        <w:t xml:space="preserve"> peace and stability in Europe has been </w:t>
      </w:r>
      <w:r w:rsidRPr="008C4168">
        <w:rPr>
          <w:rFonts w:ascii="Times New Roman" w:hAnsi="Times New Roman" w:cs="Times New Roman"/>
          <w:sz w:val="24"/>
          <w:lang w:val="en-GB"/>
        </w:rPr>
        <w:t>shattered</w:t>
      </w:r>
      <w:r w:rsidRPr="00763371">
        <w:rPr>
          <w:rFonts w:ascii="Times New Roman" w:hAnsi="Times New Roman" w:cs="Times New Roman"/>
          <w:sz w:val="24"/>
          <w:lang w:val="en-GB"/>
        </w:rPr>
        <w:t xml:space="preserve"> and gravely undermined global security. </w:t>
      </w:r>
    </w:p>
    <w:p w14:paraId="7C0F1EBF" w14:textId="3074BFC9" w:rsidR="00F56FED" w:rsidRDefault="00F56FED" w:rsidP="008C4168">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8C4168">
        <w:rPr>
          <w:rFonts w:ascii="Times New Roman" w:hAnsi="Times New Roman" w:cs="Times New Roman"/>
          <w:sz w:val="24"/>
          <w:lang w:val="en-GB"/>
        </w:rPr>
        <w:t xml:space="preserve">As reaffirmed at the Washington Summit, Russia, with its expanding military capabilities, remains the most significant and direct threat to Allied security. We cannot discount the possibility of an attack from Russia against the territorial integrity and sovereignty of the Allies, along with other provocative activities. As </w:t>
      </w:r>
      <w:proofErr w:type="gramStart"/>
      <w:r w:rsidR="008C4168" w:rsidRPr="008C4168">
        <w:rPr>
          <w:rFonts w:ascii="Times New Roman" w:hAnsi="Times New Roman" w:cs="Times New Roman"/>
          <w:sz w:val="24"/>
          <w:lang w:val="en-GB"/>
        </w:rPr>
        <w:t>stated</w:t>
      </w:r>
      <w:proofErr w:type="gramEnd"/>
      <w:r w:rsidRPr="008C4168">
        <w:rPr>
          <w:rFonts w:ascii="Times New Roman" w:hAnsi="Times New Roman" w:cs="Times New Roman"/>
          <w:sz w:val="24"/>
          <w:lang w:val="en-GB"/>
        </w:rPr>
        <w:t xml:space="preserve"> many times before, </w:t>
      </w:r>
      <w:r w:rsidR="0086363B" w:rsidRPr="008C4168">
        <w:rPr>
          <w:rFonts w:ascii="Times New Roman" w:hAnsi="Times New Roman" w:cs="Times New Roman"/>
          <w:sz w:val="24"/>
          <w:lang w:val="en-GB"/>
        </w:rPr>
        <w:t xml:space="preserve">NATO does </w:t>
      </w:r>
      <w:r w:rsidRPr="008C4168">
        <w:rPr>
          <w:rFonts w:ascii="Times New Roman" w:hAnsi="Times New Roman" w:cs="Times New Roman"/>
          <w:sz w:val="24"/>
          <w:lang w:val="en-GB"/>
        </w:rPr>
        <w:t>not seek confrontation and pose</w:t>
      </w:r>
      <w:r w:rsidR="00AC33E9">
        <w:rPr>
          <w:rFonts w:ascii="Times New Roman" w:hAnsi="Times New Roman" w:cs="Times New Roman"/>
          <w:sz w:val="24"/>
          <w:lang w:val="en-GB"/>
        </w:rPr>
        <w:t>s</w:t>
      </w:r>
      <w:r w:rsidRPr="008C4168">
        <w:rPr>
          <w:rFonts w:ascii="Times New Roman" w:hAnsi="Times New Roman" w:cs="Times New Roman"/>
          <w:sz w:val="24"/>
          <w:lang w:val="en-GB"/>
        </w:rPr>
        <w:t xml:space="preserve"> no threat to Russia. </w:t>
      </w:r>
    </w:p>
    <w:p w14:paraId="4FB75547" w14:textId="1F9B570B" w:rsidR="00C210A4" w:rsidRDefault="00C210A4" w:rsidP="008C4168">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8C4168">
        <w:rPr>
          <w:rFonts w:ascii="Times New Roman" w:hAnsi="Times New Roman" w:cs="Times New Roman"/>
          <w:sz w:val="24"/>
          <w:lang w:val="en-GB"/>
        </w:rPr>
        <w:t>We strongly condemn Russia’s illegal war of aggression against Ukraine and urgently call for the immediate cessation of all attacks on Ukraine’s civilian infrastructure and population.</w:t>
      </w:r>
      <w:r w:rsidR="00EE1D42" w:rsidRPr="008C4168">
        <w:rPr>
          <w:rFonts w:ascii="Times New Roman" w:hAnsi="Times New Roman" w:cs="Times New Roman"/>
          <w:sz w:val="24"/>
          <w:lang w:val="en-GB"/>
        </w:rPr>
        <w:t xml:space="preserve"> </w:t>
      </w:r>
      <w:bookmarkStart w:id="0" w:name="_Hlk177536541"/>
      <w:r w:rsidR="00EE1D42" w:rsidRPr="008C4168">
        <w:rPr>
          <w:rFonts w:ascii="Times New Roman" w:hAnsi="Times New Roman" w:cs="Times New Roman"/>
          <w:sz w:val="24"/>
          <w:lang w:val="en-GB"/>
        </w:rPr>
        <w:t xml:space="preserve">We continue to stand in unwavering support of Ukraine and its brave people as they heroically defend their nation, land and democratic values.  </w:t>
      </w:r>
    </w:p>
    <w:bookmarkEnd w:id="0"/>
    <w:p w14:paraId="07B0DF9F" w14:textId="4148C332" w:rsidR="00DF1201" w:rsidRDefault="00271606" w:rsidP="008C4168">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8C4168">
        <w:rPr>
          <w:rFonts w:ascii="Times New Roman" w:hAnsi="Times New Roman" w:cs="Times New Roman"/>
          <w:sz w:val="24"/>
          <w:lang w:val="en-GB"/>
        </w:rPr>
        <w:t>Responding to hybrid challenges is primarily</w:t>
      </w:r>
      <w:r w:rsidR="0013135B">
        <w:rPr>
          <w:rFonts w:ascii="Times New Roman" w:hAnsi="Times New Roman" w:cs="Times New Roman"/>
          <w:sz w:val="24"/>
          <w:lang w:val="en-GB"/>
        </w:rPr>
        <w:t xml:space="preserve"> a</w:t>
      </w:r>
      <w:r w:rsidRPr="008C4168">
        <w:rPr>
          <w:rFonts w:ascii="Times New Roman" w:hAnsi="Times New Roman" w:cs="Times New Roman"/>
          <w:sz w:val="24"/>
          <w:lang w:val="en-GB"/>
        </w:rPr>
        <w:t xml:space="preserve"> national prerogative, but </w:t>
      </w:r>
      <w:r w:rsidR="00160E63" w:rsidRPr="008C4168">
        <w:rPr>
          <w:rFonts w:ascii="Times New Roman" w:hAnsi="Times New Roman" w:cs="Times New Roman"/>
          <w:sz w:val="24"/>
          <w:lang w:val="en-GB"/>
        </w:rPr>
        <w:t>also,</w:t>
      </w:r>
      <w:r w:rsidRPr="008C4168">
        <w:rPr>
          <w:rFonts w:ascii="Times New Roman" w:hAnsi="Times New Roman" w:cs="Times New Roman"/>
          <w:sz w:val="24"/>
          <w:lang w:val="en-GB"/>
        </w:rPr>
        <w:t xml:space="preserve"> w</w:t>
      </w:r>
      <w:r w:rsidR="00C210A4" w:rsidRPr="008C4168">
        <w:rPr>
          <w:rFonts w:ascii="Times New Roman" w:hAnsi="Times New Roman" w:cs="Times New Roman"/>
          <w:sz w:val="24"/>
          <w:lang w:val="en-GB"/>
        </w:rPr>
        <w:t xml:space="preserve">e are </w:t>
      </w:r>
      <w:r w:rsidRPr="008C4168">
        <w:rPr>
          <w:rFonts w:ascii="Times New Roman" w:hAnsi="Times New Roman" w:cs="Times New Roman"/>
          <w:sz w:val="24"/>
          <w:lang w:val="en-GB"/>
        </w:rPr>
        <w:t xml:space="preserve">ready to </w:t>
      </w:r>
      <w:r w:rsidR="00C210A4" w:rsidRPr="008C4168">
        <w:rPr>
          <w:rFonts w:ascii="Times New Roman" w:hAnsi="Times New Roman" w:cs="Times New Roman"/>
          <w:sz w:val="24"/>
          <w:lang w:val="en-GB"/>
        </w:rPr>
        <w:t>contribute to allied efforts to deter and defend against Russia’s rising hybrid actions, including those conducted through proxies. Acts of sabotage, provocations at Allied borders, malicious cyber activities, electronic interference</w:t>
      </w:r>
      <w:r w:rsidR="006921F7" w:rsidRPr="008C4168">
        <w:rPr>
          <w:rFonts w:ascii="Times New Roman" w:hAnsi="Times New Roman" w:cs="Times New Roman"/>
          <w:sz w:val="24"/>
          <w:lang w:val="en-GB"/>
        </w:rPr>
        <w:t>,</w:t>
      </w:r>
      <w:r w:rsidR="00C210A4" w:rsidRPr="008C4168">
        <w:rPr>
          <w:rFonts w:ascii="Times New Roman" w:hAnsi="Times New Roman" w:cs="Times New Roman"/>
          <w:sz w:val="24"/>
          <w:lang w:val="en-GB"/>
        </w:rPr>
        <w:t xml:space="preserve"> disinformation campaigns and malign political influence are among the hybrid actions directed by Russia against Allies and our partners, aimed at destabilizing Euro-Atlantic security. We will make every effort to enhance </w:t>
      </w:r>
      <w:r w:rsidRPr="008C4168">
        <w:rPr>
          <w:rFonts w:ascii="Times New Roman" w:hAnsi="Times New Roman" w:cs="Times New Roman"/>
          <w:sz w:val="24"/>
          <w:lang w:val="en-GB"/>
        </w:rPr>
        <w:t>national resilience</w:t>
      </w:r>
      <w:r w:rsidR="00C210A4" w:rsidRPr="008C4168">
        <w:rPr>
          <w:rFonts w:ascii="Times New Roman" w:hAnsi="Times New Roman" w:cs="Times New Roman"/>
          <w:sz w:val="24"/>
          <w:lang w:val="en-GB"/>
        </w:rPr>
        <w:t xml:space="preserve"> and capabilities to effectively</w:t>
      </w:r>
      <w:r w:rsidRPr="008C4168">
        <w:rPr>
          <w:rFonts w:ascii="Times New Roman" w:hAnsi="Times New Roman" w:cs="Times New Roman"/>
          <w:sz w:val="24"/>
          <w:lang w:val="en-GB"/>
        </w:rPr>
        <w:t xml:space="preserve"> further strengthen NATO resilience, thus</w:t>
      </w:r>
      <w:r w:rsidR="00C210A4" w:rsidRPr="008C4168">
        <w:rPr>
          <w:rFonts w:ascii="Times New Roman" w:hAnsi="Times New Roman" w:cs="Times New Roman"/>
          <w:sz w:val="24"/>
          <w:lang w:val="en-GB"/>
        </w:rPr>
        <w:t xml:space="preserve"> </w:t>
      </w:r>
      <w:r w:rsidRPr="008C4168">
        <w:rPr>
          <w:rFonts w:ascii="Times New Roman" w:hAnsi="Times New Roman" w:cs="Times New Roman"/>
          <w:sz w:val="24"/>
          <w:lang w:val="en-GB"/>
        </w:rPr>
        <w:t xml:space="preserve">more effectively </w:t>
      </w:r>
      <w:r w:rsidR="00C210A4" w:rsidRPr="008C4168">
        <w:rPr>
          <w:rFonts w:ascii="Times New Roman" w:hAnsi="Times New Roman" w:cs="Times New Roman"/>
          <w:sz w:val="24"/>
          <w:lang w:val="en-GB"/>
        </w:rPr>
        <w:t xml:space="preserve">address these complex threats. </w:t>
      </w:r>
      <w:r w:rsidR="00B14D3C" w:rsidRPr="008C4168">
        <w:rPr>
          <w:rFonts w:ascii="Times New Roman" w:hAnsi="Times New Roman" w:cs="Times New Roman"/>
          <w:sz w:val="24"/>
          <w:lang w:val="en-GB"/>
        </w:rPr>
        <w:t xml:space="preserve">Our pledge to defend every inch of Allied territory is iron-clad. In line with this commitment, we are taking steps both nationally and jointly as allies to strengthen the security of the external borders of NATO </w:t>
      </w:r>
      <w:r w:rsidR="00B52407" w:rsidRPr="008C4168">
        <w:rPr>
          <w:rFonts w:ascii="Times New Roman" w:hAnsi="Times New Roman" w:cs="Times New Roman"/>
          <w:sz w:val="24"/>
          <w:lang w:val="en-GB"/>
        </w:rPr>
        <w:t>/ EU</w:t>
      </w:r>
      <w:r w:rsidR="00B14D3C" w:rsidRPr="008C4168">
        <w:rPr>
          <w:rFonts w:ascii="Times New Roman" w:hAnsi="Times New Roman" w:cs="Times New Roman"/>
          <w:sz w:val="24"/>
          <w:lang w:val="en-GB"/>
        </w:rPr>
        <w:t xml:space="preserve"> against potential hybrid and conventional threats</w:t>
      </w:r>
      <w:r w:rsidR="00DA0DAD" w:rsidRPr="008C4168">
        <w:rPr>
          <w:rFonts w:ascii="Times New Roman" w:hAnsi="Times New Roman" w:cs="Times New Roman"/>
          <w:sz w:val="24"/>
          <w:lang w:val="en-GB"/>
        </w:rPr>
        <w:t>. W</w:t>
      </w:r>
      <w:r w:rsidR="00C14152" w:rsidRPr="008C4168">
        <w:rPr>
          <w:rFonts w:ascii="Times New Roman" w:hAnsi="Times New Roman" w:cs="Times New Roman"/>
          <w:sz w:val="24"/>
          <w:lang w:val="en-GB"/>
        </w:rPr>
        <w:t>e support initiatives to fortify NATO / EU borders with Russia and Belarus</w:t>
      </w:r>
      <w:r w:rsidR="00DA0DAD" w:rsidRPr="008C4168">
        <w:rPr>
          <w:rFonts w:ascii="Times New Roman" w:hAnsi="Times New Roman" w:cs="Times New Roman"/>
          <w:sz w:val="24"/>
          <w:lang w:val="en-GB"/>
        </w:rPr>
        <w:t>, as t</w:t>
      </w:r>
      <w:r w:rsidR="00C14152" w:rsidRPr="008C4168">
        <w:rPr>
          <w:rFonts w:ascii="Times New Roman" w:hAnsi="Times New Roman" w:cs="Times New Roman"/>
          <w:sz w:val="24"/>
          <w:lang w:val="en-GB"/>
        </w:rPr>
        <w:t>hese projects</w:t>
      </w:r>
      <w:r w:rsidR="00DA0DAD" w:rsidRPr="008C4168">
        <w:rPr>
          <w:rFonts w:ascii="Times New Roman" w:hAnsi="Times New Roman" w:cs="Times New Roman"/>
          <w:sz w:val="24"/>
          <w:lang w:val="en-GB"/>
        </w:rPr>
        <w:t xml:space="preserve"> will</w:t>
      </w:r>
      <w:r w:rsidR="00C14152" w:rsidRPr="008C4168">
        <w:rPr>
          <w:rFonts w:ascii="Times New Roman" w:hAnsi="Times New Roman" w:cs="Times New Roman"/>
          <w:sz w:val="24"/>
          <w:lang w:val="en-GB"/>
        </w:rPr>
        <w:t xml:space="preserve"> strengthen security of </w:t>
      </w:r>
      <w:r w:rsidR="00DA0DAD" w:rsidRPr="008C4168">
        <w:rPr>
          <w:rFonts w:ascii="Times New Roman" w:hAnsi="Times New Roman" w:cs="Times New Roman"/>
          <w:sz w:val="24"/>
          <w:lang w:val="en-GB"/>
        </w:rPr>
        <w:t>all NATO Allies and EU member states.</w:t>
      </w:r>
    </w:p>
    <w:p w14:paraId="1BC4B29F" w14:textId="2A55EB9E" w:rsidR="00B14D3C" w:rsidRPr="008C4168" w:rsidRDefault="00B14D3C" w:rsidP="008C4168">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8C4168">
        <w:rPr>
          <w:rFonts w:ascii="Times New Roman" w:hAnsi="Times New Roman" w:cs="Times New Roman"/>
          <w:sz w:val="24"/>
          <w:lang w:val="en-GB"/>
        </w:rPr>
        <w:t>We express our profound concern over the repeated incursions of NATO airspace, in Poland, Romania, Latvia and other NATO countries by</w:t>
      </w:r>
      <w:r w:rsidR="00AC33E9">
        <w:rPr>
          <w:rFonts w:ascii="Times New Roman" w:hAnsi="Times New Roman" w:cs="Times New Roman"/>
          <w:sz w:val="24"/>
          <w:lang w:val="en-GB"/>
        </w:rPr>
        <w:t xml:space="preserve"> the</w:t>
      </w:r>
      <w:r w:rsidRPr="008C4168">
        <w:rPr>
          <w:rFonts w:ascii="Times New Roman" w:hAnsi="Times New Roman" w:cs="Times New Roman"/>
          <w:sz w:val="24"/>
          <w:lang w:val="en-GB"/>
        </w:rPr>
        <w:t xml:space="preserve"> Russian </w:t>
      </w:r>
      <w:r w:rsidR="00AC33E9">
        <w:rPr>
          <w:rFonts w:ascii="Times New Roman" w:hAnsi="Times New Roman" w:cs="Times New Roman"/>
          <w:sz w:val="24"/>
          <w:lang w:val="en-GB"/>
        </w:rPr>
        <w:t xml:space="preserve">Federation’s </w:t>
      </w:r>
      <w:r w:rsidRPr="008C4168">
        <w:rPr>
          <w:rFonts w:ascii="Times New Roman" w:hAnsi="Times New Roman" w:cs="Times New Roman"/>
          <w:sz w:val="24"/>
          <w:lang w:val="en-GB"/>
        </w:rPr>
        <w:t>drones</w:t>
      </w:r>
      <w:r w:rsidR="001D3FA6" w:rsidRPr="008C4168">
        <w:rPr>
          <w:rFonts w:ascii="Times New Roman" w:hAnsi="Times New Roman" w:cs="Times New Roman"/>
          <w:sz w:val="24"/>
          <w:lang w:val="en-GB"/>
        </w:rPr>
        <w:t xml:space="preserve"> and </w:t>
      </w:r>
      <w:r w:rsidR="003C285A" w:rsidRPr="008C4168">
        <w:rPr>
          <w:rFonts w:ascii="Times New Roman" w:hAnsi="Times New Roman" w:cs="Times New Roman"/>
          <w:sz w:val="24"/>
          <w:lang w:val="en-GB"/>
        </w:rPr>
        <w:t>missiles, and</w:t>
      </w:r>
      <w:r w:rsidRPr="008C4168">
        <w:rPr>
          <w:rFonts w:ascii="Times New Roman" w:hAnsi="Times New Roman" w:cs="Times New Roman"/>
          <w:sz w:val="24"/>
          <w:lang w:val="en-GB"/>
        </w:rPr>
        <w:t xml:space="preserve"> the escalations of tensions along NATO’s borders</w:t>
      </w:r>
      <w:r w:rsidR="00287F9D" w:rsidRPr="008C4168">
        <w:rPr>
          <w:rFonts w:ascii="Times New Roman" w:hAnsi="Times New Roman" w:cs="Times New Roman"/>
          <w:sz w:val="24"/>
          <w:lang w:val="en-GB"/>
        </w:rPr>
        <w:t>.</w:t>
      </w:r>
      <w:r w:rsidR="006921F7" w:rsidRPr="008C4168">
        <w:rPr>
          <w:rFonts w:ascii="Times New Roman" w:hAnsi="Times New Roman" w:cs="Times New Roman"/>
          <w:sz w:val="24"/>
          <w:lang w:val="en-GB"/>
        </w:rPr>
        <w:t xml:space="preserve"> </w:t>
      </w:r>
      <w:r w:rsidR="0099620D" w:rsidRPr="008C4168">
        <w:rPr>
          <w:rFonts w:ascii="Times New Roman" w:hAnsi="Times New Roman" w:cs="Times New Roman"/>
          <w:sz w:val="24"/>
          <w:lang w:val="en-GB"/>
        </w:rPr>
        <w:t xml:space="preserve">This is a new reality that cannot be left disregarded. We </w:t>
      </w:r>
      <w:r w:rsidR="00556EA0" w:rsidRPr="008C4168">
        <w:rPr>
          <w:rFonts w:ascii="Times New Roman" w:hAnsi="Times New Roman" w:cs="Times New Roman"/>
          <w:sz w:val="24"/>
          <w:lang w:val="en-GB"/>
        </w:rPr>
        <w:t xml:space="preserve">need </w:t>
      </w:r>
      <w:r w:rsidR="0099620D" w:rsidRPr="008C4168">
        <w:rPr>
          <w:rFonts w:ascii="Times New Roman" w:hAnsi="Times New Roman" w:cs="Times New Roman"/>
          <w:sz w:val="24"/>
          <w:lang w:val="en-GB"/>
        </w:rPr>
        <w:t xml:space="preserve">a collective answer within NATO to challenges posed by modern weapons and technologies including through boosting our capabilities of detecting, identifying and, if necessary, engaging low and slow flying objects. Furthermore, we must </w:t>
      </w:r>
      <w:r w:rsidR="00556EA0" w:rsidRPr="008C4168">
        <w:rPr>
          <w:rFonts w:ascii="Times New Roman" w:hAnsi="Times New Roman" w:cs="Times New Roman"/>
          <w:sz w:val="24"/>
          <w:lang w:val="en-GB"/>
        </w:rPr>
        <w:t xml:space="preserve">work </w:t>
      </w:r>
      <w:r w:rsidR="0099620D" w:rsidRPr="008C4168">
        <w:rPr>
          <w:rFonts w:ascii="Times New Roman" w:hAnsi="Times New Roman" w:cs="Times New Roman"/>
          <w:sz w:val="24"/>
          <w:lang w:val="en-GB"/>
        </w:rPr>
        <w:t xml:space="preserve">to strengthen NATO’s overall Integrated Air and Missile Defence (IAMD), including through </w:t>
      </w:r>
      <w:r w:rsidR="006921F7" w:rsidRPr="008C4168">
        <w:rPr>
          <w:rFonts w:ascii="Times New Roman" w:hAnsi="Times New Roman" w:cs="Times New Roman"/>
          <w:sz w:val="24"/>
          <w:lang w:val="en-GB"/>
        </w:rPr>
        <w:t xml:space="preserve">the </w:t>
      </w:r>
      <w:r w:rsidR="0099620D" w:rsidRPr="008C4168">
        <w:rPr>
          <w:rFonts w:ascii="Times New Roman" w:hAnsi="Times New Roman" w:cs="Times New Roman"/>
          <w:sz w:val="24"/>
          <w:lang w:val="en-GB"/>
        </w:rPr>
        <w:t>swift implementation of the agreed IAMD Rotational Model.</w:t>
      </w:r>
      <w:r w:rsidRPr="008C4168">
        <w:rPr>
          <w:rFonts w:ascii="Times New Roman" w:hAnsi="Times New Roman" w:cs="Times New Roman"/>
          <w:sz w:val="24"/>
          <w:lang w:val="en-GB"/>
        </w:rPr>
        <w:t xml:space="preserve"> </w:t>
      </w:r>
      <w:r w:rsidR="00C14152" w:rsidRPr="008C4168">
        <w:rPr>
          <w:rFonts w:ascii="Times New Roman" w:hAnsi="Times New Roman" w:cs="Times New Roman"/>
          <w:sz w:val="24"/>
          <w:lang w:val="en-GB"/>
        </w:rPr>
        <w:t xml:space="preserve">Moreover, we support initiatives </w:t>
      </w:r>
      <w:r w:rsidR="00C14152" w:rsidRPr="008C4168">
        <w:rPr>
          <w:rFonts w:ascii="Times New Roman" w:hAnsi="Times New Roman" w:cs="Times New Roman"/>
          <w:sz w:val="24"/>
          <w:lang w:val="en-GB"/>
        </w:rPr>
        <w:lastRenderedPageBreak/>
        <w:t xml:space="preserve">to </w:t>
      </w:r>
      <w:r w:rsidR="00650002" w:rsidRPr="008C4168">
        <w:rPr>
          <w:rFonts w:ascii="Times New Roman" w:hAnsi="Times New Roman" w:cs="Times New Roman"/>
          <w:sz w:val="24"/>
          <w:lang w:val="en-GB"/>
        </w:rPr>
        <w:t>utilize</w:t>
      </w:r>
      <w:r w:rsidR="00C14152" w:rsidRPr="008C4168">
        <w:rPr>
          <w:rFonts w:ascii="Times New Roman" w:hAnsi="Times New Roman" w:cs="Times New Roman"/>
          <w:sz w:val="24"/>
          <w:lang w:val="en-GB"/>
        </w:rPr>
        <w:t xml:space="preserve"> all available </w:t>
      </w:r>
      <w:r w:rsidR="00650002" w:rsidRPr="008C4168">
        <w:rPr>
          <w:rFonts w:ascii="Times New Roman" w:hAnsi="Times New Roman" w:cs="Times New Roman"/>
          <w:sz w:val="24"/>
          <w:lang w:val="en-GB"/>
        </w:rPr>
        <w:t>opportunities and resources with</w:t>
      </w:r>
      <w:r w:rsidR="00C14152" w:rsidRPr="008C4168">
        <w:rPr>
          <w:rFonts w:ascii="Times New Roman" w:hAnsi="Times New Roman" w:cs="Times New Roman"/>
          <w:sz w:val="24"/>
          <w:lang w:val="en-GB"/>
        </w:rPr>
        <w:t xml:space="preserve">in the EU and NATO to increase </w:t>
      </w:r>
      <w:r w:rsidR="00650002" w:rsidRPr="008C4168">
        <w:rPr>
          <w:rFonts w:ascii="Times New Roman" w:hAnsi="Times New Roman" w:cs="Times New Roman"/>
          <w:sz w:val="24"/>
          <w:lang w:val="en-GB"/>
        </w:rPr>
        <w:t>European</w:t>
      </w:r>
      <w:r w:rsidR="00C14152" w:rsidRPr="008C4168">
        <w:rPr>
          <w:rFonts w:ascii="Times New Roman" w:hAnsi="Times New Roman" w:cs="Times New Roman"/>
          <w:sz w:val="24"/>
          <w:lang w:val="en-GB"/>
        </w:rPr>
        <w:t xml:space="preserve"> air and missile defence capabilities. </w:t>
      </w:r>
      <w:r w:rsidR="00B52407" w:rsidRPr="008C4168">
        <w:rPr>
          <w:rFonts w:ascii="Times New Roman" w:hAnsi="Times New Roman" w:cs="Times New Roman"/>
          <w:sz w:val="24"/>
          <w:lang w:val="en-GB"/>
        </w:rPr>
        <w:t>W</w:t>
      </w:r>
      <w:r w:rsidRPr="008C4168">
        <w:rPr>
          <w:rFonts w:ascii="Times New Roman" w:hAnsi="Times New Roman" w:cs="Times New Roman"/>
          <w:sz w:val="24"/>
          <w:lang w:val="en-GB"/>
        </w:rPr>
        <w:t>e reiterate the need for</w:t>
      </w:r>
      <w:r w:rsidR="00287F9D" w:rsidRPr="008C4168">
        <w:rPr>
          <w:rFonts w:ascii="Times New Roman" w:hAnsi="Times New Roman" w:cs="Times New Roman"/>
          <w:sz w:val="24"/>
          <w:lang w:val="en-GB"/>
        </w:rPr>
        <w:t xml:space="preserve"> Russia’s</w:t>
      </w:r>
      <w:r w:rsidRPr="008C4168">
        <w:rPr>
          <w:rFonts w:ascii="Times New Roman" w:hAnsi="Times New Roman" w:cs="Times New Roman"/>
          <w:sz w:val="24"/>
          <w:lang w:val="en-GB"/>
        </w:rPr>
        <w:t xml:space="preserve"> full compliance with international law, including the inviolability of NATO airspace.</w:t>
      </w:r>
      <w:r w:rsidR="006A2A24" w:rsidRPr="008C4168">
        <w:rPr>
          <w:rFonts w:ascii="Times New Roman" w:hAnsi="Times New Roman" w:cs="Times New Roman"/>
          <w:sz w:val="24"/>
          <w:lang w:val="en-GB"/>
        </w:rPr>
        <w:t xml:space="preserve"> </w:t>
      </w:r>
    </w:p>
    <w:p w14:paraId="01E16D86" w14:textId="1CE8D5D8" w:rsidR="005F5F43" w:rsidRPr="00650002" w:rsidRDefault="005F5F43" w:rsidP="0099620D">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650002">
        <w:rPr>
          <w:rFonts w:ascii="Times New Roman" w:hAnsi="Times New Roman" w:cs="Times New Roman"/>
          <w:sz w:val="24"/>
          <w:lang w:val="en-GB"/>
        </w:rPr>
        <w:t xml:space="preserve">In view of the upcoming NATO </w:t>
      </w:r>
      <w:r w:rsidR="00F87D01" w:rsidRPr="00650002">
        <w:rPr>
          <w:rFonts w:ascii="Times New Roman" w:hAnsi="Times New Roman" w:cs="Times New Roman"/>
          <w:sz w:val="24"/>
          <w:lang w:val="en-GB"/>
        </w:rPr>
        <w:t xml:space="preserve">Defence Ministers </w:t>
      </w:r>
      <w:r w:rsidRPr="00650002">
        <w:rPr>
          <w:rFonts w:ascii="Times New Roman" w:hAnsi="Times New Roman" w:cs="Times New Roman"/>
          <w:sz w:val="24"/>
          <w:lang w:val="en-GB"/>
        </w:rPr>
        <w:t xml:space="preserve">meeting, </w:t>
      </w:r>
      <w:r w:rsidR="000000D7" w:rsidRPr="00650002">
        <w:rPr>
          <w:rFonts w:ascii="Times New Roman" w:hAnsi="Times New Roman" w:cs="Times New Roman"/>
          <w:sz w:val="24"/>
          <w:lang w:val="en-GB"/>
        </w:rPr>
        <w:t xml:space="preserve">we remain resolute in our </w:t>
      </w:r>
      <w:r w:rsidR="00F87D01" w:rsidRPr="00650002">
        <w:rPr>
          <w:rFonts w:ascii="Times New Roman" w:hAnsi="Times New Roman" w:cs="Times New Roman"/>
          <w:sz w:val="24"/>
          <w:lang w:val="en-GB"/>
        </w:rPr>
        <w:t>efforts</w:t>
      </w:r>
      <w:r w:rsidR="000000D7" w:rsidRPr="00650002">
        <w:rPr>
          <w:rFonts w:ascii="Times New Roman" w:hAnsi="Times New Roman" w:cs="Times New Roman"/>
          <w:sz w:val="24"/>
          <w:lang w:val="en-GB"/>
        </w:rPr>
        <w:t xml:space="preserve"> to strengthen</w:t>
      </w:r>
      <w:r w:rsidRPr="00650002">
        <w:rPr>
          <w:rFonts w:ascii="Times New Roman" w:hAnsi="Times New Roman" w:cs="Times New Roman"/>
          <w:sz w:val="24"/>
          <w:lang w:val="en-GB"/>
        </w:rPr>
        <w:t xml:space="preserve"> the Eastern Flank in a coherent and robust manner, from the Baltic to the Black Sea</w:t>
      </w:r>
      <w:r w:rsidR="00F87D01" w:rsidRPr="00650002">
        <w:rPr>
          <w:rFonts w:ascii="Times New Roman" w:hAnsi="Times New Roman" w:cs="Times New Roman"/>
          <w:sz w:val="24"/>
          <w:lang w:val="en-GB"/>
        </w:rPr>
        <w:t>. C</w:t>
      </w:r>
      <w:r w:rsidRPr="00650002">
        <w:rPr>
          <w:rFonts w:ascii="Times New Roman" w:hAnsi="Times New Roman" w:cs="Times New Roman"/>
          <w:sz w:val="24"/>
          <w:lang w:val="en-GB"/>
        </w:rPr>
        <w:t xml:space="preserve">ollective defence remains NATO’s core and enduring principle. </w:t>
      </w:r>
      <w:r w:rsidR="00F87D01" w:rsidRPr="00650002">
        <w:rPr>
          <w:rFonts w:ascii="Times New Roman" w:hAnsi="Times New Roman" w:cs="Times New Roman"/>
          <w:sz w:val="24"/>
          <w:lang w:val="en-GB"/>
        </w:rPr>
        <w:t xml:space="preserve">This meeting will provide </w:t>
      </w:r>
      <w:r w:rsidRPr="00650002">
        <w:rPr>
          <w:rFonts w:ascii="Times New Roman" w:hAnsi="Times New Roman" w:cs="Times New Roman"/>
          <w:sz w:val="24"/>
          <w:lang w:val="en-GB"/>
        </w:rPr>
        <w:t xml:space="preserve">an opportunity to </w:t>
      </w:r>
      <w:r w:rsidR="00C15CF0" w:rsidRPr="00650002">
        <w:rPr>
          <w:rFonts w:ascii="Times New Roman" w:hAnsi="Times New Roman" w:cs="Times New Roman"/>
          <w:sz w:val="24"/>
          <w:lang w:val="en-GB"/>
        </w:rPr>
        <w:t>assess the</w:t>
      </w:r>
      <w:r w:rsidRPr="00650002">
        <w:rPr>
          <w:rFonts w:ascii="Times New Roman" w:hAnsi="Times New Roman" w:cs="Times New Roman"/>
          <w:sz w:val="24"/>
          <w:lang w:val="en-GB"/>
        </w:rPr>
        <w:t xml:space="preserve"> implementation of key decisions regarding NATO</w:t>
      </w:r>
      <w:r w:rsidR="00C15CF0" w:rsidRPr="00650002">
        <w:rPr>
          <w:rFonts w:ascii="Times New Roman" w:hAnsi="Times New Roman" w:cs="Times New Roman"/>
          <w:sz w:val="24"/>
          <w:lang w:val="en-GB"/>
        </w:rPr>
        <w:t>’s</w:t>
      </w:r>
      <w:r w:rsidRPr="00650002">
        <w:rPr>
          <w:rFonts w:ascii="Times New Roman" w:hAnsi="Times New Roman" w:cs="Times New Roman"/>
          <w:sz w:val="24"/>
          <w:lang w:val="en-GB"/>
        </w:rPr>
        <w:t xml:space="preserve"> deterrence and defence </w:t>
      </w:r>
      <w:r w:rsidR="000000D7" w:rsidRPr="00650002">
        <w:rPr>
          <w:rFonts w:ascii="Times New Roman" w:hAnsi="Times New Roman" w:cs="Times New Roman"/>
          <w:sz w:val="24"/>
          <w:lang w:val="en-GB"/>
        </w:rPr>
        <w:t xml:space="preserve">against all challenges and threats, </w:t>
      </w:r>
      <w:r w:rsidR="00C15CF0" w:rsidRPr="00650002">
        <w:rPr>
          <w:rFonts w:ascii="Times New Roman" w:hAnsi="Times New Roman" w:cs="Times New Roman"/>
          <w:sz w:val="24"/>
          <w:lang w:val="en-GB"/>
        </w:rPr>
        <w:t xml:space="preserve">across </w:t>
      </w:r>
      <w:r w:rsidR="000000D7" w:rsidRPr="00650002">
        <w:rPr>
          <w:rFonts w:ascii="Times New Roman" w:hAnsi="Times New Roman" w:cs="Times New Roman"/>
          <w:sz w:val="24"/>
          <w:lang w:val="en-GB"/>
        </w:rPr>
        <w:t>all domains,</w:t>
      </w:r>
      <w:r w:rsidRPr="00650002">
        <w:rPr>
          <w:rFonts w:ascii="Times New Roman" w:hAnsi="Times New Roman" w:cs="Times New Roman"/>
          <w:sz w:val="24"/>
          <w:lang w:val="en-GB"/>
        </w:rPr>
        <w:t xml:space="preserve"> </w:t>
      </w:r>
      <w:r w:rsidR="00C15CF0" w:rsidRPr="00650002">
        <w:rPr>
          <w:rFonts w:ascii="Times New Roman" w:hAnsi="Times New Roman" w:cs="Times New Roman"/>
          <w:sz w:val="24"/>
          <w:lang w:val="en-GB"/>
        </w:rPr>
        <w:t xml:space="preserve">as agreed at the </w:t>
      </w:r>
      <w:r w:rsidR="00483B56" w:rsidRPr="00650002">
        <w:rPr>
          <w:rFonts w:ascii="Times New Roman" w:hAnsi="Times New Roman" w:cs="Times New Roman"/>
          <w:sz w:val="24"/>
          <w:lang w:val="en-GB"/>
        </w:rPr>
        <w:t xml:space="preserve">Madrid, </w:t>
      </w:r>
      <w:r w:rsidRPr="00650002">
        <w:rPr>
          <w:rFonts w:ascii="Times New Roman" w:hAnsi="Times New Roman" w:cs="Times New Roman"/>
          <w:sz w:val="24"/>
          <w:lang w:val="en-GB"/>
        </w:rPr>
        <w:t>Vilnius and Washington Summits</w:t>
      </w:r>
      <w:r w:rsidR="003453F0" w:rsidRPr="00650002">
        <w:rPr>
          <w:rFonts w:ascii="Times New Roman" w:hAnsi="Times New Roman" w:cs="Times New Roman"/>
          <w:sz w:val="24"/>
          <w:lang w:val="en-GB"/>
        </w:rPr>
        <w:t>.</w:t>
      </w:r>
    </w:p>
    <w:p w14:paraId="403364FA" w14:textId="5E45F58B" w:rsidR="00D522C8" w:rsidRPr="006269FE" w:rsidRDefault="00861546" w:rsidP="00483B56">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650002">
        <w:rPr>
          <w:rFonts w:ascii="Times New Roman" w:hAnsi="Times New Roman" w:cs="Times New Roman"/>
          <w:sz w:val="24"/>
          <w:lang w:val="en-GB"/>
        </w:rPr>
        <w:t xml:space="preserve">We are </w:t>
      </w:r>
      <w:r w:rsidRPr="006269FE">
        <w:rPr>
          <w:rFonts w:ascii="Times New Roman" w:hAnsi="Times New Roman" w:cs="Times New Roman"/>
          <w:sz w:val="24"/>
          <w:lang w:val="en-GB"/>
        </w:rPr>
        <w:t xml:space="preserve">committed to ensure that the Alliance fully resources the new generation of NATO defence plans to ensure that every inch of Allied territory is defended at all times. We reaffirm the importance of Allies providing the required high-readiness forces and capabilities, and infrastructure, across all domains to </w:t>
      </w:r>
      <w:r w:rsidR="00160E63" w:rsidRPr="006269FE">
        <w:rPr>
          <w:rFonts w:ascii="Times New Roman" w:hAnsi="Times New Roman" w:cs="Times New Roman"/>
          <w:sz w:val="24"/>
          <w:lang w:val="en-GB"/>
        </w:rPr>
        <w:t>achieve</w:t>
      </w:r>
      <w:r w:rsidRPr="006269FE">
        <w:rPr>
          <w:rFonts w:ascii="Times New Roman" w:hAnsi="Times New Roman" w:cs="Times New Roman"/>
          <w:sz w:val="24"/>
          <w:lang w:val="en-GB"/>
        </w:rPr>
        <w:t xml:space="preserve"> this. </w:t>
      </w:r>
      <w:r w:rsidR="000A7B4B" w:rsidRPr="006269FE">
        <w:rPr>
          <w:rFonts w:ascii="Times New Roman" w:hAnsi="Times New Roman" w:cs="Times New Roman"/>
          <w:sz w:val="24"/>
          <w:lang w:val="en-GB"/>
        </w:rPr>
        <w:t>To make it happen, consistent with our obligations under Article 3 of the Washington Treaty, we make an enduring commitment to invest at least 2% of our GDP annually on defence</w:t>
      </w:r>
      <w:r w:rsidR="0013135B">
        <w:rPr>
          <w:rFonts w:ascii="Times New Roman" w:hAnsi="Times New Roman" w:cs="Times New Roman"/>
          <w:sz w:val="24"/>
          <w:lang w:val="en-GB"/>
        </w:rPr>
        <w:t xml:space="preserve">. </w:t>
      </w:r>
      <w:r w:rsidR="00E01DCB" w:rsidRPr="006269FE">
        <w:rPr>
          <w:rFonts w:ascii="Times New Roman" w:hAnsi="Times New Roman" w:cs="Times New Roman"/>
          <w:sz w:val="24"/>
          <w:lang w:val="en-GB"/>
        </w:rPr>
        <w:t xml:space="preserve">We are </w:t>
      </w:r>
      <w:r w:rsidR="00160E63" w:rsidRPr="006269FE">
        <w:rPr>
          <w:rFonts w:ascii="Times New Roman" w:hAnsi="Times New Roman" w:cs="Times New Roman"/>
          <w:sz w:val="24"/>
          <w:lang w:val="en-GB"/>
        </w:rPr>
        <w:t>determined to</w:t>
      </w:r>
      <w:r w:rsidR="007C1BC3" w:rsidRPr="006269FE">
        <w:rPr>
          <w:rFonts w:ascii="Times New Roman" w:hAnsi="Times New Roman" w:cs="Times New Roman"/>
          <w:sz w:val="24"/>
          <w:lang w:val="en-GB"/>
        </w:rPr>
        <w:t xml:space="preserve"> continue </w:t>
      </w:r>
      <w:r w:rsidR="00160E63" w:rsidRPr="006269FE">
        <w:rPr>
          <w:rFonts w:ascii="Times New Roman" w:hAnsi="Times New Roman" w:cs="Times New Roman"/>
          <w:sz w:val="24"/>
          <w:lang w:val="en-GB"/>
        </w:rPr>
        <w:t>strengthening allied</w:t>
      </w:r>
      <w:r w:rsidR="0049107B" w:rsidRPr="006269FE">
        <w:rPr>
          <w:rFonts w:ascii="Times New Roman" w:hAnsi="Times New Roman" w:cs="Times New Roman"/>
          <w:sz w:val="24"/>
          <w:lang w:val="en-GB"/>
        </w:rPr>
        <w:t xml:space="preserve"> </w:t>
      </w:r>
      <w:r w:rsidR="00E01DCB" w:rsidRPr="006269FE">
        <w:rPr>
          <w:rFonts w:ascii="Times New Roman" w:hAnsi="Times New Roman" w:cs="Times New Roman"/>
          <w:sz w:val="24"/>
          <w:lang w:val="en-GB"/>
        </w:rPr>
        <w:t>forward defence</w:t>
      </w:r>
      <w:r w:rsidR="00471543" w:rsidRPr="006269FE">
        <w:rPr>
          <w:rFonts w:ascii="Times New Roman" w:hAnsi="Times New Roman" w:cs="Times New Roman"/>
          <w:sz w:val="24"/>
          <w:lang w:val="en-GB"/>
        </w:rPr>
        <w:t>s</w:t>
      </w:r>
      <w:r w:rsidR="00E01DCB" w:rsidRPr="006269FE">
        <w:rPr>
          <w:rFonts w:ascii="Times New Roman" w:hAnsi="Times New Roman" w:cs="Times New Roman"/>
          <w:sz w:val="24"/>
          <w:lang w:val="en-GB"/>
        </w:rPr>
        <w:t xml:space="preserve"> on the Eastern Flank </w:t>
      </w:r>
      <w:r w:rsidR="007C1BC3" w:rsidRPr="006269FE">
        <w:rPr>
          <w:rFonts w:ascii="Times New Roman" w:hAnsi="Times New Roman" w:cs="Times New Roman"/>
          <w:sz w:val="24"/>
          <w:lang w:val="en-GB"/>
        </w:rPr>
        <w:t>with all Allies</w:t>
      </w:r>
      <w:r w:rsidR="00287F9D" w:rsidRPr="006269FE">
        <w:rPr>
          <w:rFonts w:ascii="Times New Roman" w:hAnsi="Times New Roman" w:cs="Times New Roman"/>
          <w:sz w:val="24"/>
          <w:lang w:val="en-GB"/>
        </w:rPr>
        <w:t xml:space="preserve"> </w:t>
      </w:r>
      <w:r w:rsidR="00E01DCB" w:rsidRPr="006269FE">
        <w:rPr>
          <w:rFonts w:ascii="Times New Roman" w:hAnsi="Times New Roman" w:cs="Times New Roman"/>
          <w:sz w:val="24"/>
          <w:lang w:val="en-GB"/>
        </w:rPr>
        <w:t xml:space="preserve">by fully </w:t>
      </w:r>
      <w:r w:rsidR="007C1BC3" w:rsidRPr="006269FE">
        <w:rPr>
          <w:rFonts w:ascii="Times New Roman" w:hAnsi="Times New Roman" w:cs="Times New Roman"/>
          <w:sz w:val="24"/>
          <w:lang w:val="en-GB"/>
        </w:rPr>
        <w:t xml:space="preserve">implementing, </w:t>
      </w:r>
      <w:r w:rsidR="00E01DCB" w:rsidRPr="006269FE">
        <w:rPr>
          <w:rFonts w:ascii="Times New Roman" w:hAnsi="Times New Roman" w:cs="Times New Roman"/>
          <w:sz w:val="24"/>
          <w:lang w:val="en-GB"/>
        </w:rPr>
        <w:t>integrating, training and exercis</w:t>
      </w:r>
      <w:r w:rsidR="001758B2" w:rsidRPr="006269FE">
        <w:rPr>
          <w:rFonts w:ascii="Times New Roman" w:hAnsi="Times New Roman" w:cs="Times New Roman"/>
          <w:sz w:val="24"/>
          <w:lang w:val="en-GB"/>
        </w:rPr>
        <w:t>ing</w:t>
      </w:r>
      <w:r w:rsidR="00E01DCB" w:rsidRPr="006269FE">
        <w:rPr>
          <w:rFonts w:ascii="Times New Roman" w:hAnsi="Times New Roman" w:cs="Times New Roman"/>
          <w:sz w:val="24"/>
          <w:lang w:val="en-GB"/>
        </w:rPr>
        <w:t xml:space="preserve"> NATO’s Forward Land Forces</w:t>
      </w:r>
      <w:r w:rsidR="003453F0" w:rsidRPr="006269FE">
        <w:rPr>
          <w:rFonts w:ascii="Times New Roman" w:hAnsi="Times New Roman" w:cs="Times New Roman"/>
          <w:sz w:val="24"/>
          <w:lang w:val="en-GB"/>
        </w:rPr>
        <w:t>, ensuring they are ready to respond to any threats</w:t>
      </w:r>
      <w:r w:rsidR="00E01DCB" w:rsidRPr="006269FE">
        <w:rPr>
          <w:rFonts w:ascii="Times New Roman" w:hAnsi="Times New Roman" w:cs="Times New Roman"/>
          <w:sz w:val="24"/>
          <w:lang w:val="en-GB"/>
        </w:rPr>
        <w:t xml:space="preserve">. </w:t>
      </w:r>
    </w:p>
    <w:p w14:paraId="0EB5A69D" w14:textId="2D448C82" w:rsidR="000C4F2F" w:rsidRPr="006269FE" w:rsidRDefault="00B82193" w:rsidP="00F90FB5">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6269FE">
        <w:rPr>
          <w:rFonts w:ascii="Times New Roman" w:hAnsi="Times New Roman" w:cs="Times New Roman"/>
          <w:sz w:val="24"/>
          <w:lang w:val="en-GB"/>
        </w:rPr>
        <w:t xml:space="preserve">We </w:t>
      </w:r>
      <w:r w:rsidR="00002702" w:rsidRPr="006269FE">
        <w:rPr>
          <w:rFonts w:ascii="Times New Roman" w:hAnsi="Times New Roman" w:cs="Times New Roman"/>
          <w:sz w:val="24"/>
          <w:lang w:val="en-GB"/>
        </w:rPr>
        <w:t xml:space="preserve">express our </w:t>
      </w:r>
      <w:r w:rsidR="00250685" w:rsidRPr="006269FE">
        <w:rPr>
          <w:rFonts w:ascii="Times New Roman" w:hAnsi="Times New Roman" w:cs="Times New Roman"/>
          <w:sz w:val="24"/>
          <w:lang w:val="en-GB"/>
        </w:rPr>
        <w:t>commitment</w:t>
      </w:r>
      <w:r w:rsidR="00002702" w:rsidRPr="006269FE">
        <w:rPr>
          <w:rFonts w:ascii="Times New Roman" w:hAnsi="Times New Roman" w:cs="Times New Roman"/>
          <w:sz w:val="24"/>
          <w:lang w:val="en-GB"/>
        </w:rPr>
        <w:t xml:space="preserve"> </w:t>
      </w:r>
      <w:r w:rsidRPr="006269FE">
        <w:rPr>
          <w:rFonts w:ascii="Times New Roman" w:hAnsi="Times New Roman" w:cs="Times New Roman"/>
          <w:sz w:val="24"/>
          <w:lang w:val="en-GB"/>
        </w:rPr>
        <w:t>to develop</w:t>
      </w:r>
      <w:r w:rsidR="00250685" w:rsidRPr="006269FE">
        <w:rPr>
          <w:rFonts w:ascii="Times New Roman" w:hAnsi="Times New Roman" w:cs="Times New Roman"/>
          <w:sz w:val="24"/>
          <w:lang w:val="en-GB"/>
        </w:rPr>
        <w:t>ing</w:t>
      </w:r>
      <w:r w:rsidRPr="006269FE">
        <w:rPr>
          <w:rFonts w:ascii="Times New Roman" w:hAnsi="Times New Roman" w:cs="Times New Roman"/>
          <w:sz w:val="24"/>
          <w:lang w:val="en-GB"/>
        </w:rPr>
        <w:t xml:space="preserve"> mobility corridors for </w:t>
      </w:r>
      <w:r w:rsidR="0049107B" w:rsidRPr="006269FE">
        <w:rPr>
          <w:rFonts w:ascii="Times New Roman" w:hAnsi="Times New Roman" w:cs="Times New Roman"/>
          <w:sz w:val="24"/>
          <w:lang w:val="en-GB"/>
        </w:rPr>
        <w:t xml:space="preserve">allied </w:t>
      </w:r>
      <w:r w:rsidRPr="006269FE">
        <w:rPr>
          <w:rFonts w:ascii="Times New Roman" w:hAnsi="Times New Roman" w:cs="Times New Roman"/>
          <w:sz w:val="24"/>
          <w:lang w:val="en-GB"/>
        </w:rPr>
        <w:t xml:space="preserve">forces and capabilities, </w:t>
      </w:r>
      <w:r w:rsidR="00250685" w:rsidRPr="006269FE">
        <w:rPr>
          <w:rFonts w:ascii="Times New Roman" w:hAnsi="Times New Roman" w:cs="Times New Roman"/>
          <w:sz w:val="24"/>
          <w:lang w:val="en-GB"/>
        </w:rPr>
        <w:t xml:space="preserve">ensuring </w:t>
      </w:r>
      <w:r w:rsidRPr="006269FE">
        <w:rPr>
          <w:rFonts w:ascii="Times New Roman" w:hAnsi="Times New Roman" w:cs="Times New Roman"/>
          <w:sz w:val="24"/>
          <w:lang w:val="en-GB"/>
        </w:rPr>
        <w:t xml:space="preserve">rapid deployment across the entire SACEUR’s Area of Responsibility. </w:t>
      </w:r>
      <w:r w:rsidR="00F90FB5" w:rsidRPr="006269FE">
        <w:rPr>
          <w:rFonts w:ascii="Times New Roman" w:hAnsi="Times New Roman" w:cs="Times New Roman"/>
          <w:sz w:val="24"/>
          <w:lang w:val="en-GB"/>
        </w:rPr>
        <w:t xml:space="preserve">At the same time, we are committed to ensuring secure, resilient, and sustainable energy supplies, including fuel, also </w:t>
      </w:r>
      <w:r w:rsidR="00817031" w:rsidRPr="006269FE">
        <w:rPr>
          <w:rFonts w:ascii="Times New Roman" w:hAnsi="Times New Roman" w:cs="Times New Roman"/>
          <w:sz w:val="24"/>
          <w:lang w:val="en-GB"/>
        </w:rPr>
        <w:t xml:space="preserve">through the extension of the </w:t>
      </w:r>
      <w:r w:rsidR="00F44669" w:rsidRPr="006269FE">
        <w:rPr>
          <w:rFonts w:ascii="Times New Roman" w:hAnsi="Times New Roman" w:cs="Times New Roman"/>
          <w:sz w:val="24"/>
          <w:lang w:val="en-GB"/>
        </w:rPr>
        <w:t>NATO</w:t>
      </w:r>
      <w:r w:rsidR="00817031" w:rsidRPr="006269FE">
        <w:rPr>
          <w:rFonts w:ascii="Times New Roman" w:hAnsi="Times New Roman" w:cs="Times New Roman"/>
          <w:sz w:val="24"/>
          <w:lang w:val="en-GB"/>
        </w:rPr>
        <w:t xml:space="preserve"> European Pipeline System </w:t>
      </w:r>
      <w:r w:rsidRPr="006269FE">
        <w:rPr>
          <w:rFonts w:ascii="Times New Roman" w:hAnsi="Times New Roman" w:cs="Times New Roman"/>
          <w:sz w:val="24"/>
          <w:lang w:val="en-GB"/>
        </w:rPr>
        <w:t>and</w:t>
      </w:r>
      <w:r w:rsidR="00002702" w:rsidRPr="006269FE">
        <w:rPr>
          <w:rFonts w:ascii="Times New Roman" w:hAnsi="Times New Roman" w:cs="Times New Roman"/>
          <w:sz w:val="24"/>
          <w:lang w:val="en-GB"/>
        </w:rPr>
        <w:t xml:space="preserve"> </w:t>
      </w:r>
      <w:r w:rsidR="00250685" w:rsidRPr="006269FE">
        <w:rPr>
          <w:rFonts w:ascii="Times New Roman" w:hAnsi="Times New Roman" w:cs="Times New Roman"/>
          <w:sz w:val="24"/>
          <w:lang w:val="en-GB"/>
        </w:rPr>
        <w:t xml:space="preserve">ensuring the </w:t>
      </w:r>
      <w:r w:rsidRPr="006269FE">
        <w:rPr>
          <w:rFonts w:ascii="Times New Roman" w:hAnsi="Times New Roman" w:cs="Times New Roman"/>
          <w:sz w:val="24"/>
          <w:lang w:val="en-GB"/>
        </w:rPr>
        <w:t>protection of Critical Underwater Infrastructure (</w:t>
      </w:r>
      <w:r w:rsidR="003F66A1" w:rsidRPr="006269FE">
        <w:rPr>
          <w:rFonts w:ascii="Times New Roman" w:hAnsi="Times New Roman" w:cs="Times New Roman"/>
          <w:sz w:val="24"/>
          <w:lang w:val="en-GB"/>
        </w:rPr>
        <w:t>CUI</w:t>
      </w:r>
      <w:r w:rsidRPr="006269FE">
        <w:rPr>
          <w:rFonts w:ascii="Times New Roman" w:hAnsi="Times New Roman" w:cs="Times New Roman"/>
          <w:sz w:val="24"/>
          <w:lang w:val="en-GB"/>
        </w:rPr>
        <w:t>)</w:t>
      </w:r>
      <w:r w:rsidR="00250685" w:rsidRPr="006269FE">
        <w:rPr>
          <w:rFonts w:ascii="Times New Roman" w:hAnsi="Times New Roman" w:cs="Times New Roman"/>
          <w:sz w:val="24"/>
          <w:lang w:val="en-GB"/>
        </w:rPr>
        <w:t>.</w:t>
      </w:r>
      <w:r w:rsidR="00D81078" w:rsidRPr="006269FE">
        <w:rPr>
          <w:rFonts w:ascii="Times New Roman" w:hAnsi="Times New Roman" w:cs="Times New Roman"/>
          <w:sz w:val="24"/>
          <w:lang w:val="en-GB"/>
        </w:rPr>
        <w:t xml:space="preserve"> </w:t>
      </w:r>
      <w:r w:rsidR="00F90FB5" w:rsidRPr="006269FE">
        <w:rPr>
          <w:rFonts w:ascii="Times New Roman" w:hAnsi="Times New Roman" w:cs="Times New Roman"/>
          <w:sz w:val="24"/>
          <w:lang w:val="en-GB"/>
        </w:rPr>
        <w:t xml:space="preserve">Cooperation and coordination in these areas, including by involving NATO and EU common funding as appropriate, </w:t>
      </w:r>
      <w:r w:rsidR="00D81078" w:rsidRPr="006269FE">
        <w:rPr>
          <w:rFonts w:ascii="Times New Roman" w:hAnsi="Times New Roman" w:cs="Times New Roman"/>
          <w:sz w:val="24"/>
          <w:lang w:val="en-GB"/>
        </w:rPr>
        <w:t>are</w:t>
      </w:r>
      <w:r w:rsidR="00F90FB5" w:rsidRPr="006269FE">
        <w:rPr>
          <w:rFonts w:ascii="Times New Roman" w:hAnsi="Times New Roman" w:cs="Times New Roman"/>
          <w:sz w:val="24"/>
          <w:lang w:val="en-GB"/>
        </w:rPr>
        <w:t xml:space="preserve"> crucial for collective defen</w:t>
      </w:r>
      <w:r w:rsidR="00CC457B" w:rsidRPr="006269FE">
        <w:rPr>
          <w:rFonts w:ascii="Times New Roman" w:hAnsi="Times New Roman" w:cs="Times New Roman"/>
          <w:sz w:val="24"/>
          <w:lang w:val="en-GB"/>
        </w:rPr>
        <w:t>c</w:t>
      </w:r>
      <w:r w:rsidR="00F90FB5" w:rsidRPr="006269FE">
        <w:rPr>
          <w:rFonts w:ascii="Times New Roman" w:hAnsi="Times New Roman" w:cs="Times New Roman"/>
          <w:sz w:val="24"/>
          <w:lang w:val="en-GB"/>
        </w:rPr>
        <w:t xml:space="preserve">e. </w:t>
      </w:r>
    </w:p>
    <w:p w14:paraId="71C73C6D" w14:textId="77777777" w:rsidR="002E53CC" w:rsidRDefault="00F11B36" w:rsidP="00D81078">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6269FE">
        <w:rPr>
          <w:rFonts w:ascii="Times New Roman" w:hAnsi="Times New Roman" w:cs="Times New Roman"/>
          <w:sz w:val="24"/>
          <w:lang w:val="en-GB"/>
        </w:rPr>
        <w:t>Acknowledging</w:t>
      </w:r>
      <w:r w:rsidR="003F23EE" w:rsidRPr="006269FE">
        <w:rPr>
          <w:rFonts w:ascii="Times New Roman" w:hAnsi="Times New Roman" w:cs="Times New Roman"/>
          <w:sz w:val="24"/>
          <w:lang w:val="en-GB"/>
        </w:rPr>
        <w:t xml:space="preserve"> that</w:t>
      </w:r>
      <w:r w:rsidR="0091698D" w:rsidRPr="006269FE">
        <w:rPr>
          <w:rFonts w:ascii="Times New Roman" w:hAnsi="Times New Roman" w:cs="Times New Roman"/>
          <w:sz w:val="24"/>
          <w:lang w:val="en-GB"/>
        </w:rPr>
        <w:t xml:space="preserve"> military support </w:t>
      </w:r>
      <w:r w:rsidR="003F23EE" w:rsidRPr="006269FE">
        <w:rPr>
          <w:rFonts w:ascii="Times New Roman" w:hAnsi="Times New Roman" w:cs="Times New Roman"/>
          <w:sz w:val="24"/>
          <w:lang w:val="en-GB"/>
        </w:rPr>
        <w:t xml:space="preserve">is </w:t>
      </w:r>
      <w:r w:rsidR="0091698D" w:rsidRPr="006269FE">
        <w:rPr>
          <w:rFonts w:ascii="Times New Roman" w:hAnsi="Times New Roman" w:cs="Times New Roman"/>
          <w:sz w:val="24"/>
          <w:lang w:val="en-GB"/>
        </w:rPr>
        <w:t xml:space="preserve">offered on a sovereign, voluntary basis, Allies intend to continue providing </w:t>
      </w:r>
      <w:r w:rsidR="00160E63" w:rsidRPr="006269FE">
        <w:rPr>
          <w:rFonts w:ascii="Times New Roman" w:hAnsi="Times New Roman" w:cs="Times New Roman"/>
          <w:sz w:val="24"/>
          <w:lang w:val="en-GB"/>
        </w:rPr>
        <w:t>non-lethal</w:t>
      </w:r>
      <w:r w:rsidR="0091698D" w:rsidRPr="006269FE">
        <w:rPr>
          <w:rFonts w:ascii="Times New Roman" w:hAnsi="Times New Roman" w:cs="Times New Roman"/>
          <w:sz w:val="24"/>
          <w:lang w:val="en-GB"/>
        </w:rPr>
        <w:t xml:space="preserve">, political, economic, financial, and humanitarian support to Ukraine. </w:t>
      </w:r>
      <w:r w:rsidR="00D81078" w:rsidRPr="006269FE">
        <w:rPr>
          <w:rFonts w:ascii="Times New Roman" w:hAnsi="Times New Roman" w:cs="Times New Roman"/>
          <w:sz w:val="24"/>
          <w:lang w:val="en-GB"/>
        </w:rPr>
        <w:t>NATO</w:t>
      </w:r>
      <w:r w:rsidR="00473148" w:rsidRPr="006269FE">
        <w:rPr>
          <w:rFonts w:ascii="Times New Roman" w:hAnsi="Times New Roman" w:cs="Times New Roman"/>
          <w:sz w:val="24"/>
          <w:lang w:val="en-GB"/>
        </w:rPr>
        <w:t xml:space="preserve"> efforts will be focused on establishing the NATO Security Assistance and Training for Ukraine (NSATU), to enhance coordination in </w:t>
      </w:r>
      <w:r w:rsidR="00D81078" w:rsidRPr="006269FE">
        <w:rPr>
          <w:rFonts w:ascii="Times New Roman" w:hAnsi="Times New Roman" w:cs="Times New Roman"/>
          <w:sz w:val="24"/>
          <w:lang w:val="en-GB"/>
        </w:rPr>
        <w:t>the provision of</w:t>
      </w:r>
      <w:r w:rsidR="00473148" w:rsidRPr="006269FE">
        <w:rPr>
          <w:rFonts w:ascii="Times New Roman" w:hAnsi="Times New Roman" w:cs="Times New Roman"/>
          <w:sz w:val="24"/>
          <w:lang w:val="en-GB"/>
        </w:rPr>
        <w:t xml:space="preserve"> military equipment and training</w:t>
      </w:r>
      <w:r w:rsidR="00D81078" w:rsidRPr="006269FE">
        <w:rPr>
          <w:rFonts w:ascii="Times New Roman" w:hAnsi="Times New Roman" w:cs="Times New Roman"/>
          <w:sz w:val="24"/>
          <w:lang w:val="en-GB"/>
        </w:rPr>
        <w:t xml:space="preserve"> for Ukraine. We express</w:t>
      </w:r>
      <w:r w:rsidR="00D81078" w:rsidRPr="00650002">
        <w:rPr>
          <w:rFonts w:ascii="Times New Roman" w:hAnsi="Times New Roman" w:cs="Times New Roman"/>
          <w:sz w:val="24"/>
          <w:lang w:val="en-GB"/>
        </w:rPr>
        <w:t xml:space="preserve"> our support for </w:t>
      </w:r>
      <w:r w:rsidR="00473148" w:rsidRPr="00650002">
        <w:rPr>
          <w:rFonts w:ascii="Times New Roman" w:hAnsi="Times New Roman" w:cs="Times New Roman"/>
          <w:sz w:val="24"/>
          <w:lang w:val="en-GB"/>
        </w:rPr>
        <w:t xml:space="preserve">building a robust and effective NATO-Ukraine Joint Analysis, Training, and Education Centre (JATEC) that will be an important pillar of practical cooperation, to identify and apply lessons from Russia’s war against Ukraine and increase Ukraine’s interoperability with NATO. </w:t>
      </w:r>
    </w:p>
    <w:p w14:paraId="009E840E" w14:textId="064720F0" w:rsidR="00C57132" w:rsidRPr="006E3634" w:rsidRDefault="00B52407" w:rsidP="002E53CC">
      <w:pPr>
        <w:pStyle w:val="Listparagraf"/>
        <w:spacing w:after="120" w:line="240" w:lineRule="auto"/>
        <w:ind w:left="0"/>
        <w:contextualSpacing w:val="0"/>
        <w:jc w:val="both"/>
        <w:rPr>
          <w:rFonts w:ascii="Times New Roman" w:hAnsi="Times New Roman" w:cs="Times New Roman"/>
          <w:sz w:val="24"/>
          <w:lang w:val="en-GB"/>
        </w:rPr>
      </w:pPr>
      <w:r w:rsidRPr="006E3634">
        <w:rPr>
          <w:rFonts w:ascii="Times New Roman" w:hAnsi="Times New Roman" w:cs="Times New Roman"/>
          <w:sz w:val="24"/>
          <w:lang w:val="en-GB"/>
        </w:rPr>
        <w:t xml:space="preserve">As stated at the Washington Summit, </w:t>
      </w:r>
      <w:r w:rsidR="00B0495E" w:rsidRPr="006E3634">
        <w:rPr>
          <w:rFonts w:ascii="Times New Roman" w:hAnsi="Times New Roman" w:cs="Times New Roman"/>
          <w:sz w:val="24"/>
          <w:lang w:val="en-GB"/>
        </w:rPr>
        <w:t>Allies intend to provide a minimum baseline funding of €40 billion within the next year, and to provide sustainable levels of security assistance for Ukraine to prevail.</w:t>
      </w:r>
    </w:p>
    <w:p w14:paraId="69C58CB4" w14:textId="1BE887CA" w:rsidR="00397F0D" w:rsidRPr="00650002" w:rsidRDefault="006F3712" w:rsidP="00B52407">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650002">
        <w:rPr>
          <w:rFonts w:ascii="Times New Roman" w:hAnsi="Times New Roman" w:cs="Times New Roman"/>
          <w:sz w:val="24"/>
          <w:lang w:val="en-GB"/>
        </w:rPr>
        <w:t xml:space="preserve">We </w:t>
      </w:r>
      <w:r w:rsidR="00B52407" w:rsidRPr="00650002">
        <w:rPr>
          <w:rFonts w:ascii="Times New Roman" w:hAnsi="Times New Roman" w:cs="Times New Roman"/>
          <w:sz w:val="24"/>
          <w:lang w:val="en-GB"/>
        </w:rPr>
        <w:t>will continue our efforts</w:t>
      </w:r>
      <w:r w:rsidRPr="00650002">
        <w:rPr>
          <w:rFonts w:ascii="Times New Roman" w:hAnsi="Times New Roman" w:cs="Times New Roman"/>
          <w:sz w:val="24"/>
          <w:lang w:val="en-GB"/>
        </w:rPr>
        <w:t xml:space="preserve"> to implement NATO´s new defence plans to strengthen our collective defence. </w:t>
      </w:r>
      <w:r w:rsidR="00A63FCC" w:rsidRPr="00650002">
        <w:rPr>
          <w:rFonts w:ascii="Times New Roman" w:hAnsi="Times New Roman" w:cs="Times New Roman"/>
          <w:sz w:val="24"/>
          <w:lang w:val="en-GB"/>
        </w:rPr>
        <w:t xml:space="preserve">We </w:t>
      </w:r>
      <w:r w:rsidR="00250685" w:rsidRPr="00650002">
        <w:rPr>
          <w:rFonts w:ascii="Times New Roman" w:hAnsi="Times New Roman" w:cs="Times New Roman"/>
          <w:sz w:val="24"/>
          <w:lang w:val="en-GB"/>
        </w:rPr>
        <w:t>recognise</w:t>
      </w:r>
      <w:r w:rsidR="00A63FCC" w:rsidRPr="00650002">
        <w:rPr>
          <w:rFonts w:ascii="Times New Roman" w:hAnsi="Times New Roman" w:cs="Times New Roman"/>
          <w:sz w:val="24"/>
          <w:lang w:val="en-GB"/>
        </w:rPr>
        <w:t xml:space="preserve"> the importance of </w:t>
      </w:r>
      <w:r w:rsidR="00F926AA" w:rsidRPr="00650002">
        <w:rPr>
          <w:rFonts w:ascii="Times New Roman" w:hAnsi="Times New Roman" w:cs="Times New Roman"/>
          <w:sz w:val="24"/>
          <w:lang w:val="en-GB"/>
        </w:rPr>
        <w:t xml:space="preserve">strengthening </w:t>
      </w:r>
      <w:r w:rsidR="00250685" w:rsidRPr="00650002">
        <w:rPr>
          <w:rFonts w:ascii="Times New Roman" w:hAnsi="Times New Roman" w:cs="Times New Roman"/>
          <w:sz w:val="24"/>
          <w:lang w:val="en-GB"/>
        </w:rPr>
        <w:t xml:space="preserve">the </w:t>
      </w:r>
      <w:r w:rsidR="00A63FCC" w:rsidRPr="00650002">
        <w:rPr>
          <w:rFonts w:ascii="Times New Roman" w:hAnsi="Times New Roman" w:cs="Times New Roman"/>
          <w:sz w:val="24"/>
          <w:lang w:val="en-GB"/>
        </w:rPr>
        <w:t>defence industry</w:t>
      </w:r>
      <w:r w:rsidR="00F926AA" w:rsidRPr="00650002">
        <w:rPr>
          <w:rFonts w:ascii="Times New Roman" w:hAnsi="Times New Roman" w:cs="Times New Roman"/>
          <w:sz w:val="24"/>
          <w:lang w:val="en-GB"/>
        </w:rPr>
        <w:t xml:space="preserve"> across the Alliance</w:t>
      </w:r>
      <w:r w:rsidR="00250685" w:rsidRPr="00650002">
        <w:rPr>
          <w:rFonts w:ascii="Times New Roman" w:hAnsi="Times New Roman" w:cs="Times New Roman"/>
          <w:sz w:val="24"/>
          <w:lang w:val="en-GB"/>
        </w:rPr>
        <w:t>. I</w:t>
      </w:r>
      <w:r w:rsidR="0000455B" w:rsidRPr="00650002">
        <w:rPr>
          <w:rFonts w:ascii="Times New Roman" w:hAnsi="Times New Roman" w:cs="Times New Roman"/>
          <w:sz w:val="24"/>
          <w:lang w:val="en-GB"/>
        </w:rPr>
        <w:t>n this regard</w:t>
      </w:r>
      <w:r w:rsidR="00250685" w:rsidRPr="00650002">
        <w:rPr>
          <w:rFonts w:ascii="Times New Roman" w:hAnsi="Times New Roman" w:cs="Times New Roman"/>
          <w:sz w:val="24"/>
          <w:lang w:val="en-GB"/>
        </w:rPr>
        <w:t>, we are determined to boost</w:t>
      </w:r>
      <w:r w:rsidR="0000455B" w:rsidRPr="00650002">
        <w:rPr>
          <w:rFonts w:ascii="Times New Roman" w:hAnsi="Times New Roman" w:cs="Times New Roman"/>
          <w:sz w:val="24"/>
          <w:lang w:val="en-GB"/>
        </w:rPr>
        <w:t xml:space="preserve"> our defence industries and </w:t>
      </w:r>
      <w:r w:rsidR="005F5F43" w:rsidRPr="00650002">
        <w:rPr>
          <w:rFonts w:ascii="Times New Roman" w:hAnsi="Times New Roman" w:cs="Times New Roman"/>
          <w:sz w:val="24"/>
          <w:lang w:val="en-GB"/>
        </w:rPr>
        <w:t>identify</w:t>
      </w:r>
      <w:r w:rsidR="0000455B" w:rsidRPr="00650002">
        <w:rPr>
          <w:rFonts w:ascii="Times New Roman" w:hAnsi="Times New Roman" w:cs="Times New Roman"/>
          <w:sz w:val="24"/>
          <w:lang w:val="en-GB"/>
        </w:rPr>
        <w:t xml:space="preserve"> innovative solutions</w:t>
      </w:r>
      <w:r w:rsidR="00E520BF" w:rsidRPr="00650002">
        <w:rPr>
          <w:rFonts w:ascii="Times New Roman" w:hAnsi="Times New Roman" w:cs="Times New Roman"/>
          <w:sz w:val="24"/>
          <w:lang w:val="en-GB"/>
        </w:rPr>
        <w:t xml:space="preserve">, in accordance with </w:t>
      </w:r>
      <w:r w:rsidR="00F926AA" w:rsidRPr="00650002">
        <w:rPr>
          <w:rFonts w:ascii="Times New Roman" w:hAnsi="Times New Roman" w:cs="Times New Roman"/>
          <w:sz w:val="24"/>
          <w:lang w:val="en-GB"/>
        </w:rPr>
        <w:t>the NATO Industrial Capacity Expansion (</w:t>
      </w:r>
      <w:r w:rsidR="003F66A1" w:rsidRPr="00650002">
        <w:rPr>
          <w:rFonts w:ascii="Times New Roman" w:hAnsi="Times New Roman" w:cs="Times New Roman"/>
          <w:sz w:val="24"/>
          <w:lang w:val="en-GB"/>
        </w:rPr>
        <w:t>NICE</w:t>
      </w:r>
      <w:r w:rsidR="00F926AA" w:rsidRPr="00650002">
        <w:rPr>
          <w:rFonts w:ascii="Times New Roman" w:hAnsi="Times New Roman" w:cs="Times New Roman"/>
          <w:sz w:val="24"/>
          <w:lang w:val="en-GB"/>
        </w:rPr>
        <w:t>)</w:t>
      </w:r>
      <w:r w:rsidR="003F66A1" w:rsidRPr="00650002">
        <w:rPr>
          <w:rFonts w:ascii="Times New Roman" w:hAnsi="Times New Roman" w:cs="Times New Roman"/>
          <w:sz w:val="24"/>
          <w:lang w:val="en-GB"/>
        </w:rPr>
        <w:t xml:space="preserve"> Pledge</w:t>
      </w:r>
      <w:r w:rsidR="00E520BF" w:rsidRPr="00650002">
        <w:rPr>
          <w:rFonts w:ascii="Times New Roman" w:hAnsi="Times New Roman" w:cs="Times New Roman"/>
          <w:sz w:val="24"/>
          <w:lang w:val="en-GB"/>
        </w:rPr>
        <w:t>.</w:t>
      </w:r>
      <w:r w:rsidR="00F926AA" w:rsidRPr="00650002">
        <w:rPr>
          <w:rFonts w:ascii="Times New Roman" w:hAnsi="Times New Roman" w:cs="Times New Roman"/>
          <w:sz w:val="24"/>
          <w:lang w:val="en-GB"/>
        </w:rPr>
        <w:t xml:space="preserve"> </w:t>
      </w:r>
      <w:r w:rsidR="0005384F" w:rsidRPr="00650002">
        <w:rPr>
          <w:rFonts w:ascii="Times New Roman" w:hAnsi="Times New Roman" w:cs="Times New Roman"/>
          <w:sz w:val="24"/>
          <w:lang w:val="en-GB"/>
        </w:rPr>
        <w:t xml:space="preserve">We call on all Allies to prioritise delivering the most critical capabilities, such as air and missile defence and battle decisive munitions, required in the short term to execute NATO’s defence plans, consistent with the NATO defence planning process. This will provide a clear demand signal to Allied defence industry through firm orders and contracts. </w:t>
      </w:r>
      <w:r w:rsidR="00250685" w:rsidRPr="00650002">
        <w:rPr>
          <w:rFonts w:ascii="Times New Roman" w:hAnsi="Times New Roman" w:cs="Times New Roman"/>
          <w:sz w:val="24"/>
          <w:lang w:val="en-GB"/>
        </w:rPr>
        <w:t xml:space="preserve">Enhancing </w:t>
      </w:r>
      <w:r w:rsidR="0049107B" w:rsidRPr="00650002">
        <w:rPr>
          <w:rFonts w:ascii="Times New Roman" w:hAnsi="Times New Roman" w:cs="Times New Roman"/>
          <w:sz w:val="24"/>
          <w:lang w:val="en-GB"/>
        </w:rPr>
        <w:t xml:space="preserve">allied </w:t>
      </w:r>
      <w:r w:rsidR="00250685" w:rsidRPr="00650002">
        <w:rPr>
          <w:rFonts w:ascii="Times New Roman" w:hAnsi="Times New Roman" w:cs="Times New Roman"/>
          <w:sz w:val="24"/>
          <w:lang w:val="en-GB"/>
        </w:rPr>
        <w:t xml:space="preserve">industrial base will ensure </w:t>
      </w:r>
      <w:r w:rsidR="00A7365C" w:rsidRPr="00650002">
        <w:rPr>
          <w:rFonts w:ascii="Times New Roman" w:hAnsi="Times New Roman" w:cs="Times New Roman"/>
          <w:sz w:val="24"/>
          <w:lang w:val="en-GB"/>
        </w:rPr>
        <w:t>that NATO remains equipped with cutting-edge capabilities to meet current and future challenges.</w:t>
      </w:r>
    </w:p>
    <w:p w14:paraId="3FD99C9B" w14:textId="218D80AD" w:rsidR="003416A0" w:rsidRPr="006E3634" w:rsidRDefault="006F2106" w:rsidP="00B52407">
      <w:pPr>
        <w:pStyle w:val="Listparagraf"/>
        <w:numPr>
          <w:ilvl w:val="0"/>
          <w:numId w:val="2"/>
        </w:numPr>
        <w:spacing w:after="120" w:line="240" w:lineRule="auto"/>
        <w:ind w:left="0"/>
        <w:contextualSpacing w:val="0"/>
        <w:jc w:val="both"/>
        <w:rPr>
          <w:rFonts w:ascii="Times New Roman" w:hAnsi="Times New Roman" w:cs="Times New Roman"/>
          <w:sz w:val="24"/>
          <w:lang w:val="en-GB"/>
        </w:rPr>
      </w:pPr>
      <w:r w:rsidRPr="006E3634">
        <w:rPr>
          <w:rFonts w:ascii="Times New Roman" w:hAnsi="Times New Roman" w:cs="Times New Roman"/>
          <w:sz w:val="24"/>
          <w:lang w:val="en-GB"/>
        </w:rPr>
        <w:t>W</w:t>
      </w:r>
      <w:r w:rsidR="001A5D17" w:rsidRPr="006E3634">
        <w:rPr>
          <w:rFonts w:ascii="Times New Roman" w:hAnsi="Times New Roman" w:cs="Times New Roman"/>
          <w:sz w:val="24"/>
          <w:lang w:val="en-GB"/>
        </w:rPr>
        <w:t xml:space="preserve">e </w:t>
      </w:r>
      <w:r w:rsidR="00A7365C" w:rsidRPr="006E3634">
        <w:rPr>
          <w:rFonts w:ascii="Times New Roman" w:hAnsi="Times New Roman" w:cs="Times New Roman"/>
          <w:sz w:val="24"/>
          <w:lang w:val="en-GB"/>
        </w:rPr>
        <w:t>remain committed</w:t>
      </w:r>
      <w:r w:rsidR="001A5D17" w:rsidRPr="006E3634">
        <w:rPr>
          <w:rFonts w:ascii="Times New Roman" w:hAnsi="Times New Roman" w:cs="Times New Roman"/>
          <w:sz w:val="24"/>
          <w:lang w:val="en-GB"/>
        </w:rPr>
        <w:t xml:space="preserve"> to develop</w:t>
      </w:r>
      <w:r w:rsidR="00A7365C" w:rsidRPr="006E3634">
        <w:rPr>
          <w:rFonts w:ascii="Times New Roman" w:hAnsi="Times New Roman" w:cs="Times New Roman"/>
          <w:sz w:val="24"/>
          <w:lang w:val="en-GB"/>
        </w:rPr>
        <w:t>ing</w:t>
      </w:r>
      <w:r w:rsidR="001A5D17" w:rsidRPr="006E3634">
        <w:rPr>
          <w:rFonts w:ascii="Times New Roman" w:hAnsi="Times New Roman" w:cs="Times New Roman"/>
          <w:sz w:val="24"/>
          <w:lang w:val="en-GB"/>
        </w:rPr>
        <w:t xml:space="preserve"> our collective and individual response to </w:t>
      </w:r>
      <w:r w:rsidRPr="006E3634">
        <w:rPr>
          <w:rFonts w:ascii="Times New Roman" w:hAnsi="Times New Roman" w:cs="Times New Roman"/>
          <w:sz w:val="24"/>
          <w:lang w:val="en-GB"/>
        </w:rPr>
        <w:t xml:space="preserve">all </w:t>
      </w:r>
      <w:r w:rsidR="001A5D17" w:rsidRPr="006E3634">
        <w:rPr>
          <w:rFonts w:ascii="Times New Roman" w:hAnsi="Times New Roman" w:cs="Times New Roman"/>
          <w:sz w:val="24"/>
          <w:lang w:val="en-GB"/>
        </w:rPr>
        <w:t>type of threats</w:t>
      </w:r>
      <w:r w:rsidRPr="006E3634">
        <w:rPr>
          <w:rFonts w:ascii="Times New Roman" w:hAnsi="Times New Roman" w:cs="Times New Roman"/>
          <w:sz w:val="24"/>
          <w:lang w:val="en-GB"/>
        </w:rPr>
        <w:t xml:space="preserve"> </w:t>
      </w:r>
      <w:r w:rsidR="00A7365C" w:rsidRPr="006E3634">
        <w:rPr>
          <w:rFonts w:ascii="Times New Roman" w:hAnsi="Times New Roman" w:cs="Times New Roman"/>
          <w:sz w:val="24"/>
          <w:lang w:val="en-GB"/>
        </w:rPr>
        <w:t xml:space="preserve">to </w:t>
      </w:r>
      <w:r w:rsidRPr="006E3634">
        <w:rPr>
          <w:rFonts w:ascii="Times New Roman" w:hAnsi="Times New Roman" w:cs="Times New Roman"/>
          <w:sz w:val="24"/>
          <w:lang w:val="en-GB"/>
        </w:rPr>
        <w:t>our security and stability</w:t>
      </w:r>
      <w:r w:rsidR="00A7365C" w:rsidRPr="006E3634">
        <w:rPr>
          <w:rFonts w:ascii="Times New Roman" w:hAnsi="Times New Roman" w:cs="Times New Roman"/>
          <w:sz w:val="24"/>
          <w:lang w:val="en-GB"/>
        </w:rPr>
        <w:t xml:space="preserve">. We will </w:t>
      </w:r>
      <w:r w:rsidR="001A5D17" w:rsidRPr="006E3634">
        <w:rPr>
          <w:rFonts w:ascii="Times New Roman" w:hAnsi="Times New Roman" w:cs="Times New Roman"/>
          <w:sz w:val="24"/>
          <w:lang w:val="en-GB"/>
        </w:rPr>
        <w:t>also cooperate closely to support our partners</w:t>
      </w:r>
      <w:r w:rsidRPr="006E3634">
        <w:rPr>
          <w:rFonts w:ascii="Times New Roman" w:hAnsi="Times New Roman" w:cs="Times New Roman"/>
          <w:sz w:val="24"/>
          <w:lang w:val="en-GB"/>
        </w:rPr>
        <w:t xml:space="preserve"> </w:t>
      </w:r>
      <w:r w:rsidR="00286166" w:rsidRPr="006E3634">
        <w:rPr>
          <w:rFonts w:ascii="Times New Roman" w:hAnsi="Times New Roman" w:cs="Times New Roman"/>
          <w:sz w:val="24"/>
          <w:lang w:val="en-GB"/>
        </w:rPr>
        <w:t>from</w:t>
      </w:r>
      <w:r w:rsidRPr="006E3634">
        <w:rPr>
          <w:rFonts w:ascii="Times New Roman" w:hAnsi="Times New Roman" w:cs="Times New Roman"/>
          <w:sz w:val="24"/>
          <w:lang w:val="en-GB"/>
        </w:rPr>
        <w:t xml:space="preserve"> the region</w:t>
      </w:r>
      <w:r w:rsidR="001A5D17" w:rsidRPr="006E3634">
        <w:rPr>
          <w:rFonts w:ascii="Times New Roman" w:hAnsi="Times New Roman" w:cs="Times New Roman"/>
          <w:sz w:val="24"/>
          <w:lang w:val="en-GB"/>
        </w:rPr>
        <w:t>,</w:t>
      </w:r>
      <w:r w:rsidR="00286166" w:rsidRPr="006E3634">
        <w:rPr>
          <w:rFonts w:ascii="Times New Roman" w:hAnsi="Times New Roman" w:cs="Times New Roman"/>
          <w:sz w:val="24"/>
          <w:lang w:val="en-GB"/>
        </w:rPr>
        <w:t xml:space="preserve"> </w:t>
      </w:r>
      <w:r w:rsidR="00A7365C" w:rsidRPr="006E3634">
        <w:rPr>
          <w:rFonts w:ascii="Times New Roman" w:hAnsi="Times New Roman" w:cs="Times New Roman"/>
          <w:sz w:val="24"/>
          <w:lang w:val="en-GB"/>
        </w:rPr>
        <w:t xml:space="preserve">who </w:t>
      </w:r>
      <w:r w:rsidR="001A5D17" w:rsidRPr="006E3634">
        <w:rPr>
          <w:rFonts w:ascii="Times New Roman" w:hAnsi="Times New Roman" w:cs="Times New Roman"/>
          <w:sz w:val="24"/>
          <w:lang w:val="en-GB"/>
        </w:rPr>
        <w:t xml:space="preserve">are most exposed to Russia’s attempts </w:t>
      </w:r>
      <w:r w:rsidR="00A7365C" w:rsidRPr="006E3634">
        <w:rPr>
          <w:rFonts w:ascii="Times New Roman" w:hAnsi="Times New Roman" w:cs="Times New Roman"/>
          <w:sz w:val="24"/>
          <w:lang w:val="en-GB"/>
        </w:rPr>
        <w:t xml:space="preserve">at </w:t>
      </w:r>
      <w:r w:rsidR="001A5D17" w:rsidRPr="006E3634">
        <w:rPr>
          <w:rFonts w:ascii="Times New Roman" w:hAnsi="Times New Roman" w:cs="Times New Roman"/>
          <w:sz w:val="24"/>
          <w:lang w:val="en-GB"/>
        </w:rPr>
        <w:t>destabilisation</w:t>
      </w:r>
      <w:r w:rsidR="00286166" w:rsidRPr="006E3634">
        <w:rPr>
          <w:rFonts w:ascii="Times New Roman" w:hAnsi="Times New Roman" w:cs="Times New Roman"/>
          <w:sz w:val="24"/>
          <w:lang w:val="en-GB"/>
        </w:rPr>
        <w:t>, such as the Republic of Moldova</w:t>
      </w:r>
      <w:r w:rsidR="001A5D17" w:rsidRPr="006E3634">
        <w:rPr>
          <w:rFonts w:ascii="Times New Roman" w:hAnsi="Times New Roman" w:cs="Times New Roman"/>
          <w:sz w:val="24"/>
          <w:lang w:val="en-GB"/>
        </w:rPr>
        <w:t xml:space="preserve">. </w:t>
      </w:r>
      <w:r w:rsidR="00A7365C" w:rsidRPr="006E3634">
        <w:rPr>
          <w:rFonts w:ascii="Times New Roman" w:hAnsi="Times New Roman" w:cs="Times New Roman"/>
          <w:sz w:val="24"/>
          <w:lang w:val="en-GB"/>
        </w:rPr>
        <w:t xml:space="preserve">Strengthening their </w:t>
      </w:r>
      <w:r w:rsidR="007E6370" w:rsidRPr="006E3634">
        <w:rPr>
          <w:rFonts w:ascii="Times New Roman" w:hAnsi="Times New Roman" w:cs="Times New Roman"/>
          <w:sz w:val="24"/>
          <w:lang w:val="en-GB"/>
        </w:rPr>
        <w:t xml:space="preserve">defence capacity and </w:t>
      </w:r>
      <w:r w:rsidR="00A7365C" w:rsidRPr="006E3634">
        <w:rPr>
          <w:rFonts w:ascii="Times New Roman" w:hAnsi="Times New Roman" w:cs="Times New Roman"/>
          <w:sz w:val="24"/>
          <w:lang w:val="en-GB"/>
        </w:rPr>
        <w:t xml:space="preserve">resilience is </w:t>
      </w:r>
      <w:r w:rsidR="0091698D" w:rsidRPr="006E3634">
        <w:rPr>
          <w:rFonts w:ascii="Times New Roman" w:hAnsi="Times New Roman" w:cs="Times New Roman"/>
          <w:sz w:val="24"/>
          <w:lang w:val="en-GB"/>
        </w:rPr>
        <w:t>relevant</w:t>
      </w:r>
      <w:r w:rsidR="00A7365C" w:rsidRPr="006E3634">
        <w:rPr>
          <w:rFonts w:ascii="Times New Roman" w:hAnsi="Times New Roman" w:cs="Times New Roman"/>
          <w:sz w:val="24"/>
          <w:lang w:val="en-GB"/>
        </w:rPr>
        <w:t xml:space="preserve"> to the security of the entire Euro-Atlantic area.</w:t>
      </w:r>
    </w:p>
    <w:sectPr w:rsidR="003416A0" w:rsidRPr="006E3634" w:rsidSect="00E86DDA">
      <w:headerReference w:type="default" r:id="rId9"/>
      <w:pgSz w:w="11906" w:h="16838" w:code="9"/>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70DB" w14:textId="77777777" w:rsidR="003D40F7" w:rsidRDefault="003D40F7" w:rsidP="003613D8">
      <w:pPr>
        <w:spacing w:after="0" w:line="240" w:lineRule="auto"/>
      </w:pPr>
      <w:r>
        <w:separator/>
      </w:r>
    </w:p>
  </w:endnote>
  <w:endnote w:type="continuationSeparator" w:id="0">
    <w:p w14:paraId="219B8C30" w14:textId="77777777" w:rsidR="003D40F7" w:rsidRDefault="003D40F7" w:rsidP="0036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C7CD" w14:textId="77777777" w:rsidR="003D40F7" w:rsidRDefault="003D40F7" w:rsidP="003613D8">
      <w:pPr>
        <w:spacing w:after="0" w:line="240" w:lineRule="auto"/>
      </w:pPr>
      <w:r>
        <w:separator/>
      </w:r>
    </w:p>
  </w:footnote>
  <w:footnote w:type="continuationSeparator" w:id="0">
    <w:p w14:paraId="028DA7A9" w14:textId="77777777" w:rsidR="003D40F7" w:rsidRDefault="003D40F7" w:rsidP="00361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9BE0" w14:textId="36756A69" w:rsidR="0091698D" w:rsidRPr="0091698D" w:rsidRDefault="0091698D" w:rsidP="0091698D">
    <w:pPr>
      <w:pStyle w:val="Antet"/>
      <w:jc w:val="right"/>
      <w:rPr>
        <w:sz w:val="24"/>
        <w:szCs w:val="24"/>
      </w:rPr>
    </w:pPr>
    <w:r w:rsidRPr="0091698D">
      <w:rPr>
        <w:sz w:val="24"/>
        <w:szCs w:val="24"/>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7D31"/>
    <w:multiLevelType w:val="multilevel"/>
    <w:tmpl w:val="216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93A21"/>
    <w:multiLevelType w:val="hybridMultilevel"/>
    <w:tmpl w:val="A768D2A4"/>
    <w:lvl w:ilvl="0" w:tplc="37947338">
      <w:start w:val="9"/>
      <w:numFmt w:val="decimal"/>
      <w:lvlText w:val="%1."/>
      <w:lvlJc w:val="left"/>
      <w:pPr>
        <w:ind w:left="1080" w:hanging="360"/>
      </w:pPr>
      <w:rPr>
        <w:rFonts w:eastAsiaTheme="minorHAns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6A7FDC"/>
    <w:multiLevelType w:val="hybridMultilevel"/>
    <w:tmpl w:val="D438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E7D93"/>
    <w:multiLevelType w:val="multilevel"/>
    <w:tmpl w:val="EE8E5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5067FB3"/>
    <w:multiLevelType w:val="hybridMultilevel"/>
    <w:tmpl w:val="85EC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B780D"/>
    <w:multiLevelType w:val="hybridMultilevel"/>
    <w:tmpl w:val="E4AE788E"/>
    <w:lvl w:ilvl="0" w:tplc="7316781A">
      <w:start w:val="1"/>
      <w:numFmt w:val="bullet"/>
      <w:lvlText w:val=""/>
      <w:lvlJc w:val="left"/>
      <w:pPr>
        <w:ind w:left="1796" w:hanging="360"/>
      </w:pPr>
      <w:rPr>
        <w:rFonts w:ascii="Wingdings" w:hAnsi="Wingdings"/>
      </w:rPr>
    </w:lvl>
    <w:lvl w:ilvl="1" w:tplc="04090003">
      <w:start w:val="1"/>
      <w:numFmt w:val="bullet"/>
      <w:lvlText w:val="o"/>
      <w:lvlJc w:val="left"/>
      <w:pPr>
        <w:ind w:left="2516" w:hanging="360"/>
      </w:pPr>
      <w:rPr>
        <w:rFonts w:ascii="Courier New" w:hAnsi="Courier New" w:cs="Courier New" w:hint="default"/>
      </w:rPr>
    </w:lvl>
    <w:lvl w:ilvl="2" w:tplc="04090005">
      <w:start w:val="1"/>
      <w:numFmt w:val="bullet"/>
      <w:lvlText w:val=""/>
      <w:lvlJc w:val="left"/>
      <w:pPr>
        <w:ind w:left="3236" w:hanging="360"/>
      </w:pPr>
      <w:rPr>
        <w:rFonts w:ascii="Wingdings" w:hAnsi="Wingdings" w:hint="default"/>
      </w:rPr>
    </w:lvl>
    <w:lvl w:ilvl="3" w:tplc="04090001">
      <w:start w:val="1"/>
      <w:numFmt w:val="bullet"/>
      <w:lvlText w:val=""/>
      <w:lvlJc w:val="left"/>
      <w:pPr>
        <w:ind w:left="3956" w:hanging="360"/>
      </w:pPr>
      <w:rPr>
        <w:rFonts w:ascii="Symbol" w:hAnsi="Symbol" w:hint="default"/>
      </w:rPr>
    </w:lvl>
    <w:lvl w:ilvl="4" w:tplc="04090003">
      <w:start w:val="1"/>
      <w:numFmt w:val="bullet"/>
      <w:lvlText w:val="o"/>
      <w:lvlJc w:val="left"/>
      <w:pPr>
        <w:ind w:left="4676" w:hanging="360"/>
      </w:pPr>
      <w:rPr>
        <w:rFonts w:ascii="Courier New" w:hAnsi="Courier New" w:cs="Courier New" w:hint="default"/>
      </w:rPr>
    </w:lvl>
    <w:lvl w:ilvl="5" w:tplc="04090005">
      <w:start w:val="1"/>
      <w:numFmt w:val="bullet"/>
      <w:lvlText w:val=""/>
      <w:lvlJc w:val="left"/>
      <w:pPr>
        <w:ind w:left="5396" w:hanging="360"/>
      </w:pPr>
      <w:rPr>
        <w:rFonts w:ascii="Wingdings" w:hAnsi="Wingdings" w:hint="default"/>
      </w:rPr>
    </w:lvl>
    <w:lvl w:ilvl="6" w:tplc="04090001">
      <w:start w:val="1"/>
      <w:numFmt w:val="bullet"/>
      <w:lvlText w:val=""/>
      <w:lvlJc w:val="left"/>
      <w:pPr>
        <w:ind w:left="6116" w:hanging="360"/>
      </w:pPr>
      <w:rPr>
        <w:rFonts w:ascii="Symbol" w:hAnsi="Symbol" w:hint="default"/>
      </w:rPr>
    </w:lvl>
    <w:lvl w:ilvl="7" w:tplc="04090003">
      <w:start w:val="1"/>
      <w:numFmt w:val="bullet"/>
      <w:lvlText w:val="o"/>
      <w:lvlJc w:val="left"/>
      <w:pPr>
        <w:ind w:left="6836" w:hanging="360"/>
      </w:pPr>
      <w:rPr>
        <w:rFonts w:ascii="Courier New" w:hAnsi="Courier New" w:cs="Courier New" w:hint="default"/>
      </w:rPr>
    </w:lvl>
    <w:lvl w:ilvl="8" w:tplc="04090005">
      <w:start w:val="1"/>
      <w:numFmt w:val="bullet"/>
      <w:lvlText w:val=""/>
      <w:lvlJc w:val="left"/>
      <w:pPr>
        <w:ind w:left="7556" w:hanging="360"/>
      </w:pPr>
      <w:rPr>
        <w:rFonts w:ascii="Wingdings" w:hAnsi="Wingdings" w:hint="default"/>
      </w:rPr>
    </w:lvl>
  </w:abstractNum>
  <w:num w:numId="1" w16cid:durableId="461268021">
    <w:abstractNumId w:val="2"/>
  </w:num>
  <w:num w:numId="2" w16cid:durableId="961425345">
    <w:abstractNumId w:val="4"/>
  </w:num>
  <w:num w:numId="3" w16cid:durableId="11272695">
    <w:abstractNumId w:val="5"/>
  </w:num>
  <w:num w:numId="4" w16cid:durableId="1654093373">
    <w:abstractNumId w:val="0"/>
  </w:num>
  <w:num w:numId="5" w16cid:durableId="1887059023">
    <w:abstractNumId w:val="1"/>
  </w:num>
  <w:num w:numId="6" w16cid:durableId="813916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56"/>
    <w:rsid w:val="000000D7"/>
    <w:rsid w:val="00000256"/>
    <w:rsid w:val="00002702"/>
    <w:rsid w:val="0000455B"/>
    <w:rsid w:val="00013CB6"/>
    <w:rsid w:val="0005384F"/>
    <w:rsid w:val="0006731C"/>
    <w:rsid w:val="00073982"/>
    <w:rsid w:val="000A7B4B"/>
    <w:rsid w:val="000C4F2F"/>
    <w:rsid w:val="000E7208"/>
    <w:rsid w:val="001130DB"/>
    <w:rsid w:val="00116C62"/>
    <w:rsid w:val="0013135B"/>
    <w:rsid w:val="00152009"/>
    <w:rsid w:val="00160E63"/>
    <w:rsid w:val="0017452E"/>
    <w:rsid w:val="001758B2"/>
    <w:rsid w:val="00191281"/>
    <w:rsid w:val="001A1638"/>
    <w:rsid w:val="001A5D17"/>
    <w:rsid w:val="001B312F"/>
    <w:rsid w:val="001B6C0A"/>
    <w:rsid w:val="001C76B3"/>
    <w:rsid w:val="001D3FA6"/>
    <w:rsid w:val="001E2C29"/>
    <w:rsid w:val="001E730B"/>
    <w:rsid w:val="002052A3"/>
    <w:rsid w:val="00213DF3"/>
    <w:rsid w:val="00242A02"/>
    <w:rsid w:val="002434EE"/>
    <w:rsid w:val="00250685"/>
    <w:rsid w:val="002600BE"/>
    <w:rsid w:val="0026073A"/>
    <w:rsid w:val="00271606"/>
    <w:rsid w:val="002735F0"/>
    <w:rsid w:val="00286166"/>
    <w:rsid w:val="00287F9D"/>
    <w:rsid w:val="002917B2"/>
    <w:rsid w:val="00293E99"/>
    <w:rsid w:val="002B23DD"/>
    <w:rsid w:val="002E53CC"/>
    <w:rsid w:val="00303F12"/>
    <w:rsid w:val="003103B1"/>
    <w:rsid w:val="003117FB"/>
    <w:rsid w:val="00322B8E"/>
    <w:rsid w:val="003252E5"/>
    <w:rsid w:val="00326E6A"/>
    <w:rsid w:val="00337E2A"/>
    <w:rsid w:val="003416A0"/>
    <w:rsid w:val="0034449F"/>
    <w:rsid w:val="003453F0"/>
    <w:rsid w:val="003613D8"/>
    <w:rsid w:val="00362CE3"/>
    <w:rsid w:val="003706DA"/>
    <w:rsid w:val="0039299D"/>
    <w:rsid w:val="00392D91"/>
    <w:rsid w:val="00397F0D"/>
    <w:rsid w:val="003A1572"/>
    <w:rsid w:val="003B2A48"/>
    <w:rsid w:val="003C285A"/>
    <w:rsid w:val="003C781E"/>
    <w:rsid w:val="003D40F7"/>
    <w:rsid w:val="003D7FEA"/>
    <w:rsid w:val="003E1123"/>
    <w:rsid w:val="003E217C"/>
    <w:rsid w:val="003F23EE"/>
    <w:rsid w:val="003F5993"/>
    <w:rsid w:val="003F66A1"/>
    <w:rsid w:val="003F7AD9"/>
    <w:rsid w:val="0041300A"/>
    <w:rsid w:val="00415058"/>
    <w:rsid w:val="00430D72"/>
    <w:rsid w:val="00431D18"/>
    <w:rsid w:val="00446521"/>
    <w:rsid w:val="00467BF7"/>
    <w:rsid w:val="00471543"/>
    <w:rsid w:val="00471F43"/>
    <w:rsid w:val="00473148"/>
    <w:rsid w:val="00483B56"/>
    <w:rsid w:val="0048723D"/>
    <w:rsid w:val="0049107B"/>
    <w:rsid w:val="004A589B"/>
    <w:rsid w:val="004B0B52"/>
    <w:rsid w:val="004B629C"/>
    <w:rsid w:val="004D6A7B"/>
    <w:rsid w:val="004E3292"/>
    <w:rsid w:val="0052330A"/>
    <w:rsid w:val="00537006"/>
    <w:rsid w:val="00556EA0"/>
    <w:rsid w:val="00560EB2"/>
    <w:rsid w:val="00566639"/>
    <w:rsid w:val="00567CE1"/>
    <w:rsid w:val="005B1D94"/>
    <w:rsid w:val="005B2C56"/>
    <w:rsid w:val="005C5DCE"/>
    <w:rsid w:val="005F1ACB"/>
    <w:rsid w:val="005F5F43"/>
    <w:rsid w:val="00620DD9"/>
    <w:rsid w:val="006269FE"/>
    <w:rsid w:val="00635546"/>
    <w:rsid w:val="00650002"/>
    <w:rsid w:val="00671911"/>
    <w:rsid w:val="00674B7B"/>
    <w:rsid w:val="006821E6"/>
    <w:rsid w:val="006921F7"/>
    <w:rsid w:val="006A2A24"/>
    <w:rsid w:val="006B484D"/>
    <w:rsid w:val="006C0D88"/>
    <w:rsid w:val="006E3634"/>
    <w:rsid w:val="006F2106"/>
    <w:rsid w:val="006F3712"/>
    <w:rsid w:val="006F74DA"/>
    <w:rsid w:val="00731E5F"/>
    <w:rsid w:val="00757481"/>
    <w:rsid w:val="00763371"/>
    <w:rsid w:val="0077564A"/>
    <w:rsid w:val="007B61F3"/>
    <w:rsid w:val="007C1BC3"/>
    <w:rsid w:val="007C601F"/>
    <w:rsid w:val="007E369B"/>
    <w:rsid w:val="007E39C3"/>
    <w:rsid w:val="007E6370"/>
    <w:rsid w:val="007F75B4"/>
    <w:rsid w:val="0080485C"/>
    <w:rsid w:val="00807948"/>
    <w:rsid w:val="00817031"/>
    <w:rsid w:val="00836AAB"/>
    <w:rsid w:val="00840061"/>
    <w:rsid w:val="00853E9A"/>
    <w:rsid w:val="008574AD"/>
    <w:rsid w:val="00861546"/>
    <w:rsid w:val="00862708"/>
    <w:rsid w:val="0086363B"/>
    <w:rsid w:val="00866E63"/>
    <w:rsid w:val="00874495"/>
    <w:rsid w:val="00891FFC"/>
    <w:rsid w:val="008C4168"/>
    <w:rsid w:val="008E20BD"/>
    <w:rsid w:val="00912A2E"/>
    <w:rsid w:val="0091698D"/>
    <w:rsid w:val="00933FAA"/>
    <w:rsid w:val="00937E1B"/>
    <w:rsid w:val="00967E0B"/>
    <w:rsid w:val="00983C81"/>
    <w:rsid w:val="00995AF8"/>
    <w:rsid w:val="0099620D"/>
    <w:rsid w:val="009B150D"/>
    <w:rsid w:val="009C4B20"/>
    <w:rsid w:val="009D4B0A"/>
    <w:rsid w:val="00A01403"/>
    <w:rsid w:val="00A029D9"/>
    <w:rsid w:val="00A119B1"/>
    <w:rsid w:val="00A139F6"/>
    <w:rsid w:val="00A15688"/>
    <w:rsid w:val="00A15956"/>
    <w:rsid w:val="00A21AB6"/>
    <w:rsid w:val="00A23CBB"/>
    <w:rsid w:val="00A269E3"/>
    <w:rsid w:val="00A331DE"/>
    <w:rsid w:val="00A55CED"/>
    <w:rsid w:val="00A617F9"/>
    <w:rsid w:val="00A63FCC"/>
    <w:rsid w:val="00A7365C"/>
    <w:rsid w:val="00A82030"/>
    <w:rsid w:val="00A828D4"/>
    <w:rsid w:val="00AC2F2B"/>
    <w:rsid w:val="00AC33E9"/>
    <w:rsid w:val="00AE2E08"/>
    <w:rsid w:val="00AF16D4"/>
    <w:rsid w:val="00B0495E"/>
    <w:rsid w:val="00B1022C"/>
    <w:rsid w:val="00B14D3C"/>
    <w:rsid w:val="00B3715B"/>
    <w:rsid w:val="00B414A8"/>
    <w:rsid w:val="00B4727B"/>
    <w:rsid w:val="00B52407"/>
    <w:rsid w:val="00B613A8"/>
    <w:rsid w:val="00B761A6"/>
    <w:rsid w:val="00B81234"/>
    <w:rsid w:val="00B82193"/>
    <w:rsid w:val="00B82CC7"/>
    <w:rsid w:val="00BB4D98"/>
    <w:rsid w:val="00BC1448"/>
    <w:rsid w:val="00BC56C7"/>
    <w:rsid w:val="00BD3069"/>
    <w:rsid w:val="00BF1D0E"/>
    <w:rsid w:val="00BF69A8"/>
    <w:rsid w:val="00C10715"/>
    <w:rsid w:val="00C14152"/>
    <w:rsid w:val="00C15CF0"/>
    <w:rsid w:val="00C17783"/>
    <w:rsid w:val="00C210A4"/>
    <w:rsid w:val="00C21339"/>
    <w:rsid w:val="00C3406C"/>
    <w:rsid w:val="00C44FA0"/>
    <w:rsid w:val="00C57132"/>
    <w:rsid w:val="00C738B6"/>
    <w:rsid w:val="00CA4709"/>
    <w:rsid w:val="00CB79B6"/>
    <w:rsid w:val="00CC31D3"/>
    <w:rsid w:val="00CC457B"/>
    <w:rsid w:val="00D031E0"/>
    <w:rsid w:val="00D204A4"/>
    <w:rsid w:val="00D220A0"/>
    <w:rsid w:val="00D522C8"/>
    <w:rsid w:val="00D740AA"/>
    <w:rsid w:val="00D766E9"/>
    <w:rsid w:val="00D81078"/>
    <w:rsid w:val="00D826A9"/>
    <w:rsid w:val="00D92CCF"/>
    <w:rsid w:val="00DA0DAD"/>
    <w:rsid w:val="00DB0CF7"/>
    <w:rsid w:val="00DC70D6"/>
    <w:rsid w:val="00DD2EAF"/>
    <w:rsid w:val="00DE6C57"/>
    <w:rsid w:val="00DF1201"/>
    <w:rsid w:val="00E01DCB"/>
    <w:rsid w:val="00E065CD"/>
    <w:rsid w:val="00E12393"/>
    <w:rsid w:val="00E26E04"/>
    <w:rsid w:val="00E315F2"/>
    <w:rsid w:val="00E32768"/>
    <w:rsid w:val="00E33147"/>
    <w:rsid w:val="00E520BF"/>
    <w:rsid w:val="00E629A7"/>
    <w:rsid w:val="00E847F3"/>
    <w:rsid w:val="00E86DDA"/>
    <w:rsid w:val="00EA4BDE"/>
    <w:rsid w:val="00EE19CA"/>
    <w:rsid w:val="00EE1D42"/>
    <w:rsid w:val="00EE6A5F"/>
    <w:rsid w:val="00EF0643"/>
    <w:rsid w:val="00F00450"/>
    <w:rsid w:val="00F11B36"/>
    <w:rsid w:val="00F132A8"/>
    <w:rsid w:val="00F1516A"/>
    <w:rsid w:val="00F174A3"/>
    <w:rsid w:val="00F44669"/>
    <w:rsid w:val="00F45654"/>
    <w:rsid w:val="00F46EE0"/>
    <w:rsid w:val="00F56FED"/>
    <w:rsid w:val="00F63241"/>
    <w:rsid w:val="00F6725B"/>
    <w:rsid w:val="00F84263"/>
    <w:rsid w:val="00F87D01"/>
    <w:rsid w:val="00F90FB5"/>
    <w:rsid w:val="00F926AA"/>
    <w:rsid w:val="00F92C71"/>
    <w:rsid w:val="00F94FCD"/>
    <w:rsid w:val="00F951C5"/>
    <w:rsid w:val="00FB5671"/>
    <w:rsid w:val="00FC7F7C"/>
    <w:rsid w:val="00FF4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A9DD9"/>
  <w15:chartTrackingRefBased/>
  <w15:docId w15:val="{2ECA9F81-79DF-4F62-A9BC-6294F6C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Dot pt,No Spacing1,List Paragraph Char Char Char,Indicator Text,Numbered Para 1,List Paragraph à moi,LISTA,List Paragraph1,Listaszerű bekezdés2,Listaszerű bekezdés3,Listaszerű bekezdés1,3,Bullet 1,Bullet Points,2"/>
    <w:basedOn w:val="Normal"/>
    <w:link w:val="ListparagrafCaracter"/>
    <w:uiPriority w:val="34"/>
    <w:qFormat/>
    <w:rsid w:val="00A15956"/>
    <w:pPr>
      <w:ind w:left="720"/>
      <w:contextualSpacing/>
    </w:pPr>
  </w:style>
  <w:style w:type="paragraph" w:styleId="TextnBalon">
    <w:name w:val="Balloon Text"/>
    <w:basedOn w:val="Normal"/>
    <w:link w:val="TextnBalonCaracter"/>
    <w:uiPriority w:val="99"/>
    <w:semiHidden/>
    <w:unhideWhenUsed/>
    <w:rsid w:val="00A0140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01403"/>
    <w:rPr>
      <w:rFonts w:ascii="Segoe UI" w:hAnsi="Segoe UI" w:cs="Segoe UI"/>
      <w:sz w:val="18"/>
      <w:szCs w:val="18"/>
    </w:rPr>
  </w:style>
  <w:style w:type="character" w:customStyle="1" w:styleId="ListparagrafCaracter">
    <w:name w:val="Listă paragraf Caracter"/>
    <w:aliases w:val="Dot pt Caracter,No Spacing1 Caracter,List Paragraph Char Char Char Caracter,Indicator Text Caracter,Numbered Para 1 Caracter,List Paragraph à moi Caracter,LISTA Caracter,List Paragraph1 Caracter,Listaszerű bekezdés2 Caracter"/>
    <w:link w:val="Listparagraf"/>
    <w:uiPriority w:val="34"/>
    <w:qFormat/>
    <w:locked/>
    <w:rsid w:val="0000455B"/>
  </w:style>
  <w:style w:type="character" w:styleId="Referincomentariu">
    <w:name w:val="annotation reference"/>
    <w:basedOn w:val="Fontdeparagrafimplicit"/>
    <w:uiPriority w:val="99"/>
    <w:semiHidden/>
    <w:unhideWhenUsed/>
    <w:rsid w:val="00002702"/>
    <w:rPr>
      <w:sz w:val="16"/>
      <w:szCs w:val="16"/>
    </w:rPr>
  </w:style>
  <w:style w:type="paragraph" w:styleId="Textcomentariu">
    <w:name w:val="annotation text"/>
    <w:basedOn w:val="Normal"/>
    <w:link w:val="TextcomentariuCaracter"/>
    <w:uiPriority w:val="99"/>
    <w:unhideWhenUsed/>
    <w:rsid w:val="00002702"/>
    <w:pPr>
      <w:spacing w:line="240" w:lineRule="auto"/>
    </w:pPr>
    <w:rPr>
      <w:sz w:val="20"/>
      <w:szCs w:val="20"/>
    </w:rPr>
  </w:style>
  <w:style w:type="character" w:customStyle="1" w:styleId="TextcomentariuCaracter">
    <w:name w:val="Text comentariu Caracter"/>
    <w:basedOn w:val="Fontdeparagrafimplicit"/>
    <w:link w:val="Textcomentariu"/>
    <w:uiPriority w:val="99"/>
    <w:rsid w:val="00002702"/>
    <w:rPr>
      <w:sz w:val="20"/>
      <w:szCs w:val="20"/>
    </w:rPr>
  </w:style>
  <w:style w:type="paragraph" w:styleId="SubiectComentariu">
    <w:name w:val="annotation subject"/>
    <w:basedOn w:val="Textcomentariu"/>
    <w:next w:val="Textcomentariu"/>
    <w:link w:val="SubiectComentariuCaracter"/>
    <w:uiPriority w:val="99"/>
    <w:semiHidden/>
    <w:unhideWhenUsed/>
    <w:rsid w:val="00002702"/>
    <w:rPr>
      <w:b/>
      <w:bCs/>
    </w:rPr>
  </w:style>
  <w:style w:type="character" w:customStyle="1" w:styleId="SubiectComentariuCaracter">
    <w:name w:val="Subiect Comentariu Caracter"/>
    <w:basedOn w:val="TextcomentariuCaracter"/>
    <w:link w:val="SubiectComentariu"/>
    <w:uiPriority w:val="99"/>
    <w:semiHidden/>
    <w:rsid w:val="00002702"/>
    <w:rPr>
      <w:b/>
      <w:bCs/>
      <w:sz w:val="20"/>
      <w:szCs w:val="20"/>
    </w:rPr>
  </w:style>
  <w:style w:type="paragraph" w:styleId="Antet">
    <w:name w:val="header"/>
    <w:basedOn w:val="Normal"/>
    <w:link w:val="AntetCaracter"/>
    <w:uiPriority w:val="99"/>
    <w:unhideWhenUsed/>
    <w:rsid w:val="00361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613D8"/>
  </w:style>
  <w:style w:type="paragraph" w:styleId="Subsol">
    <w:name w:val="footer"/>
    <w:basedOn w:val="Normal"/>
    <w:link w:val="SubsolCaracter"/>
    <w:uiPriority w:val="99"/>
    <w:unhideWhenUsed/>
    <w:rsid w:val="00361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613D8"/>
  </w:style>
  <w:style w:type="paragraph" w:styleId="Revizuire">
    <w:name w:val="Revision"/>
    <w:hidden/>
    <w:uiPriority w:val="99"/>
    <w:semiHidden/>
    <w:rsid w:val="005233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3435">
      <w:bodyDiv w:val="1"/>
      <w:marLeft w:val="0"/>
      <w:marRight w:val="0"/>
      <w:marTop w:val="0"/>
      <w:marBottom w:val="0"/>
      <w:divBdr>
        <w:top w:val="none" w:sz="0" w:space="0" w:color="auto"/>
        <w:left w:val="none" w:sz="0" w:space="0" w:color="auto"/>
        <w:bottom w:val="none" w:sz="0" w:space="0" w:color="auto"/>
        <w:right w:val="none" w:sz="0" w:space="0" w:color="auto"/>
      </w:divBdr>
    </w:div>
    <w:div w:id="324014997">
      <w:bodyDiv w:val="1"/>
      <w:marLeft w:val="0"/>
      <w:marRight w:val="0"/>
      <w:marTop w:val="0"/>
      <w:marBottom w:val="0"/>
      <w:divBdr>
        <w:top w:val="none" w:sz="0" w:space="0" w:color="auto"/>
        <w:left w:val="none" w:sz="0" w:space="0" w:color="auto"/>
        <w:bottom w:val="none" w:sz="0" w:space="0" w:color="auto"/>
        <w:right w:val="none" w:sz="0" w:space="0" w:color="auto"/>
      </w:divBdr>
    </w:div>
    <w:div w:id="418644935">
      <w:bodyDiv w:val="1"/>
      <w:marLeft w:val="0"/>
      <w:marRight w:val="0"/>
      <w:marTop w:val="0"/>
      <w:marBottom w:val="0"/>
      <w:divBdr>
        <w:top w:val="none" w:sz="0" w:space="0" w:color="auto"/>
        <w:left w:val="none" w:sz="0" w:space="0" w:color="auto"/>
        <w:bottom w:val="none" w:sz="0" w:space="0" w:color="auto"/>
        <w:right w:val="none" w:sz="0" w:space="0" w:color="auto"/>
      </w:divBdr>
    </w:div>
    <w:div w:id="543063456">
      <w:bodyDiv w:val="1"/>
      <w:marLeft w:val="0"/>
      <w:marRight w:val="0"/>
      <w:marTop w:val="0"/>
      <w:marBottom w:val="0"/>
      <w:divBdr>
        <w:top w:val="none" w:sz="0" w:space="0" w:color="auto"/>
        <w:left w:val="none" w:sz="0" w:space="0" w:color="auto"/>
        <w:bottom w:val="none" w:sz="0" w:space="0" w:color="auto"/>
        <w:right w:val="none" w:sz="0" w:space="0" w:color="auto"/>
      </w:divBdr>
    </w:div>
    <w:div w:id="585726095">
      <w:bodyDiv w:val="1"/>
      <w:marLeft w:val="0"/>
      <w:marRight w:val="0"/>
      <w:marTop w:val="0"/>
      <w:marBottom w:val="0"/>
      <w:divBdr>
        <w:top w:val="none" w:sz="0" w:space="0" w:color="auto"/>
        <w:left w:val="none" w:sz="0" w:space="0" w:color="auto"/>
        <w:bottom w:val="none" w:sz="0" w:space="0" w:color="auto"/>
        <w:right w:val="none" w:sz="0" w:space="0" w:color="auto"/>
      </w:divBdr>
    </w:div>
    <w:div w:id="1279604233">
      <w:bodyDiv w:val="1"/>
      <w:marLeft w:val="0"/>
      <w:marRight w:val="0"/>
      <w:marTop w:val="0"/>
      <w:marBottom w:val="0"/>
      <w:divBdr>
        <w:top w:val="none" w:sz="0" w:space="0" w:color="auto"/>
        <w:left w:val="none" w:sz="0" w:space="0" w:color="auto"/>
        <w:bottom w:val="none" w:sz="0" w:space="0" w:color="auto"/>
        <w:right w:val="none" w:sz="0" w:space="0" w:color="auto"/>
      </w:divBdr>
    </w:div>
    <w:div w:id="1283684640">
      <w:bodyDiv w:val="1"/>
      <w:marLeft w:val="0"/>
      <w:marRight w:val="0"/>
      <w:marTop w:val="0"/>
      <w:marBottom w:val="0"/>
      <w:divBdr>
        <w:top w:val="none" w:sz="0" w:space="0" w:color="auto"/>
        <w:left w:val="none" w:sz="0" w:space="0" w:color="auto"/>
        <w:bottom w:val="none" w:sz="0" w:space="0" w:color="auto"/>
        <w:right w:val="none" w:sz="0" w:space="0" w:color="auto"/>
      </w:divBdr>
    </w:div>
    <w:div w:id="1450584315">
      <w:bodyDiv w:val="1"/>
      <w:marLeft w:val="0"/>
      <w:marRight w:val="0"/>
      <w:marTop w:val="0"/>
      <w:marBottom w:val="0"/>
      <w:divBdr>
        <w:top w:val="none" w:sz="0" w:space="0" w:color="auto"/>
        <w:left w:val="none" w:sz="0" w:space="0" w:color="auto"/>
        <w:bottom w:val="none" w:sz="0" w:space="0" w:color="auto"/>
        <w:right w:val="none" w:sz="0" w:space="0" w:color="auto"/>
      </w:divBdr>
    </w:div>
    <w:div w:id="1466386298">
      <w:bodyDiv w:val="1"/>
      <w:marLeft w:val="0"/>
      <w:marRight w:val="0"/>
      <w:marTop w:val="0"/>
      <w:marBottom w:val="0"/>
      <w:divBdr>
        <w:top w:val="none" w:sz="0" w:space="0" w:color="auto"/>
        <w:left w:val="none" w:sz="0" w:space="0" w:color="auto"/>
        <w:bottom w:val="none" w:sz="0" w:space="0" w:color="auto"/>
        <w:right w:val="none" w:sz="0" w:space="0" w:color="auto"/>
      </w:divBdr>
    </w:div>
    <w:div w:id="1651059493">
      <w:bodyDiv w:val="1"/>
      <w:marLeft w:val="0"/>
      <w:marRight w:val="0"/>
      <w:marTop w:val="0"/>
      <w:marBottom w:val="0"/>
      <w:divBdr>
        <w:top w:val="none" w:sz="0" w:space="0" w:color="auto"/>
        <w:left w:val="none" w:sz="0" w:space="0" w:color="auto"/>
        <w:bottom w:val="none" w:sz="0" w:space="0" w:color="auto"/>
        <w:right w:val="none" w:sz="0" w:space="0" w:color="auto"/>
      </w:divBdr>
    </w:div>
    <w:div w:id="1800341209">
      <w:bodyDiv w:val="1"/>
      <w:marLeft w:val="0"/>
      <w:marRight w:val="0"/>
      <w:marTop w:val="0"/>
      <w:marBottom w:val="0"/>
      <w:divBdr>
        <w:top w:val="none" w:sz="0" w:space="0" w:color="auto"/>
        <w:left w:val="none" w:sz="0" w:space="0" w:color="auto"/>
        <w:bottom w:val="none" w:sz="0" w:space="0" w:color="auto"/>
        <w:right w:val="none" w:sz="0" w:space="0" w:color="auto"/>
      </w:divBdr>
    </w:div>
    <w:div w:id="185750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3748834C-947C-4800-80B5-416F9A89B02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6582</Characters>
  <Application>Microsoft Office Word</Application>
  <DocSecurity>0</DocSecurity>
  <Lines>54</Lines>
  <Paragraphs>15</Paragraphs>
  <ScaleCrop>false</ScaleCrop>
  <HeadingPairs>
    <vt:vector size="6" baseType="variant">
      <vt:variant>
        <vt:lpstr>Title</vt:lpstr>
      </vt:variant>
      <vt:variant>
        <vt:i4>1</vt:i4>
      </vt:variant>
      <vt:variant>
        <vt:lpstr>Cím</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Copot Gabriela</dc:creator>
  <cp:keywords/>
  <dc:description/>
  <cp:lastModifiedBy>Constantin Carmen</cp:lastModifiedBy>
  <cp:revision>2</cp:revision>
  <cp:lastPrinted>2024-09-17T05:19:00Z</cp:lastPrinted>
  <dcterms:created xsi:type="dcterms:W3CDTF">2024-09-18T11:40:00Z</dcterms:created>
  <dcterms:modified xsi:type="dcterms:W3CDTF">2024-09-18T11:40:00Z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531d8fd2-3d26-4442-af22-0759e7ca7772</vt:lpwstr>
  </property>
  <property fmtid="{D5CDD505-2E9C-101B-9397-08002B2CF9AE}" pid="3" name="bjSaver">
    <vt:lpwstr>m7GCmmLQbCLZ2LD/0WgOm2Xl6AiuNwx2</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vt:lpwstr>
  </property>
  <property fmtid="{D5CDD505-2E9C-101B-9397-08002B2CF9AE}" pid="8" name="bjClsUserRVM">
    <vt:lpwstr>[]</vt:lpwstr>
  </property>
  <property fmtid="{D5CDD505-2E9C-101B-9397-08002B2CF9AE}" pid="9" name="Ownership">
    <vt:lpwstr>NATO</vt:lpwstr>
  </property>
  <property fmtid="{D5CDD505-2E9C-101B-9397-08002B2CF9AE}" pid="10" name="Classification">
    <vt:lpwstr>UNCLASSIFIED</vt:lpwstr>
  </property>
  <property fmtid="{D5CDD505-2E9C-101B-9397-08002B2CF9AE}" pid="11" name="Releasability">
    <vt:lpwstr>
    </vt:lpwstr>
  </property>
  <property fmtid="{D5CDD505-2E9C-101B-9397-08002B2CF9AE}" pid="12" name="Only">
    <vt:lpwstr>
    </vt:lpwstr>
  </property>
  <property fmtid="{D5CDD505-2E9C-101B-9397-08002B2CF9AE}" pid="13" name="Limited">
    <vt:lpwstr>No</vt:lpwstr>
  </property>
  <property fmtid="{D5CDD505-2E9C-101B-9397-08002B2CF9AE}" pid="14" name="AdministrativeMarkings">
    <vt:lpwstr>None</vt:lpwstr>
  </property>
</Properties>
</file>