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7" o:title=""/>
          </v:shape>
          <o:OLEObject Type="Embed" ProgID="Word.Picture.8" ShapeID="_x0000_i1025" DrawAspect="Content" ObjectID="_1846148643" r:id="rId8"/>
        </w:object>
      </w:r>
    </w:p>
    <w:p w14:paraId="3A1A82AD" w14:textId="1CAB5236" w:rsidR="00FE7A2B" w:rsidRPr="00DD4E87" w:rsidRDefault="00FE7A2B" w:rsidP="00115ACD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6808527E" w:rsidR="00FE7A2B" w:rsidRPr="00DD4E87" w:rsidRDefault="00FE7A2B" w:rsidP="00115ACD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Warszawa,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115ACD">
        <w:rPr>
          <w:rFonts w:asciiTheme="minorHAnsi" w:hAnsiTheme="minorHAnsi" w:cstheme="minorHAnsi"/>
          <w:bCs/>
        </w:rPr>
        <w:t>21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115ACD">
        <w:rPr>
          <w:rFonts w:asciiTheme="minorHAnsi" w:hAnsiTheme="minorHAnsi" w:cstheme="minorHAnsi"/>
          <w:bCs/>
        </w:rPr>
        <w:t>lipca</w:t>
      </w:r>
      <w:r w:rsidR="0033234C" w:rsidRPr="00DD4E87">
        <w:rPr>
          <w:rFonts w:asciiTheme="minorHAnsi" w:hAnsiTheme="minorHAnsi" w:cstheme="minorHAnsi"/>
          <w:bCs/>
        </w:rPr>
        <w:t xml:space="preserve"> 202</w:t>
      </w:r>
      <w:r w:rsidR="00C61CD1">
        <w:rPr>
          <w:rFonts w:asciiTheme="minorHAnsi" w:hAnsiTheme="minorHAnsi" w:cstheme="minorHAnsi"/>
          <w:bCs/>
        </w:rPr>
        <w:t>6</w:t>
      </w:r>
      <w:r w:rsidR="0033234C" w:rsidRPr="00DD4E87">
        <w:rPr>
          <w:rFonts w:asciiTheme="minorHAnsi" w:hAnsiTheme="minorHAnsi" w:cstheme="minorHAnsi"/>
          <w:bCs/>
        </w:rPr>
        <w:t xml:space="preserve"> r.</w:t>
      </w:r>
    </w:p>
    <w:p w14:paraId="55623F0D" w14:textId="3EF218A2" w:rsidR="005B79F0" w:rsidRDefault="00115ACD" w:rsidP="00115ACD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115ACD">
        <w:rPr>
          <w:rFonts w:asciiTheme="minorHAnsi" w:hAnsiTheme="minorHAnsi" w:cstheme="minorHAnsi"/>
          <w:bCs/>
        </w:rPr>
        <w:t>DOOŚ-WDŚII.420.10.2026.MKR.7</w:t>
      </w:r>
    </w:p>
    <w:p w14:paraId="07C9ABA7" w14:textId="77777777" w:rsidR="00115ACD" w:rsidRPr="00DD4E87" w:rsidRDefault="00115ACD" w:rsidP="00115ACD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17BF4E1C" w14:textId="77777777" w:rsidR="00115ACD" w:rsidRDefault="00115ACD" w:rsidP="00115ACD">
      <w:pPr>
        <w:spacing w:line="312" w:lineRule="auto"/>
        <w:rPr>
          <w:rFonts w:asciiTheme="minorHAnsi" w:hAnsiTheme="minorHAnsi" w:cstheme="minorHAnsi"/>
          <w:color w:val="000000"/>
        </w:rPr>
      </w:pPr>
      <w:r w:rsidRPr="00115ACD">
        <w:rPr>
          <w:rFonts w:asciiTheme="minorHAnsi" w:hAnsiTheme="minorHAnsi" w:cstheme="minorHAnsi"/>
          <w:color w:val="000000"/>
        </w:rPr>
        <w:t xml:space="preserve">Generalny Dyrektor Ochrony Środowiska zawiadamia o przekazaniu do Wojewódzkiego Sądu Administracyjnego w Warszawie skargi na postanowienie GDOŚ z 3 czerwca 2026 r., znak: DOOŚ-WDŚII.420.10.2026.MKR.2, stwierdzające uchybienie terminu do wniesienia odwołania od decyzji Regionalnego Dyrektora Ochrony Środowiska w Katowicach z 24 lutego 2026 r., znak: WOOŚ.420.16.2024.AM.31, określającej środowiskowe uwarunkowania dla przedsięwzięcia pn.: „Uzupełnienie sieci kolejowej o połączenie kolejowe Jastrzębia - Zdroju z Katowicami”. 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 </w:t>
      </w:r>
    </w:p>
    <w:p w14:paraId="30C48556" w14:textId="77777777" w:rsidR="00115ACD" w:rsidRDefault="00115ACD" w:rsidP="00115ACD">
      <w:pPr>
        <w:spacing w:line="312" w:lineRule="auto"/>
        <w:rPr>
          <w:rFonts w:asciiTheme="minorHAnsi" w:hAnsiTheme="minorHAnsi" w:cstheme="minorHAnsi"/>
          <w:bCs/>
        </w:rPr>
      </w:pPr>
    </w:p>
    <w:p w14:paraId="11593192" w14:textId="5B784A3A" w:rsidR="0041448A" w:rsidRDefault="0041448A" w:rsidP="00115ACD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1C498F">
        <w:rPr>
          <w:rFonts w:asciiTheme="minorHAnsi" w:hAnsiTheme="minorHAnsi" w:cstheme="minorHAnsi"/>
          <w:bCs/>
        </w:rPr>
        <w:t>Katarzyna Bińkowska</w:t>
      </w:r>
      <w:r w:rsidR="00F2557A" w:rsidRPr="00DD4E87">
        <w:rPr>
          <w:rFonts w:asciiTheme="minorHAnsi" w:hAnsiTheme="minorHAnsi" w:cstheme="minorHAnsi"/>
          <w:bCs/>
        </w:rPr>
        <w:t xml:space="preserve"> Naczelnik Wydziału </w:t>
      </w:r>
      <w:r w:rsidR="00F50EE4" w:rsidRPr="00DD4E87">
        <w:rPr>
          <w:rFonts w:asciiTheme="minorHAnsi" w:hAnsiTheme="minorHAnsi" w:cstheme="minorHAnsi"/>
          <w:bCs/>
        </w:rPr>
        <w:t>Departament Ocen Oddziaływania na Środowisko</w:t>
      </w:r>
    </w:p>
    <w:p w14:paraId="071F6BD4" w14:textId="77777777" w:rsidR="00115ACD" w:rsidRDefault="00115ACD" w:rsidP="00115ACD">
      <w:pPr>
        <w:spacing w:line="312" w:lineRule="auto"/>
        <w:rPr>
          <w:rFonts w:asciiTheme="minorHAnsi" w:hAnsiTheme="minorHAnsi" w:cstheme="minorHAnsi"/>
          <w:bCs/>
        </w:rPr>
      </w:pPr>
    </w:p>
    <w:p w14:paraId="1C724D8C" w14:textId="77777777" w:rsidR="001C498F" w:rsidRDefault="001C498F" w:rsidP="00115ACD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 xml:space="preserve">Zawiadomienie zostało upublicznione w terminie od ………………… do ………………… </w:t>
      </w:r>
    </w:p>
    <w:p w14:paraId="010F24B8" w14:textId="0334D23E" w:rsidR="001C498F" w:rsidRPr="00DD4E87" w:rsidRDefault="001C498F" w:rsidP="00115ACD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>Pieczęć urzędu i podpis:</w:t>
      </w:r>
    </w:p>
    <w:p w14:paraId="0A3E3D05" w14:textId="77777777" w:rsidR="0033234C" w:rsidRPr="00DD4E87" w:rsidRDefault="0033234C" w:rsidP="00115ACD">
      <w:pPr>
        <w:spacing w:line="312" w:lineRule="auto"/>
        <w:rPr>
          <w:rFonts w:asciiTheme="minorHAnsi" w:hAnsiTheme="minorHAnsi" w:cstheme="minorHAnsi"/>
          <w:bCs/>
        </w:rPr>
      </w:pPr>
    </w:p>
    <w:p w14:paraId="442C8C30" w14:textId="77777777" w:rsidR="00115ACD" w:rsidRDefault="00115ACD" w:rsidP="00115ACD">
      <w:pPr>
        <w:spacing w:line="312" w:lineRule="auto"/>
        <w:rPr>
          <w:rFonts w:asciiTheme="minorHAnsi" w:hAnsiTheme="minorHAnsi" w:cstheme="minorHAnsi"/>
        </w:rPr>
      </w:pPr>
      <w:r w:rsidRPr="00115ACD">
        <w:rPr>
          <w:rFonts w:asciiTheme="minorHAnsi" w:hAnsiTheme="minorHAnsi" w:cstheme="minorHAnsi"/>
        </w:rPr>
        <w:t xml:space="preserve">Art. 33 § 1a ustawy z dnia 30 sierpnia 2002 r. – Prawo o postępowaniu przed sądami administracyjnymi (Dz. U. z 2026 r. poz. 143, ze zm.), dalej </w:t>
      </w:r>
      <w:proofErr w:type="spellStart"/>
      <w:r w:rsidRPr="00115ACD">
        <w:rPr>
          <w:rFonts w:asciiTheme="minorHAnsi" w:hAnsiTheme="minorHAnsi" w:cstheme="minorHAnsi"/>
        </w:rPr>
        <w:t>p.p.s.a</w:t>
      </w:r>
      <w:proofErr w:type="spellEnd"/>
      <w:r w:rsidRPr="00115ACD">
        <w:rPr>
          <w:rFonts w:asciiTheme="minorHAnsi" w:hAnsiTheme="minorHAnsi" w:cstheme="minorHAnsi"/>
        </w:rPr>
        <w:t xml:space="preserve">.: Jeżeli przepis szczególny przewiduje, że strony postępowania przed organem administracji publicznej są zawiadamiane o aktach lub innych czynnościach tego organu przez obwieszczenie lub w inny sposób publicznego ogłaszania, 2 osoba, która brała udział w postępowaniu i nie wniosła skargi, a wynik postępowania sądowego dotyczy jej interesu prawnego, jest uczestnikiem tego postępowania na prawach strony, jeżeli przed rozpoczęciem rozprawy złoży wniosek o przystąpienie do postępowania. </w:t>
      </w:r>
    </w:p>
    <w:p w14:paraId="47EA50E4" w14:textId="77777777" w:rsidR="00115ACD" w:rsidRDefault="00115ACD" w:rsidP="00115ACD">
      <w:pPr>
        <w:spacing w:line="312" w:lineRule="auto"/>
        <w:rPr>
          <w:rFonts w:asciiTheme="minorHAnsi" w:hAnsiTheme="minorHAnsi" w:cstheme="minorHAnsi"/>
        </w:rPr>
      </w:pPr>
      <w:r w:rsidRPr="00115ACD">
        <w:rPr>
          <w:rFonts w:asciiTheme="minorHAnsi" w:hAnsiTheme="minorHAnsi" w:cstheme="minorHAnsi"/>
        </w:rPr>
        <w:t xml:space="preserve">Art. 54 § 4 </w:t>
      </w:r>
      <w:proofErr w:type="spellStart"/>
      <w:r w:rsidRPr="00115ACD">
        <w:rPr>
          <w:rFonts w:asciiTheme="minorHAnsi" w:hAnsiTheme="minorHAnsi" w:cstheme="minorHAnsi"/>
        </w:rPr>
        <w:t>p.p.s.a</w:t>
      </w:r>
      <w:proofErr w:type="spellEnd"/>
      <w:r w:rsidRPr="00115ACD">
        <w:rPr>
          <w:rFonts w:asciiTheme="minorHAnsi" w:hAnsiTheme="minorHAnsi" w:cstheme="minorHAnsi"/>
        </w:rPr>
        <w:t xml:space="preserve">.: W przypadku, o którym mowa w art. 33 § 1a, organ zawiadamia o przekazaniu skargi wraz z odpowiedzią na skargę przez obwieszczenie w siedzibie organu i na jego stronie internetowej oraz w sposób zwyczajowo przyjęty w danej miejscowości, pouczając o treści tego przepisu. </w:t>
      </w:r>
    </w:p>
    <w:p w14:paraId="5E9A43CD" w14:textId="7C0ADDC2" w:rsidR="00166E2C" w:rsidRPr="001C498F" w:rsidRDefault="00115ACD" w:rsidP="00115ACD">
      <w:pPr>
        <w:spacing w:line="312" w:lineRule="auto"/>
        <w:rPr>
          <w:rFonts w:asciiTheme="minorHAnsi" w:hAnsiTheme="minorHAnsi" w:cstheme="minorHAnsi"/>
        </w:rPr>
      </w:pPr>
      <w:r w:rsidRPr="00115ACD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2026 r. poz. 670, ze zm.): Jeżeli liczba stron postępowania w sprawie </w:t>
      </w:r>
      <w:r w:rsidRPr="00115ACD">
        <w:rPr>
          <w:rFonts w:asciiTheme="minorHAnsi" w:hAnsiTheme="minorHAnsi" w:cstheme="minorHAnsi"/>
        </w:rPr>
        <w:lastRenderedPageBreak/>
        <w:t>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166E2C" w:rsidRPr="001C498F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9FFA" w14:textId="77777777" w:rsidR="003E1C75" w:rsidRDefault="003E1C75">
      <w:r>
        <w:separator/>
      </w:r>
    </w:p>
  </w:endnote>
  <w:endnote w:type="continuationSeparator" w:id="0">
    <w:p w14:paraId="24571545" w14:textId="77777777" w:rsidR="003E1C75" w:rsidRDefault="003E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0DAB" w14:textId="77777777" w:rsidR="003E1C75" w:rsidRDefault="003E1C75">
      <w:r>
        <w:separator/>
      </w:r>
    </w:p>
  </w:footnote>
  <w:footnote w:type="continuationSeparator" w:id="0">
    <w:p w14:paraId="2CB5E277" w14:textId="77777777" w:rsidR="003E1C75" w:rsidRDefault="003E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702AB"/>
    <w:rsid w:val="00115ACD"/>
    <w:rsid w:val="00121659"/>
    <w:rsid w:val="0015676C"/>
    <w:rsid w:val="00166E2C"/>
    <w:rsid w:val="001816C6"/>
    <w:rsid w:val="001B34B3"/>
    <w:rsid w:val="001B4A91"/>
    <w:rsid w:val="001C498F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3E1C75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07E4C"/>
    <w:rsid w:val="00626A7B"/>
    <w:rsid w:val="006C1A57"/>
    <w:rsid w:val="006E5BFE"/>
    <w:rsid w:val="00700B18"/>
    <w:rsid w:val="00752EC8"/>
    <w:rsid w:val="00795A9F"/>
    <w:rsid w:val="007D18FA"/>
    <w:rsid w:val="00821967"/>
    <w:rsid w:val="008363BF"/>
    <w:rsid w:val="008606DC"/>
    <w:rsid w:val="008635EE"/>
    <w:rsid w:val="008A6F0F"/>
    <w:rsid w:val="008B023F"/>
    <w:rsid w:val="008F0672"/>
    <w:rsid w:val="0091012E"/>
    <w:rsid w:val="00946876"/>
    <w:rsid w:val="00953A24"/>
    <w:rsid w:val="00964459"/>
    <w:rsid w:val="00983687"/>
    <w:rsid w:val="00997451"/>
    <w:rsid w:val="009E341E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422E"/>
    <w:rsid w:val="00B66F56"/>
    <w:rsid w:val="00B7454B"/>
    <w:rsid w:val="00B75037"/>
    <w:rsid w:val="00B96574"/>
    <w:rsid w:val="00BA5A4D"/>
    <w:rsid w:val="00BD5601"/>
    <w:rsid w:val="00BF17A3"/>
    <w:rsid w:val="00BF1E53"/>
    <w:rsid w:val="00BF27A2"/>
    <w:rsid w:val="00C01CA2"/>
    <w:rsid w:val="00C27DB3"/>
    <w:rsid w:val="00C316E5"/>
    <w:rsid w:val="00C54687"/>
    <w:rsid w:val="00C61CD1"/>
    <w:rsid w:val="00CC30A8"/>
    <w:rsid w:val="00CE09CE"/>
    <w:rsid w:val="00CF235E"/>
    <w:rsid w:val="00D01898"/>
    <w:rsid w:val="00D071B5"/>
    <w:rsid w:val="00D6270C"/>
    <w:rsid w:val="00DB14AE"/>
    <w:rsid w:val="00DC5388"/>
    <w:rsid w:val="00DD4E87"/>
    <w:rsid w:val="00DE25DA"/>
    <w:rsid w:val="00E50477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D331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47</cp:revision>
  <cp:lastPrinted>2022-03-11T09:28:00Z</cp:lastPrinted>
  <dcterms:created xsi:type="dcterms:W3CDTF">2022-02-28T10:02:00Z</dcterms:created>
  <dcterms:modified xsi:type="dcterms:W3CDTF">2026-07-21T12:18:00Z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