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8345" w14:textId="587C45B5" w:rsidR="00037338" w:rsidRPr="00A045E8" w:rsidRDefault="00037338" w:rsidP="00037338">
      <w:pPr>
        <w:spacing w:after="48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WOOŚ.420.48.2023.MK2.1</w:t>
      </w:r>
      <w:r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Katowice, </w:t>
      </w:r>
      <w:r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lutego</w:t>
      </w:r>
      <w:r>
        <w:rPr>
          <w:rFonts w:ascii="Arial" w:hAnsi="Arial" w:cs="Arial"/>
          <w:bCs/>
          <w:sz w:val="24"/>
          <w:szCs w:val="24"/>
        </w:rPr>
        <w:t xml:space="preserve"> 2024 r.</w:t>
      </w:r>
    </w:p>
    <w:p w14:paraId="52C7D102" w14:textId="77777777" w:rsidR="00000000" w:rsidRPr="00037338" w:rsidRDefault="00000000" w:rsidP="00037338">
      <w:pPr>
        <w:rPr>
          <w:rFonts w:ascii="Arial" w:hAnsi="Arial" w:cs="Arial"/>
          <w:bCs/>
          <w:sz w:val="24"/>
          <w:szCs w:val="24"/>
        </w:rPr>
      </w:pPr>
      <w:r w:rsidRPr="00037338">
        <w:rPr>
          <w:rFonts w:ascii="Arial" w:hAnsi="Arial" w:cs="Arial"/>
          <w:bCs/>
          <w:sz w:val="24"/>
          <w:szCs w:val="24"/>
        </w:rPr>
        <w:t>OBWIESZCZENIE</w:t>
      </w:r>
    </w:p>
    <w:p w14:paraId="56AA1B5B" w14:textId="77777777" w:rsidR="00000000" w:rsidRPr="009C78DF" w:rsidRDefault="00000000" w:rsidP="0007558F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C78DF">
        <w:rPr>
          <w:rFonts w:ascii="Arial" w:hAnsi="Arial" w:cs="Arial"/>
        </w:rPr>
        <w:t xml:space="preserve">Zgodnie z art. 49 ustawy z </w:t>
      </w:r>
      <w:r w:rsidRPr="009C78DF">
        <w:rPr>
          <w:rStyle w:val="5yl5"/>
          <w:rFonts w:ascii="Arial" w:hAnsi="Arial" w:cs="Arial"/>
        </w:rPr>
        <w:t xml:space="preserve">dnia 14 czerwca 1960 r. - </w:t>
      </w:r>
      <w:r w:rsidRPr="009C78DF">
        <w:rPr>
          <w:rFonts w:ascii="Arial" w:hAnsi="Arial" w:cs="Arial"/>
        </w:rPr>
        <w:t xml:space="preserve"> Kodeks postępowania administracyjnego (t. j. Dz. U. z 2023 r., poz. 775 ze zm.– cyt. dalej jako „k.p.a.”) w związku z art. 74 ust. 3 ustawy z dnia 3 października 2008 r. o udostępnianiu informacji o środowisku i jego ochronie, udziale społeczeństwa w ochronie środowiska oraz o ocenach oddziaływania na środowisko (t.j. Dz. U. z 2023 r. poz. 1094 ze zm.), Regionalny Dyrektor Ochrony Środowiska w Katowicach zawiadamia strony postepowania w sprawie wydania decyzji o środowiskowych uwarunkowaniach dla przedsięwzięcia pn.: Wydobywanie węgla kamiennego i metanu, jako kopaliny towarzyszącej, ze złoża „SOŚNICA” o</w:t>
      </w:r>
      <w:r w:rsidRPr="009C78DF">
        <w:rPr>
          <w:rFonts w:ascii="Arial" w:hAnsi="Arial" w:cs="Arial"/>
        </w:rPr>
        <w:t xml:space="preserve"> tym, że:</w:t>
      </w:r>
    </w:p>
    <w:p w14:paraId="56E865E6" w14:textId="77777777" w:rsidR="00000000" w:rsidRPr="009C78DF" w:rsidRDefault="00000000" w:rsidP="000755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9C78DF">
        <w:rPr>
          <w:rFonts w:ascii="Arial" w:hAnsi="Arial" w:cs="Arial"/>
          <w:sz w:val="22"/>
          <w:szCs w:val="22"/>
        </w:rPr>
        <w:t xml:space="preserve">Pismem zm. WOOŚ.420.48.2023.MK2.12 z 29 stycznia 2024 r. tut. organ wezwał Pełnomocnika </w:t>
      </w:r>
      <w:r>
        <w:rPr>
          <w:rFonts w:ascii="Arial" w:hAnsi="Arial" w:cs="Arial"/>
          <w:sz w:val="22"/>
          <w:szCs w:val="22"/>
        </w:rPr>
        <w:t xml:space="preserve">Inwestora </w:t>
      </w:r>
      <w:r w:rsidRPr="009C78DF">
        <w:rPr>
          <w:rFonts w:ascii="Arial" w:hAnsi="Arial" w:cs="Arial"/>
          <w:sz w:val="22"/>
          <w:szCs w:val="22"/>
        </w:rPr>
        <w:t>do uzupełnienia raportu o oddziaływaniu na środowisko.</w:t>
      </w:r>
    </w:p>
    <w:p w14:paraId="2C99FB5A" w14:textId="77777777" w:rsidR="00000000" w:rsidRPr="009C78DF" w:rsidRDefault="00000000" w:rsidP="000755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9C78DF">
        <w:rPr>
          <w:rFonts w:ascii="Arial" w:hAnsi="Arial" w:cs="Arial"/>
          <w:sz w:val="22"/>
          <w:szCs w:val="22"/>
        </w:rPr>
        <w:t>P</w:t>
      </w:r>
      <w:r w:rsidRPr="009C78DF">
        <w:rPr>
          <w:rFonts w:ascii="Arial" w:hAnsi="Arial" w:cs="Arial"/>
          <w:sz w:val="22"/>
          <w:szCs w:val="22"/>
        </w:rPr>
        <w:t>ostanowie</w:t>
      </w:r>
      <w:r w:rsidRPr="009C78DF">
        <w:rPr>
          <w:rFonts w:ascii="Arial" w:hAnsi="Arial" w:cs="Arial"/>
          <w:sz w:val="22"/>
          <w:szCs w:val="22"/>
        </w:rPr>
        <w:t>niem</w:t>
      </w:r>
      <w:r w:rsidRPr="009C78DF">
        <w:rPr>
          <w:rFonts w:ascii="Arial" w:hAnsi="Arial" w:cs="Arial"/>
          <w:sz w:val="22"/>
          <w:szCs w:val="22"/>
        </w:rPr>
        <w:t xml:space="preserve"> zn. WOOŚ.420.48.2023.MK2.</w:t>
      </w:r>
      <w:r w:rsidRPr="009C78DF">
        <w:rPr>
          <w:rFonts w:ascii="Arial" w:hAnsi="Arial" w:cs="Arial"/>
          <w:sz w:val="22"/>
          <w:szCs w:val="22"/>
        </w:rPr>
        <w:t>13</w:t>
      </w:r>
      <w:r w:rsidRPr="009C78DF">
        <w:rPr>
          <w:rFonts w:ascii="Arial" w:hAnsi="Arial" w:cs="Arial"/>
          <w:sz w:val="22"/>
          <w:szCs w:val="22"/>
        </w:rPr>
        <w:t xml:space="preserve"> z </w:t>
      </w:r>
      <w:r w:rsidRPr="009C78DF">
        <w:rPr>
          <w:rFonts w:ascii="Arial" w:hAnsi="Arial" w:cs="Arial"/>
          <w:sz w:val="22"/>
          <w:szCs w:val="22"/>
        </w:rPr>
        <w:t>8</w:t>
      </w:r>
      <w:r w:rsidRPr="009C78DF">
        <w:rPr>
          <w:rFonts w:ascii="Arial" w:hAnsi="Arial" w:cs="Arial"/>
          <w:sz w:val="22"/>
          <w:szCs w:val="22"/>
        </w:rPr>
        <w:t xml:space="preserve"> </w:t>
      </w:r>
      <w:r w:rsidRPr="009C78DF">
        <w:rPr>
          <w:rFonts w:ascii="Arial" w:hAnsi="Arial" w:cs="Arial"/>
          <w:sz w:val="22"/>
          <w:szCs w:val="22"/>
        </w:rPr>
        <w:t>lutego</w:t>
      </w:r>
      <w:r w:rsidRPr="009C78DF">
        <w:rPr>
          <w:rFonts w:ascii="Arial" w:hAnsi="Arial" w:cs="Arial"/>
          <w:sz w:val="22"/>
          <w:szCs w:val="22"/>
        </w:rPr>
        <w:t xml:space="preserve"> 2024 r. do udziału na prawach strony </w:t>
      </w:r>
      <w:r w:rsidRPr="009C78DF">
        <w:rPr>
          <w:rFonts w:ascii="Arial" w:hAnsi="Arial" w:cs="Arial"/>
          <w:sz w:val="22"/>
          <w:szCs w:val="22"/>
        </w:rPr>
        <w:t>w postępowaniu dopuszczone został</w:t>
      </w:r>
      <w:r w:rsidRPr="009C78DF">
        <w:rPr>
          <w:rFonts w:ascii="Arial" w:hAnsi="Arial" w:cs="Arial"/>
          <w:sz w:val="22"/>
          <w:szCs w:val="22"/>
        </w:rPr>
        <w:t>o Stowarzyszenie na rzecz Poszkodowanych przez Zakłady Górnicze z siedzibą w Przyszowicach.</w:t>
      </w:r>
      <w:bookmarkStart w:id="0" w:name="_Hlk520289827"/>
    </w:p>
    <w:p w14:paraId="2A4C7A86" w14:textId="77777777" w:rsidR="00000000" w:rsidRPr="009C78DF" w:rsidRDefault="00000000" w:rsidP="009C78D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9C78DF">
        <w:rPr>
          <w:rFonts w:ascii="Arial" w:hAnsi="Arial" w:cs="Arial"/>
          <w:sz w:val="22"/>
          <w:szCs w:val="22"/>
        </w:rPr>
        <w:t xml:space="preserve">niosek w sprawie wydania decyzji o środowiskowych uwarunkowaniach dla </w:t>
      </w:r>
      <w:r>
        <w:rPr>
          <w:rFonts w:ascii="Arial" w:hAnsi="Arial" w:cs="Arial"/>
          <w:sz w:val="22"/>
          <w:szCs w:val="22"/>
        </w:rPr>
        <w:t xml:space="preserve">ww. </w:t>
      </w:r>
      <w:r w:rsidRPr="009C78DF">
        <w:rPr>
          <w:rFonts w:ascii="Arial" w:hAnsi="Arial" w:cs="Arial"/>
          <w:sz w:val="22"/>
          <w:szCs w:val="22"/>
        </w:rPr>
        <w:t>przedsięwzięcia będzie rozpatrzony w terminie do 31 grudnia 2024 r.</w:t>
      </w:r>
    </w:p>
    <w:p w14:paraId="53051D74" w14:textId="77777777" w:rsidR="00000000" w:rsidRDefault="00000000" w:rsidP="0007558F">
      <w:pPr>
        <w:pStyle w:val="Akapitzlist"/>
        <w:autoSpaceDE w:val="0"/>
        <w:autoSpaceDN w:val="0"/>
        <w:adjustRightInd w:val="0"/>
        <w:spacing w:line="276" w:lineRule="auto"/>
        <w:ind w:left="284"/>
        <w:contextualSpacing w:val="0"/>
        <w:rPr>
          <w:rFonts w:ascii="Arial" w:hAnsi="Arial" w:cs="Arial"/>
          <w:sz w:val="22"/>
          <w:szCs w:val="22"/>
        </w:rPr>
      </w:pPr>
      <w:r w:rsidRPr="009C78DF">
        <w:rPr>
          <w:rFonts w:ascii="Arial" w:hAnsi="Arial" w:cs="Arial"/>
          <w:sz w:val="22"/>
          <w:szCs w:val="22"/>
        </w:rPr>
        <w:t xml:space="preserve">Wskazany wyżej termin rozpatrzenia sprawy wynika z </w:t>
      </w:r>
      <w:r>
        <w:rPr>
          <w:rFonts w:ascii="Arial" w:hAnsi="Arial" w:cs="Arial"/>
          <w:sz w:val="22"/>
          <w:szCs w:val="22"/>
        </w:rPr>
        <w:t>konieczności uzupełnienia raportu o oddziaływaniu na środowisko</w:t>
      </w:r>
      <w:r>
        <w:rPr>
          <w:rFonts w:ascii="Arial" w:hAnsi="Arial" w:cs="Arial"/>
          <w:sz w:val="22"/>
          <w:szCs w:val="22"/>
        </w:rPr>
        <w:t xml:space="preserve"> zgodnie z wezwaniem z 29 stycznia 2024 r., </w:t>
      </w:r>
      <w:r w:rsidRPr="009C78DF">
        <w:rPr>
          <w:rFonts w:ascii="Arial" w:hAnsi="Arial" w:cs="Arial"/>
          <w:sz w:val="22"/>
          <w:szCs w:val="22"/>
        </w:rPr>
        <w:t xml:space="preserve">przeprowadzenia weryfikacji </w:t>
      </w:r>
      <w:r>
        <w:rPr>
          <w:rFonts w:ascii="Arial" w:hAnsi="Arial" w:cs="Arial"/>
          <w:sz w:val="22"/>
          <w:szCs w:val="22"/>
        </w:rPr>
        <w:t>uzupełnienia raportu</w:t>
      </w:r>
      <w:r w:rsidRPr="009C78DF">
        <w:rPr>
          <w:rFonts w:ascii="Arial" w:hAnsi="Arial" w:cs="Arial"/>
          <w:sz w:val="22"/>
          <w:szCs w:val="22"/>
        </w:rPr>
        <w:t>, które zostan</w:t>
      </w:r>
      <w:r>
        <w:rPr>
          <w:rFonts w:ascii="Arial" w:hAnsi="Arial" w:cs="Arial"/>
          <w:sz w:val="22"/>
          <w:szCs w:val="22"/>
        </w:rPr>
        <w:t>ie</w:t>
      </w:r>
      <w:r w:rsidRPr="009C78DF">
        <w:rPr>
          <w:rFonts w:ascii="Arial" w:hAnsi="Arial" w:cs="Arial"/>
          <w:sz w:val="22"/>
          <w:szCs w:val="22"/>
        </w:rPr>
        <w:t xml:space="preserve"> złożone, uzyskania uzgodnienia warunków realizacji przedsięwzięcia przez PGW WP Regionalny Zarząd Gospodarki Wodnej w Gliwicach, przeprowadzenia postępowania z udziałem społeczeństwa oraz zapewnienia udziału stronom na każdym etapie prowadzonego postępowania, w</w:t>
      </w:r>
      <w:r>
        <w:rPr>
          <w:rFonts w:ascii="Arial" w:hAnsi="Arial" w:cs="Arial"/>
          <w:sz w:val="22"/>
          <w:szCs w:val="22"/>
        </w:rPr>
        <w:t> </w:t>
      </w:r>
      <w:r w:rsidRPr="009C78DF">
        <w:rPr>
          <w:rFonts w:ascii="Arial" w:hAnsi="Arial" w:cs="Arial"/>
          <w:sz w:val="22"/>
          <w:szCs w:val="22"/>
        </w:rPr>
        <w:t>szczególności po zebraniu materiału dowodowego.</w:t>
      </w:r>
    </w:p>
    <w:p w14:paraId="0647BC84" w14:textId="77777777" w:rsidR="00000000" w:rsidRPr="009C78DF" w:rsidRDefault="00000000" w:rsidP="0007558F">
      <w:pPr>
        <w:pStyle w:val="Akapitzlist"/>
        <w:autoSpaceDE w:val="0"/>
        <w:autoSpaceDN w:val="0"/>
        <w:adjustRightInd w:val="0"/>
        <w:spacing w:line="276" w:lineRule="auto"/>
        <w:ind w:left="284"/>
        <w:contextualSpacing w:val="0"/>
        <w:rPr>
          <w:rFonts w:ascii="Arial" w:hAnsi="Arial" w:cs="Arial"/>
          <w:sz w:val="22"/>
          <w:szCs w:val="22"/>
        </w:rPr>
      </w:pPr>
      <w:r w:rsidRPr="009C78DF">
        <w:rPr>
          <w:rFonts w:ascii="Arial" w:hAnsi="Arial" w:cs="Arial"/>
          <w:sz w:val="22"/>
          <w:szCs w:val="22"/>
        </w:rPr>
        <w:t>Podany termin nie jest ostatecznym terminem załatwienia sprawy i może ulec zmianie</w:t>
      </w:r>
      <w:r>
        <w:rPr>
          <w:rFonts w:ascii="Arial" w:hAnsi="Arial" w:cs="Arial"/>
          <w:sz w:val="22"/>
          <w:szCs w:val="22"/>
        </w:rPr>
        <w:t xml:space="preserve"> (w szczególności uzależniony będzie od terminu uzupełnienia raportu)</w:t>
      </w:r>
      <w:r w:rsidRPr="009C78DF">
        <w:rPr>
          <w:rFonts w:ascii="Arial" w:hAnsi="Arial" w:cs="Arial"/>
          <w:sz w:val="22"/>
          <w:szCs w:val="22"/>
        </w:rPr>
        <w:t>.</w:t>
      </w:r>
    </w:p>
    <w:p w14:paraId="0917D179" w14:textId="77777777" w:rsidR="00000000" w:rsidRPr="009C78DF" w:rsidRDefault="00000000" w:rsidP="009C78DF">
      <w:pPr>
        <w:pStyle w:val="Akapitzlist"/>
        <w:autoSpaceDE w:val="0"/>
        <w:autoSpaceDN w:val="0"/>
        <w:adjustRightInd w:val="0"/>
        <w:spacing w:after="120" w:line="276" w:lineRule="auto"/>
        <w:ind w:left="284"/>
        <w:contextualSpacing w:val="0"/>
        <w:rPr>
          <w:rFonts w:ascii="Arial" w:hAnsi="Arial" w:cs="Arial"/>
          <w:sz w:val="22"/>
          <w:szCs w:val="22"/>
        </w:rPr>
      </w:pPr>
      <w:r w:rsidRPr="009C78DF">
        <w:rPr>
          <w:rFonts w:ascii="Arial" w:hAnsi="Arial" w:cs="Arial"/>
          <w:sz w:val="22"/>
          <w:szCs w:val="22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Katowicach.</w:t>
      </w:r>
    </w:p>
    <w:bookmarkEnd w:id="0"/>
    <w:p w14:paraId="71CBC74D" w14:textId="77777777" w:rsidR="00000000" w:rsidRPr="009C78DF" w:rsidRDefault="00000000" w:rsidP="0007558F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C78DF">
        <w:rPr>
          <w:rFonts w:ascii="Arial" w:hAnsi="Arial" w:cs="Arial"/>
        </w:rPr>
        <w:t>Zgodnie z art. 10 § 1 i 73 § 1 k.p.a., strony mogą zapozna</w:t>
      </w:r>
      <w:r w:rsidRPr="009C78DF">
        <w:rPr>
          <w:rFonts w:ascii="Arial" w:hAnsi="Arial" w:cs="Arial"/>
        </w:rPr>
        <w:t>wać się z aktami sprawy</w:t>
      </w:r>
      <w:r w:rsidRPr="009C78DF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z </w:t>
      </w:r>
      <w:r w:rsidRPr="009C78DF">
        <w:rPr>
          <w:rFonts w:ascii="Arial" w:hAnsi="Arial" w:cs="Arial"/>
        </w:rPr>
        <w:t xml:space="preserve">ww. </w:t>
      </w:r>
      <w:r>
        <w:rPr>
          <w:rFonts w:ascii="Arial" w:hAnsi="Arial" w:cs="Arial"/>
        </w:rPr>
        <w:t xml:space="preserve">pismem i </w:t>
      </w:r>
      <w:r w:rsidRPr="009C78DF">
        <w:rPr>
          <w:rFonts w:ascii="Arial" w:hAnsi="Arial" w:cs="Arial"/>
        </w:rPr>
        <w:t>postanowieni</w:t>
      </w:r>
      <w:r>
        <w:rPr>
          <w:rFonts w:ascii="Arial" w:hAnsi="Arial" w:cs="Arial"/>
        </w:rPr>
        <w:t>em</w:t>
      </w:r>
      <w:r w:rsidRPr="009C78DF">
        <w:rPr>
          <w:rFonts w:ascii="Arial" w:hAnsi="Arial" w:cs="Arial"/>
        </w:rPr>
        <w:t xml:space="preserve"> </w:t>
      </w:r>
      <w:r w:rsidRPr="009C78DF">
        <w:rPr>
          <w:rFonts w:ascii="Arial" w:hAnsi="Arial" w:cs="Arial"/>
        </w:rPr>
        <w:t xml:space="preserve">w siedzibie tut. organu oraz </w:t>
      </w:r>
      <w:r w:rsidRPr="009C78DF">
        <w:rPr>
          <w:rFonts w:ascii="Arial" w:hAnsi="Arial" w:cs="Arial"/>
        </w:rPr>
        <w:t>mają możliwoś</w:t>
      </w:r>
      <w:r w:rsidRPr="009C78DF">
        <w:rPr>
          <w:rFonts w:ascii="Arial" w:hAnsi="Arial" w:cs="Arial"/>
        </w:rPr>
        <w:t>ć wypowiadania się w przedmiotowej sprawie osobiście lub na piśmie, kierując korespondencję na adres Regionaln</w:t>
      </w:r>
      <w:r w:rsidRPr="009C78DF">
        <w:rPr>
          <w:rFonts w:ascii="Arial" w:hAnsi="Arial" w:cs="Arial"/>
        </w:rPr>
        <w:t>ej Dyrekcj</w:t>
      </w:r>
      <w:r w:rsidRPr="009C78DF">
        <w:rPr>
          <w:rFonts w:ascii="Arial" w:hAnsi="Arial" w:cs="Arial"/>
        </w:rPr>
        <w:t>i Ochrony Środowiska w</w:t>
      </w:r>
      <w:r w:rsidRPr="009C78DF">
        <w:rPr>
          <w:rFonts w:ascii="Arial" w:hAnsi="Arial" w:cs="Arial"/>
        </w:rPr>
        <w:t> Katowicach, a także za pomocą środków komunikacji elektronicznej przez elektroniczną skrzynkę podawczą organu.</w:t>
      </w:r>
    </w:p>
    <w:p w14:paraId="590E0BFE" w14:textId="77777777" w:rsidR="00000000" w:rsidRPr="009C78DF" w:rsidRDefault="00000000" w:rsidP="00037338">
      <w:pPr>
        <w:spacing w:after="360"/>
        <w:rPr>
          <w:rFonts w:ascii="Arial" w:hAnsi="Arial" w:cs="Arial"/>
        </w:rPr>
      </w:pPr>
      <w:r w:rsidRPr="009C78DF">
        <w:rPr>
          <w:rFonts w:ascii="Arial" w:hAnsi="Arial" w:cs="Arial"/>
        </w:rPr>
        <w:t xml:space="preserve">Z aktami sprawy strony mogą zapoznać się po uprzednim umówieniu się z pracownikiem tutejszej Dyrekcji - nr telefonu do kontaktu: </w:t>
      </w:r>
      <w:r w:rsidRPr="009C78DF">
        <w:rPr>
          <w:rFonts w:ascii="Arial" w:hAnsi="Arial" w:cs="Arial"/>
          <w:lang w:eastAsia="ar-SA"/>
        </w:rPr>
        <w:t>(032) 42 06 814</w:t>
      </w:r>
      <w:r w:rsidRPr="009C78DF">
        <w:rPr>
          <w:rFonts w:ascii="Arial" w:hAnsi="Arial" w:cs="Arial"/>
        </w:rPr>
        <w:t xml:space="preserve"> lub </w:t>
      </w:r>
      <w:r w:rsidRPr="009C78DF">
        <w:rPr>
          <w:rFonts w:ascii="Arial" w:hAnsi="Arial" w:cs="Arial"/>
          <w:lang w:eastAsia="ar-SA"/>
        </w:rPr>
        <w:t>(032) 42 06 801</w:t>
      </w:r>
      <w:r w:rsidRPr="009C78DF">
        <w:rPr>
          <w:rFonts w:ascii="Arial" w:hAnsi="Arial" w:cs="Arial"/>
        </w:rPr>
        <w:t>.</w:t>
      </w:r>
    </w:p>
    <w:p w14:paraId="0AEEFCD2" w14:textId="77777777" w:rsidR="00000000" w:rsidRPr="00FD6F04" w:rsidRDefault="00000000" w:rsidP="00524A62">
      <w:pPr>
        <w:spacing w:before="240"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Regionalny Dyrektor</w:t>
      </w:r>
    </w:p>
    <w:p w14:paraId="0D65CD33" w14:textId="77777777" w:rsidR="00000000" w:rsidRPr="00FD6F04" w:rsidRDefault="00000000" w:rsidP="00524A62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Ochrony Środowiska w Katowicach</w:t>
      </w:r>
    </w:p>
    <w:p w14:paraId="157DC6E4" w14:textId="77777777" w:rsidR="00000000" w:rsidRPr="00FD6F04" w:rsidRDefault="00000000" w:rsidP="00524A62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dr Mirosława Mierczyk-Sawicka</w:t>
      </w:r>
    </w:p>
    <w:p w14:paraId="1543D67F" w14:textId="77777777" w:rsidR="00000000" w:rsidRPr="00FD6F04" w:rsidRDefault="00000000" w:rsidP="00037338">
      <w:pPr>
        <w:spacing w:after="36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/podpisano elektronicznie/</w:t>
      </w:r>
    </w:p>
    <w:p w14:paraId="66888C6B" w14:textId="7BA6B7E1" w:rsidR="00000000" w:rsidRPr="00CC42BC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Pr="008747A7">
        <w:rPr>
          <w:rFonts w:ascii="Arial" w:eastAsia="Times New Roman" w:hAnsi="Arial" w:cs="Arial"/>
        </w:rPr>
        <w:t xml:space="preserve">w dniach: od </w:t>
      </w:r>
      <w:r w:rsidR="00037338">
        <w:rPr>
          <w:rFonts w:ascii="Arial" w:eastAsia="Times New Roman" w:hAnsi="Arial" w:cs="Arial"/>
        </w:rPr>
        <w:t xml:space="preserve">15 lutego 2024 r. </w:t>
      </w:r>
      <w:r w:rsidRPr="008747A7">
        <w:rPr>
          <w:rFonts w:ascii="Arial" w:eastAsia="Times New Roman" w:hAnsi="Arial" w:cs="Arial"/>
        </w:rPr>
        <w:t xml:space="preserve">do </w:t>
      </w:r>
      <w:r w:rsidR="00037338">
        <w:rPr>
          <w:rFonts w:ascii="Arial" w:eastAsia="Times New Roman" w:hAnsi="Arial" w:cs="Arial"/>
        </w:rPr>
        <w:t>29 lutego 2024 r.</w:t>
      </w:r>
    </w:p>
    <w:p w14:paraId="1F7FCD40" w14:textId="77777777" w:rsidR="00000000" w:rsidRPr="00CC42BC" w:rsidRDefault="00000000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lastRenderedPageBreak/>
        <w:t xml:space="preserve">Otrzymują: </w:t>
      </w:r>
    </w:p>
    <w:p w14:paraId="04F1C4B4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14:paraId="4A13E690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7880EC7D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4FD70DF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</w:t>
      </w:r>
      <w:r>
        <w:rPr>
          <w:rFonts w:ascii="Arial" w:hAnsi="Arial" w:cs="Arial"/>
          <w:color w:val="000000"/>
        </w:rPr>
        <w:t>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>.</w:t>
      </w:r>
    </w:p>
    <w:p w14:paraId="09DFDF6D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C8B05DA" w14:textId="77777777" w:rsidR="00000000" w:rsidRDefault="00000000" w:rsidP="00D57D83">
      <w:pPr>
        <w:spacing w:after="0"/>
        <w:rPr>
          <w:rFonts w:ascii="Arial" w:hAnsi="Arial" w:cs="Arial"/>
        </w:rPr>
      </w:pPr>
      <w:r w:rsidRPr="00F12529">
        <w:rPr>
          <w:rFonts w:ascii="Arial" w:hAnsi="Arial" w:cs="Arial"/>
        </w:rPr>
        <w:t>Art. 74 ust. 3 UUOŚ „Jeżeli liczba stron postępowania w sprawie wydania decyzji o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 xml:space="preserve">środowiskowych uwarunkowaniach lub innego postępowania dotyczącego tej decyzji przekracza 10, do zawiadomienia stron innych niż podmiot planujący podjęcie realizacji przedsięwzięcia stosuje się przepisy </w:t>
      </w:r>
      <w:hyperlink r:id="rId7" w:anchor="/document/16784712?unitId=art(49)&amp;cm=DOCUMENT" w:history="1">
        <w:r w:rsidRPr="00F12529">
          <w:rPr>
            <w:rFonts w:ascii="Arial" w:hAnsi="Arial" w:cs="Arial"/>
          </w:rPr>
          <w:t>art. 49</w:t>
        </w:r>
      </w:hyperlink>
      <w:r w:rsidRPr="00F12529">
        <w:rPr>
          <w:rFonts w:ascii="Arial" w:hAnsi="Arial" w:cs="Arial"/>
        </w:rPr>
        <w:t xml:space="preserve"> k.p.a., z tym że zawiadomienie to następuje w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>formie publicznego obwieszczenia w siedzibie organu właściwego w sprawie oraz przez udostępnienie pisma w Biuletynie Informacji Publicznej na stronie podmiotowej tego organu”</w:t>
      </w:r>
      <w:r>
        <w:rPr>
          <w:rFonts w:ascii="Arial" w:hAnsi="Arial" w:cs="Arial"/>
        </w:rPr>
        <w:t>.</w:t>
      </w:r>
    </w:p>
    <w:p w14:paraId="2C6C714F" w14:textId="77777777" w:rsidR="00000000" w:rsidRPr="0007558F" w:rsidRDefault="00000000" w:rsidP="0007558F">
      <w:pPr>
        <w:pStyle w:val="Akapitzlist"/>
        <w:ind w:left="0"/>
        <w:rPr>
          <w:rFonts w:ascii="Arial" w:hAnsi="Arial" w:cs="Arial"/>
          <w:bCs/>
          <w:sz w:val="22"/>
          <w:szCs w:val="22"/>
        </w:rPr>
      </w:pPr>
      <w:r w:rsidRPr="0007558F">
        <w:rPr>
          <w:rFonts w:ascii="Arial" w:hAnsi="Arial" w:cs="Arial"/>
          <w:bCs/>
          <w:sz w:val="22"/>
          <w:szCs w:val="22"/>
        </w:rPr>
        <w:t xml:space="preserve">Art. 37 </w:t>
      </w:r>
      <w:r w:rsidRPr="0007558F">
        <w:rPr>
          <w:rFonts w:ascii="Arial" w:hAnsi="Arial" w:cs="Arial"/>
          <w:sz w:val="22"/>
          <w:szCs w:val="22"/>
        </w:rPr>
        <w:t>§ 1 k.p.a. „</w:t>
      </w:r>
      <w:r w:rsidRPr="0007558F">
        <w:rPr>
          <w:rFonts w:ascii="Arial" w:hAnsi="Arial" w:cs="Arial"/>
          <w:bCs/>
          <w:sz w:val="22"/>
          <w:szCs w:val="22"/>
        </w:rPr>
        <w:t xml:space="preserve">Stronie służy prawo do wniesienia ponaglenia, jeżeli </w:t>
      </w:r>
    </w:p>
    <w:p w14:paraId="5743B9F1" w14:textId="77777777" w:rsidR="00000000" w:rsidRPr="0007558F" w:rsidRDefault="00000000" w:rsidP="0007558F">
      <w:pPr>
        <w:spacing w:after="0"/>
        <w:rPr>
          <w:rFonts w:ascii="Arial" w:hAnsi="Arial" w:cs="Arial"/>
        </w:rPr>
      </w:pPr>
      <w:r w:rsidRPr="0007558F">
        <w:rPr>
          <w:rFonts w:ascii="Arial" w:hAnsi="Arial" w:cs="Arial"/>
        </w:rPr>
        <w:t>1) nie załatwiono sprawy w terminie określonym w art. 35 lub przepisach szczególnych ani w</w:t>
      </w:r>
      <w:r>
        <w:rPr>
          <w:rFonts w:ascii="Arial" w:hAnsi="Arial" w:cs="Arial"/>
        </w:rPr>
        <w:t> </w:t>
      </w:r>
      <w:r w:rsidRPr="0007558F">
        <w:rPr>
          <w:rFonts w:ascii="Arial" w:hAnsi="Arial" w:cs="Arial"/>
        </w:rPr>
        <w:t>terminie wskazanym zgodnie z art. 36 § 1 (bezczynność);</w:t>
      </w:r>
    </w:p>
    <w:p w14:paraId="5C412F03" w14:textId="77777777" w:rsidR="00000000" w:rsidRDefault="00000000" w:rsidP="00D57D83">
      <w:pPr>
        <w:spacing w:after="0"/>
        <w:rPr>
          <w:rFonts w:ascii="Arial" w:hAnsi="Arial" w:cs="Arial"/>
        </w:rPr>
      </w:pPr>
      <w:r w:rsidRPr="0007558F">
        <w:rPr>
          <w:rFonts w:ascii="Arial" w:hAnsi="Arial" w:cs="Arial"/>
        </w:rPr>
        <w:t>2) postępowanie jest prowadzone dłużej niż jest to niezbędne do załatwienia sprawy (przewlekłość)”</w:t>
      </w:r>
      <w:r>
        <w:rPr>
          <w:rFonts w:ascii="Arial" w:hAnsi="Arial" w:cs="Arial"/>
        </w:rPr>
        <w:t>.</w:t>
      </w:r>
    </w:p>
    <w:p w14:paraId="4BB56579" w14:textId="77777777" w:rsidR="00000000" w:rsidRDefault="00000000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Art. 10 </w:t>
      </w:r>
      <w:r w:rsidRPr="0007558F">
        <w:rPr>
          <w:rFonts w:ascii="Arial" w:hAnsi="Arial" w:cs="Arial"/>
        </w:rPr>
        <w:t>§ 1 k.p.a.</w:t>
      </w:r>
      <w:r w:rsidRPr="00BA5395">
        <w:rPr>
          <w:rFonts w:ascii="Arial" w:hAnsi="Arial" w:cs="Arial"/>
        </w:rPr>
        <w:t xml:space="preserve"> „Organy administracji publicznej obowiązane są zapewnić stronom czynny udział w każdym stadium postępowania, a przed wydaniem decyzji umożliwić im wypowiedzenie się co do zebranych dowodów i materiałów oraz zgłoszonych żądań”</w:t>
      </w:r>
      <w:r>
        <w:rPr>
          <w:rFonts w:ascii="Arial" w:hAnsi="Arial" w:cs="Arial"/>
        </w:rPr>
        <w:t>.</w:t>
      </w:r>
    </w:p>
    <w:p w14:paraId="0902B591" w14:textId="77777777" w:rsidR="00000000" w:rsidRPr="00F12529" w:rsidRDefault="00000000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Art. 73 </w:t>
      </w:r>
      <w:r w:rsidRPr="009C78DF">
        <w:rPr>
          <w:rFonts w:ascii="Arial" w:hAnsi="Arial" w:cs="Arial"/>
        </w:rPr>
        <w:t>§ 1 k.p.a.</w:t>
      </w:r>
      <w:r w:rsidRPr="00497578">
        <w:rPr>
          <w:rFonts w:ascii="Arial" w:hAnsi="Arial" w:cs="Arial"/>
        </w:rPr>
        <w:t xml:space="preserve"> „Strona ma prawo wglądu w akta sprawy, sporządzania z nich notatek, kopii lub odpisów. Prawo to przysługuje również po zakończeniu postępowania”</w:t>
      </w:r>
      <w:r>
        <w:rPr>
          <w:rFonts w:ascii="Arial" w:hAnsi="Arial" w:cs="Arial"/>
        </w:rPr>
        <w:t>.</w:t>
      </w:r>
    </w:p>
    <w:sectPr w:rsidR="00BA5395" w:rsidRPr="00F12529" w:rsidSect="0096344C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AE39" w14:textId="77777777" w:rsidR="0096344C" w:rsidRDefault="0096344C">
      <w:pPr>
        <w:spacing w:after="0" w:line="240" w:lineRule="auto"/>
      </w:pPr>
      <w:r>
        <w:separator/>
      </w:r>
    </w:p>
  </w:endnote>
  <w:endnote w:type="continuationSeparator" w:id="0">
    <w:p w14:paraId="15C74C8F" w14:textId="77777777" w:rsidR="0096344C" w:rsidRDefault="0096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7C808" w14:textId="77777777" w:rsidR="0096344C" w:rsidRDefault="0096344C">
      <w:pPr>
        <w:spacing w:after="0" w:line="240" w:lineRule="auto"/>
      </w:pPr>
      <w:r>
        <w:separator/>
      </w:r>
    </w:p>
  </w:footnote>
  <w:footnote w:type="continuationSeparator" w:id="0">
    <w:p w14:paraId="655244DA" w14:textId="77777777" w:rsidR="0096344C" w:rsidRDefault="00963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1FFE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1613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E56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4A4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2AF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A83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861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648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F7247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1BE804D2">
      <w:start w:val="1"/>
      <w:numFmt w:val="decimal"/>
      <w:lvlText w:val="%1."/>
      <w:lvlJc w:val="left"/>
      <w:pPr>
        <w:ind w:left="360" w:hanging="360"/>
      </w:pPr>
    </w:lvl>
    <w:lvl w:ilvl="1" w:tplc="2BBC207C" w:tentative="1">
      <w:start w:val="1"/>
      <w:numFmt w:val="lowerLetter"/>
      <w:lvlText w:val="%2."/>
      <w:lvlJc w:val="left"/>
      <w:pPr>
        <w:ind w:left="1080" w:hanging="360"/>
      </w:pPr>
    </w:lvl>
    <w:lvl w:ilvl="2" w:tplc="C14E5BFA" w:tentative="1">
      <w:start w:val="1"/>
      <w:numFmt w:val="lowerRoman"/>
      <w:lvlText w:val="%3."/>
      <w:lvlJc w:val="right"/>
      <w:pPr>
        <w:ind w:left="1800" w:hanging="180"/>
      </w:pPr>
    </w:lvl>
    <w:lvl w:ilvl="3" w:tplc="197E6A7A" w:tentative="1">
      <w:start w:val="1"/>
      <w:numFmt w:val="decimal"/>
      <w:lvlText w:val="%4."/>
      <w:lvlJc w:val="left"/>
      <w:pPr>
        <w:ind w:left="2520" w:hanging="360"/>
      </w:pPr>
    </w:lvl>
    <w:lvl w:ilvl="4" w:tplc="2EEC8A8E" w:tentative="1">
      <w:start w:val="1"/>
      <w:numFmt w:val="lowerLetter"/>
      <w:lvlText w:val="%5."/>
      <w:lvlJc w:val="left"/>
      <w:pPr>
        <w:ind w:left="3240" w:hanging="360"/>
      </w:pPr>
    </w:lvl>
    <w:lvl w:ilvl="5" w:tplc="0BB0BE50" w:tentative="1">
      <w:start w:val="1"/>
      <w:numFmt w:val="lowerRoman"/>
      <w:lvlText w:val="%6."/>
      <w:lvlJc w:val="right"/>
      <w:pPr>
        <w:ind w:left="3960" w:hanging="180"/>
      </w:pPr>
    </w:lvl>
    <w:lvl w:ilvl="6" w:tplc="B7BEA37E" w:tentative="1">
      <w:start w:val="1"/>
      <w:numFmt w:val="decimal"/>
      <w:lvlText w:val="%7."/>
      <w:lvlJc w:val="left"/>
      <w:pPr>
        <w:ind w:left="4680" w:hanging="360"/>
      </w:pPr>
    </w:lvl>
    <w:lvl w:ilvl="7" w:tplc="A9827534" w:tentative="1">
      <w:start w:val="1"/>
      <w:numFmt w:val="lowerLetter"/>
      <w:lvlText w:val="%8."/>
      <w:lvlJc w:val="left"/>
      <w:pPr>
        <w:ind w:left="5400" w:hanging="360"/>
      </w:pPr>
    </w:lvl>
    <w:lvl w:ilvl="8" w:tplc="C1CEA0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F12F0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B701F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6025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5C7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4A2B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5A7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A84E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AA41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9A5F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A08429E">
      <w:start w:val="1"/>
      <w:numFmt w:val="decimal"/>
      <w:lvlText w:val="%1."/>
      <w:lvlJc w:val="left"/>
      <w:pPr>
        <w:ind w:left="360" w:hanging="360"/>
      </w:pPr>
    </w:lvl>
    <w:lvl w:ilvl="1" w:tplc="0090DBDC" w:tentative="1">
      <w:start w:val="1"/>
      <w:numFmt w:val="lowerLetter"/>
      <w:lvlText w:val="%2."/>
      <w:lvlJc w:val="left"/>
      <w:pPr>
        <w:ind w:left="1080" w:hanging="360"/>
      </w:pPr>
    </w:lvl>
    <w:lvl w:ilvl="2" w:tplc="22EE6E2E" w:tentative="1">
      <w:start w:val="1"/>
      <w:numFmt w:val="lowerRoman"/>
      <w:lvlText w:val="%3."/>
      <w:lvlJc w:val="right"/>
      <w:pPr>
        <w:ind w:left="1800" w:hanging="180"/>
      </w:pPr>
    </w:lvl>
    <w:lvl w:ilvl="3" w:tplc="4A588E76" w:tentative="1">
      <w:start w:val="1"/>
      <w:numFmt w:val="decimal"/>
      <w:lvlText w:val="%4."/>
      <w:lvlJc w:val="left"/>
      <w:pPr>
        <w:ind w:left="2520" w:hanging="360"/>
      </w:pPr>
    </w:lvl>
    <w:lvl w:ilvl="4" w:tplc="AEBCF6CA" w:tentative="1">
      <w:start w:val="1"/>
      <w:numFmt w:val="lowerLetter"/>
      <w:lvlText w:val="%5."/>
      <w:lvlJc w:val="left"/>
      <w:pPr>
        <w:ind w:left="3240" w:hanging="360"/>
      </w:pPr>
    </w:lvl>
    <w:lvl w:ilvl="5" w:tplc="598E1FE4" w:tentative="1">
      <w:start w:val="1"/>
      <w:numFmt w:val="lowerRoman"/>
      <w:lvlText w:val="%6."/>
      <w:lvlJc w:val="right"/>
      <w:pPr>
        <w:ind w:left="3960" w:hanging="180"/>
      </w:pPr>
    </w:lvl>
    <w:lvl w:ilvl="6" w:tplc="F1665F58" w:tentative="1">
      <w:start w:val="1"/>
      <w:numFmt w:val="decimal"/>
      <w:lvlText w:val="%7."/>
      <w:lvlJc w:val="left"/>
      <w:pPr>
        <w:ind w:left="4680" w:hanging="360"/>
      </w:pPr>
    </w:lvl>
    <w:lvl w:ilvl="7" w:tplc="2DE066D6" w:tentative="1">
      <w:start w:val="1"/>
      <w:numFmt w:val="lowerLetter"/>
      <w:lvlText w:val="%8."/>
      <w:lvlJc w:val="left"/>
      <w:pPr>
        <w:ind w:left="5400" w:hanging="360"/>
      </w:pPr>
    </w:lvl>
    <w:lvl w:ilvl="8" w:tplc="9DE60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964015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DCAC19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560979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D5C765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EDEDC1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38A3D9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DDE470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05ACAE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76AE75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D57648C"/>
    <w:multiLevelType w:val="hybridMultilevel"/>
    <w:tmpl w:val="2252E494"/>
    <w:lvl w:ilvl="0" w:tplc="E5963D98">
      <w:start w:val="1"/>
      <w:numFmt w:val="decimal"/>
      <w:lvlText w:val="%1."/>
      <w:lvlJc w:val="left"/>
      <w:pPr>
        <w:ind w:left="720" w:hanging="360"/>
      </w:pPr>
    </w:lvl>
    <w:lvl w:ilvl="1" w:tplc="61EAC380" w:tentative="1">
      <w:start w:val="1"/>
      <w:numFmt w:val="lowerLetter"/>
      <w:lvlText w:val="%2."/>
      <w:lvlJc w:val="left"/>
      <w:pPr>
        <w:ind w:left="1440" w:hanging="360"/>
      </w:pPr>
    </w:lvl>
    <w:lvl w:ilvl="2" w:tplc="9EE8C26A" w:tentative="1">
      <w:start w:val="1"/>
      <w:numFmt w:val="lowerRoman"/>
      <w:lvlText w:val="%3."/>
      <w:lvlJc w:val="right"/>
      <w:pPr>
        <w:ind w:left="2160" w:hanging="180"/>
      </w:pPr>
    </w:lvl>
    <w:lvl w:ilvl="3" w:tplc="E1B45960" w:tentative="1">
      <w:start w:val="1"/>
      <w:numFmt w:val="decimal"/>
      <w:lvlText w:val="%4."/>
      <w:lvlJc w:val="left"/>
      <w:pPr>
        <w:ind w:left="2880" w:hanging="360"/>
      </w:pPr>
    </w:lvl>
    <w:lvl w:ilvl="4" w:tplc="22AC71EA" w:tentative="1">
      <w:start w:val="1"/>
      <w:numFmt w:val="lowerLetter"/>
      <w:lvlText w:val="%5."/>
      <w:lvlJc w:val="left"/>
      <w:pPr>
        <w:ind w:left="3600" w:hanging="360"/>
      </w:pPr>
    </w:lvl>
    <w:lvl w:ilvl="5" w:tplc="AD12F7B8" w:tentative="1">
      <w:start w:val="1"/>
      <w:numFmt w:val="lowerRoman"/>
      <w:lvlText w:val="%6."/>
      <w:lvlJc w:val="right"/>
      <w:pPr>
        <w:ind w:left="4320" w:hanging="180"/>
      </w:pPr>
    </w:lvl>
    <w:lvl w:ilvl="6" w:tplc="E2E2A23C" w:tentative="1">
      <w:start w:val="1"/>
      <w:numFmt w:val="decimal"/>
      <w:lvlText w:val="%7."/>
      <w:lvlJc w:val="left"/>
      <w:pPr>
        <w:ind w:left="5040" w:hanging="360"/>
      </w:pPr>
    </w:lvl>
    <w:lvl w:ilvl="7" w:tplc="6A8E4FF4" w:tentative="1">
      <w:start w:val="1"/>
      <w:numFmt w:val="lowerLetter"/>
      <w:lvlText w:val="%8."/>
      <w:lvlJc w:val="left"/>
      <w:pPr>
        <w:ind w:left="5760" w:hanging="360"/>
      </w:pPr>
    </w:lvl>
    <w:lvl w:ilvl="8" w:tplc="C6AAF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D4E79"/>
    <w:multiLevelType w:val="hybridMultilevel"/>
    <w:tmpl w:val="74789F64"/>
    <w:lvl w:ilvl="0" w:tplc="7396AF98">
      <w:start w:val="1"/>
      <w:numFmt w:val="upperRoman"/>
      <w:lvlText w:val="%1."/>
      <w:lvlJc w:val="right"/>
      <w:pPr>
        <w:ind w:left="720" w:hanging="360"/>
      </w:pPr>
    </w:lvl>
    <w:lvl w:ilvl="1" w:tplc="02B2DE64" w:tentative="1">
      <w:start w:val="1"/>
      <w:numFmt w:val="lowerLetter"/>
      <w:lvlText w:val="%2."/>
      <w:lvlJc w:val="left"/>
      <w:pPr>
        <w:ind w:left="1440" w:hanging="360"/>
      </w:pPr>
    </w:lvl>
    <w:lvl w:ilvl="2" w:tplc="208E27A4" w:tentative="1">
      <w:start w:val="1"/>
      <w:numFmt w:val="lowerRoman"/>
      <w:lvlText w:val="%3."/>
      <w:lvlJc w:val="right"/>
      <w:pPr>
        <w:ind w:left="2160" w:hanging="180"/>
      </w:pPr>
    </w:lvl>
    <w:lvl w:ilvl="3" w:tplc="01BE2AE2" w:tentative="1">
      <w:start w:val="1"/>
      <w:numFmt w:val="decimal"/>
      <w:lvlText w:val="%4."/>
      <w:lvlJc w:val="left"/>
      <w:pPr>
        <w:ind w:left="2880" w:hanging="360"/>
      </w:pPr>
    </w:lvl>
    <w:lvl w:ilvl="4" w:tplc="8A80CEEC" w:tentative="1">
      <w:start w:val="1"/>
      <w:numFmt w:val="lowerLetter"/>
      <w:lvlText w:val="%5."/>
      <w:lvlJc w:val="left"/>
      <w:pPr>
        <w:ind w:left="3600" w:hanging="360"/>
      </w:pPr>
    </w:lvl>
    <w:lvl w:ilvl="5" w:tplc="E40E7A72" w:tentative="1">
      <w:start w:val="1"/>
      <w:numFmt w:val="lowerRoman"/>
      <w:lvlText w:val="%6."/>
      <w:lvlJc w:val="right"/>
      <w:pPr>
        <w:ind w:left="4320" w:hanging="180"/>
      </w:pPr>
    </w:lvl>
    <w:lvl w:ilvl="6" w:tplc="DB34F64E" w:tentative="1">
      <w:start w:val="1"/>
      <w:numFmt w:val="decimal"/>
      <w:lvlText w:val="%7."/>
      <w:lvlJc w:val="left"/>
      <w:pPr>
        <w:ind w:left="5040" w:hanging="360"/>
      </w:pPr>
    </w:lvl>
    <w:lvl w:ilvl="7" w:tplc="98FEC754" w:tentative="1">
      <w:start w:val="1"/>
      <w:numFmt w:val="lowerLetter"/>
      <w:lvlText w:val="%8."/>
      <w:lvlJc w:val="left"/>
      <w:pPr>
        <w:ind w:left="5760" w:hanging="360"/>
      </w:pPr>
    </w:lvl>
    <w:lvl w:ilvl="8" w:tplc="8C949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667049A"/>
    <w:multiLevelType w:val="hybridMultilevel"/>
    <w:tmpl w:val="3EE43FE8"/>
    <w:lvl w:ilvl="0" w:tplc="E8DA967C">
      <w:start w:val="1"/>
      <w:numFmt w:val="upperRoman"/>
      <w:lvlText w:val="%1."/>
      <w:lvlJc w:val="right"/>
      <w:pPr>
        <w:ind w:left="360" w:hanging="360"/>
      </w:pPr>
    </w:lvl>
    <w:lvl w:ilvl="1" w:tplc="7FF0B964" w:tentative="1">
      <w:start w:val="1"/>
      <w:numFmt w:val="lowerLetter"/>
      <w:lvlText w:val="%2."/>
      <w:lvlJc w:val="left"/>
      <w:pPr>
        <w:ind w:left="1080" w:hanging="360"/>
      </w:pPr>
    </w:lvl>
    <w:lvl w:ilvl="2" w:tplc="A82053F2" w:tentative="1">
      <w:start w:val="1"/>
      <w:numFmt w:val="lowerRoman"/>
      <w:lvlText w:val="%3."/>
      <w:lvlJc w:val="right"/>
      <w:pPr>
        <w:ind w:left="1800" w:hanging="180"/>
      </w:pPr>
    </w:lvl>
    <w:lvl w:ilvl="3" w:tplc="D8B43002" w:tentative="1">
      <w:start w:val="1"/>
      <w:numFmt w:val="decimal"/>
      <w:lvlText w:val="%4."/>
      <w:lvlJc w:val="left"/>
      <w:pPr>
        <w:ind w:left="2520" w:hanging="360"/>
      </w:pPr>
    </w:lvl>
    <w:lvl w:ilvl="4" w:tplc="4AD660CE" w:tentative="1">
      <w:start w:val="1"/>
      <w:numFmt w:val="lowerLetter"/>
      <w:lvlText w:val="%5."/>
      <w:lvlJc w:val="left"/>
      <w:pPr>
        <w:ind w:left="3240" w:hanging="360"/>
      </w:pPr>
    </w:lvl>
    <w:lvl w:ilvl="5" w:tplc="44A86906" w:tentative="1">
      <w:start w:val="1"/>
      <w:numFmt w:val="lowerRoman"/>
      <w:lvlText w:val="%6."/>
      <w:lvlJc w:val="right"/>
      <w:pPr>
        <w:ind w:left="3960" w:hanging="180"/>
      </w:pPr>
    </w:lvl>
    <w:lvl w:ilvl="6" w:tplc="64E8B260" w:tentative="1">
      <w:start w:val="1"/>
      <w:numFmt w:val="decimal"/>
      <w:lvlText w:val="%7."/>
      <w:lvlJc w:val="left"/>
      <w:pPr>
        <w:ind w:left="4680" w:hanging="360"/>
      </w:pPr>
    </w:lvl>
    <w:lvl w:ilvl="7" w:tplc="A89AC054" w:tentative="1">
      <w:start w:val="1"/>
      <w:numFmt w:val="lowerLetter"/>
      <w:lvlText w:val="%8."/>
      <w:lvlJc w:val="left"/>
      <w:pPr>
        <w:ind w:left="5400" w:hanging="360"/>
      </w:pPr>
    </w:lvl>
    <w:lvl w:ilvl="8" w:tplc="0A0A7F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FD64B042">
      <w:start w:val="1"/>
      <w:numFmt w:val="decimal"/>
      <w:lvlText w:val="%1."/>
      <w:lvlJc w:val="left"/>
      <w:pPr>
        <w:ind w:left="1287" w:hanging="360"/>
      </w:pPr>
    </w:lvl>
    <w:lvl w:ilvl="1" w:tplc="84F4253C" w:tentative="1">
      <w:start w:val="1"/>
      <w:numFmt w:val="lowerLetter"/>
      <w:lvlText w:val="%2."/>
      <w:lvlJc w:val="left"/>
      <w:pPr>
        <w:ind w:left="2007" w:hanging="360"/>
      </w:pPr>
    </w:lvl>
    <w:lvl w:ilvl="2" w:tplc="F2986992" w:tentative="1">
      <w:start w:val="1"/>
      <w:numFmt w:val="lowerRoman"/>
      <w:lvlText w:val="%3."/>
      <w:lvlJc w:val="right"/>
      <w:pPr>
        <w:ind w:left="2727" w:hanging="180"/>
      </w:pPr>
    </w:lvl>
    <w:lvl w:ilvl="3" w:tplc="6EB82330" w:tentative="1">
      <w:start w:val="1"/>
      <w:numFmt w:val="decimal"/>
      <w:lvlText w:val="%4."/>
      <w:lvlJc w:val="left"/>
      <w:pPr>
        <w:ind w:left="3447" w:hanging="360"/>
      </w:pPr>
    </w:lvl>
    <w:lvl w:ilvl="4" w:tplc="5928E3A2" w:tentative="1">
      <w:start w:val="1"/>
      <w:numFmt w:val="lowerLetter"/>
      <w:lvlText w:val="%5."/>
      <w:lvlJc w:val="left"/>
      <w:pPr>
        <w:ind w:left="4167" w:hanging="360"/>
      </w:pPr>
    </w:lvl>
    <w:lvl w:ilvl="5" w:tplc="7602B4EA" w:tentative="1">
      <w:start w:val="1"/>
      <w:numFmt w:val="lowerRoman"/>
      <w:lvlText w:val="%6."/>
      <w:lvlJc w:val="right"/>
      <w:pPr>
        <w:ind w:left="4887" w:hanging="180"/>
      </w:pPr>
    </w:lvl>
    <w:lvl w:ilvl="6" w:tplc="FDC4E714" w:tentative="1">
      <w:start w:val="1"/>
      <w:numFmt w:val="decimal"/>
      <w:lvlText w:val="%7."/>
      <w:lvlJc w:val="left"/>
      <w:pPr>
        <w:ind w:left="5607" w:hanging="360"/>
      </w:pPr>
    </w:lvl>
    <w:lvl w:ilvl="7" w:tplc="87F67B42" w:tentative="1">
      <w:start w:val="1"/>
      <w:numFmt w:val="lowerLetter"/>
      <w:lvlText w:val="%8."/>
      <w:lvlJc w:val="left"/>
      <w:pPr>
        <w:ind w:left="6327" w:hanging="360"/>
      </w:pPr>
    </w:lvl>
    <w:lvl w:ilvl="8" w:tplc="F5682A6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2CC61A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0503AA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3BA35D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55A087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568E4B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C1A3FD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5F23B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76467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798FB3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272E5E5E">
      <w:start w:val="1"/>
      <w:numFmt w:val="decimal"/>
      <w:lvlText w:val="%1."/>
      <w:lvlJc w:val="left"/>
      <w:pPr>
        <w:ind w:left="360" w:hanging="360"/>
      </w:pPr>
    </w:lvl>
    <w:lvl w:ilvl="1" w:tplc="98A8139E" w:tentative="1">
      <w:start w:val="1"/>
      <w:numFmt w:val="lowerLetter"/>
      <w:lvlText w:val="%2."/>
      <w:lvlJc w:val="left"/>
      <w:pPr>
        <w:ind w:left="1080" w:hanging="360"/>
      </w:pPr>
    </w:lvl>
    <w:lvl w:ilvl="2" w:tplc="FD16E200" w:tentative="1">
      <w:start w:val="1"/>
      <w:numFmt w:val="lowerRoman"/>
      <w:lvlText w:val="%3."/>
      <w:lvlJc w:val="right"/>
      <w:pPr>
        <w:ind w:left="1800" w:hanging="180"/>
      </w:pPr>
    </w:lvl>
    <w:lvl w:ilvl="3" w:tplc="CC3E0022" w:tentative="1">
      <w:start w:val="1"/>
      <w:numFmt w:val="decimal"/>
      <w:lvlText w:val="%4."/>
      <w:lvlJc w:val="left"/>
      <w:pPr>
        <w:ind w:left="2520" w:hanging="360"/>
      </w:pPr>
    </w:lvl>
    <w:lvl w:ilvl="4" w:tplc="662ABBA0" w:tentative="1">
      <w:start w:val="1"/>
      <w:numFmt w:val="lowerLetter"/>
      <w:lvlText w:val="%5."/>
      <w:lvlJc w:val="left"/>
      <w:pPr>
        <w:ind w:left="3240" w:hanging="360"/>
      </w:pPr>
    </w:lvl>
    <w:lvl w:ilvl="5" w:tplc="86806740" w:tentative="1">
      <w:start w:val="1"/>
      <w:numFmt w:val="lowerRoman"/>
      <w:lvlText w:val="%6."/>
      <w:lvlJc w:val="right"/>
      <w:pPr>
        <w:ind w:left="3960" w:hanging="180"/>
      </w:pPr>
    </w:lvl>
    <w:lvl w:ilvl="6" w:tplc="7D827262" w:tentative="1">
      <w:start w:val="1"/>
      <w:numFmt w:val="decimal"/>
      <w:lvlText w:val="%7."/>
      <w:lvlJc w:val="left"/>
      <w:pPr>
        <w:ind w:left="4680" w:hanging="360"/>
      </w:pPr>
    </w:lvl>
    <w:lvl w:ilvl="7" w:tplc="9C24A33E" w:tentative="1">
      <w:start w:val="1"/>
      <w:numFmt w:val="lowerLetter"/>
      <w:lvlText w:val="%8."/>
      <w:lvlJc w:val="left"/>
      <w:pPr>
        <w:ind w:left="5400" w:hanging="360"/>
      </w:pPr>
    </w:lvl>
    <w:lvl w:ilvl="8" w:tplc="068A35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5051D"/>
    <w:multiLevelType w:val="hybridMultilevel"/>
    <w:tmpl w:val="CA5EF2B8"/>
    <w:lvl w:ilvl="0" w:tplc="7DACC4F4">
      <w:start w:val="1"/>
      <w:numFmt w:val="decimal"/>
      <w:lvlText w:val="%1."/>
      <w:lvlJc w:val="left"/>
      <w:pPr>
        <w:ind w:left="783" w:hanging="360"/>
      </w:pPr>
      <w:rPr>
        <w:sz w:val="22"/>
        <w:szCs w:val="22"/>
      </w:rPr>
    </w:lvl>
    <w:lvl w:ilvl="1" w:tplc="6C7673CE" w:tentative="1">
      <w:start w:val="1"/>
      <w:numFmt w:val="lowerLetter"/>
      <w:lvlText w:val="%2."/>
      <w:lvlJc w:val="left"/>
      <w:pPr>
        <w:ind w:left="1503" w:hanging="360"/>
      </w:pPr>
    </w:lvl>
    <w:lvl w:ilvl="2" w:tplc="2B748B4C" w:tentative="1">
      <w:start w:val="1"/>
      <w:numFmt w:val="lowerRoman"/>
      <w:lvlText w:val="%3."/>
      <w:lvlJc w:val="right"/>
      <w:pPr>
        <w:ind w:left="2223" w:hanging="180"/>
      </w:pPr>
    </w:lvl>
    <w:lvl w:ilvl="3" w:tplc="7234D3C8" w:tentative="1">
      <w:start w:val="1"/>
      <w:numFmt w:val="decimal"/>
      <w:lvlText w:val="%4."/>
      <w:lvlJc w:val="left"/>
      <w:pPr>
        <w:ind w:left="2943" w:hanging="360"/>
      </w:pPr>
    </w:lvl>
    <w:lvl w:ilvl="4" w:tplc="3DA43F74" w:tentative="1">
      <w:start w:val="1"/>
      <w:numFmt w:val="lowerLetter"/>
      <w:lvlText w:val="%5."/>
      <w:lvlJc w:val="left"/>
      <w:pPr>
        <w:ind w:left="3663" w:hanging="360"/>
      </w:pPr>
    </w:lvl>
    <w:lvl w:ilvl="5" w:tplc="9DD8D572" w:tentative="1">
      <w:start w:val="1"/>
      <w:numFmt w:val="lowerRoman"/>
      <w:lvlText w:val="%6."/>
      <w:lvlJc w:val="right"/>
      <w:pPr>
        <w:ind w:left="4383" w:hanging="180"/>
      </w:pPr>
    </w:lvl>
    <w:lvl w:ilvl="6" w:tplc="366A1212" w:tentative="1">
      <w:start w:val="1"/>
      <w:numFmt w:val="decimal"/>
      <w:lvlText w:val="%7."/>
      <w:lvlJc w:val="left"/>
      <w:pPr>
        <w:ind w:left="5103" w:hanging="360"/>
      </w:pPr>
    </w:lvl>
    <w:lvl w:ilvl="7" w:tplc="A38237D4" w:tentative="1">
      <w:start w:val="1"/>
      <w:numFmt w:val="lowerLetter"/>
      <w:lvlText w:val="%8."/>
      <w:lvlJc w:val="left"/>
      <w:pPr>
        <w:ind w:left="5823" w:hanging="360"/>
      </w:pPr>
    </w:lvl>
    <w:lvl w:ilvl="8" w:tplc="4A68D35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9814B972">
      <w:start w:val="1"/>
      <w:numFmt w:val="upperRoman"/>
      <w:lvlText w:val="%1."/>
      <w:lvlJc w:val="right"/>
      <w:pPr>
        <w:ind w:left="360" w:hanging="360"/>
      </w:pPr>
    </w:lvl>
    <w:lvl w:ilvl="1" w:tplc="ED24180E" w:tentative="1">
      <w:start w:val="1"/>
      <w:numFmt w:val="lowerLetter"/>
      <w:lvlText w:val="%2."/>
      <w:lvlJc w:val="left"/>
      <w:pPr>
        <w:ind w:left="1080" w:hanging="360"/>
      </w:pPr>
    </w:lvl>
    <w:lvl w:ilvl="2" w:tplc="10F28EA8" w:tentative="1">
      <w:start w:val="1"/>
      <w:numFmt w:val="lowerRoman"/>
      <w:lvlText w:val="%3."/>
      <w:lvlJc w:val="right"/>
      <w:pPr>
        <w:ind w:left="1800" w:hanging="180"/>
      </w:pPr>
    </w:lvl>
    <w:lvl w:ilvl="3" w:tplc="368C0960" w:tentative="1">
      <w:start w:val="1"/>
      <w:numFmt w:val="decimal"/>
      <w:lvlText w:val="%4."/>
      <w:lvlJc w:val="left"/>
      <w:pPr>
        <w:ind w:left="2520" w:hanging="360"/>
      </w:pPr>
    </w:lvl>
    <w:lvl w:ilvl="4" w:tplc="044E75F2" w:tentative="1">
      <w:start w:val="1"/>
      <w:numFmt w:val="lowerLetter"/>
      <w:lvlText w:val="%5."/>
      <w:lvlJc w:val="left"/>
      <w:pPr>
        <w:ind w:left="3240" w:hanging="360"/>
      </w:pPr>
    </w:lvl>
    <w:lvl w:ilvl="5" w:tplc="5BC04AB2" w:tentative="1">
      <w:start w:val="1"/>
      <w:numFmt w:val="lowerRoman"/>
      <w:lvlText w:val="%6."/>
      <w:lvlJc w:val="right"/>
      <w:pPr>
        <w:ind w:left="3960" w:hanging="180"/>
      </w:pPr>
    </w:lvl>
    <w:lvl w:ilvl="6" w:tplc="FDB824DC" w:tentative="1">
      <w:start w:val="1"/>
      <w:numFmt w:val="decimal"/>
      <w:lvlText w:val="%7."/>
      <w:lvlJc w:val="left"/>
      <w:pPr>
        <w:ind w:left="4680" w:hanging="360"/>
      </w:pPr>
    </w:lvl>
    <w:lvl w:ilvl="7" w:tplc="4D4CB4CC" w:tentative="1">
      <w:start w:val="1"/>
      <w:numFmt w:val="lowerLetter"/>
      <w:lvlText w:val="%8."/>
      <w:lvlJc w:val="left"/>
      <w:pPr>
        <w:ind w:left="5400" w:hanging="360"/>
      </w:pPr>
    </w:lvl>
    <w:lvl w:ilvl="8" w:tplc="9E1C3A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A55C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662B482" w:tentative="1">
      <w:start w:val="1"/>
      <w:numFmt w:val="lowerLetter"/>
      <w:lvlText w:val="%2."/>
      <w:lvlJc w:val="left"/>
      <w:pPr>
        <w:ind w:left="1440" w:hanging="360"/>
      </w:pPr>
    </w:lvl>
    <w:lvl w:ilvl="2" w:tplc="60980C40" w:tentative="1">
      <w:start w:val="1"/>
      <w:numFmt w:val="lowerRoman"/>
      <w:lvlText w:val="%3."/>
      <w:lvlJc w:val="right"/>
      <w:pPr>
        <w:ind w:left="2160" w:hanging="180"/>
      </w:pPr>
    </w:lvl>
    <w:lvl w:ilvl="3" w:tplc="4B5A41E4" w:tentative="1">
      <w:start w:val="1"/>
      <w:numFmt w:val="decimal"/>
      <w:lvlText w:val="%4."/>
      <w:lvlJc w:val="left"/>
      <w:pPr>
        <w:ind w:left="2880" w:hanging="360"/>
      </w:pPr>
    </w:lvl>
    <w:lvl w:ilvl="4" w:tplc="567E8CD8" w:tentative="1">
      <w:start w:val="1"/>
      <w:numFmt w:val="lowerLetter"/>
      <w:lvlText w:val="%5."/>
      <w:lvlJc w:val="left"/>
      <w:pPr>
        <w:ind w:left="3600" w:hanging="360"/>
      </w:pPr>
    </w:lvl>
    <w:lvl w:ilvl="5" w:tplc="C65C538C" w:tentative="1">
      <w:start w:val="1"/>
      <w:numFmt w:val="lowerRoman"/>
      <w:lvlText w:val="%6."/>
      <w:lvlJc w:val="right"/>
      <w:pPr>
        <w:ind w:left="4320" w:hanging="180"/>
      </w:pPr>
    </w:lvl>
    <w:lvl w:ilvl="6" w:tplc="813EC9E4" w:tentative="1">
      <w:start w:val="1"/>
      <w:numFmt w:val="decimal"/>
      <w:lvlText w:val="%7."/>
      <w:lvlJc w:val="left"/>
      <w:pPr>
        <w:ind w:left="5040" w:hanging="360"/>
      </w:pPr>
    </w:lvl>
    <w:lvl w:ilvl="7" w:tplc="BD9EDCD4" w:tentative="1">
      <w:start w:val="1"/>
      <w:numFmt w:val="lowerLetter"/>
      <w:lvlText w:val="%8."/>
      <w:lvlJc w:val="left"/>
      <w:pPr>
        <w:ind w:left="5760" w:hanging="360"/>
      </w:pPr>
    </w:lvl>
    <w:lvl w:ilvl="8" w:tplc="3C38B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418299DA">
      <w:start w:val="1"/>
      <w:numFmt w:val="decimal"/>
      <w:lvlText w:val="%1."/>
      <w:lvlJc w:val="left"/>
      <w:pPr>
        <w:ind w:left="720" w:hanging="360"/>
      </w:pPr>
    </w:lvl>
    <w:lvl w:ilvl="1" w:tplc="DDBABBD4" w:tentative="1">
      <w:start w:val="1"/>
      <w:numFmt w:val="lowerLetter"/>
      <w:lvlText w:val="%2."/>
      <w:lvlJc w:val="left"/>
      <w:pPr>
        <w:ind w:left="1440" w:hanging="360"/>
      </w:pPr>
    </w:lvl>
    <w:lvl w:ilvl="2" w:tplc="4F04A510" w:tentative="1">
      <w:start w:val="1"/>
      <w:numFmt w:val="lowerRoman"/>
      <w:lvlText w:val="%3."/>
      <w:lvlJc w:val="right"/>
      <w:pPr>
        <w:ind w:left="2160" w:hanging="180"/>
      </w:pPr>
    </w:lvl>
    <w:lvl w:ilvl="3" w:tplc="0832D548" w:tentative="1">
      <w:start w:val="1"/>
      <w:numFmt w:val="decimal"/>
      <w:lvlText w:val="%4."/>
      <w:lvlJc w:val="left"/>
      <w:pPr>
        <w:ind w:left="2880" w:hanging="360"/>
      </w:pPr>
    </w:lvl>
    <w:lvl w:ilvl="4" w:tplc="A4502094" w:tentative="1">
      <w:start w:val="1"/>
      <w:numFmt w:val="lowerLetter"/>
      <w:lvlText w:val="%5."/>
      <w:lvlJc w:val="left"/>
      <w:pPr>
        <w:ind w:left="3600" w:hanging="360"/>
      </w:pPr>
    </w:lvl>
    <w:lvl w:ilvl="5" w:tplc="47A63D34" w:tentative="1">
      <w:start w:val="1"/>
      <w:numFmt w:val="lowerRoman"/>
      <w:lvlText w:val="%6."/>
      <w:lvlJc w:val="right"/>
      <w:pPr>
        <w:ind w:left="4320" w:hanging="180"/>
      </w:pPr>
    </w:lvl>
    <w:lvl w:ilvl="6" w:tplc="7B7E23A8" w:tentative="1">
      <w:start w:val="1"/>
      <w:numFmt w:val="decimal"/>
      <w:lvlText w:val="%7."/>
      <w:lvlJc w:val="left"/>
      <w:pPr>
        <w:ind w:left="5040" w:hanging="360"/>
      </w:pPr>
    </w:lvl>
    <w:lvl w:ilvl="7" w:tplc="6270CDCA" w:tentative="1">
      <w:start w:val="1"/>
      <w:numFmt w:val="lowerLetter"/>
      <w:lvlText w:val="%8."/>
      <w:lvlJc w:val="left"/>
      <w:pPr>
        <w:ind w:left="5760" w:hanging="360"/>
      </w:pPr>
    </w:lvl>
    <w:lvl w:ilvl="8" w:tplc="47A291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5417">
    <w:abstractNumId w:val="0"/>
  </w:num>
  <w:num w:numId="2" w16cid:durableId="982849662">
    <w:abstractNumId w:val="9"/>
  </w:num>
  <w:num w:numId="3" w16cid:durableId="1240749204">
    <w:abstractNumId w:val="1"/>
  </w:num>
  <w:num w:numId="4" w16cid:durableId="662397027">
    <w:abstractNumId w:val="11"/>
  </w:num>
  <w:num w:numId="5" w16cid:durableId="2053380705">
    <w:abstractNumId w:val="4"/>
  </w:num>
  <w:num w:numId="6" w16cid:durableId="619339917">
    <w:abstractNumId w:val="13"/>
  </w:num>
  <w:num w:numId="7" w16cid:durableId="84377209">
    <w:abstractNumId w:val="15"/>
  </w:num>
  <w:num w:numId="8" w16cid:durableId="261308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6527811">
    <w:abstractNumId w:val="8"/>
  </w:num>
  <w:num w:numId="10" w16cid:durableId="1128746193">
    <w:abstractNumId w:val="3"/>
  </w:num>
  <w:num w:numId="11" w16cid:durableId="1845516131">
    <w:abstractNumId w:val="6"/>
  </w:num>
  <w:num w:numId="12" w16cid:durableId="414325126">
    <w:abstractNumId w:val="2"/>
  </w:num>
  <w:num w:numId="13" w16cid:durableId="1753896413">
    <w:abstractNumId w:val="7"/>
  </w:num>
  <w:num w:numId="14" w16cid:durableId="401829134">
    <w:abstractNumId w:val="14"/>
  </w:num>
  <w:num w:numId="15" w16cid:durableId="616074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3024811">
    <w:abstractNumId w:val="12"/>
  </w:num>
  <w:num w:numId="17" w16cid:durableId="19017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BE"/>
    <w:rsid w:val="00037338"/>
    <w:rsid w:val="008F45BE"/>
    <w:rsid w:val="0096344C"/>
    <w:rsid w:val="00D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A7C3B"/>
  <w15:docId w15:val="{477558ED-4568-47BD-86B8-A0ABFAC5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3</cp:revision>
  <cp:lastPrinted>2023-02-21T08:40:00Z</cp:lastPrinted>
  <dcterms:created xsi:type="dcterms:W3CDTF">2024-02-15T07:37:00Z</dcterms:created>
  <dcterms:modified xsi:type="dcterms:W3CDTF">2024-02-15T07:42:00Z</dcterms:modified>
</cp:coreProperties>
</file>