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56" w:rsidRDefault="00A70A27">
      <w:pPr>
        <w:pStyle w:val="Bodytext10"/>
        <w:spacing w:after="700" w:line="240" w:lineRule="auto"/>
      </w:pPr>
      <w:bookmarkStart w:id="0" w:name="_GoBack"/>
      <w:bookmarkEnd w:id="0"/>
      <w:r>
        <w:rPr>
          <w:rStyle w:val="Bodytext1"/>
        </w:rPr>
        <w:t>10 września 2024 r.</w:t>
      </w:r>
    </w:p>
    <w:p w:rsidR="00535D56" w:rsidRDefault="00A70A27">
      <w:pPr>
        <w:pStyle w:val="Bodytext10"/>
        <w:spacing w:after="0"/>
      </w:pPr>
      <w:r>
        <w:rPr>
          <w:rStyle w:val="Bodytext1"/>
          <w:lang w:val="en-US" w:eastAsia="en-US" w:bidi="en-US"/>
        </w:rPr>
        <w:t xml:space="preserve">Pan </w:t>
      </w:r>
      <w:r>
        <w:rPr>
          <w:rStyle w:val="Bodytext1"/>
        </w:rPr>
        <w:t xml:space="preserve">Adam </w:t>
      </w:r>
      <w:r>
        <w:rPr>
          <w:rStyle w:val="Bodytext1"/>
          <w:lang w:val="en-US" w:eastAsia="en-US" w:bidi="en-US"/>
        </w:rPr>
        <w:t>Bodnar</w:t>
      </w:r>
    </w:p>
    <w:p w:rsidR="00535D56" w:rsidRDefault="00A70A27">
      <w:pPr>
        <w:pStyle w:val="Bodytext10"/>
        <w:spacing w:after="420"/>
      </w:pPr>
      <w:r>
        <w:rPr>
          <w:rStyle w:val="Bodytext1"/>
        </w:rPr>
        <w:t xml:space="preserve">Minister Sprawiedliwości </w:t>
      </w:r>
      <w:r>
        <w:rPr>
          <w:rStyle w:val="Bodytext1"/>
          <w:i/>
          <w:iCs/>
        </w:rPr>
        <w:t>Wysłane elektronicznie</w:t>
      </w:r>
    </w:p>
    <w:p w:rsidR="00535D56" w:rsidRDefault="00A70A27">
      <w:pPr>
        <w:pStyle w:val="Heading110"/>
        <w:keepNext/>
        <w:keepLines/>
        <w:jc w:val="center"/>
      </w:pPr>
      <w:bookmarkStart w:id="1" w:name="bookmark0"/>
      <w:r>
        <w:rPr>
          <w:rStyle w:val="Heading11"/>
          <w:b/>
          <w:bCs/>
        </w:rPr>
        <w:t>Petycja w interesie publicznym</w:t>
      </w:r>
      <w:bookmarkEnd w:id="1"/>
    </w:p>
    <w:p w:rsidR="00535D56" w:rsidRDefault="00A70A27">
      <w:pPr>
        <w:pStyle w:val="Bodytext10"/>
        <w:spacing w:line="350" w:lineRule="auto"/>
        <w:jc w:val="both"/>
      </w:pPr>
      <w:r>
        <w:rPr>
          <w:rStyle w:val="Bodytext1"/>
        </w:rPr>
        <w:t>Niniejszą petycję wnoszę w ramach "przywracania praworządności" w Polsce. Dotyczy ona § 8.1 rozporządzenia Rady Ministrów z dnia 8 stycznia 2002 r. w sprawie organizacji przyjmowania i</w:t>
      </w:r>
      <w:r w:rsidR="00BD5ACD">
        <w:rPr>
          <w:rStyle w:val="Bodytext1"/>
        </w:rPr>
        <w:t> </w:t>
      </w:r>
      <w:r>
        <w:rPr>
          <w:rStyle w:val="Bodytext1"/>
        </w:rPr>
        <w:t>rozpatrywania skarg i wniosków (dalej "rozporządzenie").</w:t>
      </w:r>
    </w:p>
    <w:p w:rsidR="00535D56" w:rsidRDefault="00A70A27">
      <w:pPr>
        <w:pStyle w:val="Bodytext10"/>
        <w:spacing w:after="160" w:line="326" w:lineRule="auto"/>
        <w:jc w:val="both"/>
      </w:pPr>
      <w:r>
        <w:rPr>
          <w:rStyle w:val="Bodytext1"/>
        </w:rPr>
        <w:t xml:space="preserve">Lektura tego przepisu wskazuje, że zawarte tam unormowania wykraczają poza delegację ustawową, tj.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226 ustawy z dnia 14 czerwca 1960 r. — Kodeks postępowania administracyjnego (dalej "k.p.a."). Przepis ten stanowi:</w:t>
      </w:r>
    </w:p>
    <w:p w:rsidR="00535D56" w:rsidRDefault="00A70A27">
      <w:pPr>
        <w:pStyle w:val="Bodytext10"/>
        <w:spacing w:after="160" w:line="331" w:lineRule="auto"/>
        <w:jc w:val="both"/>
      </w:pPr>
      <w:r>
        <w:rPr>
          <w:rStyle w:val="Bodytext1"/>
          <w:i/>
          <w:iCs/>
        </w:rPr>
        <w:t xml:space="preserve">Rada Ministrów wyda, w drodze </w:t>
      </w:r>
      <w:r>
        <w:rPr>
          <w:rStyle w:val="Bodytext1"/>
          <w:i/>
          <w:iCs/>
          <w:lang w:val="en-US" w:eastAsia="en-US" w:bidi="en-US"/>
        </w:rPr>
        <w:t>rozporz</w:t>
      </w:r>
      <w:r w:rsidR="00EC5438">
        <w:rPr>
          <w:rStyle w:val="Bodytext1"/>
          <w:i/>
          <w:iCs/>
          <w:lang w:val="en-US" w:eastAsia="en-US" w:bidi="en-US"/>
        </w:rPr>
        <w:t>ą</w:t>
      </w:r>
      <w:r>
        <w:rPr>
          <w:rStyle w:val="Bodytext1"/>
          <w:i/>
          <w:iCs/>
          <w:lang w:val="en-US" w:eastAsia="en-US" w:bidi="en-US"/>
        </w:rPr>
        <w:t xml:space="preserve">dzenia, </w:t>
      </w:r>
      <w:r>
        <w:rPr>
          <w:rStyle w:val="Bodytext1"/>
          <w:i/>
          <w:iCs/>
        </w:rPr>
        <w:t>przepisy o organizacji przyjmowania i rozpatrywania skarg i wniosków.</w:t>
      </w:r>
    </w:p>
    <w:p w:rsidR="00535D56" w:rsidRDefault="00A70A27">
      <w:pPr>
        <w:pStyle w:val="Bodytext10"/>
        <w:jc w:val="both"/>
      </w:pPr>
      <w:r>
        <w:rPr>
          <w:rStyle w:val="Bodytext1"/>
        </w:rPr>
        <w:t>Tymczasem organizacja przyjmowania i rozpatrywania skarg i wniosków, nie jest tym samym co</w:t>
      </w:r>
      <w:r w:rsidR="00BD5ACD">
        <w:rPr>
          <w:rStyle w:val="Bodytext1"/>
        </w:rPr>
        <w:t> </w:t>
      </w:r>
      <w:r>
        <w:rPr>
          <w:rStyle w:val="Bodytext1"/>
        </w:rPr>
        <w:t xml:space="preserve">ustalanie wymogów formalnych skargi lub wniosku, ani wymuszaniem na wnoszących podania imienia i nazwiska (nazwy) oraz adresu. W tym zakresie zwracam uwagę, że przepisy k.p.a. normujące postępowanie w sprawie skarg i wniosków (Dział VIII) przed organami państwowymi, organami jednostek samorządu terytorialnego oraz przed organami organizacji społecznych, nie wymagają, aby wnoszący skargę lub wniosek podał swoje imię i nazwisko oraz adres. Zatem treść § 8.1 rozporządzenia jest niezgodna z k.p.a. Wykracza bowiem poza uprawnienia Rady Ministrów określone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226 k.p.a. i tym samym narusza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7 Konstytucji RP. Jednocześnie zwracam uwagę, że bezprawne zbieranie danych osobowych, a do tego prowadzi ww. przepis rozporządzenia, narusza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5 ust .1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535D56" w:rsidRDefault="00A70A27">
      <w:pPr>
        <w:pStyle w:val="Heading110"/>
        <w:keepNext/>
        <w:keepLines/>
        <w:jc w:val="both"/>
      </w:pPr>
      <w:bookmarkStart w:id="2" w:name="bookmark2"/>
      <w:r>
        <w:rPr>
          <w:rStyle w:val="Heading11"/>
          <w:b/>
          <w:bCs/>
        </w:rPr>
        <w:t>Wnoszę o usunięcie § 8.1 z ww. rozporządzenia.</w:t>
      </w:r>
      <w:bookmarkEnd w:id="2"/>
    </w:p>
    <w:p w:rsidR="00535D56" w:rsidRDefault="00A70A27">
      <w:pPr>
        <w:pStyle w:val="Bodytext10"/>
        <w:spacing w:after="680" w:line="350" w:lineRule="auto"/>
        <w:jc w:val="both"/>
      </w:pPr>
      <w:r>
        <w:rPr>
          <w:rStyle w:val="Bodytext1"/>
        </w:rPr>
        <w:t xml:space="preserve">Nadmieniam, że postępowanie skargowo-wnioskowe, nie jest postępowaniem procesowym, zatem wymogi formalne w stosunku do podań, określone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k.p.a., nie mają w postępowaniu skargowo-wnioskowym zastosowania. Oczywiście, jeśli wnoszący skargę lub wniosek chciałby otrzymać zawiadomienie o sposobie załatwienia jego wystąpienia, w interesie takiej osoby leży wskazanie adresu do korespondencji, czy to fizycznego adresu czy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adresu elektronicznego. Ewentualnie może ustalić z organem właściwym do rozpatrzenia jego wystąpienia, że zawiadomienie odbierze osobiście. Podobnie jest z wnioskami o dostęp do informacji publicznej. Żaden przepis prawa nie wymaga, aby wnioskodawca, składając wniosek, identyfikował się, podając swoje imię i nazwisko oraz adres.</w:t>
      </w:r>
    </w:p>
    <w:p w:rsidR="00535D56" w:rsidRDefault="00A70A27">
      <w:pPr>
        <w:pStyle w:val="Bodytext10"/>
        <w:jc w:val="both"/>
      </w:pPr>
      <w:r>
        <w:rPr>
          <w:rStyle w:val="Bodytext1"/>
          <w:u w:val="single"/>
        </w:rPr>
        <w:t>Dane wnoszącego petycję, wymagane ustawą o petycjach</w:t>
      </w:r>
    </w:p>
    <w:p w:rsidR="00535D56" w:rsidRDefault="00A70A27">
      <w:pPr>
        <w:pStyle w:val="Bodytext10"/>
        <w:spacing w:after="0"/>
        <w:jc w:val="both"/>
      </w:pPr>
      <w:r>
        <w:rPr>
          <w:rStyle w:val="Bodytext1"/>
        </w:rPr>
        <w:t xml:space="preserve">Oznaczenie podmiotu wnoszącego petycję: </w:t>
      </w:r>
    </w:p>
    <w:p w:rsidR="00535D56" w:rsidRDefault="00A70A27">
      <w:pPr>
        <w:pStyle w:val="Bodytext10"/>
        <w:spacing w:after="0"/>
        <w:jc w:val="both"/>
      </w:pPr>
      <w:r>
        <w:rPr>
          <w:rStyle w:val="Bodytext1"/>
        </w:rPr>
        <w:t xml:space="preserve">Wskazanie miejsca zamieszkania: </w:t>
      </w:r>
      <w:r w:rsidR="00BD5ACD">
        <w:rPr>
          <w:rStyle w:val="Bodytext1"/>
        </w:rPr>
        <w:tab/>
      </w:r>
      <w:r w:rsidR="00BD5ACD">
        <w:rPr>
          <w:rStyle w:val="Bodytext1"/>
        </w:rPr>
        <w:tab/>
      </w:r>
      <w:r w:rsidR="00BD5ACD">
        <w:rPr>
          <w:rStyle w:val="Bodytext1"/>
        </w:rPr>
        <w:tab/>
      </w:r>
      <w:r w:rsidR="00BD5ACD">
        <w:rPr>
          <w:rStyle w:val="Bodytext1"/>
        </w:rPr>
        <w:tab/>
      </w:r>
      <w:r w:rsidR="00BD5ACD">
        <w:rPr>
          <w:rStyle w:val="Bodytext1"/>
        </w:rPr>
        <w:tab/>
      </w:r>
      <w:r w:rsidR="00BD5ACD">
        <w:rPr>
          <w:rStyle w:val="Bodytext1"/>
        </w:rPr>
        <w:tab/>
      </w:r>
      <w:r>
        <w:rPr>
          <w:rStyle w:val="Bodytext1"/>
          <w:lang w:val="en-US" w:eastAsia="en-US" w:bidi="en-US"/>
        </w:rPr>
        <w:t xml:space="preserve">(art. </w:t>
      </w:r>
      <w:r>
        <w:rPr>
          <w:rStyle w:val="Bodytext1"/>
        </w:rPr>
        <w:t xml:space="preserve">25 Kodeksu cywilnego: </w:t>
      </w:r>
      <w:r>
        <w:rPr>
          <w:rStyle w:val="Bodytext1"/>
          <w:i/>
          <w:iCs/>
        </w:rPr>
        <w:t>miejscem zamieszkania osoby fizycznej jest miejscowość, w której osoba ta przebywa z</w:t>
      </w:r>
      <w:r w:rsidR="00BD5ACD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zamiarem stałego pobytu).</w:t>
      </w:r>
    </w:p>
    <w:p w:rsidR="00535D56" w:rsidRDefault="00A70A27">
      <w:pPr>
        <w:pStyle w:val="Bodytext10"/>
        <w:spacing w:after="0"/>
        <w:jc w:val="both"/>
      </w:pPr>
      <w:r>
        <w:rPr>
          <w:rStyle w:val="Bodytext1"/>
        </w:rPr>
        <w:t xml:space="preserve">Wskazanie adresu do korespondencji: </w:t>
      </w:r>
    </w:p>
    <w:p w:rsidR="00535D56" w:rsidRDefault="00A70A27">
      <w:pPr>
        <w:pStyle w:val="Bodytext10"/>
        <w:spacing w:after="0"/>
        <w:jc w:val="both"/>
      </w:pPr>
      <w:r>
        <w:rPr>
          <w:rStyle w:val="Bodytext1"/>
        </w:rPr>
        <w:t xml:space="preserve">Podpis: nie dotyczy (zob. </w:t>
      </w:r>
      <w:hyperlink r:id="rId6" w:history="1">
        <w:r>
          <w:rPr>
            <w:rStyle w:val="Bodytext1"/>
            <w:lang w:val="en-US" w:eastAsia="en-US" w:bidi="en-US"/>
          </w:rPr>
          <w:t xml:space="preserve">https://bip.brpo.gov.pl/pl/content/petycje-nie-b%C4%99da- </w:t>
        </w:r>
        <w:r>
          <w:rPr>
            <w:rStyle w:val="Bodytext1"/>
          </w:rPr>
          <w:t>musialy-byc-podpisywane-podpisem-elektronicznym-skuteczna-interwencja-rpo</w:t>
        </w:r>
      </w:hyperlink>
      <w:r>
        <w:rPr>
          <w:rStyle w:val="Bodytext1"/>
        </w:rPr>
        <w:t>)</w:t>
      </w:r>
    </w:p>
    <w:p w:rsidR="00535D56" w:rsidRDefault="00A70A27">
      <w:pPr>
        <w:pStyle w:val="Bodytext10"/>
        <w:jc w:val="both"/>
      </w:pPr>
      <w:r>
        <w:rPr>
          <w:rStyle w:val="Bodytext1"/>
        </w:rPr>
        <w:t xml:space="preserve">Adres poczty elektronicznej podmiotu wnoszącego petycję: </w:t>
      </w:r>
    </w:p>
    <w:p w:rsidR="00535D56" w:rsidRDefault="00A70A27">
      <w:pPr>
        <w:pStyle w:val="Bodytext10"/>
        <w:jc w:val="both"/>
      </w:pPr>
      <w:r>
        <w:rPr>
          <w:rStyle w:val="Bodytext1"/>
        </w:rPr>
        <w:t xml:space="preserve">Wskazuję, że nie jest mi znana definicja prawna pojęcia "adres do korespondencji", zawartego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4 ust. 2 pkt 2 ustawy o petycjach. Uprzejmie proszę wskazać mi tę definicję, to ewentualnie uzupełnię niniejszą petycję. Obecnie rozumiem, że chodzi o adres, pod który zawiadomienie może być przesłane w sposób tradycyjny (na papierze) lub teleinformatyczny, tak by mogło skutecznie dotrzeć do adresata. Zatem adres do korespondencji podałam jako </w:t>
      </w:r>
      <w:hyperlink r:id="rId7" w:history="1"/>
      <w:r w:rsidR="00BD5ACD">
        <w:tab/>
      </w:r>
      <w:r w:rsidR="00BD5ACD">
        <w:tab/>
      </w:r>
      <w:r w:rsidR="00BD5ACD">
        <w:tab/>
      </w:r>
      <w:r w:rsidR="00BD5ACD">
        <w:tab/>
      </w:r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>bowiem na taki adres życzę sobie otrzymywanie korespondencji w sprawie niniejszej petycji.</w:t>
      </w:r>
    </w:p>
    <w:p w:rsidR="00535D56" w:rsidRDefault="00A70A27">
      <w:pPr>
        <w:pStyle w:val="Bodytext10"/>
        <w:spacing w:after="680"/>
        <w:jc w:val="both"/>
      </w:pPr>
      <w:r>
        <w:rPr>
          <w:rStyle w:val="Bodytext1"/>
        </w:rPr>
        <w:t>Proszę o potwierdzenie otrzymania tej petycji.</w:t>
      </w:r>
    </w:p>
    <w:p w:rsidR="00535D56" w:rsidRDefault="00535D56">
      <w:pPr>
        <w:pStyle w:val="Bodytext10"/>
        <w:spacing w:after="0" w:line="240" w:lineRule="auto"/>
        <w:jc w:val="both"/>
      </w:pPr>
    </w:p>
    <w:sectPr w:rsidR="00535D56">
      <w:headerReference w:type="even" r:id="rId8"/>
      <w:headerReference w:type="default" r:id="rId9"/>
      <w:pgSz w:w="11900" w:h="16840"/>
      <w:pgMar w:top="1476" w:right="1401" w:bottom="1620" w:left="140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A37" w:rsidRDefault="004B2A37">
      <w:r>
        <w:separator/>
      </w:r>
    </w:p>
  </w:endnote>
  <w:endnote w:type="continuationSeparator" w:id="0">
    <w:p w:rsidR="004B2A37" w:rsidRDefault="004B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A37" w:rsidRDefault="004B2A37"/>
  </w:footnote>
  <w:footnote w:type="continuationSeparator" w:id="0">
    <w:p w:rsidR="004B2A37" w:rsidRDefault="004B2A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56" w:rsidRDefault="00A70A2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3747135</wp:posOffset>
              </wp:positionH>
              <wp:positionV relativeFrom="page">
                <wp:posOffset>488950</wp:posOffset>
              </wp:positionV>
              <wp:extent cx="5461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5D56" w:rsidRDefault="00A70A27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05000000000001pt;margin-top:38.5pt;width:4.2999999999999998pt;height:6.850000000000000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56" w:rsidRDefault="00535D56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56"/>
    <w:rsid w:val="004B2A37"/>
    <w:rsid w:val="00535D56"/>
    <w:rsid w:val="00A70A27"/>
    <w:rsid w:val="00BD5ACD"/>
    <w:rsid w:val="00C65A08"/>
    <w:rsid w:val="00E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751B4-1AFB-47AD-8F89-937658EC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alny"/>
    <w:link w:val="Bodytext1"/>
    <w:pPr>
      <w:spacing w:after="320" w:line="353" w:lineRule="auto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320" w:line="353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iut49@optusnet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brpo.gov.pl/pl/content/petycje-nie-b%C4%99da-musialy-byc-podpisywane-podpisem-elektronicznym-skuteczna-interwencja-rp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Rysak Malwina</cp:lastModifiedBy>
  <cp:revision>2</cp:revision>
  <dcterms:created xsi:type="dcterms:W3CDTF">2024-12-19T14:06:00Z</dcterms:created>
  <dcterms:modified xsi:type="dcterms:W3CDTF">2024-12-19T14:06:00Z</dcterms:modified>
</cp:coreProperties>
</file>