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…</w:t>
      </w:r>
      <w:r>
        <w:rPr/>
        <w:t>............................………………………………</w:t>
      </w:r>
    </w:p>
    <w:p>
      <w:pPr>
        <w:pStyle w:val="Normal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left="3540" w:firstLine="708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Państwowy Powiatowy Inspektor Sanitarny </w:t>
      </w:r>
    </w:p>
    <w:p>
      <w:pPr>
        <w:pStyle w:val="Normal"/>
        <w:ind w:left="3540" w:firstLine="708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w Grodzisku Mazowieckim</w:t>
      </w:r>
    </w:p>
    <w:p>
      <w:pPr>
        <w:pStyle w:val="Normal"/>
        <w:ind w:left="3540" w:firstLine="708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ul. Żwirki i Wigury 10</w:t>
      </w:r>
    </w:p>
    <w:p>
      <w:pPr>
        <w:pStyle w:val="Normal"/>
        <w:ind w:left="3540" w:firstLine="708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05-825 Grodzisk Mazowiecki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Wnioskodawca:</w:t>
      </w:r>
    </w:p>
    <w:p>
      <w:pPr>
        <w:pStyle w:val="Normal"/>
        <w:spacing w:lineRule="auto" w:line="360"/>
        <w:rPr/>
      </w:pPr>
      <w:r>
        <w:rPr/>
        <w:t>…………………………………………</w:t>
      </w:r>
      <w:r>
        <w:rPr/>
        <w:t>..</w:t>
      </w:r>
    </w:p>
    <w:p>
      <w:pPr>
        <w:pStyle w:val="Normal"/>
        <w:spacing w:lineRule="auto" w:line="360"/>
        <w:rPr/>
      </w:pPr>
      <w:r>
        <w:rPr/>
        <w:t>…………………………………………</w:t>
      </w:r>
      <w:r>
        <w:rPr/>
        <w:t>..</w:t>
      </w:r>
    </w:p>
    <w:p>
      <w:pPr>
        <w:pStyle w:val="Normal"/>
        <w:spacing w:lineRule="auto" w:line="360"/>
        <w:rPr/>
      </w:pPr>
      <w:r>
        <w:rPr/>
        <w:t>…………………………………………</w:t>
      </w:r>
      <w:r>
        <w:rPr/>
        <w:t>..</w:t>
      </w:r>
    </w:p>
    <w:p>
      <w:pPr>
        <w:pStyle w:val="Normal"/>
        <w:rPr/>
      </w:pPr>
      <w:r>
        <w:rPr/>
        <w:t>…………………………………………</w:t>
      </w:r>
      <w:r>
        <w:rPr/>
        <w:t>..</w:t>
      </w:r>
    </w:p>
    <w:p>
      <w:pPr>
        <w:pStyle w:val="Normal"/>
        <w:rPr/>
      </w:pPr>
      <w:r>
        <w:rPr>
          <w:sz w:val="16"/>
          <w:szCs w:val="16"/>
        </w:rPr>
        <w:t>(dane Inwestora  - nazwa firmy, adres siedziby / imię i nazwisko,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adres zamieszkania)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NIP: ……………………………………………………………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REGON: ………………….……………………………………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WNIOSEK O UDZIELENIE ZGODY</w:t>
      </w:r>
    </w:p>
    <w:p>
      <w:pPr>
        <w:pStyle w:val="Normal"/>
        <w:jc w:val="center"/>
        <w:rPr>
          <w:b/>
          <w:b/>
        </w:rPr>
      </w:pPr>
      <w:r>
        <w:rPr>
          <w:b/>
        </w:rPr>
        <w:t>NA USYTUOWANIE TYMCZASOWEGO NIESKANALIZOWANEGO USTĘPU PUBLICZNEGO NA TERENIE SKANALIZOWANYM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ind w:firstLine="708"/>
        <w:jc w:val="both"/>
        <w:rPr/>
      </w:pPr>
      <w:r>
        <w:rPr/>
        <w:t xml:space="preserve">Na postawie § 87 ust. 3 </w:t>
      </w:r>
      <w:r>
        <w:rPr>
          <w:i/>
        </w:rPr>
        <w:t>Rozporządzenia Ministra Infrastruktury z dnia 12 kwietnia 2002r. w sprawie warunków technicznych, jakim powinny odpowiadać budynki i ich usytuowanie</w:t>
      </w:r>
      <w:r>
        <w:rPr/>
        <w:t xml:space="preserve"> (t.j. Dz. U. z 2022r., poz. 1225) zwracam się z prośbą o wyrażenie zgody na usytuowanie tymczasowego, nieskanalizowanego ustępu publicznego na działce nr ew. ……………………………………………………………..…………………………………… zlokalizowanej w ………..………………………………………………………………….. przy ul …………………………………………………………………………………………..</w:t>
      </w:r>
    </w:p>
    <w:p>
      <w:pPr>
        <w:pStyle w:val="Normal"/>
        <w:jc w:val="both"/>
        <w:rPr/>
      </w:pPr>
      <w:r>
        <w:rPr/>
        <w:t>Wyrażam zgodę na przetwarzanie podanych przeze mnie danych osobowych dla potrzeb niezbędnych do rozpatrzenia wniosku, zgodnie z Ustawą z dn. 10.05.2018r. o ochronie danych osobowych (t.j. Dz. U. z 2019r., poz. 1781).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5664" w:hanging="0"/>
        <w:jc w:val="center"/>
        <w:rPr/>
      </w:pPr>
      <w:r>
        <w:rPr/>
        <w:t>………………………………</w:t>
      </w:r>
      <w:r>
        <w:rPr/>
        <w:t>.….</w:t>
      </w:r>
    </w:p>
    <w:p>
      <w:pPr>
        <w:pStyle w:val="Normal"/>
        <w:ind w:left="5664" w:hanging="0"/>
        <w:jc w:val="center"/>
        <w:rPr/>
      </w:pPr>
      <w:r>
        <w:rPr>
          <w:sz w:val="20"/>
          <w:szCs w:val="20"/>
        </w:rPr>
        <w:t>(podpis Inwestora / pełnomocnika</w:t>
      </w:r>
      <w:r>
        <w:rPr>
          <w:rStyle w:val="Zakotwiczenieprzypisudolnego"/>
          <w:rStyle w:val="Zakotwiczenieprzypisudolnego"/>
          <w:sz w:val="20"/>
          <w:szCs w:val="20"/>
        </w:rPr>
        <w:footnoteReference w:id="2"/>
      </w:r>
      <w:r>
        <w:rPr>
          <w:sz w:val="20"/>
          <w:szCs w:val="20"/>
        </w:rPr>
        <w:t>)</w:t>
      </w:r>
    </w:p>
    <w:p>
      <w:pPr>
        <w:pStyle w:val="Normal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telefon do kontaktu ……………………………..…..……....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adres e-mail …………………………………………………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Załączniki: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Projekt zagospodarowania terenu (projekt budowlany lub koncepcja) ze wskazaniem lokalizacji ustępu oraz zagospodarowaniem terenów znajdujących się w bezpośrednim sąsiedztwie.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Uzasadnienie usytuowania ustępu nieskanalizowanego na terenie skanalizowanym.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Pełnomocnictwo dla osoby reprezentującej Inwestora przed Państwową Inspekcją Sanitarną – w przypadku ustanowienia pełnomocnika.</w:t>
      </w:r>
    </w:p>
    <w:p>
      <w:pPr>
        <w:pStyle w:val="Normal"/>
        <w:rPr>
          <w:rFonts w:cs="Arial"/>
          <w:b/>
          <w:b/>
          <w:color w:val="000000"/>
          <w:kern w:val="2"/>
          <w:sz w:val="20"/>
          <w:szCs w:val="20"/>
          <w:lang w:eastAsia="hi-IN" w:bidi="hi-IN"/>
        </w:rPr>
      </w:pPr>
      <w:r>
        <w:rPr>
          <w:rFonts w:cs="Arial"/>
          <w:b/>
          <w:color w:val="000000"/>
          <w:kern w:val="2"/>
          <w:sz w:val="20"/>
          <w:szCs w:val="20"/>
          <w:lang w:eastAsia="hi-IN" w:bidi="hi-IN"/>
        </w:rPr>
      </w:r>
    </w:p>
    <w:p>
      <w:pPr>
        <w:pStyle w:val="Normal"/>
        <w:spacing w:lineRule="auto" w:line="240"/>
        <w:ind w:left="0" w:right="0" w:hanging="0"/>
        <w:rPr>
          <w:rFonts w:ascii="Times New Roman" w:hAnsi="Times New Roman" w:eastAsia="Mangal" w:cs="Arial"/>
          <w:b/>
          <w:b/>
          <w:bCs w:val="false"/>
          <w:strike w:val="false"/>
          <w:dstrike w:val="false"/>
          <w:color w:val="000000"/>
          <w:kern w:val="2"/>
          <w:sz w:val="20"/>
          <w:szCs w:val="20"/>
          <w:u w:val="none"/>
          <w:lang w:eastAsia="hi-IN" w:bidi="pl-PL"/>
        </w:rPr>
      </w:pPr>
      <w:r>
        <w:rPr>
          <w:rFonts w:eastAsia="Mangal" w:cs="Arial"/>
          <w:b/>
          <w:bCs w:val="false"/>
          <w:strike w:val="false"/>
          <w:dstrike w:val="false"/>
          <w:color w:val="000000"/>
          <w:kern w:val="2"/>
          <w:sz w:val="20"/>
          <w:szCs w:val="20"/>
          <w:u w:val="none"/>
          <w:lang w:eastAsia="hi-IN" w:bidi="pl-PL"/>
        </w:rPr>
        <w:t>K</w:t>
      </w:r>
      <w:bookmarkStart w:id="0" w:name="__DdeLink__113_1154470136"/>
      <w:r>
        <w:rPr>
          <w:rFonts w:eastAsia="Mangal" w:cs="Arial"/>
          <w:b/>
          <w:bCs w:val="false"/>
          <w:strike w:val="false"/>
          <w:dstrike w:val="false"/>
          <w:color w:val="000000"/>
          <w:kern w:val="2"/>
          <w:sz w:val="20"/>
          <w:szCs w:val="20"/>
          <w:u w:val="none"/>
          <w:lang w:eastAsia="hi-IN" w:bidi="pl-PL"/>
        </w:rPr>
        <w:t>lauzula informacyjna</w:t>
      </w:r>
    </w:p>
    <w:p>
      <w:pPr>
        <w:pStyle w:val="Normal"/>
        <w:spacing w:lineRule="auto" w:line="240"/>
        <w:ind w:left="0" w:right="0" w:hanging="0"/>
        <w:rPr>
          <w:rFonts w:ascii="Times New Roman" w:hAnsi="Times New Roman" w:eastAsia="Mangal" w:cs="Arial"/>
          <w:b/>
          <w:b/>
          <w:bCs w:val="false"/>
          <w:strike w:val="false"/>
          <w:dstrike w:val="false"/>
          <w:color w:val="000000"/>
          <w:kern w:val="2"/>
          <w:sz w:val="20"/>
          <w:szCs w:val="20"/>
          <w:u w:val="none"/>
          <w:lang w:eastAsia="hi-IN" w:bidi="pl-PL"/>
        </w:rPr>
      </w:pPr>
      <w:r>
        <w:rPr>
          <w:rFonts w:eastAsia="Mangal" w:cs="Arial"/>
          <w:b/>
          <w:bCs w:val="false"/>
          <w:strike w:val="false"/>
          <w:dstrike w:val="false"/>
          <w:color w:val="000000"/>
          <w:kern w:val="2"/>
          <w:sz w:val="20"/>
          <w:szCs w:val="20"/>
          <w:u w:val="none"/>
          <w:lang w:eastAsia="hi-IN" w:bidi="pl-PL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W związku z rozpoczęciem obowiązywania z dniem 25 maja 2018 r. Rozporządzenia Parlamentu Europejskiego i Rady (UE) 2016/679 z dnia 27 kwietnia 2016 r. w sprawie ochrony osób fizycznych w związku z przetwarzaniem danych osobowych i w sprawie swobodnego przepływu takich danych oraz uchylenia dyrektywy 95/46/WE (zwanego dalej RODO), na podmioty przetwarzające dane osobowe został między innymi nałożony rozszerzony obowiązek informacyjny wobec osób, których dane są przetwarzane.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Wobec powyższego, informujemy, że: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0"/>
          <w:szCs w:val="20"/>
        </w:rPr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Administratorem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 xml:space="preserve">Państwa danych osobowych jest  </w:t>
      </w:r>
      <w:r>
        <w:rPr>
          <w:rFonts w:eastAsia="Mangal" w:cs="Arial"/>
          <w:b w:val="false"/>
          <w:strike w:val="false"/>
          <w:dstrike w:val="false"/>
          <w:color w:val="000000"/>
          <w:kern w:val="2"/>
          <w:sz w:val="20"/>
          <w:szCs w:val="20"/>
          <w:u w:val="none"/>
          <w:lang w:eastAsia="hi-IN" w:bidi="pl-PL"/>
        </w:rPr>
        <w:t>Państwowy Powiatowy Inspektor Sanitarny w Grodzisku Mazowieckim, ul. Żwirki i Wigury 10, 05-825 Grodzisk Mazowiecki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b w:val="false"/>
          <w:b w:val="false"/>
          <w:strike w:val="false"/>
          <w:dstrike w:val="false"/>
          <w:color w:val="000000"/>
          <w:kern w:val="2"/>
          <w:sz w:val="20"/>
          <w:szCs w:val="20"/>
          <w:u w:val="none"/>
          <w:lang w:eastAsia="hi-IN" w:bidi="pl-PL"/>
        </w:rPr>
      </w:pPr>
      <w:r>
        <w:rPr>
          <w:rFonts w:eastAsia="Mangal" w:cs="Arial"/>
          <w:b w:val="false"/>
          <w:strike w:val="false"/>
          <w:dstrike w:val="false"/>
          <w:color w:val="000000"/>
          <w:kern w:val="2"/>
          <w:sz w:val="20"/>
          <w:szCs w:val="20"/>
          <w:u w:val="none"/>
          <w:lang w:eastAsia="hi-IN" w:bidi="pl-PL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Administrator wyznaczył również Inspektora Ochrony Danych, zwanego dalej IOD.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r>
    </w:p>
    <w:p>
      <w:pPr>
        <w:pStyle w:val="Divpoint"/>
        <w:spacing w:lineRule="auto" w:line="240"/>
        <w:jc w:val="both"/>
        <w:rPr/>
      </w:pPr>
      <w:r>
        <w:rPr>
          <w:rFonts w:ascii="Times New Roman" w:hAnsi="Times New Roman"/>
          <w:b/>
          <w:bCs w:val="false"/>
          <w:strike w:val="false"/>
          <w:dstrike w:val="false"/>
          <w:color w:val="000000"/>
          <w:sz w:val="20"/>
          <w:szCs w:val="20"/>
          <w:u w:val="none"/>
        </w:rPr>
        <w:t>Inspektorem Ochrony Danych IOD jest Kamil Tokarski, e-</w:t>
      </w:r>
      <w:r>
        <w:rPr>
          <w:rStyle w:val="Czeinternetowe"/>
          <w:rFonts w:ascii="Times New Roman" w:hAnsi="Times New Roman"/>
          <w:b/>
          <w:bCs/>
          <w:color w:val="000000"/>
          <w:sz w:val="20"/>
          <w:szCs w:val="20"/>
          <w:u w:val="none"/>
        </w:rPr>
        <w:t xml:space="preserve">mail: </w:t>
      </w:r>
      <w:r>
        <w:rPr>
          <w:rStyle w:val="Czeinternetowe"/>
          <w:rFonts w:ascii="Times New Roman" w:hAnsi="Times New Roman"/>
          <w:b/>
          <w:bCs/>
          <w:color w:val="000000"/>
          <w:sz w:val="20"/>
          <w:szCs w:val="20"/>
        </w:rPr>
        <w:t>iod.psse.grodzisk@sanepid.gov.pl</w:t>
      </w:r>
      <w:r>
        <w:rPr>
          <w:rFonts w:ascii="Times New Roman" w:hAnsi="Times New Roman"/>
          <w:b/>
          <w:bCs/>
          <w:strike w:val="false"/>
          <w:dstrike w:val="false"/>
          <w:color w:val="000000"/>
          <w:sz w:val="20"/>
          <w:szCs w:val="20"/>
          <w:u w:val="none"/>
        </w:rPr>
        <w:t xml:space="preserve">, </w:t>
      </w:r>
      <w:r>
        <w:rPr>
          <w:rFonts w:ascii="Times New Roman" w:hAnsi="Times New Roman"/>
          <w:b/>
          <w:bCs w:val="false"/>
          <w:strike w:val="false"/>
          <w:dstrike w:val="false"/>
          <w:color w:val="000000"/>
          <w:sz w:val="20"/>
          <w:szCs w:val="20"/>
          <w:u w:val="none"/>
        </w:rPr>
        <w:t xml:space="preserve"> </w:t>
      </w:r>
      <w:r>
        <w:rPr>
          <w:rFonts w:cs="Calibri" w:ascii="Times New Roman" w:hAnsi="Times New Roman"/>
          <w:b w:val="false"/>
          <w:bCs w:val="false"/>
          <w:strike w:val="false"/>
          <w:dstrike w:val="false"/>
          <w:color w:val="000000"/>
          <w:sz w:val="20"/>
          <w:szCs w:val="20"/>
          <w:u w:val="none"/>
        </w:rPr>
        <w:t>Powiatowa Stacja Sanitarno-Epidemiologiczna w Grodzisku Mazowieckim, ul. Żwirki i Wigury 10, 05-825 Grodzisk Mazowiecki.</w:t>
      </w:r>
    </w:p>
    <w:p>
      <w:pPr>
        <w:pStyle w:val="Divpoint"/>
        <w:spacing w:lineRule="auto" w:line="240"/>
        <w:jc w:val="both"/>
        <w:rPr>
          <w:rFonts w:ascii="Times New Roman" w:hAnsi="Times New Roman" w:cs="Calibri"/>
          <w:b w:val="false"/>
          <w:b w:val="false"/>
          <w:bCs w:val="false"/>
          <w:strike w:val="false"/>
          <w:dstrike w:val="false"/>
          <w:color w:val="000000"/>
          <w:sz w:val="20"/>
          <w:szCs w:val="20"/>
          <w:u w:val="none"/>
        </w:rPr>
      </w:pPr>
      <w:r>
        <w:rPr>
          <w:rFonts w:cs="Calibri" w:ascii="Times New Roman" w:hAnsi="Times New Roman"/>
          <w:b w:val="false"/>
          <w:bCs w:val="false"/>
          <w:strike w:val="false"/>
          <w:dstrike w:val="false"/>
          <w:color w:val="000000"/>
          <w:sz w:val="20"/>
          <w:szCs w:val="20"/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eastAsia="Mangal" w:cs="Arial"/>
          <w:b/>
          <w:strike w:val="false"/>
          <w:dstrike w:val="false"/>
          <w:color w:val="000000"/>
          <w:kern w:val="2"/>
          <w:sz w:val="20"/>
          <w:szCs w:val="20"/>
          <w:u w:val="none"/>
          <w:lang w:val="pl-PL" w:eastAsia="hi-IN" w:bidi="pl-PL"/>
        </w:rPr>
        <w:t xml:space="preserve">Państwa dane </w:t>
      </w:r>
      <w:r>
        <w:rPr>
          <w:rFonts w:eastAsia="Mangal" w:cs="Arial"/>
          <w:b w:val="false"/>
          <w:strike w:val="false"/>
          <w:dstrike w:val="false"/>
          <w:color w:val="000000"/>
          <w:kern w:val="2"/>
          <w:sz w:val="20"/>
          <w:szCs w:val="20"/>
          <w:u w:val="none"/>
          <w:lang w:val="pl-PL" w:eastAsia="hi-IN" w:bidi="pl-PL"/>
        </w:rPr>
        <w:t>pozyskaliśmy bezpośrednio od Państwa lub z innych jednostek administracji państwowej lub obywateli, w wyniku realizacji obowiązków ustawowych.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eastAsia="Mangal" w:cs="Arial"/>
          <w:b w:val="false"/>
          <w:b w:val="false"/>
          <w:strike w:val="false"/>
          <w:dstrike w:val="false"/>
          <w:color w:val="000000"/>
          <w:kern w:val="2"/>
          <w:sz w:val="20"/>
          <w:szCs w:val="20"/>
          <w:u w:val="none"/>
          <w:lang w:val="pl-PL" w:eastAsia="hi-IN" w:bidi="pl-PL"/>
        </w:rPr>
      </w:pPr>
      <w:r>
        <w:rPr>
          <w:rFonts w:eastAsia="Mangal" w:cs="Arial"/>
          <w:b w:val="false"/>
          <w:strike w:val="false"/>
          <w:dstrike w:val="false"/>
          <w:color w:val="000000"/>
          <w:kern w:val="2"/>
          <w:sz w:val="20"/>
          <w:szCs w:val="20"/>
          <w:u w:val="none"/>
          <w:lang w:val="pl-PL" w:eastAsia="hi-IN" w:bidi="pl-PL"/>
        </w:rPr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Podstawę przetwarzania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Państwa danych stanowią bezpośrednio przepisy prawa, w tym:</w:t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1) ustawa z dnia 14 marca 1985r. o Państwowej Inspekcji Sanitarnej (tekst jednolity Dz. U. z 202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4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 xml:space="preserve">r., poz.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416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),</w:t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2) Kodeks Postępowania Administracyjnego (tekst jednolity Dz. U. z 202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4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 xml:space="preserve">r., poz.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572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);</w:t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3) rozporządzenie (WE) nr 882/2004 Parlamentu Europejskiego i Rady z dnia 29 kwietnia 2004r. w sprawie kontroli urzędowych przeprowadzanych w celu sprawdzenia zgodności z prawem paszowymi żywnościowym oraz regułami dotyczącymi zdrowia zwierząt i dobrostanu zwierząt (Dz. Urz. UE L 139 z dnia 30.04.2004r.);</w:t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highlight w:val="white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highlight w:val="white"/>
          <w:lang w:eastAsia="hi-IN" w:bidi="pl-PL"/>
        </w:rPr>
        <w:t>4) rozporządzenie (WE)  nr 852/2004 Parlamentu Europejskiego i Rady z dnia 29 kwietnia 2004r. w sprawie higieny środków spożywczych (Dz. Urz. UE L 139 z dnia 30.04.2004r.);</w:t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color w:val="000000"/>
          <w:kern w:val="2"/>
          <w:sz w:val="20"/>
          <w:szCs w:val="20"/>
          <w:highlight w:val="white"/>
          <w:lang w:eastAsia="hi-IN" w:bidi="pl-PL"/>
        </w:rPr>
        <w:t xml:space="preserve">5)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rozporządzenie (WE) Nr 178/2002 Parlamentu Europejskiego i Rady z dnia 28.01.2002r. ustanawiającego ogólne zasady i wymagania prawa żywnościowego, powołującego Europejski Urząd ds. Bezpieczeństwa Żywności i ustanawiającego procedury w zakresie bezpieczeństwa żywności;</w:t>
      </w:r>
    </w:p>
    <w:p>
      <w:pPr>
        <w:pStyle w:val="Normal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6) ustawa z dnia 25 sierpnia 2006r. o bezpieczeństwie żywności i żywienia (tekst jednolity Dz. U. z 2023r., poz. 1448).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w związku z czym nie jest wymagane pozyskanie odrębnej zgody na przetwarzanie tych danych.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0"/>
          <w:szCs w:val="20"/>
        </w:rPr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Podanie danych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jest niezbędne z powodu i w zakresie wymogów przepisów prawa.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0"/>
          <w:szCs w:val="20"/>
        </w:rPr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Okres przechowywania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Państwa danych ustalają kryteria, wynikające z przepisów prawa.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0"/>
          <w:szCs w:val="20"/>
        </w:rPr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Przekazywanie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danych do państw trzecich nie jest dokonywane.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0"/>
          <w:szCs w:val="20"/>
        </w:rPr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Zautomatyzowane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podejmowanie decyzji, w tym profilowanie nie jest dokonywane.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0"/>
          <w:szCs w:val="20"/>
        </w:rPr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Przysługuje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Państwu prawo do: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 xml:space="preserve">─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żądania od Administratora dostępu do danych osobowych dotyczących osoby, której dane dotyczą, ich sprostowania, usunięcia lub ograniczenia przetwarzania, wniesienia sprzeciwu wobec przetwarzania, a także przenoszenia danych,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 xml:space="preserve">─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wniesienia skargi do organu nadzorczego, którym jest Prezes Urzędu Ochrony Danych Osobowych.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0"/>
          <w:szCs w:val="20"/>
        </w:rPr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Administrator stosuje środki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fizyczne, techniczne 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 xml:space="preserve">Kontakt w sprawach związanych z RODO: </w:t>
      </w:r>
    </w:p>
    <w:p>
      <w:pPr>
        <w:pStyle w:val="Normal"/>
        <w:widowControl w:val="false"/>
        <w:tabs>
          <w:tab w:val="left" w:pos="8520" w:leader="none"/>
        </w:tabs>
        <w:spacing w:lineRule="auto" w:line="240"/>
        <w:ind w:left="0" w:right="0" w:hanging="0"/>
        <w:jc w:val="both"/>
        <w:rPr/>
      </w:pPr>
      <w:r>
        <w:rPr>
          <w:rFonts w:eastAsia="Helvetica" w:cs="Arial"/>
          <w:b/>
          <w:bCs/>
          <w:strike w:val="false"/>
          <w:dstrike w:val="false"/>
          <w:color w:val="000000"/>
          <w:kern w:val="2"/>
          <w:sz w:val="20"/>
          <w:szCs w:val="20"/>
          <w:u w:val="none"/>
          <w:lang w:val="zxx" w:eastAsia="hi-IN" w:bidi="hi-IN"/>
        </w:rPr>
        <w:t>iod.psse.grodzisk@sanepid.gov.pl</w:t>
      </w:r>
      <w:bookmarkEnd w:id="0"/>
    </w:p>
    <w:p>
      <w:pPr>
        <w:pStyle w:val="Normal"/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Style w:val="Znakiprzypiswdolnych"/>
        </w:rPr>
        <w:tab/>
        <w:tab/>
        <w:tab/>
        <w:tab/>
        <w:tab/>
        <w:tab/>
      </w:r>
      <w:r>
        <w:rPr>
          <w:rStyle w:val="FootnoteCharacters"/>
        </w:rPr>
        <w:tab/>
        <w:tab/>
      </w:r>
      <w:r>
        <w:rPr/>
        <w:t xml:space="preserve"> Niepotrzebne skreślić.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footnotePr>
    <w:numFmt w:val="decimal"/>
    <w:footnote w:id="0"/>
    <w:footnote w:id="1"/>
  </w:footnotePr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l-PL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locked="1" w:uiPriority="0" w:semiHidden="0" w:unhideWhenUsed="0"/>
    <w:lsdException w:name="caption" w:locked="1" w:uiPriority="0" w:semiHidden="0" w:unhideWhenUsed="0" w:qFormat="1"/>
    <w:lsdException w:name="footnote reference" w:locked="1" w:uiPriority="0" w:semiHidden="0" w:unhideWhenUsed="0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kinsoku w:val="true"/>
      <w:overflowPunct w:val="false"/>
      <w:autoSpaceDE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paragraph" w:styleId="Nagwek3">
    <w:name w:val="Heading 3"/>
    <w:basedOn w:val="Nagwek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FootnoteTextChar" w:customStyle="1">
    <w:name w:val="Footnote Text Char"/>
    <w:basedOn w:val="DefaultParagraphFont"/>
    <w:link w:val="FootnoteText"/>
    <w:uiPriority w:val="99"/>
    <w:qFormat/>
    <w:locked/>
    <w:rPr>
      <w:rFonts w:ascii="Times New Roman" w:hAnsi="Times New Roman" w:cs="Times New Roman"/>
      <w:sz w:val="20"/>
      <w:szCs w:val="20"/>
      <w:lang w:eastAsia="pl-PL"/>
    </w:rPr>
  </w:style>
  <w:style w:type="character" w:styleId="Zakotwiczenieprzypisudolnego" w:customStyle="1">
    <w:name w:val="Zakotwiczenie przypisu dolnego"/>
    <w:uiPriority w:val="99"/>
    <w:rsid w:val="008d128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Pr>
      <w:rFonts w:cs="Times New Roman"/>
      <w:vertAlign w:val="superscript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Pr>
      <w:rFonts w:ascii="Times New Roman" w:hAnsi="Times New Roman" w:cs="Times New Roman"/>
      <w:sz w:val="24"/>
      <w:szCs w:val="24"/>
      <w:lang w:eastAsia="pl-PL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Pr>
      <w:rFonts w:ascii="Times New Roman" w:hAnsi="Times New Roman" w:cs="Times New Roman"/>
      <w:sz w:val="24"/>
      <w:szCs w:val="24"/>
      <w:lang w:eastAsia="pl-PL"/>
    </w:rPr>
  </w:style>
  <w:style w:type="character" w:styleId="Znakiprzypiswdolnych" w:customStyle="1">
    <w:name w:val="Znaki przypisów dolnych"/>
    <w:uiPriority w:val="99"/>
    <w:qFormat/>
    <w:rsid w:val="008d1286"/>
    <w:rPr/>
  </w:style>
  <w:style w:type="character" w:styleId="Zakotwiczenieprzypisukocowego" w:customStyle="1">
    <w:name w:val="Zakotwiczenie przypisu końcowego"/>
    <w:uiPriority w:val="99"/>
    <w:rsid w:val="008d1286"/>
    <w:rPr>
      <w:vertAlign w:val="superscript"/>
    </w:rPr>
  </w:style>
  <w:style w:type="character" w:styleId="Znakiprzypiswkocowych" w:customStyle="1">
    <w:name w:val="Znaki przypisów końcowych"/>
    <w:uiPriority w:val="99"/>
    <w:qFormat/>
    <w:rsid w:val="008d1286"/>
    <w:rPr/>
  </w:style>
  <w:style w:type="character" w:styleId="Czeinternetowe" w:customStyle="1">
    <w:name w:val="Łącze internetowe"/>
    <w:uiPriority w:val="99"/>
    <w:rsid w:val="008d1286"/>
    <w:rPr>
      <w:color w:val="000080"/>
      <w:u w:val="single"/>
    </w:rPr>
  </w:style>
  <w:style w:type="character" w:styleId="ListLabel21" w:customStyle="1">
    <w:name w:val="ListLabel 21"/>
    <w:uiPriority w:val="99"/>
    <w:qFormat/>
    <w:rsid w:val="008d1286"/>
    <w:rPr>
      <w:rFonts w:ascii="Times New Roman" w:hAnsi="Times New Roman"/>
      <w:sz w:val="21"/>
    </w:rPr>
  </w:style>
  <w:style w:type="character" w:styleId="HeaderChar1" w:customStyle="1">
    <w:name w:val="Header Char1"/>
    <w:basedOn w:val="DefaultParagraphFont"/>
    <w:link w:val="Header"/>
    <w:uiPriority w:val="99"/>
    <w:semiHidden/>
    <w:qFormat/>
    <w:rsid w:val="003d23d1"/>
    <w:rPr>
      <w:rFonts w:ascii="Times New Roman" w:hAnsi="Times New Roman" w:eastAsia="Times New Roman" w:cs="Times New Roman"/>
      <w:color w:val="00000A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3d23d1"/>
    <w:rPr>
      <w:rFonts w:ascii="Times New Roman" w:hAnsi="Times New Roman" w:eastAsia="Times New Roman" w:cs="Times New Roman"/>
      <w:color w:val="00000A"/>
      <w:sz w:val="24"/>
      <w:szCs w:val="24"/>
    </w:rPr>
  </w:style>
  <w:style w:type="character" w:styleId="FootnoteTextChar1" w:customStyle="1">
    <w:name w:val="Footnote Text Char1"/>
    <w:basedOn w:val="DefaultParagraphFont"/>
    <w:link w:val="FootnoteText"/>
    <w:uiPriority w:val="99"/>
    <w:semiHidden/>
    <w:qFormat/>
    <w:rsid w:val="003d23d1"/>
    <w:rPr>
      <w:rFonts w:ascii="Times New Roman" w:hAnsi="Times New Roman" w:eastAsia="Times New Roman" w:cs="Times New Roman"/>
      <w:color w:val="00000A"/>
      <w:sz w:val="20"/>
      <w:szCs w:val="20"/>
    </w:rPr>
  </w:style>
  <w:style w:type="character" w:styleId="FooterChar1" w:customStyle="1">
    <w:name w:val="Footer Char1"/>
    <w:basedOn w:val="DefaultParagraphFont"/>
    <w:link w:val="Footer"/>
    <w:uiPriority w:val="99"/>
    <w:semiHidden/>
    <w:qFormat/>
    <w:rsid w:val="003d23d1"/>
    <w:rPr>
      <w:rFonts w:ascii="Times New Roman" w:hAnsi="Times New Roman" w:eastAsia="Times New Roman" w:cs="Times New Roman"/>
      <w:color w:val="00000A"/>
      <w:sz w:val="24"/>
      <w:szCs w:val="24"/>
    </w:rPr>
  </w:style>
  <w:style w:type="character" w:styleId="ListLabel22">
    <w:name w:val="ListLabel 22"/>
    <w:qFormat/>
    <w:rPr>
      <w:rFonts w:cs="Times New Roman"/>
      <w:sz w:val="20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ascii="Times New Roman" w:hAnsi="Times New Roman"/>
      <w:sz w:val="21"/>
      <w:szCs w:val="21"/>
    </w:rPr>
  </w:style>
  <w:style w:type="character" w:styleId="ListLabel41">
    <w:name w:val="ListLabel 41"/>
    <w:qFormat/>
    <w:rPr>
      <w:rFonts w:cs="Times New Roman"/>
      <w:sz w:val="20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ascii="Times New Roman" w:hAnsi="Times New Roman"/>
      <w:sz w:val="21"/>
      <w:szCs w:val="21"/>
    </w:rPr>
  </w:style>
  <w:style w:type="character" w:styleId="ListLabel51">
    <w:name w:val="ListLabel 51"/>
    <w:qFormat/>
    <w:rPr>
      <w:rFonts w:cs="Times New Roman"/>
      <w:sz w:val="20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ascii="Times New Roman" w:hAnsi="Times New Roman"/>
      <w:sz w:val="21"/>
      <w:szCs w:val="21"/>
    </w:rPr>
  </w:style>
  <w:style w:type="character" w:styleId="ListLabel61">
    <w:name w:val="ListLabel 61"/>
    <w:qFormat/>
    <w:rPr>
      <w:rFonts w:cs="Times New Roman"/>
      <w:sz w:val="20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ascii="Times New Roman" w:hAnsi="Times New Roman"/>
      <w:sz w:val="20"/>
      <w:szCs w:val="20"/>
    </w:rPr>
  </w:style>
  <w:style w:type="character" w:styleId="ListLabel71">
    <w:name w:val="ListLabel 71"/>
    <w:qFormat/>
    <w:rPr>
      <w:rFonts w:cs="Times New Roman"/>
      <w:sz w:val="20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  <w:sz w:val="20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Mocnowyrniony">
    <w:name w:val="Mocno wyróżniony"/>
    <w:qFormat/>
    <w:rPr>
      <w:b/>
      <w:bCs/>
    </w:rPr>
  </w:style>
  <w:style w:type="character" w:styleId="Domylnaczcionkaakapitu">
    <w:name w:val="Domyślna czcionka akapitu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Symbolewypunktowania">
    <w:name w:val="Symbole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Znakinumeracji">
    <w:name w:val="Znaki numeracji"/>
    <w:qFormat/>
    <w:rPr>
      <w:sz w:val="20"/>
      <w:szCs w:val="20"/>
    </w:rPr>
  </w:style>
  <w:style w:type="character" w:styleId="ZnakZnak">
    <w:name w:val=" Znak Znak"/>
    <w:qFormat/>
    <w:rPr>
      <w:rFonts w:ascii="Courier New" w:hAnsi="Courier New" w:eastAsia="Times New Roman" w:cs="Courier New"/>
    </w:rPr>
  </w:style>
  <w:style w:type="character" w:styleId="ZnakZnak1">
    <w:name w:val=" Znak Znak1"/>
    <w:basedOn w:val="Domylnaczcionkaakapitu1"/>
    <w:qFormat/>
    <w:rPr/>
  </w:style>
  <w:style w:type="character" w:styleId="ZnakZnak2">
    <w:name w:val=" Znak Znak2"/>
    <w:basedOn w:val="Domylnaczcionkaakapitu1"/>
    <w:qFormat/>
    <w:rPr/>
  </w:style>
  <w:style w:type="character" w:styleId="Domylnaczcionkaakapitu1">
    <w:name w:val="Domyślna czcionka akapitu1"/>
    <w:qFormat/>
    <w:rPr/>
  </w:style>
  <w:style w:type="character" w:styleId="Domylnaczcionkaakapitu2">
    <w:name w:val="Domyślna czcionka akapitu2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>
      <w:sz w:val="24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cs="Times New Roman"/>
      <w:i/>
      <w:sz w:val="24"/>
      <w:szCs w:val="24"/>
      <w:lang w:eastAsia="pl-PL"/>
    </w:rPr>
  </w:style>
  <w:style w:type="character" w:styleId="WW8Num1z0">
    <w:name w:val="WW8Num1z0"/>
    <w:qFormat/>
    <w:rPr>
      <w:rFonts w:ascii="Symbol" w:hAnsi="Symbol" w:cs="Symbol"/>
      <w:b/>
      <w:bCs/>
      <w:lang w:eastAsia="pl-PL"/>
    </w:rPr>
  </w:style>
  <w:style w:type="character" w:styleId="ListLabel89">
    <w:name w:val="ListLabel 89"/>
    <w:qFormat/>
    <w:rPr>
      <w:rFonts w:cs="Times New Roman"/>
      <w:sz w:val="20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BodyTextChar"/>
    <w:uiPriority w:val="99"/>
    <w:rsid w:val="008d1286"/>
    <w:pPr>
      <w:spacing w:lineRule="auto" w:line="288" w:before="0" w:after="140"/>
    </w:pPr>
    <w:rPr/>
  </w:style>
  <w:style w:type="paragraph" w:styleId="Lista">
    <w:name w:val="List"/>
    <w:basedOn w:val="Tretekstu"/>
    <w:uiPriority w:val="99"/>
    <w:rsid w:val="008d1286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rsid w:val="008d1286"/>
    <w:pPr>
      <w:suppressLineNumbers/>
    </w:pPr>
    <w:rPr>
      <w:rFonts w:cs="Mangal"/>
    </w:rPr>
  </w:style>
  <w:style w:type="paragraph" w:styleId="Gwka">
    <w:name w:val="Header"/>
    <w:basedOn w:val="Normal"/>
    <w:link w:val="HeaderChar"/>
    <w:uiPriority w:val="99"/>
    <w:semiHidden/>
    <w:pPr>
      <w:tabs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uiPriority w:val="99"/>
    <w:qFormat/>
    <w:rsid w:val="008d1286"/>
    <w:pPr>
      <w:suppressLineNumbers/>
      <w:spacing w:before="120" w:after="120"/>
    </w:pPr>
    <w:rPr>
      <w:rFonts w:cs="Mangal"/>
      <w:i/>
      <w:iCs/>
    </w:rPr>
  </w:style>
  <w:style w:type="paragraph" w:styleId="Przypisdolny">
    <w:name w:val="Footnote Text"/>
    <w:basedOn w:val="Normal"/>
    <w:link w:val="FootnoteTextChar"/>
    <w:uiPriority w:val="99"/>
    <w:pPr/>
    <w:rPr/>
  </w:style>
  <w:style w:type="paragraph" w:styleId="Stopka">
    <w:name w:val="Footer"/>
    <w:basedOn w:val="Normal"/>
    <w:link w:val="FooterChar"/>
    <w:uiPriority w:val="99"/>
    <w:semiHidden/>
    <w:pPr>
      <w:tabs>
        <w:tab w:val="center" w:pos="4536" w:leader="none"/>
        <w:tab w:val="right" w:pos="9072" w:leader="none"/>
      </w:tabs>
    </w:pPr>
    <w:rPr/>
  </w:style>
  <w:style w:type="paragraph" w:styleId="Divpoint" w:customStyle="1">
    <w:name w:val="div.point"/>
    <w:next w:val="Normal"/>
    <w:uiPriority w:val="99"/>
    <w:qFormat/>
    <w:rsid w:val="008d1286"/>
    <w:pPr>
      <w:widowControl w:val="false"/>
      <w:kinsoku w:val="true"/>
      <w:overflowPunct w:val="false"/>
      <w:autoSpaceDE w:val="true"/>
      <w:bidi w:val="0"/>
      <w:spacing w:lineRule="atLeast" w:line="40"/>
      <w:jc w:val="left"/>
    </w:pPr>
    <w:rPr>
      <w:rFonts w:ascii="Helvetica" w:hAnsi="Helvetica" w:eastAsia="Calibri" w:cs="Helvetica"/>
      <w:color w:val="000000"/>
      <w:kern w:val="0"/>
      <w:sz w:val="18"/>
      <w:szCs w:val="18"/>
      <w:lang w:val="pl-PL" w:eastAsia="en-US" w:bidi="ar-SA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efault">
    <w:name w:val="Default"/>
    <w:qFormat/>
    <w:pPr>
      <w:widowControl/>
      <w:suppressAutoHyphens w:val="true"/>
      <w:kinsoku w:val="true"/>
      <w:overflowPunct w:val="false"/>
      <w:autoSpaceDE w:val="true"/>
      <w:bidi w:val="0"/>
      <w:jc w:val="left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zh-CN" w:bidi="ar-SA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NoSpacing">
    <w:name w:val="No Spacing"/>
    <w:qFormat/>
    <w:pPr>
      <w:widowControl/>
      <w:suppressAutoHyphens w:val="true"/>
      <w:kinsoku w:val="true"/>
      <w:overflowPunct w:val="false"/>
      <w:autoSpaceDE w:val="true"/>
      <w:bidi w:val="0"/>
      <w:jc w:val="left"/>
    </w:pPr>
    <w:rPr>
      <w:rFonts w:ascii="Calibri" w:hAnsi="Calibri" w:eastAsia="Calibri" w:cs="Calibri"/>
      <w:color w:val="auto"/>
      <w:kern w:val="2"/>
      <w:sz w:val="22"/>
      <w:szCs w:val="22"/>
      <w:lang w:val="pl-PL" w:eastAsia="zh-CN" w:bidi="ar-SA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agwek2">
    <w:name w:val="Nagłówek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Application>LibreOffice/6.0.5.2$Windows_X86_64 LibreOffice_project/54c8cbb85f300ac59db32fe8a675ff7683cd5a16</Application>
  <Pages>2</Pages>
  <Words>649</Words>
  <Characters>4587</Characters>
  <CharactersWithSpaces>5196</CharactersWithSpaces>
  <Paragraphs>53</Paragraphs>
  <Company>Acer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2016-02-14T13:18:00Z</dcterms:created>
  <dc:creator>ANIA</dc:creator>
  <dc:description/>
  <dc:language>pl-PL</dc:language>
  <cp:lastModifiedBy/>
  <dcterms:modified xsi:type="dcterms:W3CDTF">2024-05-07T14:11:13Z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