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D97A20" w:rsidP="006F3709">
      <w:pPr>
        <w:jc w:val="right"/>
      </w:pPr>
      <w:bookmarkStart w:id="0" w:name="_GoBack"/>
      <w:bookmarkEnd w:id="0"/>
      <w:r>
        <w:t xml:space="preserve">Warszawa, </w:t>
      </w:r>
      <w:r w:rsidR="007339A1">
        <w:t xml:space="preserve">  </w:t>
      </w:r>
      <w:r>
        <w:t xml:space="preserve"> </w:t>
      </w:r>
      <w:r w:rsidR="007339A1">
        <w:t xml:space="preserve">     kwietnia 2018 </w:t>
      </w:r>
      <w:r>
        <w:t>r.</w:t>
      </w:r>
    </w:p>
    <w:p w:rsidR="006F3709" w:rsidRDefault="00D97A20" w:rsidP="006F3709">
      <w:pPr>
        <w:pStyle w:val="menfont"/>
      </w:pPr>
      <w:bookmarkStart w:id="1" w:name="ezdSprawaZnak"/>
      <w:r>
        <w:t>DPPI-WPPiP.0916.1.2017</w:t>
      </w:r>
      <w:bookmarkEnd w:id="1"/>
      <w:r w:rsidR="00907F8E">
        <w:t>.4</w:t>
      </w:r>
      <w:r>
        <w:t>.</w:t>
      </w:r>
      <w:bookmarkStart w:id="2" w:name="ezdAutorInicjaly"/>
      <w:r>
        <w:t>ML</w:t>
      </w:r>
      <w:bookmarkEnd w:id="2"/>
    </w:p>
    <w:p w:rsidR="00312C81" w:rsidRDefault="00E457F8">
      <w:pPr>
        <w:pStyle w:val="menfont"/>
      </w:pPr>
    </w:p>
    <w:p w:rsidR="00312C81" w:rsidRDefault="00E457F8">
      <w:pPr>
        <w:pStyle w:val="menfont"/>
      </w:pPr>
    </w:p>
    <w:p w:rsidR="00312C81" w:rsidRDefault="00E457F8">
      <w:pPr>
        <w:pStyle w:val="menfont"/>
      </w:pPr>
    </w:p>
    <w:p w:rsidR="00907F8E" w:rsidRPr="009908A8" w:rsidRDefault="00907F8E" w:rsidP="00907F8E">
      <w:pPr>
        <w:pStyle w:val="menfont"/>
      </w:pPr>
      <w:r w:rsidRPr="009908A8">
        <w:t>Pan dr hab. Marcin Pałys, prof. UW</w:t>
      </w:r>
    </w:p>
    <w:p w:rsidR="00907F8E" w:rsidRPr="009908A8" w:rsidRDefault="00907F8E" w:rsidP="00907F8E">
      <w:pPr>
        <w:pStyle w:val="menfont"/>
      </w:pPr>
      <w:r w:rsidRPr="009908A8">
        <w:t>Rektor Uniwersytetu Warszawskiego</w:t>
      </w:r>
    </w:p>
    <w:p w:rsidR="00907F8E" w:rsidRPr="009908A8" w:rsidRDefault="00907F8E" w:rsidP="00907F8E">
      <w:pPr>
        <w:pStyle w:val="menfont"/>
      </w:pPr>
      <w:r w:rsidRPr="009908A8">
        <w:t>ul. Krakowskie Przedmieście 26/28</w:t>
      </w:r>
    </w:p>
    <w:p w:rsidR="00907F8E" w:rsidRPr="009908A8" w:rsidRDefault="00907F8E" w:rsidP="00907F8E">
      <w:pPr>
        <w:pStyle w:val="menfont"/>
      </w:pPr>
      <w:r w:rsidRPr="009908A8">
        <w:t>00-927 Warszawa</w:t>
      </w:r>
    </w:p>
    <w:p w:rsidR="00312C81" w:rsidRDefault="00E457F8">
      <w:pPr>
        <w:pStyle w:val="menfont"/>
      </w:pPr>
    </w:p>
    <w:p w:rsidR="00312C81" w:rsidRDefault="00E457F8">
      <w:pPr>
        <w:pStyle w:val="menfont"/>
      </w:pPr>
    </w:p>
    <w:p w:rsidR="00312C81" w:rsidRDefault="00E457F8">
      <w:pPr>
        <w:pStyle w:val="menfont"/>
      </w:pPr>
    </w:p>
    <w:p w:rsidR="00312C81" w:rsidRDefault="00E457F8">
      <w:pPr>
        <w:pStyle w:val="menfont"/>
      </w:pPr>
    </w:p>
    <w:p w:rsidR="00907F8E" w:rsidRDefault="00907F8E" w:rsidP="00907F8E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907F8E" w:rsidRDefault="00907F8E" w:rsidP="00907F8E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6C52E6" w:rsidRDefault="006C52E6" w:rsidP="00907F8E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>
        <w:rPr>
          <w:bCs/>
        </w:rPr>
        <w:t>Zgodnie z art. 47 ustawy z dnia 15 lipca 2011 r. o kontroli w administracji rządowej (Dz. U. nr 185 poz. 1092), przekazuję niniejsze wystąpienie pokontrolne.</w:t>
      </w:r>
    </w:p>
    <w:p w:rsidR="00907F8E" w:rsidRPr="000F6326" w:rsidRDefault="00907F8E" w:rsidP="00907F8E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0F6326">
        <w:rPr>
          <w:bCs/>
        </w:rPr>
        <w:t xml:space="preserve">Na podstawie artykułu 6 ust. 3 pkt. 3 ustawy </w:t>
      </w:r>
      <w:r>
        <w:rPr>
          <w:bCs/>
        </w:rPr>
        <w:t xml:space="preserve">z dnia 15 lipca 2011 r. o kontroli w administracji rządowej (Dz.U. nr 185, poz. 1092) </w:t>
      </w:r>
      <w:r w:rsidRPr="000F6326">
        <w:rPr>
          <w:bCs/>
        </w:rPr>
        <w:t>Ministerstwo Edukacji Narodowej</w:t>
      </w:r>
      <w:r>
        <w:rPr>
          <w:rStyle w:val="Odwoanieprzypisudolnego"/>
          <w:bCs/>
        </w:rPr>
        <w:footnoteReference w:id="1"/>
      </w:r>
      <w:r>
        <w:rPr>
          <w:bCs/>
        </w:rPr>
        <w:t xml:space="preserve"> </w:t>
      </w:r>
      <w:r w:rsidRPr="000F6326">
        <w:rPr>
          <w:bCs/>
        </w:rPr>
        <w:t xml:space="preserve">w terminie </w:t>
      </w:r>
      <w:r>
        <w:rPr>
          <w:bCs/>
        </w:rPr>
        <w:t xml:space="preserve">od 30 listopada 2017 r. do 31 stycznia 2018 r. przeprowadziło kontrolę na Uniwersytecie Warszawskim, przy ul. Krakowskie Przedmieście 26/28, w Warszawie, w zakresie prawidłowości realizacji zadania zleconego w dziedzinie nauczania, w zakresie zapewnienia uczniom niepełnosprawnym dostępu do podręczników szkolnych i książek pomocniczych </w:t>
      </w:r>
      <w:r w:rsidRPr="000F6326">
        <w:rPr>
          <w:bCs/>
        </w:rPr>
        <w:t>dostosowanych do ich potrzeb edukacyjnych i możliwości psychofizycznych.</w:t>
      </w:r>
    </w:p>
    <w:p w:rsidR="00907F8E" w:rsidRDefault="00907F8E" w:rsidP="00907F8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0F6326">
        <w:rPr>
          <w:bCs/>
        </w:rPr>
        <w:t>Celem kontroli była realizacja ww. zadania publicznego, w szczególności:</w:t>
      </w:r>
    </w:p>
    <w:p w:rsidR="00907F8E" w:rsidRDefault="00907F8E" w:rsidP="00907F8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</w:rPr>
      </w:pPr>
      <w:r w:rsidRPr="00D774CA">
        <w:rPr>
          <w:bCs/>
        </w:rPr>
        <w:t>stopnia realizacji zadania;</w:t>
      </w:r>
      <w:r>
        <w:rPr>
          <w:bCs/>
        </w:rPr>
        <w:t xml:space="preserve"> </w:t>
      </w:r>
    </w:p>
    <w:p w:rsidR="00907F8E" w:rsidRDefault="00907F8E" w:rsidP="00907F8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</w:rPr>
      </w:pPr>
      <w:r w:rsidRPr="00D774CA">
        <w:rPr>
          <w:bCs/>
        </w:rPr>
        <w:t>efektywności, rzetelności, jakości wykonania zadania;</w:t>
      </w:r>
      <w:r>
        <w:rPr>
          <w:bCs/>
        </w:rPr>
        <w:t xml:space="preserve"> </w:t>
      </w:r>
    </w:p>
    <w:p w:rsidR="00907F8E" w:rsidRDefault="00907F8E" w:rsidP="00907F8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</w:rPr>
      </w:pPr>
      <w:r w:rsidRPr="00D774CA">
        <w:rPr>
          <w:bCs/>
        </w:rPr>
        <w:t>prawidłowości wykorzystania śro</w:t>
      </w:r>
      <w:r>
        <w:rPr>
          <w:bCs/>
        </w:rPr>
        <w:t>dków publicznych otrzymanych na </w:t>
      </w:r>
      <w:r w:rsidRPr="00D774CA">
        <w:rPr>
          <w:bCs/>
        </w:rPr>
        <w:t>realizację zadania;</w:t>
      </w:r>
      <w:r>
        <w:rPr>
          <w:bCs/>
        </w:rPr>
        <w:t xml:space="preserve"> </w:t>
      </w:r>
    </w:p>
    <w:p w:rsidR="00907F8E" w:rsidRPr="00D774CA" w:rsidRDefault="00907F8E" w:rsidP="00907F8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</w:rPr>
      </w:pPr>
      <w:r w:rsidRPr="00D774CA">
        <w:rPr>
          <w:bCs/>
        </w:rPr>
        <w:t>prowadzenia dokumentacji związanej z realizowanym zadaniem</w:t>
      </w:r>
      <w:r>
        <w:rPr>
          <w:bCs/>
        </w:rPr>
        <w:t xml:space="preserve">. </w:t>
      </w:r>
    </w:p>
    <w:p w:rsidR="00907F8E" w:rsidRDefault="00907F8E" w:rsidP="00907F8E">
      <w:pPr>
        <w:autoSpaceDE w:val="0"/>
        <w:autoSpaceDN w:val="0"/>
        <w:adjustRightInd w:val="0"/>
        <w:spacing w:before="120" w:after="240"/>
        <w:jc w:val="both"/>
        <w:rPr>
          <w:bCs/>
        </w:rPr>
      </w:pPr>
      <w:r w:rsidRPr="000F6326">
        <w:rPr>
          <w:bCs/>
        </w:rPr>
        <w:lastRenderedPageBreak/>
        <w:t xml:space="preserve">Na podstawie wyników kontroli pozytywnie </w:t>
      </w:r>
      <w:r>
        <w:rPr>
          <w:bCs/>
        </w:rPr>
        <w:t xml:space="preserve">oceniono wykorzystanie przez Uniwersytet Warszawski dotacji przyznanej na realizację ww. zadania publicznego. </w:t>
      </w:r>
    </w:p>
    <w:p w:rsidR="00907F8E" w:rsidRPr="00A97219" w:rsidRDefault="00907F8E" w:rsidP="00907F8E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6D3E16">
        <w:t>Minister Edukacji Narodowej, na podstawie art. 40 ust. 1 ustawy z</w:t>
      </w:r>
      <w:r>
        <w:t xml:space="preserve"> </w:t>
      </w:r>
      <w:r w:rsidRPr="006D3E16">
        <w:t xml:space="preserve">dnia 27 lipca 2005 r. Prawo o szkolnictwie wyższym (Dz. U. z 2016 r., poz. 1842) w związku z art. 22c i 71d ustawy z dnia 7 września 1991 r. </w:t>
      </w:r>
      <w:r w:rsidRPr="006D3E16">
        <w:rPr>
          <w:i/>
        </w:rPr>
        <w:t>o systemie oświaty</w:t>
      </w:r>
      <w:r w:rsidRPr="006D3E16">
        <w:t xml:space="preserve"> (Dz.U. z 2016 r. poz. 1943 t.j.), zlecił </w:t>
      </w:r>
      <w:r>
        <w:t xml:space="preserve">w 2016 r. </w:t>
      </w:r>
      <w:r w:rsidRPr="006D3E16">
        <w:t>Uniwersytetowi Warszawskiemu realizację zadania w dziedzinie nauczania</w:t>
      </w:r>
      <w:r>
        <w:t xml:space="preserve"> </w:t>
      </w:r>
      <w:r>
        <w:rPr>
          <w:bCs/>
        </w:rPr>
        <w:t xml:space="preserve">w zakresie zapewnienia uczniom niepełnosprawnym dostępu do podręczników szkolnych i książek pomocniczych </w:t>
      </w:r>
      <w:r w:rsidRPr="000F6326">
        <w:rPr>
          <w:bCs/>
        </w:rPr>
        <w:t>dostosowanych do ich potrzeb edukacyjnych i możliwości psychofizycznych</w:t>
      </w:r>
      <w:r w:rsidRPr="006D3E16">
        <w:t xml:space="preserve">. </w:t>
      </w:r>
      <w:r>
        <w:rPr>
          <w:bCs/>
        </w:rPr>
        <w:t xml:space="preserve">Z uczelnią zawartych zostało 5 umów. </w:t>
      </w:r>
      <w:r>
        <w:t xml:space="preserve">Na realizację ww. zadania Ministerstwo Edukacji Narodowej łącznie przekazało </w:t>
      </w:r>
      <w:r w:rsidRPr="00CE2642">
        <w:t>kwot</w:t>
      </w:r>
      <w:r>
        <w:t>ę</w:t>
      </w:r>
      <w:r w:rsidRPr="00CE2642">
        <w:t xml:space="preserve"> </w:t>
      </w:r>
      <w:r>
        <w:t xml:space="preserve">w </w:t>
      </w:r>
      <w:r w:rsidRPr="00F85E78">
        <w:t>wysokości 2 298 345,34</w:t>
      </w:r>
      <w:r>
        <w:t xml:space="preserve"> zł.</w:t>
      </w:r>
      <w:r>
        <w:rPr>
          <w:bCs/>
        </w:rPr>
        <w:t xml:space="preserve"> Kontrolą objęto prawidłowość realizacji ww. umów w okresie od 19</w:t>
      </w:r>
      <w:r w:rsidRPr="00902B7F">
        <w:rPr>
          <w:bCs/>
        </w:rPr>
        <w:t>.</w:t>
      </w:r>
      <w:r>
        <w:rPr>
          <w:bCs/>
        </w:rPr>
        <w:t>02</w:t>
      </w:r>
      <w:r w:rsidRPr="00902B7F">
        <w:rPr>
          <w:bCs/>
        </w:rPr>
        <w:t>.201</w:t>
      </w:r>
      <w:r>
        <w:rPr>
          <w:bCs/>
        </w:rPr>
        <w:t>6</w:t>
      </w:r>
      <w:r w:rsidRPr="00902B7F">
        <w:rPr>
          <w:bCs/>
        </w:rPr>
        <w:t xml:space="preserve"> r. do </w:t>
      </w:r>
      <w:r>
        <w:rPr>
          <w:bCs/>
        </w:rPr>
        <w:t>24</w:t>
      </w:r>
      <w:r w:rsidRPr="00902B7F">
        <w:rPr>
          <w:bCs/>
        </w:rPr>
        <w:t>.0</w:t>
      </w:r>
      <w:r>
        <w:rPr>
          <w:bCs/>
        </w:rPr>
        <w:t>7</w:t>
      </w:r>
      <w:r w:rsidRPr="00902B7F">
        <w:rPr>
          <w:bCs/>
        </w:rPr>
        <w:t>.201</w:t>
      </w:r>
      <w:r>
        <w:rPr>
          <w:bCs/>
        </w:rPr>
        <w:t>7</w:t>
      </w:r>
      <w:r w:rsidRPr="00902B7F">
        <w:rPr>
          <w:bCs/>
        </w:rPr>
        <w:t xml:space="preserve"> r</w:t>
      </w:r>
      <w:r w:rsidRPr="00243F3F">
        <w:rPr>
          <w:bCs/>
        </w:rPr>
        <w:t>.</w:t>
      </w:r>
      <w:r>
        <w:rPr>
          <w:bCs/>
        </w:rPr>
        <w:t>, tj. od dnia podpisania pierwszej z 5 umów do dnia przyjęcia ostatniego sprawozdania końcowego z realizacji zadania.</w:t>
      </w:r>
    </w:p>
    <w:p w:rsidR="00907F8E" w:rsidRDefault="00907F8E" w:rsidP="00907F8E">
      <w:pPr>
        <w:autoSpaceDE w:val="0"/>
        <w:autoSpaceDN w:val="0"/>
        <w:adjustRightInd w:val="0"/>
        <w:spacing w:before="120" w:after="120"/>
        <w:jc w:val="both"/>
      </w:pPr>
      <w:r w:rsidRPr="001940E4">
        <w:t>Ocenę kontrolowanej działalności uzasadniają ustalenia z kontroli.</w:t>
      </w:r>
    </w:p>
    <w:p w:rsidR="00907F8E" w:rsidRDefault="00907F8E" w:rsidP="00907F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b/>
          <w:bCs/>
        </w:rPr>
      </w:pPr>
      <w:r w:rsidRPr="009E39F8">
        <w:rPr>
          <w:b/>
          <w:bCs/>
        </w:rPr>
        <w:t>Stopień realizacji zadania oraz efektywności, rzetelności</w:t>
      </w:r>
      <w:r>
        <w:rPr>
          <w:b/>
          <w:bCs/>
        </w:rPr>
        <w:t xml:space="preserve"> i</w:t>
      </w:r>
      <w:r w:rsidRPr="009E39F8">
        <w:rPr>
          <w:b/>
          <w:bCs/>
        </w:rPr>
        <w:t xml:space="preserve"> jakości wykonania zadania.</w:t>
      </w:r>
    </w:p>
    <w:p w:rsidR="00907F8E" w:rsidRPr="003C3923" w:rsidRDefault="00907F8E" w:rsidP="00907F8E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>
        <w:t>Podczas kontroli s</w:t>
      </w:r>
      <w:r w:rsidRPr="0007031F">
        <w:t xml:space="preserve">prawdzono </w:t>
      </w:r>
      <w:r>
        <w:t xml:space="preserve">faktyczne </w:t>
      </w:r>
      <w:r w:rsidRPr="0007031F">
        <w:t>wykonanie</w:t>
      </w:r>
      <w:r>
        <w:t xml:space="preserve"> ww. umów zawartych z Uniwersytetem Warszawskim.</w:t>
      </w:r>
    </w:p>
    <w:p w:rsidR="00907F8E" w:rsidRPr="00777C46" w:rsidRDefault="00907F8E" w:rsidP="00907F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b/>
          <w:bCs/>
        </w:rPr>
      </w:pPr>
      <w:r>
        <w:t>P</w:t>
      </w:r>
      <w:r w:rsidRPr="0097529F">
        <w:t>rzedmiot</w:t>
      </w:r>
      <w:r>
        <w:t xml:space="preserve">em umowy nr </w:t>
      </w:r>
      <w:r w:rsidRPr="0097529F">
        <w:t xml:space="preserve">MEN/2016/DZSE/180 </w:t>
      </w:r>
      <w:r>
        <w:t xml:space="preserve">zawartej </w:t>
      </w:r>
      <w:r w:rsidRPr="0097529F">
        <w:t xml:space="preserve">19 lutego </w:t>
      </w:r>
      <w:r>
        <w:t>2016 r., z terminem realizacji do 31 grudnia 2016 r. było dostosowanie 4 </w:t>
      </w:r>
      <w:r w:rsidRPr="0097529F">
        <w:t>podręczników do potrzeb uczniów niesłyszących</w:t>
      </w:r>
      <w:r>
        <w:t>,</w:t>
      </w:r>
      <w:r w:rsidRPr="0097529F">
        <w:t xml:space="preserve"> uczęsz</w:t>
      </w:r>
      <w:r>
        <w:t>czających do szkół podstawowych.</w:t>
      </w:r>
      <w:r w:rsidRPr="0097529F">
        <w:t xml:space="preserve"> </w:t>
      </w:r>
      <w:r>
        <w:t xml:space="preserve">Na realizację zadania przekazano środki </w:t>
      </w:r>
      <w:r w:rsidRPr="00D73A2D">
        <w:t>w</w:t>
      </w:r>
      <w:r>
        <w:t> </w:t>
      </w:r>
      <w:r w:rsidRPr="00D73A2D">
        <w:t>wysokości</w:t>
      </w:r>
      <w:r>
        <w:t xml:space="preserve"> </w:t>
      </w:r>
      <w:r w:rsidRPr="0097529F">
        <w:t xml:space="preserve">429 228,00 zł. </w:t>
      </w:r>
    </w:p>
    <w:p w:rsidR="00907F8E" w:rsidRDefault="00907F8E" w:rsidP="00907F8E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both"/>
      </w:pPr>
      <w:r w:rsidRPr="0097529F">
        <w:t xml:space="preserve">Sprawozdanie końcowe z wykonania </w:t>
      </w:r>
      <w:r>
        <w:t xml:space="preserve">ww. </w:t>
      </w:r>
      <w:r w:rsidRPr="0097529F">
        <w:t xml:space="preserve">zadania publicznego </w:t>
      </w:r>
      <w:r>
        <w:t xml:space="preserve">zostało </w:t>
      </w:r>
      <w:r w:rsidRPr="0097529F">
        <w:t>złożon</w:t>
      </w:r>
      <w:r>
        <w:t>e</w:t>
      </w:r>
      <w:r w:rsidRPr="0097529F">
        <w:t xml:space="preserve"> w</w:t>
      </w:r>
      <w:r>
        <w:t xml:space="preserve"> </w:t>
      </w:r>
      <w:r w:rsidRPr="0097529F">
        <w:t xml:space="preserve">terminie </w:t>
      </w:r>
      <w:r>
        <w:t>i</w:t>
      </w:r>
      <w:r w:rsidRPr="0097529F">
        <w:t xml:space="preserve"> </w:t>
      </w:r>
      <w:r>
        <w:t>z</w:t>
      </w:r>
      <w:r w:rsidRPr="0097529F">
        <w:t xml:space="preserve">ostało przyjęte </w:t>
      </w:r>
      <w:r>
        <w:t xml:space="preserve">przez MEN </w:t>
      </w:r>
      <w:r w:rsidRPr="0097529F">
        <w:t>10 lutego 2017 r.</w:t>
      </w:r>
      <w:r>
        <w:t xml:space="preserve"> po otrzymaniu pozytywnej opinii od Ośrodka Rozwoju Edukacji </w:t>
      </w:r>
      <w:r w:rsidRPr="0097529F">
        <w:t>zarówno</w:t>
      </w:r>
      <w:r>
        <w:t xml:space="preserve"> pod </w:t>
      </w:r>
      <w:r w:rsidRPr="0097529F">
        <w:t>względem merytorycznym, jak i finansowym</w:t>
      </w:r>
      <w:r>
        <w:t>.</w:t>
      </w:r>
      <w:r w:rsidRPr="0097529F">
        <w:t xml:space="preserve"> </w:t>
      </w:r>
    </w:p>
    <w:p w:rsidR="00907F8E" w:rsidRDefault="00907F8E" w:rsidP="00907F8E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</w:pPr>
      <w:r>
        <w:t xml:space="preserve">W wyniku kontroli ustalono, że Zleceniobiorca, </w:t>
      </w:r>
      <w:r w:rsidRPr="0007031F">
        <w:t>wykona</w:t>
      </w:r>
      <w:r>
        <w:t>ł adaptacje</w:t>
      </w:r>
      <w:r w:rsidRPr="0007031F">
        <w:t xml:space="preserve"> podręczników wymienionych </w:t>
      </w:r>
      <w:r>
        <w:t>w</w:t>
      </w:r>
      <w:r w:rsidRPr="0007031F">
        <w:t xml:space="preserve"> umow</w:t>
      </w:r>
      <w:r>
        <w:t>ie, tj. zaadaptował 4 podręczniki do potrzeb uczniów niesłyszących uczęszczających do szkół podstawowych, zgodnie z wykazem tytułów podręczników szkolnych przeznaczonych do adaptacji wymienionych w umowie tj.:</w:t>
      </w:r>
    </w:p>
    <w:p w:rsidR="00907F8E" w:rsidRPr="00777C46" w:rsidRDefault="00907F8E" w:rsidP="00907F8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5"/>
        <w:contextualSpacing w:val="0"/>
        <w:jc w:val="both"/>
      </w:pPr>
      <w:r w:rsidRPr="00777C46">
        <w:rPr>
          <w:i/>
        </w:rPr>
        <w:t>Jutro pójdę w świat. Podręcznik do kształcenia literackiego, kulturowego i</w:t>
      </w:r>
      <w:r>
        <w:rPr>
          <w:i/>
        </w:rPr>
        <w:t> </w:t>
      </w:r>
      <w:r w:rsidRPr="00777C46">
        <w:rPr>
          <w:i/>
        </w:rPr>
        <w:t>językowego. Szkoła Podstawowa. Klasa 5;</w:t>
      </w:r>
    </w:p>
    <w:p w:rsidR="00907F8E" w:rsidRPr="00777C46" w:rsidRDefault="00907F8E" w:rsidP="00907F8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5"/>
        <w:contextualSpacing w:val="0"/>
        <w:jc w:val="both"/>
      </w:pPr>
      <w:r w:rsidRPr="00777C46">
        <w:rPr>
          <w:i/>
        </w:rPr>
        <w:t>Matematyka wokół nas. Klasa 5;</w:t>
      </w:r>
    </w:p>
    <w:p w:rsidR="00907F8E" w:rsidRPr="00777C46" w:rsidRDefault="00907F8E" w:rsidP="00907F8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5"/>
        <w:contextualSpacing w:val="0"/>
        <w:jc w:val="both"/>
      </w:pPr>
      <w:r w:rsidRPr="00777C46">
        <w:rPr>
          <w:i/>
        </w:rPr>
        <w:t>Tajemnice przyrody. Podręcznik do przyrody dla klasy piątej szkoły podstawowej;</w:t>
      </w:r>
    </w:p>
    <w:p w:rsidR="00907F8E" w:rsidRPr="00777C46" w:rsidRDefault="00907F8E" w:rsidP="00907F8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5" w:hanging="357"/>
        <w:contextualSpacing w:val="0"/>
        <w:jc w:val="both"/>
      </w:pPr>
      <w:r w:rsidRPr="00777C46">
        <w:rPr>
          <w:i/>
        </w:rPr>
        <w:t>Evolution plus 2. Klasa V szkoły podstawowej.</w:t>
      </w:r>
    </w:p>
    <w:p w:rsidR="00907F8E" w:rsidRDefault="00907F8E" w:rsidP="00907F8E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Style w:val="Hipercze"/>
        </w:rPr>
      </w:pPr>
      <w:r w:rsidRPr="00FB47F7">
        <w:t xml:space="preserve">Adaptacje </w:t>
      </w:r>
      <w:r>
        <w:t>podręczników</w:t>
      </w:r>
      <w:r w:rsidRPr="00FB47F7">
        <w:t xml:space="preserve"> wykonane przez uczelnie</w:t>
      </w:r>
      <w:r>
        <w:t xml:space="preserve"> były </w:t>
      </w:r>
      <w:r w:rsidRPr="00FB47F7">
        <w:t>oceni</w:t>
      </w:r>
      <w:r>
        <w:t>ane przez</w:t>
      </w:r>
      <w:r w:rsidR="007339A1">
        <w:t> </w:t>
      </w:r>
      <w:r w:rsidRPr="00FB47F7">
        <w:t>ekspertów</w:t>
      </w:r>
      <w:r>
        <w:t xml:space="preserve">. Po uzyskaniu pozytywnej oceny zaadaptowane podręczniki </w:t>
      </w:r>
      <w:r w:rsidRPr="00FB47F7">
        <w:lastRenderedPageBreak/>
        <w:t>zostały zamieszczone na stronie internetowej</w:t>
      </w:r>
      <w:r>
        <w:t>:</w:t>
      </w:r>
      <w:r w:rsidRPr="00FB47F7">
        <w:t xml:space="preserve"> </w:t>
      </w:r>
      <w:hyperlink r:id="rId7" w:history="1">
        <w:r w:rsidRPr="003C77CF">
          <w:rPr>
            <w:rStyle w:val="Hipercze"/>
          </w:rPr>
          <w:t>http://adaptacje.ore.edu.pl/index. php?id_category=111&amp;controller=category</w:t>
        </w:r>
      </w:hyperlink>
      <w:r>
        <w:rPr>
          <w:rStyle w:val="Hipercze"/>
        </w:rPr>
        <w:t xml:space="preserve">. </w:t>
      </w:r>
    </w:p>
    <w:p w:rsidR="00907F8E" w:rsidRPr="00777C46" w:rsidRDefault="00907F8E" w:rsidP="00907F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color w:val="0000FF"/>
          <w:u w:val="single"/>
        </w:rPr>
      </w:pPr>
      <w:r>
        <w:t>Umowa nr MEN/2016/DZSE/112 została zawarta 26 lutego 2016 r. z </w:t>
      </w:r>
      <w:r w:rsidRPr="006A3E2B">
        <w:t>terminem realizacji do 31 grudnia 2016 r.</w:t>
      </w:r>
      <w:r>
        <w:t xml:space="preserve"> P</w:t>
      </w:r>
      <w:r w:rsidRPr="006A3E2B">
        <w:t xml:space="preserve">rzedmiotem </w:t>
      </w:r>
      <w:r>
        <w:t xml:space="preserve">umowy </w:t>
      </w:r>
      <w:r w:rsidRPr="006A3E2B">
        <w:t xml:space="preserve">było dostosowanie </w:t>
      </w:r>
      <w:r>
        <w:t xml:space="preserve">17 tytułów </w:t>
      </w:r>
      <w:r w:rsidRPr="006A3E2B">
        <w:t xml:space="preserve">podręczników do potrzeb uczniów </w:t>
      </w:r>
      <w:r>
        <w:t>słabowidzących oraz 13 tytułów podręczników do potrzeb uczniów niewidomych</w:t>
      </w:r>
      <w:r w:rsidRPr="006A3E2B">
        <w:t xml:space="preserve"> do szkół podstawowych. </w:t>
      </w:r>
      <w:r>
        <w:t>Na realizację zadania przekazano środki w wysokości 418 </w:t>
      </w:r>
      <w:r w:rsidRPr="00465710">
        <w:t>140,46 zł</w:t>
      </w:r>
      <w:r>
        <w:t xml:space="preserve">. </w:t>
      </w:r>
    </w:p>
    <w:p w:rsidR="00907F8E" w:rsidRDefault="00907F8E" w:rsidP="00907F8E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both"/>
      </w:pPr>
      <w:r>
        <w:t xml:space="preserve">Sprawozdanie końcowe z wykonania zadania publicznego złożono w terminie (13 stycznia 2017 r.). Zostało ono przyjęte po otrzymaniu pozytywnej opinii od Ośrodka Rozwoju Edukacji zarówno pod względem merytorycznym, jak i finansowym 13 lutego 2017 r. </w:t>
      </w:r>
    </w:p>
    <w:p w:rsidR="00907F8E" w:rsidRDefault="00907F8E" w:rsidP="00907F8E">
      <w:pPr>
        <w:pStyle w:val="Akapitzlist"/>
        <w:autoSpaceDE w:val="0"/>
        <w:autoSpaceDN w:val="0"/>
        <w:adjustRightInd w:val="0"/>
        <w:spacing w:before="120" w:after="120"/>
        <w:ind w:left="0"/>
        <w:jc w:val="both"/>
      </w:pPr>
      <w:r w:rsidRPr="00465710">
        <w:t>W wyniku kontroli ustalono, że Zleceniobiorca</w:t>
      </w:r>
      <w:r>
        <w:t xml:space="preserve"> </w:t>
      </w:r>
      <w:r w:rsidRPr="00465710">
        <w:t>zaadaptował</w:t>
      </w:r>
      <w:r>
        <w:t>:</w:t>
      </w:r>
      <w:r w:rsidRPr="00465710">
        <w:t xml:space="preserve"> </w:t>
      </w:r>
    </w:p>
    <w:p w:rsidR="00907F8E" w:rsidRDefault="00907F8E" w:rsidP="00907F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/>
        <w:jc w:val="both"/>
      </w:pPr>
      <w:r>
        <w:t>17 tytułów</w:t>
      </w:r>
      <w:r w:rsidRPr="00465710">
        <w:t xml:space="preserve"> podręcznik</w:t>
      </w:r>
      <w:r>
        <w:t>ów</w:t>
      </w:r>
      <w:r w:rsidRPr="00465710">
        <w:t xml:space="preserve"> </w:t>
      </w:r>
      <w:r w:rsidRPr="00F22573">
        <w:t xml:space="preserve">i książek pomocniczych </w:t>
      </w:r>
      <w:r>
        <w:t xml:space="preserve">do </w:t>
      </w:r>
      <w:r w:rsidRPr="00465710">
        <w:t xml:space="preserve">potrzeb uczniów </w:t>
      </w:r>
      <w:r>
        <w:t xml:space="preserve">słabowidzących w druku powiększonym, zgodnie z </w:t>
      </w:r>
      <w:r w:rsidRPr="00465710">
        <w:t>wykazem tytułów podręczni</w:t>
      </w:r>
      <w:r>
        <w:t xml:space="preserve">ków szkolnych przeznaczonych do </w:t>
      </w:r>
      <w:r w:rsidRPr="00465710">
        <w:t xml:space="preserve">adaptacji </w:t>
      </w:r>
      <w:r>
        <w:t xml:space="preserve">wymienionych w </w:t>
      </w:r>
      <w:r w:rsidRPr="00465710">
        <w:t> umow</w:t>
      </w:r>
      <w:r>
        <w:t>ie</w:t>
      </w:r>
      <w:r w:rsidRPr="00465710">
        <w:t xml:space="preserve"> tj.: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Historia 3. Część 1. Od początku XX wieku do roku 1945 r. Zakres rozszerzony. Podręcznik dla szkół ponadgimnazjalnych;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Historia 3. Część 2. Od początku XX wieku do roku 1945 r. Zakres rozszerzony. Podręcznik dla szkół ponadgimnazjalnych;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prawa pracy i prawa cywilnego, cz. 1;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prawa pracy i prawa cywilnego, cz. 2;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Organizacja i technika pracy biurowej;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finansów publicznych;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Elementy prawa;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segmentalny;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Fizykoterapia;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Drenaż limfatyczny;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klasyczny;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wybranych jednostkach chorobowych. Część 1;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wybranych jednostkach chorobowych. Część 2;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wybranych jednostkach chorobowych. Część 3;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Anatomia i fizjologia człowieka;</w:t>
      </w:r>
    </w:p>
    <w:p w:rsidR="00907F8E" w:rsidRPr="003C3923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kosmetyce i odnowie biologicznej;</w:t>
      </w:r>
    </w:p>
    <w:p w:rsidR="00907F8E" w:rsidRPr="00777C46" w:rsidRDefault="00907F8E" w:rsidP="00907F8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 w:hanging="357"/>
        <w:contextualSpacing w:val="0"/>
        <w:jc w:val="both"/>
      </w:pPr>
      <w:r w:rsidRPr="003C3923">
        <w:rPr>
          <w:i/>
          <w:sz w:val="22"/>
          <w:szCs w:val="22"/>
        </w:rPr>
        <w:t>Rehabilitacja medyczna;</w:t>
      </w:r>
    </w:p>
    <w:p w:rsidR="00907F8E" w:rsidRDefault="00907F8E" w:rsidP="00907F8E">
      <w:pPr>
        <w:pStyle w:val="Akapitzlist"/>
        <w:spacing w:before="120"/>
        <w:ind w:left="0"/>
        <w:jc w:val="both"/>
      </w:pPr>
      <w:r>
        <w:t xml:space="preserve">oraz </w:t>
      </w:r>
    </w:p>
    <w:p w:rsidR="00907F8E" w:rsidRDefault="00907F8E" w:rsidP="00907F8E">
      <w:pPr>
        <w:pStyle w:val="Akapitzlist"/>
        <w:numPr>
          <w:ilvl w:val="0"/>
          <w:numId w:val="14"/>
        </w:numPr>
        <w:spacing w:before="120"/>
        <w:ind w:left="426"/>
        <w:jc w:val="both"/>
      </w:pPr>
      <w:r>
        <w:t>13 tytułów</w:t>
      </w:r>
      <w:r w:rsidRPr="00465710">
        <w:t xml:space="preserve"> podręcznik</w:t>
      </w:r>
      <w:r>
        <w:t>ów</w:t>
      </w:r>
      <w:r w:rsidRPr="00465710">
        <w:t xml:space="preserve"> </w:t>
      </w:r>
      <w:r>
        <w:t xml:space="preserve">i książek pomocniczych do </w:t>
      </w:r>
      <w:r w:rsidRPr="00465710">
        <w:t xml:space="preserve">potrzeb uczniów </w:t>
      </w:r>
      <w:r>
        <w:t xml:space="preserve">niewidomych e systemie Braille’a, </w:t>
      </w:r>
      <w:r w:rsidRPr="00465710">
        <w:t>z</w:t>
      </w:r>
      <w:r>
        <w:t xml:space="preserve">godnie z </w:t>
      </w:r>
      <w:r w:rsidRPr="00465710">
        <w:t>wykazem tytułów podręczni</w:t>
      </w:r>
      <w:r>
        <w:t xml:space="preserve">ków szkolnych przeznaczonych do </w:t>
      </w:r>
      <w:r w:rsidRPr="00465710">
        <w:t xml:space="preserve">adaptacji </w:t>
      </w:r>
      <w:r>
        <w:t>wymienionych w </w:t>
      </w:r>
      <w:r w:rsidRPr="00465710">
        <w:t>umow</w:t>
      </w:r>
      <w:r>
        <w:t>ie</w:t>
      </w:r>
      <w:r w:rsidRPr="00465710">
        <w:t xml:space="preserve"> tj.: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Historia 3. Część 1. Od początku XX wieku do roku 1945 r. Zakres rozszerzony. Podręcznik dla szkół ponadgimnazjalnych;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Historia 3. Część 2. Od początku XX wieku do roku 1945 r. Zakres rozszerzony. Podręcznik dla szkół ponadgimnazjalnych;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prawa pracy i prawa cywilnego, cz. 1;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prawa pracy i prawa cywilnego, cz. 2;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lastRenderedPageBreak/>
        <w:t>Organizacja i technika pracy biurowej;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Podstawy finansów publicznych;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Elementy prawa;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segmentalny;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Fizykoterapia;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Drenaż limfatyczny;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klasyczny;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ind w:left="1003" w:hanging="357"/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wybranych jednostkach chorobowych. Część 1;</w:t>
      </w:r>
    </w:p>
    <w:p w:rsidR="00907F8E" w:rsidRPr="003C3923" w:rsidRDefault="00907F8E" w:rsidP="00907F8E">
      <w:pPr>
        <w:pStyle w:val="Akapitzlist"/>
        <w:numPr>
          <w:ilvl w:val="0"/>
          <w:numId w:val="9"/>
        </w:numPr>
        <w:ind w:left="1003" w:hanging="357"/>
        <w:contextualSpacing w:val="0"/>
        <w:jc w:val="both"/>
        <w:rPr>
          <w:sz w:val="22"/>
          <w:szCs w:val="22"/>
        </w:rPr>
      </w:pPr>
      <w:r w:rsidRPr="003C3923">
        <w:rPr>
          <w:i/>
          <w:sz w:val="22"/>
          <w:szCs w:val="22"/>
        </w:rPr>
        <w:t>Masaż w wybranych jednostkach chorobowych. Część 2.</w:t>
      </w:r>
    </w:p>
    <w:p w:rsidR="00907F8E" w:rsidRPr="00E9407C" w:rsidRDefault="00907F8E" w:rsidP="00907F8E">
      <w:pPr>
        <w:pStyle w:val="Akapitzlist"/>
        <w:spacing w:before="120" w:after="120"/>
        <w:ind w:left="0"/>
        <w:contextualSpacing w:val="0"/>
        <w:jc w:val="both"/>
      </w:pPr>
      <w:r w:rsidRPr="00423B1F">
        <w:t>Ada</w:t>
      </w:r>
      <w:r>
        <w:t xml:space="preserve">ptacje wykonane przez uczelnie były oceniane przez </w:t>
      </w:r>
      <w:r w:rsidRPr="00423B1F">
        <w:t>ekspertów</w:t>
      </w:r>
      <w:r>
        <w:t>.</w:t>
      </w:r>
      <w:r w:rsidRPr="00423B1F">
        <w:t xml:space="preserve"> </w:t>
      </w:r>
      <w:r>
        <w:t xml:space="preserve">Po uzyskaniu pozytywnej oceny, zaadaptowane podręczniki </w:t>
      </w:r>
      <w:r w:rsidRPr="00423B1F">
        <w:t xml:space="preserve">zostały zamieszczone na stronie internetowej: </w:t>
      </w:r>
      <w:hyperlink r:id="rId8" w:history="1">
        <w:r w:rsidRPr="003E2C15">
          <w:rPr>
            <w:rStyle w:val="Hipercze"/>
          </w:rPr>
          <w:t>http://adaptacje.ore.edu.pl/index.php?id_ category=111&amp;controller =category</w:t>
        </w:r>
      </w:hyperlink>
      <w:r w:rsidRPr="00423B1F">
        <w:rPr>
          <w:rStyle w:val="Hipercze"/>
        </w:rPr>
        <w:t>.</w:t>
      </w:r>
    </w:p>
    <w:p w:rsidR="00907F8E" w:rsidRDefault="00907F8E" w:rsidP="00907F8E">
      <w:pPr>
        <w:pStyle w:val="Akapitzlist"/>
        <w:numPr>
          <w:ilvl w:val="0"/>
          <w:numId w:val="4"/>
        </w:numPr>
        <w:spacing w:before="120"/>
        <w:ind w:left="426" w:hanging="426"/>
        <w:jc w:val="both"/>
      </w:pPr>
      <w:r>
        <w:t>Umowa nr MEN/2016/DZSE/118 została zawarta 9 marca 2016 r., (zmieniona aneksem nr 1 z 29 września 2016 r.) z terminem realizacji do 31 marca 2017 r. Przedmiotem umowy było:</w:t>
      </w:r>
    </w:p>
    <w:p w:rsidR="00907F8E" w:rsidRDefault="00907F8E" w:rsidP="00907F8E">
      <w:pPr>
        <w:pStyle w:val="Akapitzlist"/>
        <w:numPr>
          <w:ilvl w:val="0"/>
          <w:numId w:val="2"/>
        </w:numPr>
        <w:spacing w:before="120"/>
        <w:ind w:left="851"/>
        <w:jc w:val="both"/>
      </w:pPr>
      <w:r>
        <w:t>wykonanie dla potrzeb uczniów niewidomych adaptacji podręcznika do zajęć z zakresu edukacji: polonistycznej, matematycznej, przyrodniczej i społecznej przeznaczonego do klasy III szkoły podstawowej (część Ia, Ib, II, IIIa, IIIb, IV, do kształcenia zintegrowanego i I-IV do matematyki) opracowanego na zlecenie Ministra Edukacji Narodowej;</w:t>
      </w:r>
    </w:p>
    <w:p w:rsidR="00907F8E" w:rsidRDefault="00907F8E" w:rsidP="00907F8E">
      <w:pPr>
        <w:pStyle w:val="Akapitzlist"/>
        <w:numPr>
          <w:ilvl w:val="0"/>
          <w:numId w:val="2"/>
        </w:numPr>
        <w:spacing w:before="120"/>
        <w:ind w:left="851"/>
        <w:jc w:val="both"/>
      </w:pPr>
      <w:r>
        <w:t>wykonanie dla potrzeb uczniów słabowidzących adaptacji podręcznika do zajęć z zakresu edukacji: polonistycznej, matematycznej, przyrodniczej i społecznej przeznaczonego do klasy III szkoły podstawowej (część Ia, Ib, II, IIIa, IIIb, IV, do kształcenia zintegrowanego i I-IV do matematyki) opracowanego na zlecenie Ministra Edukacji Narodowej.</w:t>
      </w:r>
    </w:p>
    <w:p w:rsidR="00907F8E" w:rsidRDefault="00907F8E" w:rsidP="00907F8E">
      <w:pPr>
        <w:pStyle w:val="Akapitzlist"/>
        <w:spacing w:before="120" w:after="120"/>
        <w:ind w:left="0"/>
        <w:contextualSpacing w:val="0"/>
        <w:jc w:val="both"/>
      </w:pPr>
      <w:r w:rsidRPr="00777C46">
        <w:t>Sprawozdania z wykonania zadania publicznego złożono w</w:t>
      </w:r>
      <w:r>
        <w:t xml:space="preserve"> </w:t>
      </w:r>
      <w:r w:rsidRPr="00777C46">
        <w:t>terminie (13 stycznia 2017 r. za rok 2016 i 11 kwietnia 2017 r. za rok 2017). Zostały one przyjęte po otrzymaniu pozytywnej opinii od Ośrodka Rozwoju Edukacji zarówno pod względem merytorycznym, jak i</w:t>
      </w:r>
      <w:r>
        <w:t xml:space="preserve"> </w:t>
      </w:r>
      <w:r w:rsidRPr="00777C46">
        <w:t>finansowym (13</w:t>
      </w:r>
      <w:r>
        <w:t xml:space="preserve"> lutego 2017 r. za </w:t>
      </w:r>
      <w:r w:rsidRPr="00777C46">
        <w:t>rok 2016 i 28 kwietnia 2017 r. za rok 2017 r.).</w:t>
      </w:r>
    </w:p>
    <w:p w:rsidR="00907F8E" w:rsidRDefault="00907F8E" w:rsidP="00907F8E">
      <w:pPr>
        <w:pStyle w:val="Akapitzlist"/>
        <w:spacing w:before="120"/>
        <w:ind w:left="0"/>
        <w:jc w:val="both"/>
      </w:pPr>
      <w:r>
        <w:t>W wyniku kontroli ustalono, że zgodnie z umową Uczelnia</w:t>
      </w:r>
      <w:r w:rsidRPr="00423B1F">
        <w:t xml:space="preserve"> </w:t>
      </w:r>
      <w:r>
        <w:t>zaadaptowała:</w:t>
      </w:r>
    </w:p>
    <w:p w:rsidR="00907F8E" w:rsidRDefault="00907F8E" w:rsidP="00907F8E">
      <w:pPr>
        <w:pStyle w:val="Akapitzlist"/>
        <w:numPr>
          <w:ilvl w:val="0"/>
          <w:numId w:val="10"/>
        </w:numPr>
        <w:spacing w:before="120"/>
        <w:ind w:left="567"/>
        <w:jc w:val="both"/>
      </w:pPr>
      <w:r>
        <w:t xml:space="preserve">10 części podręcznika pt. </w:t>
      </w:r>
      <w:r w:rsidRPr="002413BB">
        <w:rPr>
          <w:i/>
        </w:rPr>
        <w:t>Nasza szkoła do</w:t>
      </w:r>
      <w:r>
        <w:rPr>
          <w:i/>
        </w:rPr>
        <w:t xml:space="preserve"> </w:t>
      </w:r>
      <w:r w:rsidRPr="002413BB">
        <w:rPr>
          <w:i/>
        </w:rPr>
        <w:t xml:space="preserve">klasy III </w:t>
      </w:r>
      <w:r w:rsidRPr="002C444A">
        <w:t>szkoły podstawowej</w:t>
      </w:r>
      <w:r w:rsidRPr="002413BB">
        <w:rPr>
          <w:i/>
        </w:rPr>
        <w:t>,</w:t>
      </w:r>
      <w:r>
        <w:t xml:space="preserve"> opracowanego na zlecenie Ministra Edukacji Narodowej, do potrzeb uczniów słabowidzących w druku powiększonym;</w:t>
      </w:r>
    </w:p>
    <w:p w:rsidR="00907F8E" w:rsidRDefault="00907F8E" w:rsidP="00907F8E">
      <w:pPr>
        <w:pStyle w:val="Akapitzlist"/>
        <w:numPr>
          <w:ilvl w:val="0"/>
          <w:numId w:val="10"/>
        </w:numPr>
        <w:spacing w:before="120"/>
        <w:ind w:left="567"/>
        <w:jc w:val="both"/>
      </w:pPr>
      <w:r>
        <w:t xml:space="preserve">10 części podręcznika pt. </w:t>
      </w:r>
      <w:r w:rsidRPr="002413BB">
        <w:rPr>
          <w:i/>
        </w:rPr>
        <w:t>Nasza szkoła do</w:t>
      </w:r>
      <w:r>
        <w:rPr>
          <w:i/>
        </w:rPr>
        <w:t xml:space="preserve"> </w:t>
      </w:r>
      <w:r w:rsidRPr="002413BB">
        <w:rPr>
          <w:i/>
        </w:rPr>
        <w:t xml:space="preserve">klasy III </w:t>
      </w:r>
      <w:r w:rsidRPr="002C444A">
        <w:t>szkoły podstawowej</w:t>
      </w:r>
      <w:r w:rsidRPr="002413BB">
        <w:rPr>
          <w:i/>
        </w:rPr>
        <w:t>,</w:t>
      </w:r>
      <w:r>
        <w:t xml:space="preserve"> opracowanego na zlecenie Ministra Edukacji Narodowej, do potrzeb uczniów niewidomych w systemie Braille’a.</w:t>
      </w:r>
    </w:p>
    <w:p w:rsidR="00907F8E" w:rsidRDefault="00907F8E" w:rsidP="00907F8E">
      <w:pPr>
        <w:pStyle w:val="Akapitzlist"/>
        <w:spacing w:before="120" w:after="120"/>
        <w:ind w:left="0"/>
        <w:contextualSpacing w:val="0"/>
        <w:jc w:val="both"/>
      </w:pPr>
      <w:r w:rsidRPr="002413BB">
        <w:t>Adaptacje wykonane przez uczelnie</w:t>
      </w:r>
      <w:r>
        <w:t xml:space="preserve"> były</w:t>
      </w:r>
      <w:r w:rsidRPr="002413BB">
        <w:t xml:space="preserve"> oceni</w:t>
      </w:r>
      <w:r>
        <w:t>ane</w:t>
      </w:r>
      <w:r w:rsidRPr="002413BB">
        <w:t xml:space="preserve"> </w:t>
      </w:r>
      <w:r>
        <w:t xml:space="preserve">przez </w:t>
      </w:r>
      <w:r w:rsidRPr="002413BB">
        <w:t>ekspertów</w:t>
      </w:r>
      <w:r>
        <w:t>.</w:t>
      </w:r>
      <w:r w:rsidRPr="002413BB">
        <w:t xml:space="preserve"> </w:t>
      </w:r>
      <w:r>
        <w:t xml:space="preserve">Po uzyskaniu pozytywnej oceny zaadaptowane podręczniki </w:t>
      </w:r>
      <w:r w:rsidRPr="002413BB">
        <w:t xml:space="preserve">zostały zamieszczone na stronie internetowej: </w:t>
      </w:r>
      <w:hyperlink r:id="rId9" w:history="1">
        <w:r w:rsidRPr="000A2CB4">
          <w:rPr>
            <w:rStyle w:val="Hipercze"/>
          </w:rPr>
          <w:t>https://naszelementarz.men.gov.pl/ adaptacje-dla-uczniow-ze-specjalnymi-potrzebami-edukacyjnymi-klasa-iii/</w:t>
        </w:r>
      </w:hyperlink>
      <w:r w:rsidRPr="002413BB">
        <w:t>.</w:t>
      </w:r>
    </w:p>
    <w:p w:rsidR="00907F8E" w:rsidRDefault="00907F8E" w:rsidP="00907F8E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lastRenderedPageBreak/>
        <w:t>Umowa nr MEN/2016/DWKI/302 została zawarta 1 kwietnia 2016 r., (zmieniona aneksem nr 1 z 28 czerwca 2016 r. oraz nr 2 z 28 września 2016 r.) z terminem realizacji do 30 czerwca 2017 r. Przedmiotem umowy było:</w:t>
      </w:r>
    </w:p>
    <w:p w:rsidR="00907F8E" w:rsidRDefault="00907F8E" w:rsidP="00907F8E">
      <w:pPr>
        <w:pStyle w:val="Akapitzlist"/>
        <w:numPr>
          <w:ilvl w:val="0"/>
          <w:numId w:val="11"/>
        </w:numPr>
        <w:spacing w:before="120" w:after="120"/>
        <w:ind w:left="426"/>
        <w:jc w:val="both"/>
      </w:pPr>
      <w:r>
        <w:t xml:space="preserve">wykonanie dla potrzeb </w:t>
      </w:r>
      <w:r w:rsidRPr="00F72AD3">
        <w:t>uczniów niepełn</w:t>
      </w:r>
      <w:r>
        <w:t>osprawnych mających trudności w </w:t>
      </w:r>
      <w:r w:rsidRPr="00F72AD3">
        <w:t xml:space="preserve">uczeniu się i/lub komunikowaniu się, w tym niesłyszących </w:t>
      </w:r>
      <w:r w:rsidRPr="00243F3F">
        <w:t>i słabosłyszących, z upośledzeniem umysłowym, autyzmem i afazją, adaptacji części Ia, Ib, II, IIIa i IIIb i IV do kształcenia zintegrowanego i części I-IV do matematyki podręcznika do zajęć z zakresu edukacji: polonistycznej, matematycznej, przyrodniczej i społecznej</w:t>
      </w:r>
      <w:r>
        <w:t xml:space="preserve"> przeznaczonego do klasy III szkoły podstawowej, opracowanego na zlecenie Ministra Edukacji Narodowej;</w:t>
      </w:r>
    </w:p>
    <w:p w:rsidR="00907F8E" w:rsidRPr="00F72AD3" w:rsidRDefault="00907F8E" w:rsidP="00907F8E">
      <w:pPr>
        <w:pStyle w:val="Akapitzlist"/>
        <w:numPr>
          <w:ilvl w:val="0"/>
          <w:numId w:val="11"/>
        </w:numPr>
        <w:spacing w:before="120" w:after="120"/>
        <w:ind w:left="426"/>
        <w:jc w:val="both"/>
      </w:pPr>
      <w:r>
        <w:t>wykonaniu dla potrzeb uczniów niesłyszących i słabosłyszących adaptacji części Ia, Ib, II, IIIa i IIIb, IV do kształcenia zintegrowanego i części I-IV do matematyki podręcznika do zajęć z zakresu edukacji: polonistycznej, matematycznej, przyrodniczej i społecznej przeznaczonego do klasy III szkoły podstawowej, opracowanego na </w:t>
      </w:r>
      <w:r w:rsidRPr="00F72AD3">
        <w:t>zlecenie Ministra Edukacji Narodowej - zawierającej nagrania video w polskim języku migowym (PJM);</w:t>
      </w:r>
    </w:p>
    <w:p w:rsidR="00907F8E" w:rsidRPr="00F72AD3" w:rsidRDefault="00907F8E" w:rsidP="00907F8E">
      <w:pPr>
        <w:pStyle w:val="Akapitzlist"/>
        <w:numPr>
          <w:ilvl w:val="0"/>
          <w:numId w:val="11"/>
        </w:numPr>
        <w:spacing w:before="120" w:after="120"/>
        <w:ind w:left="426"/>
        <w:jc w:val="both"/>
      </w:pPr>
      <w:r w:rsidRPr="00F72AD3">
        <w:t>wykonaniu adaptacji dla potrzeb uczniów niepełnosprawnych mających trudności w uczeniu się i/lub komunikow</w:t>
      </w:r>
      <w:r>
        <w:t>aniu się, w tym niesłyszących i </w:t>
      </w:r>
      <w:r w:rsidRPr="00F72AD3">
        <w:t xml:space="preserve">słabosłyszących, z upośledzeniem umysłowym, autyzmem i afazją, części Ia, Ib, II, IIIa i IIIb i IV do kształcenia </w:t>
      </w:r>
      <w:r>
        <w:t>zintegrowanego i części I-IV do </w:t>
      </w:r>
      <w:r w:rsidRPr="00F72AD3">
        <w:t>matematyki podręcznika do zajęć z zakresu edukacji: polonistycznej, matematycznej, przyrodniczej i  przeznaczonego do klasy III szkoły podstawowej rozszerzonej o materiał informacyjny dotyczący posługiwania się tą adaptacją dla potrzeb uczniów mających trudności w uczeniu się i/lub komunikowaniu się, w tym nie</w:t>
      </w:r>
      <w:r>
        <w:t>słyszących i </w:t>
      </w:r>
      <w:r w:rsidRPr="00F72AD3">
        <w:t>słabosłyszących, z niepełnosprawnością intelektualną, autyzmem</w:t>
      </w:r>
      <w:r>
        <w:t xml:space="preserve"> i </w:t>
      </w:r>
      <w:r w:rsidRPr="00F72AD3">
        <w:t>afazją;</w:t>
      </w:r>
    </w:p>
    <w:p w:rsidR="00907F8E" w:rsidRDefault="00907F8E" w:rsidP="00907F8E">
      <w:pPr>
        <w:pStyle w:val="Akapitzlist"/>
        <w:numPr>
          <w:ilvl w:val="0"/>
          <w:numId w:val="11"/>
        </w:numPr>
        <w:spacing w:before="120" w:after="120"/>
        <w:ind w:left="426" w:hanging="357"/>
        <w:contextualSpacing w:val="0"/>
        <w:jc w:val="both"/>
      </w:pPr>
      <w:r w:rsidRPr="00F72AD3">
        <w:t>wykonaniu pierwszego i drugiego tomu adaptacji ww. podręcznika, składającej się z adaptacji następujących czę</w:t>
      </w:r>
      <w:r>
        <w:t>ści podręcznika: Ia, Ib i II do </w:t>
      </w:r>
      <w:r w:rsidRPr="00F72AD3">
        <w:t xml:space="preserve">kształcenia zintegrowanego oraz części I-II do matematyki (tom I), </w:t>
      </w:r>
      <w:r>
        <w:t>oraz </w:t>
      </w:r>
      <w:r w:rsidRPr="00F72AD3">
        <w:t>części III a, III b i IV do kształcenia zintegrowanego oraz części III-IV do matematyki (tom II), wprowadzającej elementy wiedzy o języku polskim, która będzie wspomagać proces nabywania wiedzy i umiejętności określonych w podstawie programowej kształcenia ogólnego przez uczniów klasy trzeciej szkoły podstawowej mającyc</w:t>
      </w:r>
      <w:r>
        <w:t>h trudności w uczeniu się i/lub </w:t>
      </w:r>
      <w:r w:rsidRPr="00F72AD3">
        <w:t>komunikowaniu się, w tym niesłyszących i słabosłyszących, z upośledzeniem umysłowym, autyzmem i afazją</w:t>
      </w:r>
      <w:r>
        <w:t>.</w:t>
      </w:r>
    </w:p>
    <w:p w:rsidR="00907F8E" w:rsidRPr="002413BB" w:rsidRDefault="00907F8E" w:rsidP="00907F8E">
      <w:pPr>
        <w:pStyle w:val="Akapitzlist"/>
        <w:spacing w:after="120"/>
        <w:ind w:left="0"/>
        <w:contextualSpacing w:val="0"/>
        <w:jc w:val="both"/>
      </w:pPr>
      <w:r w:rsidRPr="002413BB">
        <w:t>Sprawozdania z wykonani</w:t>
      </w:r>
      <w:r>
        <w:t xml:space="preserve">a zadania publicznego złożono w </w:t>
      </w:r>
      <w:r w:rsidRPr="002413BB">
        <w:t>terminie (12 stycznia 2017 r. za rok 2016 i 4 kwietnia 2017 r. za rok 2017). Zostały one przyjęte po otrzymaniu pozytywnej opinii od Ośrodka Rozwoju Edukacji zarówno pod względem merytorycznym, jak</w:t>
      </w:r>
      <w:r>
        <w:t xml:space="preserve"> </w:t>
      </w:r>
      <w:r w:rsidRPr="002413BB">
        <w:t>i</w:t>
      </w:r>
      <w:r>
        <w:t xml:space="preserve"> </w:t>
      </w:r>
      <w:r w:rsidRPr="002413BB">
        <w:t>finansowym (10</w:t>
      </w:r>
      <w:r>
        <w:t xml:space="preserve"> lutego 2017 r. za </w:t>
      </w:r>
      <w:r w:rsidRPr="002413BB">
        <w:t>rok 2016 i 24 lipca 2017 r. za rok 2017 r.).</w:t>
      </w:r>
    </w:p>
    <w:p w:rsidR="00907F8E" w:rsidRDefault="00907F8E" w:rsidP="00907F8E">
      <w:pPr>
        <w:pStyle w:val="Akapitzlist"/>
        <w:spacing w:before="120"/>
        <w:ind w:left="0"/>
        <w:jc w:val="both"/>
      </w:pPr>
      <w:r w:rsidRPr="002413BB">
        <w:t>W wyniku kontroli ustalono, że zgodnie z umową Uczelnia:</w:t>
      </w:r>
    </w:p>
    <w:p w:rsidR="00907F8E" w:rsidRDefault="00907F8E" w:rsidP="00907F8E">
      <w:pPr>
        <w:pStyle w:val="Akapitzlist"/>
        <w:numPr>
          <w:ilvl w:val="0"/>
          <w:numId w:val="12"/>
        </w:numPr>
        <w:spacing w:after="120"/>
        <w:ind w:left="426" w:hanging="357"/>
        <w:contextualSpacing w:val="0"/>
        <w:jc w:val="both"/>
      </w:pPr>
      <w:r>
        <w:t xml:space="preserve">zaadaptowała łącznie 10 części podręcznika pt. </w:t>
      </w:r>
      <w:r w:rsidRPr="002413BB">
        <w:rPr>
          <w:i/>
        </w:rPr>
        <w:t>Nasza szkoła do</w:t>
      </w:r>
      <w:r>
        <w:rPr>
          <w:i/>
        </w:rPr>
        <w:t xml:space="preserve"> </w:t>
      </w:r>
      <w:r w:rsidRPr="002413BB">
        <w:rPr>
          <w:i/>
        </w:rPr>
        <w:t xml:space="preserve">klasy III </w:t>
      </w:r>
      <w:r w:rsidRPr="002C444A">
        <w:t>szkoły podstawowej</w:t>
      </w:r>
      <w:r w:rsidRPr="002413BB">
        <w:rPr>
          <w:i/>
        </w:rPr>
        <w:t>,</w:t>
      </w:r>
      <w:r>
        <w:t xml:space="preserve"> </w:t>
      </w:r>
      <w:r w:rsidRPr="00EF56F2">
        <w:t xml:space="preserve">opracowanego na zlecenie Ministra Edukacji </w:t>
      </w:r>
      <w:r w:rsidRPr="00EF56F2">
        <w:lastRenderedPageBreak/>
        <w:t>Narodowej, dla potrzeb uczniów niepełnosprawnych mającyc</w:t>
      </w:r>
      <w:r>
        <w:t>h trudności w </w:t>
      </w:r>
      <w:r w:rsidRPr="00EF56F2">
        <w:t>uczeniu się i/lub komunikow</w:t>
      </w:r>
      <w:r>
        <w:t>aniu się, w tym niesłyszących i </w:t>
      </w:r>
      <w:r w:rsidRPr="00EF56F2">
        <w:t>słabosłyszących; z upośledzeniem umysłowym, autyzmem i afazją;</w:t>
      </w:r>
    </w:p>
    <w:p w:rsidR="00907F8E" w:rsidRDefault="00907F8E" w:rsidP="00907F8E">
      <w:pPr>
        <w:pStyle w:val="Akapitzlist"/>
        <w:numPr>
          <w:ilvl w:val="0"/>
          <w:numId w:val="12"/>
        </w:numPr>
        <w:spacing w:after="120"/>
        <w:ind w:left="426"/>
        <w:contextualSpacing w:val="0"/>
        <w:jc w:val="both"/>
      </w:pPr>
      <w:r>
        <w:t xml:space="preserve">zaadaptowała łącznie 10 części podręcznika pt. </w:t>
      </w:r>
      <w:r w:rsidRPr="002413BB">
        <w:rPr>
          <w:i/>
        </w:rPr>
        <w:t>Nasza szkoła do</w:t>
      </w:r>
      <w:r>
        <w:rPr>
          <w:i/>
        </w:rPr>
        <w:t xml:space="preserve"> </w:t>
      </w:r>
      <w:r w:rsidRPr="002413BB">
        <w:rPr>
          <w:i/>
        </w:rPr>
        <w:t xml:space="preserve">klasy III </w:t>
      </w:r>
      <w:r w:rsidRPr="002C444A">
        <w:t>szkoły podstawowej</w:t>
      </w:r>
      <w:r w:rsidRPr="002413BB">
        <w:rPr>
          <w:i/>
        </w:rPr>
        <w:t>,</w:t>
      </w:r>
      <w:r>
        <w:t xml:space="preserve"> opracowanego na zlecenie Ministra Edukacji Narodowej, do</w:t>
      </w:r>
      <w:r w:rsidRPr="00903CC4">
        <w:t xml:space="preserve"> </w:t>
      </w:r>
      <w:r>
        <w:t xml:space="preserve">potrzeb uczniów niesłyszących i słabosłyszących, </w:t>
      </w:r>
      <w:r w:rsidRPr="00903CC4">
        <w:t>zawierającej nagrania video</w:t>
      </w:r>
      <w:r>
        <w:t xml:space="preserve"> w polskim języku migowym (PJM);</w:t>
      </w:r>
    </w:p>
    <w:p w:rsidR="00907F8E" w:rsidRDefault="00907F8E" w:rsidP="00907F8E">
      <w:pPr>
        <w:pStyle w:val="Akapitzlist"/>
        <w:numPr>
          <w:ilvl w:val="0"/>
          <w:numId w:val="12"/>
        </w:numPr>
        <w:spacing w:after="120"/>
        <w:ind w:left="426" w:hanging="357"/>
        <w:contextualSpacing w:val="0"/>
        <w:jc w:val="both"/>
      </w:pPr>
      <w:r>
        <w:t>wykonała 10 adaptacji, rozszerzonych</w:t>
      </w:r>
      <w:r w:rsidRPr="00903CC4">
        <w:t xml:space="preserve"> o materiał informacyjny dotyczący posługiwania się adaptacją dla potrz</w:t>
      </w:r>
      <w:r>
        <w:t>eb uczniów mających trudności w </w:t>
      </w:r>
      <w:r w:rsidRPr="00903CC4">
        <w:t>uczeniu się i/lub komunikowaniu się, w tym niesłyszących i</w:t>
      </w:r>
      <w:r>
        <w:t> </w:t>
      </w:r>
      <w:r w:rsidRPr="00903CC4">
        <w:t>słabosłyszących, z niepełnosprawn</w:t>
      </w:r>
      <w:r>
        <w:t>ością intelektualną, autyzmem i afazją;</w:t>
      </w:r>
    </w:p>
    <w:p w:rsidR="00907F8E" w:rsidRPr="002413BB" w:rsidRDefault="00907F8E" w:rsidP="00907F8E">
      <w:pPr>
        <w:pStyle w:val="Akapitzlist"/>
        <w:numPr>
          <w:ilvl w:val="0"/>
          <w:numId w:val="12"/>
        </w:numPr>
        <w:spacing w:after="120"/>
        <w:ind w:left="426" w:hanging="357"/>
        <w:contextualSpacing w:val="0"/>
        <w:jc w:val="both"/>
      </w:pPr>
      <w:r>
        <w:t xml:space="preserve">wykonała 2 tomy adaptacji, wprowadzającej elementy wiedzy o </w:t>
      </w:r>
      <w:r w:rsidRPr="00903CC4">
        <w:t xml:space="preserve">języku polskim, </w:t>
      </w:r>
      <w:r>
        <w:t>w celu</w:t>
      </w:r>
      <w:r w:rsidRPr="00903CC4">
        <w:t xml:space="preserve"> wspoma</w:t>
      </w:r>
      <w:r>
        <w:t>gania</w:t>
      </w:r>
      <w:r w:rsidRPr="00903CC4">
        <w:t xml:space="preserve"> proces</w:t>
      </w:r>
      <w:r>
        <w:t xml:space="preserve">u nabywania wiedzy i </w:t>
      </w:r>
      <w:r w:rsidRPr="00903CC4">
        <w:t xml:space="preserve">umiejętności określonych w podstawie programowej kształcenia ogólnego przez uczniów klasy trzeciej szkoły podstawowej </w:t>
      </w:r>
      <w:r>
        <w:t xml:space="preserve">mających trudności w </w:t>
      </w:r>
      <w:r w:rsidRPr="00903CC4">
        <w:t>uczeniu się i/lub komunikow</w:t>
      </w:r>
      <w:r>
        <w:t xml:space="preserve">aniu się, w tym niesłyszących i </w:t>
      </w:r>
      <w:r w:rsidRPr="00903CC4">
        <w:t>słabosłyszących, z</w:t>
      </w:r>
      <w:r>
        <w:t> </w:t>
      </w:r>
      <w:r w:rsidRPr="00903CC4">
        <w:t xml:space="preserve">upośledzeniem umysłowym, </w:t>
      </w:r>
      <w:r w:rsidRPr="002413BB">
        <w:t>autyzmem i afazją.</w:t>
      </w:r>
    </w:p>
    <w:p w:rsidR="00907F8E" w:rsidRDefault="00907F8E" w:rsidP="00907F8E">
      <w:pPr>
        <w:pStyle w:val="Akapitzlist"/>
        <w:spacing w:before="120" w:after="120"/>
        <w:ind w:left="0"/>
        <w:contextualSpacing w:val="0"/>
        <w:jc w:val="both"/>
      </w:pPr>
      <w:r w:rsidRPr="002413BB">
        <w:t>Adaptacje wykonane przez uczelnie</w:t>
      </w:r>
      <w:r>
        <w:t xml:space="preserve"> były oceniane przez </w:t>
      </w:r>
      <w:r w:rsidRPr="002413BB">
        <w:t>ekspertów</w:t>
      </w:r>
      <w:r>
        <w:t>. Po uzyskaniu pozytywnej oceny</w:t>
      </w:r>
      <w:r w:rsidRPr="002413BB">
        <w:t xml:space="preserve"> zostały zamieszczone na stronie internetowej: </w:t>
      </w:r>
      <w:hyperlink r:id="rId10" w:history="1">
        <w:r w:rsidRPr="002413BB">
          <w:rPr>
            <w:rStyle w:val="Hipercze"/>
          </w:rPr>
          <w:t>https://naszelementarz.men.gov.pl/adaptacje-dla-uczniow-ze-specjalnymi-potrzebami-edukacyjnymi-klasa-iii/</w:t>
        </w:r>
      </w:hyperlink>
      <w:r w:rsidRPr="002413BB">
        <w:t>.</w:t>
      </w:r>
      <w:r>
        <w:t xml:space="preserve"> </w:t>
      </w:r>
    </w:p>
    <w:p w:rsidR="00907F8E" w:rsidRDefault="00907F8E" w:rsidP="00907F8E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</w:pPr>
      <w:r>
        <w:t xml:space="preserve">Umowa nr MEN/2016/DWKI/1271 została zawarta 30 listopada 2016 r. </w:t>
      </w:r>
      <w:r w:rsidRPr="006A3E2B">
        <w:t>z</w:t>
      </w:r>
      <w:r>
        <w:t> </w:t>
      </w:r>
      <w:r w:rsidRPr="006A3E2B">
        <w:t>terminem realizacji do 31 grudnia 2016 r.</w:t>
      </w:r>
      <w:r>
        <w:t xml:space="preserve"> P</w:t>
      </w:r>
      <w:r w:rsidRPr="006A3E2B">
        <w:t xml:space="preserve">rzedmiotem </w:t>
      </w:r>
      <w:r>
        <w:t xml:space="preserve">umowy </w:t>
      </w:r>
      <w:r w:rsidRPr="006A3E2B">
        <w:t>był</w:t>
      </w:r>
      <w:r>
        <w:t>a</w:t>
      </w:r>
      <w:r w:rsidRPr="006A3E2B">
        <w:t xml:space="preserve"> </w:t>
      </w:r>
      <w:r w:rsidRPr="0097529F">
        <w:t>realizacja zadania w dziedzinie nauczania, polegającego na</w:t>
      </w:r>
      <w:r>
        <w:t xml:space="preserve"> </w:t>
      </w:r>
      <w:r w:rsidRPr="0097529F">
        <w:t>opracowaniu minimalnych standardów (wraz z</w:t>
      </w:r>
      <w:r>
        <w:t xml:space="preserve"> </w:t>
      </w:r>
      <w:r w:rsidRPr="0097529F">
        <w:t>uzasadnieniem), jakie winny spełniać podręczniki szkolne przeznaczone do kształcenia uczniów z</w:t>
      </w:r>
      <w:r>
        <w:t xml:space="preserve"> </w:t>
      </w:r>
      <w:r w:rsidRPr="0097529F">
        <w:t>dysfunkcją wzroku. Standardy powinny określać szczegółowe wymogi dotyczące plików elektronicznych podręczników szkolnych, które będą stanowiły podstawę do dostosowania tych podręczników do potrzeb uczniów niewidomych i</w:t>
      </w:r>
      <w:r>
        <w:t> </w:t>
      </w:r>
      <w:r w:rsidRPr="0097529F">
        <w:t>słabowidzących.</w:t>
      </w:r>
    </w:p>
    <w:p w:rsidR="00907F8E" w:rsidRDefault="00907F8E" w:rsidP="00907F8E">
      <w:pPr>
        <w:spacing w:before="120"/>
        <w:jc w:val="both"/>
      </w:pPr>
      <w:r>
        <w:t xml:space="preserve">Sprawozdanie końcowe z wykonania zadania publicznego złożono w terminie (13 stycznia 2017 r.). Zostało ono przyjęte przez MEN zarówno pod względem merytorycznym, jak i finansowym 24 stycznia 2017 r. </w:t>
      </w:r>
    </w:p>
    <w:p w:rsidR="00907F8E" w:rsidRPr="0090190D" w:rsidRDefault="00907F8E" w:rsidP="00907F8E">
      <w:pPr>
        <w:spacing w:before="120" w:after="120"/>
        <w:jc w:val="both"/>
      </w:pPr>
      <w:r w:rsidRPr="00465710">
        <w:t>W wyniku kontroli ustalono, że Zleceniobiorca</w:t>
      </w:r>
      <w:r>
        <w:t xml:space="preserve"> </w:t>
      </w:r>
      <w:r w:rsidRPr="0097529F">
        <w:t>opracowa</w:t>
      </w:r>
      <w:r>
        <w:t>ł</w:t>
      </w:r>
      <w:r w:rsidRPr="0097529F">
        <w:t xml:space="preserve"> minimaln</w:t>
      </w:r>
      <w:r>
        <w:t>e</w:t>
      </w:r>
      <w:r w:rsidRPr="0097529F">
        <w:t xml:space="preserve"> standard</w:t>
      </w:r>
      <w:r>
        <w:t>y</w:t>
      </w:r>
      <w:r w:rsidRPr="0097529F">
        <w:t xml:space="preserve"> (wraz z</w:t>
      </w:r>
      <w:r>
        <w:t xml:space="preserve"> </w:t>
      </w:r>
      <w:r w:rsidRPr="0097529F">
        <w:t xml:space="preserve">uzasadnieniem), jakie winny spełniać podręczniki szkolne </w:t>
      </w:r>
      <w:r w:rsidRPr="0090190D">
        <w:t xml:space="preserve">przeznaczone do kształcenia uczniów z dysfunkcją wzroku. Zgodnie umową standardy określają szczegółowe wymogi dotyczące plików elektronicznych podręczników szkolnych, które mogą stanowić podstawę do dostosowania tych podręczników do potrzeb uczniów niewidomych i słabowidzących. </w:t>
      </w:r>
    </w:p>
    <w:p w:rsidR="00907F8E" w:rsidRPr="0090190D" w:rsidRDefault="00907F8E" w:rsidP="00907F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u w:val="single"/>
        </w:rPr>
      </w:pPr>
      <w:r w:rsidRPr="0090190D">
        <w:rPr>
          <w:b/>
          <w:bCs/>
        </w:rPr>
        <w:t>Prawidłowość wykorzystania środków publicznych otrzymanych na realizację zadania.</w:t>
      </w:r>
    </w:p>
    <w:p w:rsidR="00907F8E" w:rsidRDefault="00907F8E" w:rsidP="00907F8E">
      <w:pPr>
        <w:autoSpaceDE w:val="0"/>
        <w:autoSpaceDN w:val="0"/>
        <w:adjustRightInd w:val="0"/>
        <w:spacing w:before="120"/>
        <w:jc w:val="both"/>
        <w:rPr>
          <w:lang w:bidi="pl-PL"/>
        </w:rPr>
      </w:pPr>
      <w:r w:rsidRPr="0090190D">
        <w:lastRenderedPageBreak/>
        <w:t xml:space="preserve">W wyniku kontroli stwierdzono </w:t>
      </w:r>
      <w:r w:rsidRPr="0090190D">
        <w:rPr>
          <w:lang w:bidi="pl-PL"/>
        </w:rPr>
        <w:t xml:space="preserve">prawidłowe wykorzystanie środków publicznych otrzymanych na realizację zadania. Prawidłowość wykorzystania dotacji potwierdziły przedstawione </w:t>
      </w:r>
      <w:r w:rsidRPr="00637AA7">
        <w:rPr>
          <w:lang w:bidi="pl-PL"/>
        </w:rPr>
        <w:t>dokumenty finansowe. W</w:t>
      </w:r>
      <w:r>
        <w:rPr>
          <w:lang w:bidi="pl-PL"/>
        </w:rPr>
        <w:t xml:space="preserve"> </w:t>
      </w:r>
      <w:r w:rsidRPr="00637AA7">
        <w:rPr>
          <w:lang w:bidi="pl-PL"/>
        </w:rPr>
        <w:t xml:space="preserve">opinii kontrolujących dotacja została </w:t>
      </w:r>
      <w:r>
        <w:rPr>
          <w:lang w:bidi="pl-PL"/>
        </w:rPr>
        <w:t xml:space="preserve">wykorzystana </w:t>
      </w:r>
      <w:r w:rsidRPr="00637AA7">
        <w:rPr>
          <w:lang w:bidi="pl-PL"/>
        </w:rPr>
        <w:t xml:space="preserve">na pokrycie niezbędnych kosztów </w:t>
      </w:r>
      <w:r>
        <w:rPr>
          <w:lang w:bidi="pl-PL"/>
        </w:rPr>
        <w:t xml:space="preserve">i zgodnie z przeznaczeniem. </w:t>
      </w:r>
    </w:p>
    <w:p w:rsidR="00907F8E" w:rsidRDefault="00907F8E" w:rsidP="00907F8E">
      <w:pPr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 xml:space="preserve">Z dotacji wynoszącej łącznie 2 298 345,34 zł Uczelnia wykorzystała kwotę w wysokości 2 281 058,92 zł, zwróciła niewykorzystaną kwotę dotacji w wysokości 17 286,42 zł oraz kwotę stanowiącą odsetki od lokat bankowych w wysokości 2 753,23 zł. </w:t>
      </w:r>
    </w:p>
    <w:p w:rsidR="00907F8E" w:rsidRDefault="00907F8E" w:rsidP="00907F8E">
      <w:pPr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>Wykorzystanie dotacji w przełożeniu na poszczególne umowy przedstawia się następująco:</w:t>
      </w:r>
    </w:p>
    <w:p w:rsidR="00907F8E" w:rsidRDefault="00907F8E" w:rsidP="00907F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  <w:rPr>
          <w:lang w:bidi="pl-PL"/>
        </w:rPr>
      </w:pPr>
      <w:r>
        <w:t>dla umowy nr MEN/2016/DZSE/180 z 19.02.2016 r. z</w:t>
      </w:r>
      <w:r w:rsidRPr="0097529F">
        <w:t xml:space="preserve"> dotacji wynoszącej 429 228,00 </w:t>
      </w:r>
      <w:r>
        <w:t xml:space="preserve">Zleceniobiorca </w:t>
      </w:r>
      <w:r w:rsidRPr="0097529F">
        <w:t>wykorzystał i rozliczył kwotę w wysokości 427 870,86 zł,</w:t>
      </w:r>
      <w:r>
        <w:t xml:space="preserve"> </w:t>
      </w:r>
      <w:r w:rsidRPr="0097529F">
        <w:t>zwrócił niewykorzystaną kwotę dotacji w wysokości 1357,14 zł oraz kwotę stanowią</w:t>
      </w:r>
      <w:r>
        <w:t>cą odsetki od lokat bankowych w </w:t>
      </w:r>
      <w:r w:rsidRPr="0097529F">
        <w:t xml:space="preserve">wysokości </w:t>
      </w:r>
      <w:r w:rsidRPr="00DF0635">
        <w:t>737,05</w:t>
      </w:r>
      <w:r w:rsidRPr="0097529F">
        <w:t xml:space="preserve"> zł</w:t>
      </w:r>
      <w:r>
        <w:t>;</w:t>
      </w:r>
    </w:p>
    <w:p w:rsidR="00907F8E" w:rsidRPr="006235D4" w:rsidRDefault="00907F8E" w:rsidP="00907F8E">
      <w:pPr>
        <w:pStyle w:val="Akapitzlist"/>
        <w:numPr>
          <w:ilvl w:val="0"/>
          <w:numId w:val="13"/>
        </w:numPr>
        <w:spacing w:after="120"/>
        <w:ind w:left="283" w:hanging="357"/>
        <w:contextualSpacing w:val="0"/>
        <w:jc w:val="both"/>
        <w:rPr>
          <w:lang w:bidi="pl-PL"/>
        </w:rPr>
      </w:pPr>
      <w:r w:rsidRPr="006235D4">
        <w:rPr>
          <w:lang w:bidi="pl-PL"/>
        </w:rPr>
        <w:t>dla umowy nr MEN/2016/DZSE/1</w:t>
      </w:r>
      <w:r>
        <w:rPr>
          <w:lang w:bidi="pl-PL"/>
        </w:rPr>
        <w:t>12</w:t>
      </w:r>
      <w:r w:rsidRPr="006235D4">
        <w:rPr>
          <w:lang w:bidi="pl-PL"/>
        </w:rPr>
        <w:t xml:space="preserve"> z </w:t>
      </w:r>
      <w:r>
        <w:rPr>
          <w:lang w:bidi="pl-PL"/>
        </w:rPr>
        <w:t>26</w:t>
      </w:r>
      <w:r w:rsidRPr="006235D4">
        <w:rPr>
          <w:lang w:bidi="pl-PL"/>
        </w:rPr>
        <w:t xml:space="preserve">.02.2016 r. z dotacji wynoszącej </w:t>
      </w:r>
      <w:r>
        <w:rPr>
          <w:lang w:bidi="pl-PL"/>
        </w:rPr>
        <w:t>418 140,46</w:t>
      </w:r>
      <w:r w:rsidRPr="006235D4">
        <w:rPr>
          <w:lang w:bidi="pl-PL"/>
        </w:rPr>
        <w:t xml:space="preserve"> Zleceniobiorca wykorzystał i rozliczył kwotę w wysokości </w:t>
      </w:r>
      <w:r>
        <w:rPr>
          <w:lang w:bidi="pl-PL"/>
        </w:rPr>
        <w:t>410 273,06</w:t>
      </w:r>
      <w:r w:rsidRPr="006235D4">
        <w:rPr>
          <w:lang w:bidi="pl-PL"/>
        </w:rPr>
        <w:t xml:space="preserve"> zł, zwrócił niewykorzystaną kwotę dotacji w wysokości </w:t>
      </w:r>
      <w:r>
        <w:rPr>
          <w:lang w:bidi="pl-PL"/>
        </w:rPr>
        <w:t>7867,40</w:t>
      </w:r>
      <w:r w:rsidRPr="006235D4">
        <w:rPr>
          <w:lang w:bidi="pl-PL"/>
        </w:rPr>
        <w:t xml:space="preserve"> zł oraz kwotę stanowiącą odsetki od lokat banko</w:t>
      </w:r>
      <w:r>
        <w:rPr>
          <w:lang w:bidi="pl-PL"/>
        </w:rPr>
        <w:t>wych w </w:t>
      </w:r>
      <w:r w:rsidRPr="006235D4">
        <w:rPr>
          <w:lang w:bidi="pl-PL"/>
        </w:rPr>
        <w:t xml:space="preserve">wysokości </w:t>
      </w:r>
      <w:r>
        <w:rPr>
          <w:lang w:bidi="pl-PL"/>
        </w:rPr>
        <w:t>565,19</w:t>
      </w:r>
      <w:r w:rsidRPr="006235D4">
        <w:rPr>
          <w:lang w:bidi="pl-PL"/>
        </w:rPr>
        <w:t xml:space="preserve"> zł;</w:t>
      </w:r>
    </w:p>
    <w:p w:rsidR="00907F8E" w:rsidRPr="006235D4" w:rsidRDefault="00907F8E" w:rsidP="00907F8E">
      <w:pPr>
        <w:pStyle w:val="Akapitzlist"/>
        <w:numPr>
          <w:ilvl w:val="0"/>
          <w:numId w:val="13"/>
        </w:numPr>
        <w:spacing w:after="120"/>
        <w:ind w:left="283" w:hanging="357"/>
        <w:contextualSpacing w:val="0"/>
        <w:jc w:val="both"/>
        <w:rPr>
          <w:lang w:bidi="pl-PL"/>
        </w:rPr>
      </w:pPr>
      <w:r w:rsidRPr="006235D4">
        <w:rPr>
          <w:lang w:bidi="pl-PL"/>
        </w:rPr>
        <w:t>dla umowy nr MEN/2016/DZSE/</w:t>
      </w:r>
      <w:r>
        <w:rPr>
          <w:lang w:bidi="pl-PL"/>
        </w:rPr>
        <w:t>118</w:t>
      </w:r>
      <w:r w:rsidRPr="006235D4">
        <w:rPr>
          <w:lang w:bidi="pl-PL"/>
        </w:rPr>
        <w:t xml:space="preserve"> z </w:t>
      </w:r>
      <w:r>
        <w:rPr>
          <w:lang w:bidi="pl-PL"/>
        </w:rPr>
        <w:t>09.03</w:t>
      </w:r>
      <w:r w:rsidRPr="006235D4">
        <w:rPr>
          <w:lang w:bidi="pl-PL"/>
        </w:rPr>
        <w:t xml:space="preserve">.2016 r. </w:t>
      </w:r>
      <w:r>
        <w:rPr>
          <w:lang w:bidi="pl-PL"/>
        </w:rPr>
        <w:t xml:space="preserve">opatrzonej aneksem nr 1 z 29.09.2016 r. </w:t>
      </w:r>
      <w:r w:rsidRPr="006235D4">
        <w:rPr>
          <w:lang w:bidi="pl-PL"/>
        </w:rPr>
        <w:t xml:space="preserve">z dotacji wynoszącej </w:t>
      </w:r>
      <w:r>
        <w:rPr>
          <w:lang w:bidi="pl-PL"/>
        </w:rPr>
        <w:t>179 210,88 Zleceniobiorca wykorzystał i </w:t>
      </w:r>
      <w:r w:rsidRPr="006235D4">
        <w:rPr>
          <w:lang w:bidi="pl-PL"/>
        </w:rPr>
        <w:t xml:space="preserve">rozliczył kwotę w wysokości </w:t>
      </w:r>
      <w:r>
        <w:rPr>
          <w:lang w:bidi="pl-PL"/>
        </w:rPr>
        <w:t>173 440,56</w:t>
      </w:r>
      <w:r w:rsidRPr="006235D4">
        <w:rPr>
          <w:lang w:bidi="pl-PL"/>
        </w:rPr>
        <w:t xml:space="preserve"> zł, zwrócił niewykorzystaną kwotę dotacji w wysokości </w:t>
      </w:r>
      <w:r>
        <w:rPr>
          <w:lang w:bidi="pl-PL"/>
        </w:rPr>
        <w:t>5 770,32</w:t>
      </w:r>
      <w:r w:rsidRPr="006235D4">
        <w:rPr>
          <w:lang w:bidi="pl-PL"/>
        </w:rPr>
        <w:t xml:space="preserve"> zł oraz kwotę stanowiącą odsetki od lokat bankowych w wysokości </w:t>
      </w:r>
      <w:r>
        <w:rPr>
          <w:lang w:bidi="pl-PL"/>
        </w:rPr>
        <w:t>220,93</w:t>
      </w:r>
      <w:r w:rsidRPr="006235D4">
        <w:rPr>
          <w:lang w:bidi="pl-PL"/>
        </w:rPr>
        <w:t xml:space="preserve"> zł;</w:t>
      </w:r>
    </w:p>
    <w:p w:rsidR="00907F8E" w:rsidRPr="0004066B" w:rsidRDefault="00907F8E" w:rsidP="00907F8E">
      <w:pPr>
        <w:pStyle w:val="Akapitzlist"/>
        <w:numPr>
          <w:ilvl w:val="0"/>
          <w:numId w:val="13"/>
        </w:numPr>
        <w:spacing w:before="120"/>
        <w:ind w:left="284"/>
        <w:jc w:val="both"/>
        <w:rPr>
          <w:lang w:bidi="pl-PL"/>
        </w:rPr>
      </w:pPr>
      <w:r w:rsidRPr="0004066B">
        <w:rPr>
          <w:lang w:bidi="pl-PL"/>
        </w:rPr>
        <w:t>dla umowy nr MEN/2016/DZSE/</w:t>
      </w:r>
      <w:r>
        <w:rPr>
          <w:lang w:bidi="pl-PL"/>
        </w:rPr>
        <w:t>302</w:t>
      </w:r>
      <w:r w:rsidRPr="0004066B">
        <w:rPr>
          <w:lang w:bidi="pl-PL"/>
        </w:rPr>
        <w:t xml:space="preserve"> z 0</w:t>
      </w:r>
      <w:r>
        <w:rPr>
          <w:lang w:bidi="pl-PL"/>
        </w:rPr>
        <w:t>1</w:t>
      </w:r>
      <w:r w:rsidRPr="0004066B">
        <w:rPr>
          <w:lang w:bidi="pl-PL"/>
        </w:rPr>
        <w:t>.0</w:t>
      </w:r>
      <w:r>
        <w:rPr>
          <w:lang w:bidi="pl-PL"/>
        </w:rPr>
        <w:t>4</w:t>
      </w:r>
      <w:r w:rsidRPr="0004066B">
        <w:rPr>
          <w:lang w:bidi="pl-PL"/>
        </w:rPr>
        <w:t xml:space="preserve">.2016 r. opatrzonej aneksem </w:t>
      </w:r>
      <w:r>
        <w:rPr>
          <w:lang w:bidi="pl-PL"/>
        </w:rPr>
        <w:br/>
      </w:r>
      <w:r w:rsidRPr="0004066B">
        <w:rPr>
          <w:lang w:bidi="pl-PL"/>
        </w:rPr>
        <w:t>nr 1 z 2</w:t>
      </w:r>
      <w:r>
        <w:rPr>
          <w:lang w:bidi="pl-PL"/>
        </w:rPr>
        <w:t>8</w:t>
      </w:r>
      <w:r w:rsidRPr="0004066B">
        <w:rPr>
          <w:lang w:bidi="pl-PL"/>
        </w:rPr>
        <w:t>.0</w:t>
      </w:r>
      <w:r>
        <w:rPr>
          <w:lang w:bidi="pl-PL"/>
        </w:rPr>
        <w:t xml:space="preserve">6.2016 r. i </w:t>
      </w:r>
      <w:r w:rsidRPr="0004066B">
        <w:rPr>
          <w:lang w:bidi="pl-PL"/>
        </w:rPr>
        <w:t xml:space="preserve">nr </w:t>
      </w:r>
      <w:r>
        <w:rPr>
          <w:lang w:bidi="pl-PL"/>
        </w:rPr>
        <w:t>2</w:t>
      </w:r>
      <w:r w:rsidRPr="0004066B">
        <w:rPr>
          <w:lang w:bidi="pl-PL"/>
        </w:rPr>
        <w:t xml:space="preserve"> z 28.0</w:t>
      </w:r>
      <w:r>
        <w:rPr>
          <w:lang w:bidi="pl-PL"/>
        </w:rPr>
        <w:t xml:space="preserve">9.2016 r. </w:t>
      </w:r>
      <w:r w:rsidRPr="0004066B">
        <w:rPr>
          <w:lang w:bidi="pl-PL"/>
        </w:rPr>
        <w:t xml:space="preserve">z dotacji wynoszącej </w:t>
      </w:r>
      <w:r>
        <w:rPr>
          <w:lang w:bidi="pl-PL"/>
        </w:rPr>
        <w:t>1 218 966,00</w:t>
      </w:r>
      <w:r w:rsidRPr="0004066B">
        <w:rPr>
          <w:lang w:bidi="pl-PL"/>
        </w:rPr>
        <w:t xml:space="preserve"> Zleceniobiorca wykorzystał i rozliczył kwotę w wysokości </w:t>
      </w:r>
      <w:r>
        <w:rPr>
          <w:lang w:bidi="pl-PL"/>
        </w:rPr>
        <w:t>1 216 853,62</w:t>
      </w:r>
      <w:r w:rsidRPr="0004066B">
        <w:rPr>
          <w:lang w:bidi="pl-PL"/>
        </w:rPr>
        <w:t xml:space="preserve"> zł, zwrócił niewykorzystaną kwotę dotacji w wysokości </w:t>
      </w:r>
      <w:r>
        <w:rPr>
          <w:lang w:bidi="pl-PL"/>
        </w:rPr>
        <w:t>2 112,38</w:t>
      </w:r>
      <w:r w:rsidRPr="0004066B">
        <w:rPr>
          <w:lang w:bidi="pl-PL"/>
        </w:rPr>
        <w:t xml:space="preserve"> zł oraz kwotę stanowią</w:t>
      </w:r>
      <w:r>
        <w:rPr>
          <w:lang w:bidi="pl-PL"/>
        </w:rPr>
        <w:t>cą odsetki od lokat bankowych w </w:t>
      </w:r>
      <w:r w:rsidRPr="0004066B">
        <w:rPr>
          <w:lang w:bidi="pl-PL"/>
        </w:rPr>
        <w:t xml:space="preserve">wysokości </w:t>
      </w:r>
      <w:r>
        <w:rPr>
          <w:lang w:bidi="pl-PL"/>
        </w:rPr>
        <w:t>1 220,35</w:t>
      </w:r>
      <w:r w:rsidRPr="0004066B">
        <w:rPr>
          <w:lang w:bidi="pl-PL"/>
        </w:rPr>
        <w:t xml:space="preserve"> zł;</w:t>
      </w:r>
    </w:p>
    <w:p w:rsidR="00907F8E" w:rsidRPr="00830EB7" w:rsidRDefault="00907F8E" w:rsidP="00907F8E">
      <w:pPr>
        <w:pStyle w:val="Akapitzlist"/>
        <w:numPr>
          <w:ilvl w:val="0"/>
          <w:numId w:val="13"/>
        </w:numPr>
        <w:spacing w:before="120" w:after="120"/>
        <w:ind w:left="284" w:hanging="357"/>
        <w:contextualSpacing w:val="0"/>
        <w:jc w:val="both"/>
        <w:rPr>
          <w:lang w:bidi="pl-PL"/>
        </w:rPr>
      </w:pPr>
      <w:r w:rsidRPr="0004066B">
        <w:rPr>
          <w:lang w:bidi="pl-PL"/>
        </w:rPr>
        <w:t>dla umowy nr MEN/2016/DZSE/</w:t>
      </w:r>
      <w:r>
        <w:rPr>
          <w:lang w:bidi="pl-PL"/>
        </w:rPr>
        <w:t>1271</w:t>
      </w:r>
      <w:r w:rsidRPr="0004066B">
        <w:rPr>
          <w:lang w:bidi="pl-PL"/>
        </w:rPr>
        <w:t xml:space="preserve"> z </w:t>
      </w:r>
      <w:r>
        <w:rPr>
          <w:lang w:bidi="pl-PL"/>
        </w:rPr>
        <w:t>30</w:t>
      </w:r>
      <w:r w:rsidRPr="0004066B">
        <w:rPr>
          <w:lang w:bidi="pl-PL"/>
        </w:rPr>
        <w:t>.</w:t>
      </w:r>
      <w:r>
        <w:rPr>
          <w:lang w:bidi="pl-PL"/>
        </w:rPr>
        <w:t>11</w:t>
      </w:r>
      <w:r w:rsidRPr="0004066B">
        <w:rPr>
          <w:lang w:bidi="pl-PL"/>
        </w:rPr>
        <w:t xml:space="preserve">.2016 r. z dotacji wynoszącej </w:t>
      </w:r>
      <w:r>
        <w:rPr>
          <w:lang w:bidi="pl-PL"/>
        </w:rPr>
        <w:t>52 800,00</w:t>
      </w:r>
      <w:r w:rsidRPr="0004066B">
        <w:rPr>
          <w:lang w:bidi="pl-PL"/>
        </w:rPr>
        <w:t xml:space="preserve"> Zleceniobiorca </w:t>
      </w:r>
      <w:r>
        <w:rPr>
          <w:lang w:bidi="pl-PL"/>
        </w:rPr>
        <w:t>wykorzystał i rozliczył kwotę w </w:t>
      </w:r>
      <w:r w:rsidRPr="0004066B">
        <w:rPr>
          <w:lang w:bidi="pl-PL"/>
        </w:rPr>
        <w:t xml:space="preserve">wysokości </w:t>
      </w:r>
      <w:r>
        <w:rPr>
          <w:lang w:bidi="pl-PL"/>
        </w:rPr>
        <w:t>52 620,82</w:t>
      </w:r>
      <w:r w:rsidRPr="0004066B">
        <w:rPr>
          <w:lang w:bidi="pl-PL"/>
        </w:rPr>
        <w:t xml:space="preserve"> zł, zwrócił </w:t>
      </w:r>
      <w:r>
        <w:rPr>
          <w:lang w:bidi="pl-PL"/>
        </w:rPr>
        <w:t>niewykorzystaną kwotę dotacji w </w:t>
      </w:r>
      <w:r w:rsidRPr="0004066B">
        <w:rPr>
          <w:lang w:bidi="pl-PL"/>
        </w:rPr>
        <w:t xml:space="preserve">wysokości </w:t>
      </w:r>
      <w:r>
        <w:rPr>
          <w:lang w:bidi="pl-PL"/>
        </w:rPr>
        <w:t>179,18</w:t>
      </w:r>
      <w:r w:rsidRPr="0004066B">
        <w:rPr>
          <w:lang w:bidi="pl-PL"/>
        </w:rPr>
        <w:t xml:space="preserve"> zł </w:t>
      </w:r>
      <w:r w:rsidRPr="00830EB7">
        <w:rPr>
          <w:lang w:bidi="pl-PL"/>
        </w:rPr>
        <w:t>oraz kwotę stanowiącą odsetki od lokat bankowych w wysokości 9,71 zł.</w:t>
      </w:r>
    </w:p>
    <w:p w:rsidR="00907F8E" w:rsidRPr="00830EB7" w:rsidRDefault="00907F8E" w:rsidP="00907F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u w:val="single"/>
        </w:rPr>
      </w:pPr>
      <w:r w:rsidRPr="00830EB7">
        <w:rPr>
          <w:b/>
          <w:bCs/>
        </w:rPr>
        <w:t>Prowadzenie dokumentacji związanej z realizowanym zadaniem.</w:t>
      </w:r>
    </w:p>
    <w:p w:rsidR="00907F8E" w:rsidRDefault="00907F8E" w:rsidP="009C1A2C">
      <w:pPr>
        <w:autoSpaceDE w:val="0"/>
        <w:autoSpaceDN w:val="0"/>
        <w:adjustRightInd w:val="0"/>
        <w:spacing w:before="120" w:after="120"/>
        <w:jc w:val="both"/>
      </w:pPr>
      <w:r w:rsidRPr="00830EB7">
        <w:t xml:space="preserve">Kontrolą objęto dokumentację dotyczącą wydatkowania dotacji. Dokumentacja realizacji zadania była </w:t>
      </w:r>
      <w:r>
        <w:t>prowadzona w sposób</w:t>
      </w:r>
      <w:r w:rsidRPr="00D01DBF">
        <w:t xml:space="preserve"> umożliwiający identyfikację </w:t>
      </w:r>
      <w:r>
        <w:t>realizowanych zadań</w:t>
      </w:r>
      <w:r w:rsidRPr="00D01DBF">
        <w:t xml:space="preserve"> i</w:t>
      </w:r>
      <w:r>
        <w:t xml:space="preserve"> </w:t>
      </w:r>
      <w:r w:rsidRPr="00D01DBF">
        <w:t>ocenę prawidłowości realizacji zadania.</w:t>
      </w:r>
    </w:p>
    <w:p w:rsidR="00907F8E" w:rsidRDefault="00907F8E" w:rsidP="009C1A2C">
      <w:pPr>
        <w:pStyle w:val="Akapitzlist"/>
        <w:ind w:left="0"/>
        <w:contextualSpacing w:val="0"/>
        <w:jc w:val="both"/>
      </w:pPr>
      <w:r>
        <w:t>W wyniku kontroli stwierdzono, że:</w:t>
      </w:r>
    </w:p>
    <w:p w:rsidR="00907F8E" w:rsidRDefault="00907F8E" w:rsidP="009C1A2C">
      <w:pPr>
        <w:numPr>
          <w:ilvl w:val="0"/>
          <w:numId w:val="15"/>
        </w:numPr>
        <w:ind w:left="567" w:hanging="357"/>
        <w:jc w:val="both"/>
      </w:pPr>
      <w:r>
        <w:t>d</w:t>
      </w:r>
      <w:r w:rsidRPr="000D7684">
        <w:t>okumentacja dotycząca realizacji zadania wskazuje na wydatkowanie dotacji zgodnie z przeznaczen</w:t>
      </w:r>
      <w:r>
        <w:t>iem i w terminach określonych w </w:t>
      </w:r>
      <w:r w:rsidRPr="000D7684">
        <w:t>umow</w:t>
      </w:r>
      <w:r>
        <w:t>ach;</w:t>
      </w:r>
    </w:p>
    <w:p w:rsidR="00907F8E" w:rsidRPr="009B0345" w:rsidRDefault="00907F8E" w:rsidP="009C1A2C">
      <w:pPr>
        <w:numPr>
          <w:ilvl w:val="0"/>
          <w:numId w:val="15"/>
        </w:numPr>
        <w:ind w:left="567" w:hanging="357"/>
        <w:jc w:val="both"/>
      </w:pPr>
      <w:r>
        <w:rPr>
          <w:iCs/>
        </w:rPr>
        <w:t>p</w:t>
      </w:r>
      <w:r w:rsidRPr="009B0345">
        <w:rPr>
          <w:iCs/>
        </w:rPr>
        <w:t>rowadzono wyodrębnioną dokumentację finansowo-księgową dotyczącą realizacji zadania</w:t>
      </w:r>
      <w:r>
        <w:rPr>
          <w:iCs/>
        </w:rPr>
        <w:t>;</w:t>
      </w:r>
    </w:p>
    <w:p w:rsidR="00907F8E" w:rsidRDefault="00907F8E" w:rsidP="009C1A2C">
      <w:pPr>
        <w:numPr>
          <w:ilvl w:val="0"/>
          <w:numId w:val="15"/>
        </w:numPr>
        <w:ind w:left="567" w:hanging="357"/>
        <w:jc w:val="both"/>
        <w:rPr>
          <w:color w:val="000000" w:themeColor="text1"/>
        </w:rPr>
      </w:pPr>
      <w:r>
        <w:rPr>
          <w:iCs/>
        </w:rPr>
        <w:lastRenderedPageBreak/>
        <w:t>zgodnie z umową Uczelnia</w:t>
      </w:r>
      <w:r w:rsidRPr="001C4472">
        <w:rPr>
          <w:iCs/>
        </w:rPr>
        <w:t xml:space="preserve"> </w:t>
      </w:r>
      <w:r w:rsidRPr="00B43089">
        <w:t>prowadz</w:t>
      </w:r>
      <w:r>
        <w:t>iła</w:t>
      </w:r>
      <w:r w:rsidRPr="00B43089">
        <w:t xml:space="preserve"> wyodrębnion</w:t>
      </w:r>
      <w:r>
        <w:t>ą</w:t>
      </w:r>
      <w:r w:rsidRPr="00B43089">
        <w:t xml:space="preserve"> ewidencj</w:t>
      </w:r>
      <w:r>
        <w:t>ę</w:t>
      </w:r>
      <w:r w:rsidRPr="00B43089">
        <w:t xml:space="preserve"> </w:t>
      </w:r>
      <w:r>
        <w:t>finansowo-</w:t>
      </w:r>
      <w:r w:rsidRPr="00B43089">
        <w:t>księgow</w:t>
      </w:r>
      <w:r>
        <w:t>ą</w:t>
      </w:r>
      <w:r w:rsidRPr="00B43089">
        <w:t xml:space="preserve"> środków otrzymanych </w:t>
      </w:r>
      <w:r>
        <w:t>na realizację zadania oraz </w:t>
      </w:r>
      <w:r w:rsidRPr="00B43089">
        <w:t>wydatków dokonanych z tych środków</w:t>
      </w:r>
      <w:r>
        <w:t xml:space="preserve"> w sposób</w:t>
      </w:r>
      <w:r w:rsidRPr="00D01DBF">
        <w:t xml:space="preserve"> umożliwiający </w:t>
      </w:r>
      <w:r w:rsidRPr="00A97219">
        <w:rPr>
          <w:color w:val="000000" w:themeColor="text1"/>
        </w:rPr>
        <w:t>identyfikację poszczególnych operacji księgowych</w:t>
      </w:r>
      <w:r>
        <w:rPr>
          <w:color w:val="000000" w:themeColor="text1"/>
        </w:rPr>
        <w:t xml:space="preserve">; </w:t>
      </w:r>
      <w:r>
        <w:rPr>
          <w:iCs/>
        </w:rPr>
        <w:t>Uczelnia dla każdej z </w:t>
      </w:r>
      <w:r w:rsidRPr="009B0345">
        <w:rPr>
          <w:iCs/>
        </w:rPr>
        <w:t>umów posiadała wyodrębniony,</w:t>
      </w:r>
      <w:r>
        <w:rPr>
          <w:iCs/>
        </w:rPr>
        <w:t xml:space="preserve"> unikatowy numer finansowy oraz </w:t>
      </w:r>
      <w:r w:rsidRPr="009B0345">
        <w:rPr>
          <w:iCs/>
        </w:rPr>
        <w:t>wy</w:t>
      </w:r>
      <w:r>
        <w:rPr>
          <w:iCs/>
        </w:rPr>
        <w:t xml:space="preserve">odrębniony rachunek bankowy, na </w:t>
      </w:r>
      <w:r w:rsidRPr="009B0345">
        <w:rPr>
          <w:iCs/>
        </w:rPr>
        <w:t xml:space="preserve">którym były ewidencjonowane środki finansowe przekazane przez </w:t>
      </w:r>
      <w:r>
        <w:rPr>
          <w:iCs/>
        </w:rPr>
        <w:t>MEN, kapitalizacja odsetek oraz </w:t>
      </w:r>
      <w:r w:rsidRPr="009B0345">
        <w:rPr>
          <w:iCs/>
        </w:rPr>
        <w:t xml:space="preserve">koszty </w:t>
      </w:r>
      <w:r>
        <w:rPr>
          <w:iCs/>
        </w:rPr>
        <w:t>poniesione w ramach danej umowy;</w:t>
      </w:r>
    </w:p>
    <w:p w:rsidR="00907F8E" w:rsidRPr="00D045BC" w:rsidRDefault="00907F8E" w:rsidP="009C1A2C">
      <w:pPr>
        <w:numPr>
          <w:ilvl w:val="0"/>
          <w:numId w:val="15"/>
        </w:numPr>
        <w:ind w:left="567" w:hanging="357"/>
        <w:jc w:val="both"/>
        <w:rPr>
          <w:color w:val="000000" w:themeColor="text1"/>
        </w:rPr>
      </w:pPr>
      <w:r>
        <w:t>s</w:t>
      </w:r>
      <w:r w:rsidRPr="001C65B8">
        <w:t>tosowano zasady w zakresie zapobiegania podwójnemu finansowaniu</w:t>
      </w:r>
      <w:r>
        <w:t>.</w:t>
      </w:r>
      <w:r w:rsidRPr="001C65B8">
        <w:t xml:space="preserve"> Dowody księgowe zawierają dekreta</w:t>
      </w:r>
      <w:r>
        <w:t>cję księgową, która wskazuje na </w:t>
      </w:r>
      <w:r w:rsidRPr="001C65B8">
        <w:t>źródło finansowania kosztu</w:t>
      </w:r>
      <w:r>
        <w:t xml:space="preserve"> z dotacji MEN</w:t>
      </w:r>
      <w:r w:rsidRPr="001C65B8">
        <w:t xml:space="preserve">. </w:t>
      </w:r>
      <w:r>
        <w:t>S</w:t>
      </w:r>
      <w:r w:rsidRPr="001C65B8">
        <w:t>yst</w:t>
      </w:r>
      <w:r>
        <w:t>em finansowy uniemożliwiał</w:t>
      </w:r>
      <w:r w:rsidRPr="001C65B8">
        <w:t xml:space="preserve"> powtórne zaksięgowa</w:t>
      </w:r>
      <w:r>
        <w:t>nie</w:t>
      </w:r>
      <w:r w:rsidRPr="001C65B8">
        <w:t xml:space="preserve"> dokumentu finansowego</w:t>
      </w:r>
      <w:r>
        <w:t>;</w:t>
      </w:r>
    </w:p>
    <w:p w:rsidR="00907F8E" w:rsidRPr="00D045BC" w:rsidRDefault="00907F8E" w:rsidP="009C1A2C">
      <w:pPr>
        <w:numPr>
          <w:ilvl w:val="0"/>
          <w:numId w:val="15"/>
        </w:numPr>
        <w:ind w:left="567" w:hanging="357"/>
        <w:jc w:val="both"/>
        <w:rPr>
          <w:color w:val="000000" w:themeColor="text1"/>
        </w:rPr>
      </w:pPr>
      <w:r>
        <w:rPr>
          <w:iCs/>
        </w:rPr>
        <w:t>d</w:t>
      </w:r>
      <w:r w:rsidRPr="00D045BC">
        <w:rPr>
          <w:iCs/>
        </w:rPr>
        <w:t>okumentacja przechowywana była w siedzibie Uczelni.</w:t>
      </w:r>
    </w:p>
    <w:p w:rsidR="00907F8E" w:rsidRPr="009B0345" w:rsidRDefault="00907F8E" w:rsidP="009C1A2C">
      <w:pPr>
        <w:spacing w:before="120" w:after="120"/>
        <w:jc w:val="both"/>
        <w:rPr>
          <w:color w:val="000000" w:themeColor="text1"/>
        </w:rPr>
      </w:pPr>
    </w:p>
    <w:p w:rsidR="00907F8E" w:rsidRDefault="00907F8E" w:rsidP="00907F8E">
      <w:pPr>
        <w:spacing w:before="120"/>
        <w:jc w:val="both"/>
      </w:pPr>
      <w:r>
        <w:t>Uwaga dotycząca dokumentowania realizacji zadania publicznego.</w:t>
      </w:r>
    </w:p>
    <w:p w:rsidR="00907F8E" w:rsidRPr="00B00787" w:rsidRDefault="00907F8E" w:rsidP="00907F8E">
      <w:pPr>
        <w:pStyle w:val="Akapitzlist"/>
        <w:spacing w:before="120" w:after="120"/>
        <w:ind w:left="0"/>
        <w:contextualSpacing w:val="0"/>
        <w:jc w:val="both"/>
      </w:pPr>
      <w:r w:rsidRPr="000D7684">
        <w:t>Podczas kontroli zwrócono uwagę</w:t>
      </w:r>
      <w:r>
        <w:rPr>
          <w:iCs/>
        </w:rPr>
        <w:t>, że dokumenty finansowe (lisy płac)</w:t>
      </w:r>
      <w:r w:rsidRPr="0004066B">
        <w:rPr>
          <w:iCs/>
        </w:rPr>
        <w:t xml:space="preserve"> nie były opisane przez Zamawiającego treścią określoną w umo</w:t>
      </w:r>
      <w:r>
        <w:rPr>
          <w:iCs/>
        </w:rPr>
        <w:t>wach zawartych z MEN.</w:t>
      </w:r>
    </w:p>
    <w:p w:rsidR="00907F8E" w:rsidRDefault="00907F8E" w:rsidP="00907F8E">
      <w:pPr>
        <w:pStyle w:val="Akapitzlist"/>
        <w:spacing w:before="120"/>
        <w:ind w:left="0"/>
        <w:jc w:val="both"/>
      </w:pPr>
      <w:r>
        <w:rPr>
          <w:iCs/>
        </w:rPr>
        <w:t xml:space="preserve">Zgodnie treścią ww. umów </w:t>
      </w:r>
      <w:r w:rsidRPr="00EF331C">
        <w:rPr>
          <w:i/>
        </w:rPr>
        <w:t>Dokumenty finan</w:t>
      </w:r>
      <w:r>
        <w:rPr>
          <w:i/>
        </w:rPr>
        <w:t>sowe winny być ostemplowane lub </w:t>
      </w:r>
      <w:r w:rsidRPr="00EF331C">
        <w:rPr>
          <w:i/>
        </w:rPr>
        <w:t>opisane treścią</w:t>
      </w:r>
      <w:r>
        <w:rPr>
          <w:i/>
        </w:rPr>
        <w:t xml:space="preserve">: ”Sfinansowane z dotacji Ministerstwa Edukacji Narodowej – umowa nr ……”. </w:t>
      </w:r>
      <w:r w:rsidRPr="00A97219">
        <w:rPr>
          <w:i/>
        </w:rPr>
        <w:t xml:space="preserve">Opis dokumentów powinien zawierać przeznaczenie dokonanych zakupów. </w:t>
      </w:r>
    </w:p>
    <w:p w:rsidR="00907F8E" w:rsidRDefault="00907F8E" w:rsidP="00907F8E">
      <w:pPr>
        <w:spacing w:before="120"/>
        <w:jc w:val="both"/>
        <w:rPr>
          <w:iCs/>
        </w:rPr>
      </w:pPr>
      <w:r w:rsidRPr="00B00787">
        <w:rPr>
          <w:iCs/>
        </w:rPr>
        <w:t xml:space="preserve">Uniwersytet Warszawski </w:t>
      </w:r>
      <w:r>
        <w:rPr>
          <w:iCs/>
        </w:rPr>
        <w:t xml:space="preserve">wyjaśnił, że </w:t>
      </w:r>
      <w:r w:rsidRPr="00B00787">
        <w:rPr>
          <w:iCs/>
        </w:rPr>
        <w:t xml:space="preserve">każdy dokument </w:t>
      </w:r>
      <w:r>
        <w:rPr>
          <w:iCs/>
        </w:rPr>
        <w:t xml:space="preserve">finansowy </w:t>
      </w:r>
      <w:r w:rsidRPr="009B0345">
        <w:rPr>
          <w:color w:val="000000" w:themeColor="text1"/>
        </w:rPr>
        <w:t>związany z</w:t>
      </w:r>
      <w:r>
        <w:rPr>
          <w:color w:val="000000" w:themeColor="text1"/>
        </w:rPr>
        <w:t> </w:t>
      </w:r>
      <w:r w:rsidRPr="009B0345">
        <w:rPr>
          <w:color w:val="000000" w:themeColor="text1"/>
        </w:rPr>
        <w:t>realizacją danej umowy zawiera</w:t>
      </w:r>
      <w:r>
        <w:rPr>
          <w:color w:val="000000" w:themeColor="text1"/>
        </w:rPr>
        <w:t>ł</w:t>
      </w:r>
      <w:r w:rsidRPr="009B0345">
        <w:rPr>
          <w:color w:val="000000" w:themeColor="text1"/>
        </w:rPr>
        <w:t xml:space="preserve"> szczegółowy opis</w:t>
      </w:r>
      <w:r>
        <w:rPr>
          <w:color w:val="000000" w:themeColor="text1"/>
        </w:rPr>
        <w:t xml:space="preserve"> </w:t>
      </w:r>
      <w:r w:rsidRPr="009B0345">
        <w:rPr>
          <w:color w:val="000000" w:themeColor="text1"/>
        </w:rPr>
        <w:t xml:space="preserve">merytoryczny, </w:t>
      </w:r>
      <w:r>
        <w:rPr>
          <w:color w:val="000000" w:themeColor="text1"/>
        </w:rPr>
        <w:t>wraz </w:t>
      </w:r>
      <w:r w:rsidRPr="009B0345">
        <w:rPr>
          <w:color w:val="000000" w:themeColor="text1"/>
        </w:rPr>
        <w:t>z</w:t>
      </w:r>
      <w:r>
        <w:rPr>
          <w:color w:val="000000" w:themeColor="text1"/>
        </w:rPr>
        <w:t> </w:t>
      </w:r>
      <w:r w:rsidRPr="009B0345">
        <w:rPr>
          <w:color w:val="000000" w:themeColor="text1"/>
        </w:rPr>
        <w:t>informacją</w:t>
      </w:r>
      <w:r w:rsidR="004A3F87">
        <w:rPr>
          <w:color w:val="000000" w:themeColor="text1"/>
        </w:rPr>
        <w:t>,</w:t>
      </w:r>
      <w:r w:rsidRPr="009B0345">
        <w:rPr>
          <w:color w:val="000000" w:themeColor="text1"/>
        </w:rPr>
        <w:t xml:space="preserve"> której części preliminarza</w:t>
      </w:r>
      <w:r>
        <w:rPr>
          <w:color w:val="000000" w:themeColor="text1"/>
        </w:rPr>
        <w:t xml:space="preserve"> </w:t>
      </w:r>
      <w:r w:rsidRPr="009B0345">
        <w:rPr>
          <w:color w:val="000000" w:themeColor="text1"/>
        </w:rPr>
        <w:t>dotyczy koszt.</w:t>
      </w:r>
      <w:r>
        <w:rPr>
          <w:color w:val="000000" w:themeColor="text1"/>
        </w:rPr>
        <w:t xml:space="preserve"> Dokument taki posiadał unikatowy</w:t>
      </w:r>
      <w:r w:rsidR="00610056">
        <w:rPr>
          <w:color w:val="000000" w:themeColor="text1"/>
        </w:rPr>
        <w:t>,</w:t>
      </w:r>
      <w:r>
        <w:rPr>
          <w:color w:val="000000" w:themeColor="text1"/>
        </w:rPr>
        <w:t xml:space="preserve"> tj. </w:t>
      </w:r>
      <w:r w:rsidRPr="009B0345">
        <w:rPr>
          <w:color w:val="000000" w:themeColor="text1"/>
        </w:rPr>
        <w:t>niepowtarzalny nr w ks</w:t>
      </w:r>
      <w:r>
        <w:rPr>
          <w:color w:val="000000" w:themeColor="text1"/>
        </w:rPr>
        <w:t xml:space="preserve">ięgach. Taka ewidencja umożliwiła Uczelni </w:t>
      </w:r>
      <w:r w:rsidRPr="009B0345">
        <w:rPr>
          <w:color w:val="000000" w:themeColor="text1"/>
        </w:rPr>
        <w:t>identyfikację pos</w:t>
      </w:r>
      <w:r>
        <w:rPr>
          <w:color w:val="000000" w:themeColor="text1"/>
        </w:rPr>
        <w:t>zczególnych operacji księgowych.</w:t>
      </w:r>
    </w:p>
    <w:p w:rsidR="00907F8E" w:rsidRDefault="00907F8E" w:rsidP="00907F8E">
      <w:pPr>
        <w:spacing w:before="120"/>
        <w:jc w:val="both"/>
        <w:rPr>
          <w:iCs/>
        </w:rPr>
      </w:pPr>
      <w:r>
        <w:rPr>
          <w:iCs/>
        </w:rPr>
        <w:t>Stosowany przez Uczelnię sposób opisywania ww. dokumentacji finansowej (list płac) umożliwiał identyfikację operacji finansowych</w:t>
      </w:r>
      <w:r w:rsidR="00610056">
        <w:rPr>
          <w:iCs/>
        </w:rPr>
        <w:t>,</w:t>
      </w:r>
      <w:r>
        <w:rPr>
          <w:iCs/>
        </w:rPr>
        <w:t xml:space="preserve"> niemniej jednak zamieszczony opis nie był zgodny z treścią określoną w umowach zawartych z MEN.</w:t>
      </w:r>
    </w:p>
    <w:p w:rsidR="00763E42" w:rsidRDefault="00763E42" w:rsidP="00907F8E">
      <w:pPr>
        <w:spacing w:before="120"/>
        <w:jc w:val="both"/>
        <w:rPr>
          <w:iCs/>
        </w:rPr>
      </w:pPr>
    </w:p>
    <w:p w:rsidR="006C52E6" w:rsidRPr="0004066B" w:rsidRDefault="00763E42" w:rsidP="004A3F87">
      <w:pPr>
        <w:spacing w:before="120"/>
        <w:jc w:val="both"/>
      </w:pPr>
      <w:r>
        <w:t>W przypadku realizacji zadań publicznych zleconych przez Ministerstwo Edukacji Narodowej, m</w:t>
      </w:r>
      <w:r w:rsidR="006C52E6">
        <w:t>ając na względzie stwierdzoną podczas kontroli ww.</w:t>
      </w:r>
      <w:r>
        <w:t> </w:t>
      </w:r>
      <w:r w:rsidR="006C52E6">
        <w:t>uwagę w zakresie dokumentowania realizacji zadania publicznego, na</w:t>
      </w:r>
      <w:r>
        <w:t> </w:t>
      </w:r>
      <w:r w:rsidR="006C52E6">
        <w:t>podstawie art. 46 ust 3 ustawy o kontroli w administracji rządowej, z</w:t>
      </w:r>
      <w:r w:rsidR="002506E3">
        <w:t>a</w:t>
      </w:r>
      <w:r w:rsidR="006C52E6">
        <w:t>lec</w:t>
      </w:r>
      <w:r>
        <w:t>a się</w:t>
      </w:r>
      <w:r w:rsidR="00610056">
        <w:t>,</w:t>
      </w:r>
      <w:r>
        <w:t xml:space="preserve"> aby przy realizacji zadań zleconych </w:t>
      </w:r>
      <w:r w:rsidR="006C52E6">
        <w:t>dokument</w:t>
      </w:r>
      <w:r>
        <w:t>y</w:t>
      </w:r>
      <w:r w:rsidR="006C52E6">
        <w:t xml:space="preserve"> finansow</w:t>
      </w:r>
      <w:r>
        <w:t>e opisywane</w:t>
      </w:r>
      <w:r w:rsidR="006C52E6">
        <w:t xml:space="preserve"> </w:t>
      </w:r>
      <w:r w:rsidR="009C1A2C">
        <w:t xml:space="preserve">były </w:t>
      </w:r>
      <w:r w:rsidR="006C52E6">
        <w:t>w</w:t>
      </w:r>
      <w:r>
        <w:t> </w:t>
      </w:r>
      <w:r w:rsidR="006C52E6">
        <w:t>sposób określon</w:t>
      </w:r>
      <w:r>
        <w:t>y</w:t>
      </w:r>
      <w:r w:rsidR="006C52E6">
        <w:t xml:space="preserve"> w zawieranych </w:t>
      </w:r>
      <w:r>
        <w:t>umowach</w:t>
      </w:r>
      <w:r w:rsidR="006C52E6">
        <w:t>.</w:t>
      </w:r>
    </w:p>
    <w:p w:rsidR="006C52E6" w:rsidRDefault="006C52E6" w:rsidP="00907F8E">
      <w:pPr>
        <w:spacing w:before="120" w:after="240"/>
        <w:jc w:val="both"/>
      </w:pPr>
      <w:r>
        <w:t xml:space="preserve">Na podstawie art. 49 ww. ustawy o kontroli, przedstawiając powyższe </w:t>
      </w:r>
      <w:r w:rsidR="00763E42">
        <w:t>zalecenie</w:t>
      </w:r>
      <w:r>
        <w:t xml:space="preserve">, proszę o złożenie w terminie </w:t>
      </w:r>
      <w:r w:rsidR="00610056">
        <w:t xml:space="preserve">14 </w:t>
      </w:r>
      <w:r>
        <w:t xml:space="preserve">dni od daty otrzymania niniejszego wystąpienia informacji o sposobie </w:t>
      </w:r>
      <w:r w:rsidR="009C1A2C">
        <w:t xml:space="preserve">wykonania </w:t>
      </w:r>
      <w:r>
        <w:t>zalece</w:t>
      </w:r>
      <w:r w:rsidR="009C1A2C">
        <w:t>nia</w:t>
      </w:r>
      <w:r>
        <w:t>.</w:t>
      </w:r>
    </w:p>
    <w:p w:rsidR="006C52E6" w:rsidRDefault="006C52E6" w:rsidP="00907F8E">
      <w:pPr>
        <w:spacing w:before="120" w:after="240"/>
        <w:jc w:val="both"/>
      </w:pPr>
      <w:r>
        <w:t>Od wystąpienia pokontrolnego nie przysługują środki odwoławcze.</w:t>
      </w:r>
    </w:p>
    <w:p w:rsidR="00907F8E" w:rsidRDefault="006C52E6" w:rsidP="00907F8E">
      <w:pPr>
        <w:spacing w:before="120" w:after="240"/>
        <w:jc w:val="both"/>
      </w:pPr>
      <w:r>
        <w:lastRenderedPageBreak/>
        <w:t>W</w:t>
      </w:r>
      <w:r w:rsidR="00907F8E">
        <w:t>ystąpieni</w:t>
      </w:r>
      <w:r>
        <w:t>e</w:t>
      </w:r>
      <w:r w:rsidR="00907F8E">
        <w:t xml:space="preserve"> pokontroln</w:t>
      </w:r>
      <w:r>
        <w:t>e</w:t>
      </w:r>
      <w:r w:rsidR="00907F8E">
        <w:t xml:space="preserve"> sporządzono w dwóch jednobrzmiących egzemplarzach.</w:t>
      </w:r>
    </w:p>
    <w:p w:rsidR="00907F8E" w:rsidRDefault="00907F8E" w:rsidP="00907F8E">
      <w:pPr>
        <w:spacing w:before="120"/>
        <w:ind w:left="3540" w:hanging="3540"/>
        <w:jc w:val="both"/>
      </w:pPr>
    </w:p>
    <w:p w:rsidR="00424993" w:rsidRDefault="00E457F8" w:rsidP="00424993">
      <w:pPr>
        <w:pStyle w:val="menfont"/>
      </w:pPr>
    </w:p>
    <w:p w:rsidR="00424993" w:rsidRDefault="00E457F8" w:rsidP="00424993">
      <w:pPr>
        <w:pStyle w:val="menfont"/>
      </w:pPr>
    </w:p>
    <w:p w:rsidR="00424993" w:rsidRDefault="00E457F8" w:rsidP="00424993">
      <w:pPr>
        <w:pStyle w:val="menfont"/>
      </w:pPr>
    </w:p>
    <w:p w:rsidR="00424993" w:rsidRDefault="00E457F8" w:rsidP="00424993">
      <w:pPr>
        <w:pStyle w:val="menfont"/>
      </w:pPr>
    </w:p>
    <w:p w:rsidR="00EF44B2" w:rsidRDefault="00E457F8" w:rsidP="00424993">
      <w:pPr>
        <w:pStyle w:val="menfont"/>
      </w:pPr>
    </w:p>
    <w:sectPr w:rsidR="00EF44B2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F8" w:rsidRDefault="00E457F8">
      <w:r>
        <w:separator/>
      </w:r>
    </w:p>
  </w:endnote>
  <w:endnote w:type="continuationSeparator" w:id="0">
    <w:p w:rsidR="00E457F8" w:rsidRDefault="00E4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795846"/>
      <w:docPartObj>
        <w:docPartGallery w:val="Page Numbers (Bottom of Page)"/>
        <w:docPartUnique/>
      </w:docPartObj>
    </w:sdtPr>
    <w:sdtEndPr/>
    <w:sdtContent>
      <w:p w:rsidR="004A3F87" w:rsidRDefault="004A3F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90B">
          <w:rPr>
            <w:noProof/>
          </w:rPr>
          <w:t>2</w:t>
        </w:r>
        <w:r>
          <w:fldChar w:fldCharType="end"/>
        </w:r>
      </w:p>
    </w:sdtContent>
  </w:sdt>
  <w:p w:rsidR="00312C81" w:rsidRDefault="00E45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D97A20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F8" w:rsidRDefault="00E457F8">
      <w:r>
        <w:separator/>
      </w:r>
    </w:p>
  </w:footnote>
  <w:footnote w:type="continuationSeparator" w:id="0">
    <w:p w:rsidR="00E457F8" w:rsidRDefault="00E457F8">
      <w:r>
        <w:continuationSeparator/>
      </w:r>
    </w:p>
  </w:footnote>
  <w:footnote w:id="1">
    <w:p w:rsidR="00907F8E" w:rsidRPr="00C32D55" w:rsidRDefault="00907F8E" w:rsidP="00907F8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32D55">
        <w:rPr>
          <w:sz w:val="18"/>
          <w:szCs w:val="18"/>
        </w:rPr>
        <w:t>Kontrolę przeprowadzili pracownicy Ministerstwa Edukacji Narodowej:</w:t>
      </w:r>
    </w:p>
    <w:p w:rsidR="00907F8E" w:rsidRPr="00C32D55" w:rsidRDefault="00907F8E" w:rsidP="00907F8E">
      <w:pPr>
        <w:pStyle w:val="Tekstprzypisudolnego"/>
        <w:numPr>
          <w:ilvl w:val="0"/>
          <w:numId w:val="3"/>
        </w:numPr>
        <w:ind w:left="426" w:hanging="426"/>
        <w:jc w:val="both"/>
        <w:rPr>
          <w:sz w:val="18"/>
          <w:szCs w:val="18"/>
        </w:rPr>
      </w:pPr>
      <w:r w:rsidRPr="00C32D55">
        <w:rPr>
          <w:sz w:val="18"/>
          <w:szCs w:val="18"/>
        </w:rPr>
        <w:t>Pani Monika Leszczyńska – starszy specjalista w Departa</w:t>
      </w:r>
      <w:r>
        <w:rPr>
          <w:sz w:val="18"/>
          <w:szCs w:val="18"/>
        </w:rPr>
        <w:t>mencie Podręczników Programów i </w:t>
      </w:r>
      <w:r w:rsidRPr="00C32D55">
        <w:rPr>
          <w:sz w:val="18"/>
          <w:szCs w:val="18"/>
        </w:rPr>
        <w:t>Innowacji na podstawie upoważnienia nr 58/2017 z 30 listopada 2017 r.</w:t>
      </w:r>
      <w:r>
        <w:rPr>
          <w:sz w:val="18"/>
          <w:szCs w:val="18"/>
        </w:rPr>
        <w:t xml:space="preserve"> </w:t>
      </w:r>
      <w:r w:rsidRPr="00C32D55">
        <w:rPr>
          <w:sz w:val="18"/>
          <w:szCs w:val="18"/>
        </w:rPr>
        <w:t>– kierownik zespołu kontrolującego.</w:t>
      </w:r>
    </w:p>
    <w:p w:rsidR="00907F8E" w:rsidRDefault="00907F8E" w:rsidP="00907F8E">
      <w:pPr>
        <w:pStyle w:val="Tekstprzypisudolnego"/>
        <w:numPr>
          <w:ilvl w:val="0"/>
          <w:numId w:val="3"/>
        </w:numPr>
        <w:ind w:left="426" w:hanging="426"/>
        <w:jc w:val="both"/>
      </w:pPr>
      <w:r w:rsidRPr="00C32D55">
        <w:rPr>
          <w:sz w:val="18"/>
          <w:szCs w:val="18"/>
        </w:rPr>
        <w:t>Pan Tomasz Skiba – główny specjalista w Departamencie Podręc</w:t>
      </w:r>
      <w:r>
        <w:rPr>
          <w:sz w:val="18"/>
          <w:szCs w:val="18"/>
        </w:rPr>
        <w:t>zników Programów i Innowacji na </w:t>
      </w:r>
      <w:r w:rsidRPr="00C32D55">
        <w:rPr>
          <w:sz w:val="18"/>
          <w:szCs w:val="18"/>
        </w:rPr>
        <w:t>podstawie upoważnienia nr 60/2017 z 11 grudnia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E457F8" w:rsidP="00505043">
    <w:pPr>
      <w:pStyle w:val="Nagwek"/>
    </w:pPr>
  </w:p>
  <w:p w:rsidR="00505043" w:rsidRPr="002E763F" w:rsidRDefault="00E457F8" w:rsidP="00505043">
    <w:pPr>
      <w:pStyle w:val="Nagwek"/>
      <w:rPr>
        <w:sz w:val="28"/>
      </w:rPr>
    </w:pPr>
  </w:p>
  <w:p w:rsidR="00505043" w:rsidRPr="00F030A2" w:rsidRDefault="00D97A20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E457F8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8DA"/>
    <w:multiLevelType w:val="hybridMultilevel"/>
    <w:tmpl w:val="1FE8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100"/>
    <w:multiLevelType w:val="hybridMultilevel"/>
    <w:tmpl w:val="26CA8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6457"/>
    <w:multiLevelType w:val="hybridMultilevel"/>
    <w:tmpl w:val="696609F2"/>
    <w:lvl w:ilvl="0" w:tplc="8B442D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C4015C"/>
    <w:multiLevelType w:val="hybridMultilevel"/>
    <w:tmpl w:val="5CC44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576"/>
    <w:multiLevelType w:val="hybridMultilevel"/>
    <w:tmpl w:val="00DE85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FF415D"/>
    <w:multiLevelType w:val="hybridMultilevel"/>
    <w:tmpl w:val="BE0C5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464A7"/>
    <w:multiLevelType w:val="hybridMultilevel"/>
    <w:tmpl w:val="14960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76B78"/>
    <w:multiLevelType w:val="hybridMultilevel"/>
    <w:tmpl w:val="0EF6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673"/>
    <w:multiLevelType w:val="hybridMultilevel"/>
    <w:tmpl w:val="4FF83B7E"/>
    <w:lvl w:ilvl="0" w:tplc="8B442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9E292E"/>
    <w:multiLevelType w:val="hybridMultilevel"/>
    <w:tmpl w:val="09F0B02A"/>
    <w:lvl w:ilvl="0" w:tplc="8B442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783901"/>
    <w:multiLevelType w:val="hybridMultilevel"/>
    <w:tmpl w:val="BFEA1A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F53946"/>
    <w:multiLevelType w:val="hybridMultilevel"/>
    <w:tmpl w:val="904AD154"/>
    <w:lvl w:ilvl="0" w:tplc="202EF5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711E"/>
    <w:multiLevelType w:val="hybridMultilevel"/>
    <w:tmpl w:val="221CD1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A757F3"/>
    <w:multiLevelType w:val="hybridMultilevel"/>
    <w:tmpl w:val="9AD68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BA79A8"/>
    <w:multiLevelType w:val="hybridMultilevel"/>
    <w:tmpl w:val="07607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B6208"/>
    <w:multiLevelType w:val="hybridMultilevel"/>
    <w:tmpl w:val="74B26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E"/>
    <w:rsid w:val="002506E3"/>
    <w:rsid w:val="004A3F87"/>
    <w:rsid w:val="00610056"/>
    <w:rsid w:val="006C52E6"/>
    <w:rsid w:val="007339A1"/>
    <w:rsid w:val="00763E42"/>
    <w:rsid w:val="00907F8E"/>
    <w:rsid w:val="00917C54"/>
    <w:rsid w:val="00934AD9"/>
    <w:rsid w:val="009C1A2C"/>
    <w:rsid w:val="009E0345"/>
    <w:rsid w:val="00B4590B"/>
    <w:rsid w:val="00BD2B41"/>
    <w:rsid w:val="00D6023E"/>
    <w:rsid w:val="00D97A20"/>
    <w:rsid w:val="00E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907F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907F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7F8E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907F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7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ptacje.ore.edu.pl/index.php?id_%20category=111&amp;controller%20=categor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daptacje.ore.edu.pl/index.%20php?id_category=111&amp;controller=categor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szelementarz.men.gov.pl/adaptacje-dla-uczniow-ze-specjalnymi-potrzebami-edukacyjnymi-klasa-i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zelementarz.men.gov.pl/%20adaptacje-dla-uczniow-ze-specjalnymi-potrzebami-edukacyjnymi-klasa-iii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2824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2020-09-11T11:45:00Z</dcterms:created>
  <dcterms:modified xsi:type="dcterms:W3CDTF">2020-09-11T11:45:00Z</dcterms:modified>
</cp:coreProperties>
</file>