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B306" w14:textId="37790448" w:rsidR="00B46215" w:rsidRPr="002958F6" w:rsidRDefault="00B46215" w:rsidP="0072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8F6">
        <w:rPr>
          <w:rFonts w:ascii="Times New Roman" w:hAnsi="Times New Roman" w:cs="Times New Roman"/>
          <w:sz w:val="24"/>
          <w:szCs w:val="24"/>
          <w:lang w:val="en-GB"/>
        </w:rPr>
        <w:t>The data are published in three sections due to different accounting bases used by entities classified in this subsector and estimation of figures for some smaller entities.</w:t>
      </w:r>
    </w:p>
    <w:p w14:paraId="7E93B03C" w14:textId="77777777" w:rsidR="00B46215" w:rsidRPr="002958F6" w:rsidRDefault="00B46215" w:rsidP="0072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A6221D" w14:textId="6ADB6A8E" w:rsidR="00B46215" w:rsidRPr="002958F6" w:rsidRDefault="00B46215" w:rsidP="0072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8F6">
        <w:rPr>
          <w:rFonts w:ascii="Times New Roman" w:hAnsi="Times New Roman" w:cs="Times New Roman"/>
          <w:sz w:val="24"/>
          <w:szCs w:val="24"/>
          <w:lang w:val="en-GB"/>
        </w:rPr>
        <w:t>Local government budgets are presented on cash basis.</w:t>
      </w:r>
    </w:p>
    <w:p w14:paraId="7D0EEF27" w14:textId="6FC8D193" w:rsidR="00B46215" w:rsidRPr="002958F6" w:rsidRDefault="00B46215" w:rsidP="0072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8F6">
        <w:rPr>
          <w:rFonts w:ascii="Times New Roman" w:hAnsi="Times New Roman" w:cs="Times New Roman"/>
          <w:sz w:val="24"/>
          <w:szCs w:val="24"/>
          <w:lang w:val="en-GB"/>
        </w:rPr>
        <w:t>Regional Road Transport Centres are estimated on accrual basis.</w:t>
      </w:r>
    </w:p>
    <w:p w14:paraId="63FAC7D9" w14:textId="2B6408AF" w:rsidR="007238D2" w:rsidRPr="002958F6" w:rsidRDefault="00B46215" w:rsidP="0072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58F6">
        <w:rPr>
          <w:rFonts w:ascii="Times New Roman" w:hAnsi="Times New Roman" w:cs="Times New Roman"/>
          <w:sz w:val="24"/>
          <w:szCs w:val="24"/>
          <w:lang w:val="en-GB"/>
        </w:rPr>
        <w:t>Other entities presented on accrual basis include:</w:t>
      </w:r>
    </w:p>
    <w:p w14:paraId="37ADE370" w14:textId="16D5F356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Local budgetary establishments</w:t>
      </w:r>
    </w:p>
    <w:p w14:paraId="4E1DD816" w14:textId="0F7B096E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Accounts referred to in article 223.1 of the Public Finance Act</w:t>
      </w:r>
    </w:p>
    <w:p w14:paraId="7E256AB1" w14:textId="2846A7B8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Regional funds for environmental protection and water management</w:t>
      </w:r>
      <w:r w:rsidR="008B2F9E"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1801E307" w14:textId="6C5E38E6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Local cultural institutions</w:t>
      </w:r>
    </w:p>
    <w:p w14:paraId="5EB90028" w14:textId="5CB58E3C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Local healthcare institutions</w:t>
      </w:r>
    </w:p>
    <w:p w14:paraId="3C1E8085" w14:textId="67E28E96" w:rsidR="00B46215" w:rsidRPr="00765D27" w:rsidRDefault="00B46215" w:rsidP="00B46215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5D2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Agricultural advisory units (until 2017)</w:t>
      </w:r>
    </w:p>
    <w:p w14:paraId="3438842C" w14:textId="2F8EFB2C" w:rsidR="00B46215" w:rsidRPr="002958F6" w:rsidRDefault="00B46215" w:rsidP="007238D2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4621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Public enterprises and other units included in the general government according to ESA</w:t>
      </w:r>
      <w:r w:rsidRPr="002958F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B4621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methodology</w:t>
      </w:r>
    </w:p>
    <w:sectPr w:rsidR="00B46215" w:rsidRPr="0029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D09" w14:textId="77777777" w:rsidR="007E3041" w:rsidRDefault="007E3041" w:rsidP="00A934BB">
      <w:pPr>
        <w:spacing w:after="0" w:line="240" w:lineRule="auto"/>
      </w:pPr>
      <w:r>
        <w:separator/>
      </w:r>
    </w:p>
  </w:endnote>
  <w:endnote w:type="continuationSeparator" w:id="0">
    <w:p w14:paraId="78E5553C" w14:textId="77777777" w:rsidR="007E3041" w:rsidRDefault="007E3041" w:rsidP="00A9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17FD" w14:textId="77777777" w:rsidR="007E3041" w:rsidRDefault="007E3041" w:rsidP="00A934BB">
      <w:pPr>
        <w:spacing w:after="0" w:line="240" w:lineRule="auto"/>
      </w:pPr>
      <w:r>
        <w:separator/>
      </w:r>
    </w:p>
  </w:footnote>
  <w:footnote w:type="continuationSeparator" w:id="0">
    <w:p w14:paraId="576D3703" w14:textId="77777777" w:rsidR="007E3041" w:rsidRDefault="007E3041" w:rsidP="00A9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DCE"/>
    <w:multiLevelType w:val="hybridMultilevel"/>
    <w:tmpl w:val="E9B2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7D7"/>
    <w:multiLevelType w:val="hybridMultilevel"/>
    <w:tmpl w:val="85967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B1"/>
    <w:rsid w:val="00167853"/>
    <w:rsid w:val="002958F6"/>
    <w:rsid w:val="002F2B43"/>
    <w:rsid w:val="00306CF4"/>
    <w:rsid w:val="00315523"/>
    <w:rsid w:val="00394ACB"/>
    <w:rsid w:val="004D4C42"/>
    <w:rsid w:val="00646341"/>
    <w:rsid w:val="00651EC6"/>
    <w:rsid w:val="007238D2"/>
    <w:rsid w:val="00765D27"/>
    <w:rsid w:val="00780DC6"/>
    <w:rsid w:val="007E3041"/>
    <w:rsid w:val="008A0949"/>
    <w:rsid w:val="008B2F9E"/>
    <w:rsid w:val="009076C0"/>
    <w:rsid w:val="00940B38"/>
    <w:rsid w:val="009D5111"/>
    <w:rsid w:val="00A934BB"/>
    <w:rsid w:val="00AD630C"/>
    <w:rsid w:val="00B01C55"/>
    <w:rsid w:val="00B173F4"/>
    <w:rsid w:val="00B46215"/>
    <w:rsid w:val="00B72C1B"/>
    <w:rsid w:val="00C868E6"/>
    <w:rsid w:val="00D40DB1"/>
    <w:rsid w:val="00D76DAD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22DB"/>
  <w15:chartTrackingRefBased/>
  <w15:docId w15:val="{6CD9E910-0C69-492A-8813-2B5E651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2023-10-09T12:53:00Z</dcterms:created>
  <dcterms:modified xsi:type="dcterms:W3CDTF">2023-12-15T09:53:00Z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2023-10-09T15:38:21.1924522+02:00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GRN-9236a137-2bec-40dd-af82-0b0774a7a5c1</vt:lpwstr>
  </property>
  <property fmtid="{D5CDD505-2E9C-101B-9397-08002B2CF9AE}" pid="7" name="MFHash">
    <vt:lpwstr>V4NJ4u3hkfFAIJCvvw0Uuk/I4CHHaEp7VAS28t0NJ20=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