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420" w:type="dxa"/>
        <w:tblBorders>
          <w:insideH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27"/>
        <w:gridCol w:w="7793"/>
      </w:tblGrid>
      <w:tr w:rsidR="001B3A9E" w14:paraId="0392766F" w14:textId="77777777" w:rsidTr="001C5285">
        <w:trPr>
          <w:cantSplit/>
          <w:trHeight w:hRule="exact" w:val="680"/>
        </w:trPr>
        <w:tc>
          <w:tcPr>
            <w:tcW w:w="1627" w:type="dxa"/>
            <w:vMerge w:val="restart"/>
            <w:hideMark/>
          </w:tcPr>
          <w:p w14:paraId="73FE73DB" w14:textId="77777777" w:rsidR="001B3A9E" w:rsidRDefault="001B3A9E" w:rsidP="00692D23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lang w:eastAsia="en-US"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anchor distT="0" distB="0" distL="114300" distR="114300" simplePos="0" relativeHeight="251658240" behindDoc="1" locked="0" layoutInCell="1" allowOverlap="1" wp14:anchorId="51111010" wp14:editId="01F80B4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61595</wp:posOffset>
                  </wp:positionV>
                  <wp:extent cx="847725" cy="990600"/>
                  <wp:effectExtent l="0" t="0" r="9525" b="0"/>
                  <wp:wrapTight wrapText="bothSides">
                    <wp:wrapPolygon edited="0">
                      <wp:start x="0" y="0"/>
                      <wp:lineTo x="0" y="21185"/>
                      <wp:lineTo x="21357" y="21185"/>
                      <wp:lineTo x="21357" y="0"/>
                      <wp:lineTo x="0" y="0"/>
                    </wp:wrapPolygon>
                  </wp:wrapTight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793" w:type="dxa"/>
            <w:vAlign w:val="center"/>
            <w:hideMark/>
          </w:tcPr>
          <w:p w14:paraId="03AF9FCF" w14:textId="77777777" w:rsidR="001B3A9E" w:rsidRPr="00F33088" w:rsidRDefault="001B3A9E" w:rsidP="00692D23">
            <w:pPr>
              <w:pStyle w:val="Nagwek3"/>
              <w:jc w:val="center"/>
              <w:rPr>
                <w:rFonts w:asciiTheme="minorHAnsi" w:hAnsiTheme="minorHAnsi" w:cstheme="minorHAnsi"/>
                <w:i w:val="0"/>
                <w:iCs w:val="0"/>
                <w:sz w:val="72"/>
                <w:szCs w:val="72"/>
                <w:lang w:eastAsia="en-US"/>
              </w:rPr>
            </w:pPr>
            <w:r w:rsidRPr="00F33088">
              <w:rPr>
                <w:rFonts w:asciiTheme="minorHAnsi" w:hAnsiTheme="minorHAnsi" w:cstheme="minorHAnsi"/>
                <w:i w:val="0"/>
                <w:iCs w:val="0"/>
                <w:sz w:val="72"/>
                <w:szCs w:val="72"/>
                <w:lang w:eastAsia="en-US"/>
              </w:rPr>
              <w:t>Klub Przyrodników</w:t>
            </w:r>
          </w:p>
        </w:tc>
      </w:tr>
      <w:tr w:rsidR="001B3A9E" w:rsidRPr="0071072B" w14:paraId="7ED50132" w14:textId="77777777" w:rsidTr="001C5285">
        <w:trPr>
          <w:cantSplit/>
          <w:trHeight w:val="1111"/>
        </w:trPr>
        <w:tc>
          <w:tcPr>
            <w:tcW w:w="1627" w:type="dxa"/>
            <w:vMerge/>
            <w:vAlign w:val="center"/>
            <w:hideMark/>
          </w:tcPr>
          <w:p w14:paraId="24D63693" w14:textId="77777777" w:rsidR="001B3A9E" w:rsidRDefault="001B3A9E" w:rsidP="00692D23">
            <w:pPr>
              <w:rPr>
                <w:rFonts w:ascii="Arial" w:hAnsi="Arial" w:cs="Arial"/>
                <w:b/>
                <w:bCs/>
                <w:lang w:eastAsia="en-US"/>
              </w:rPr>
            </w:pPr>
          </w:p>
        </w:tc>
        <w:tc>
          <w:tcPr>
            <w:tcW w:w="7793" w:type="dxa"/>
            <w:vAlign w:val="center"/>
            <w:hideMark/>
          </w:tcPr>
          <w:p w14:paraId="48F86C5C" w14:textId="1CB46DC4" w:rsidR="001B3A9E" w:rsidRPr="00F33088" w:rsidRDefault="00F33088" w:rsidP="00692D23">
            <w:pPr>
              <w:spacing w:line="216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lang w:eastAsia="en-US"/>
              </w:rPr>
            </w:pPr>
            <w:r w:rsidRPr="00F33088">
              <w:rPr>
                <w:rFonts w:asciiTheme="minorHAnsi" w:hAnsiTheme="minorHAnsi" w:cstheme="minorHAnsi"/>
                <w:b/>
                <w:bCs/>
                <w:color w:val="000000"/>
                <w:lang w:eastAsia="en-US"/>
              </w:rPr>
              <w:t>Owczary 17, 69-113 Górzyca</w:t>
            </w:r>
          </w:p>
          <w:p w14:paraId="2ED2FE1C" w14:textId="0D21A1B0" w:rsidR="001B3A9E" w:rsidRPr="00F952F7" w:rsidRDefault="001B3A9E" w:rsidP="00692D23">
            <w:pPr>
              <w:spacing w:line="216" w:lineRule="auto"/>
              <w:jc w:val="center"/>
              <w:rPr>
                <w:rFonts w:asciiTheme="minorHAnsi" w:hAnsiTheme="minorHAnsi" w:cstheme="minorHAnsi"/>
                <w:b/>
                <w:bCs/>
                <w:color w:val="000000"/>
                <w:lang w:eastAsia="en-US"/>
              </w:rPr>
            </w:pPr>
            <w:r w:rsidRPr="00F952F7">
              <w:rPr>
                <w:rFonts w:asciiTheme="minorHAnsi" w:hAnsiTheme="minorHAnsi" w:cstheme="minorHAnsi"/>
                <w:b/>
                <w:bCs/>
                <w:color w:val="000000"/>
                <w:lang w:eastAsia="en-US"/>
              </w:rPr>
              <w:t>e-</w:t>
            </w:r>
            <w:r w:rsidRPr="00F952F7">
              <w:rPr>
                <w:rFonts w:asciiTheme="minorHAnsi" w:hAnsiTheme="minorHAnsi" w:cstheme="minorHAnsi"/>
                <w:b/>
                <w:bCs/>
                <w:lang w:eastAsia="en-US"/>
              </w:rPr>
              <w:t>mail:</w:t>
            </w:r>
            <w:r w:rsidR="00F33088" w:rsidRPr="00F952F7">
              <w:rPr>
                <w:rFonts w:asciiTheme="minorHAnsi" w:hAnsiTheme="minorHAnsi" w:cstheme="minorHAnsi"/>
                <w:b/>
                <w:bCs/>
                <w:lang w:eastAsia="en-US"/>
              </w:rPr>
              <w:t xml:space="preserve"> </w:t>
            </w:r>
            <w:hyperlink r:id="rId8" w:history="1">
              <w:r w:rsidR="00005CE8" w:rsidRPr="00F952F7">
                <w:rPr>
                  <w:rStyle w:val="Hipercze"/>
                  <w:rFonts w:asciiTheme="minorHAnsi" w:hAnsiTheme="minorHAnsi" w:cstheme="minorHAnsi"/>
                  <w:b/>
                  <w:bCs/>
                  <w:color w:val="auto"/>
                  <w:u w:val="none"/>
                  <w:lang w:eastAsia="en-US"/>
                </w:rPr>
                <w:t>klub.przyrodnikow.kp@gmail.com</w:t>
              </w:r>
            </w:hyperlink>
            <w:r w:rsidR="00005CE8" w:rsidRPr="00F952F7">
              <w:rPr>
                <w:rFonts w:asciiTheme="minorHAnsi" w:hAnsiTheme="minorHAnsi" w:cstheme="minorHAnsi"/>
                <w:b/>
                <w:bCs/>
                <w:color w:val="000000"/>
                <w:lang w:eastAsia="en-US"/>
              </w:rPr>
              <w:t xml:space="preserve">; </w:t>
            </w:r>
            <w:r w:rsidRPr="00F952F7">
              <w:rPr>
                <w:rFonts w:asciiTheme="minorHAnsi" w:hAnsiTheme="minorHAnsi" w:cstheme="minorHAnsi"/>
                <w:b/>
                <w:bCs/>
                <w:color w:val="000000"/>
                <w:lang w:eastAsia="en-US"/>
              </w:rPr>
              <w:t>http:// www.kp.org.pl</w:t>
            </w:r>
          </w:p>
          <w:p w14:paraId="6F6B34C9" w14:textId="0F730D3C" w:rsidR="001B3A9E" w:rsidRDefault="00F33088" w:rsidP="00F33088">
            <w:pPr>
              <w:spacing w:line="216" w:lineRule="auto"/>
              <w:jc w:val="center"/>
              <w:rPr>
                <w:rFonts w:ascii="Arial" w:hAnsi="Arial" w:cs="Arial"/>
                <w:color w:val="000000"/>
                <w:lang w:val="en-US" w:eastAsia="en-US"/>
              </w:rPr>
            </w:pPr>
            <w:proofErr w:type="spellStart"/>
            <w:r w:rsidRPr="00F952F7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  <w:lang w:val="en-US" w:eastAsia="en-US"/>
              </w:rPr>
              <w:t>Konto</w:t>
            </w:r>
            <w:proofErr w:type="spellEnd"/>
            <w:r w:rsidRPr="00F952F7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  <w:lang w:val="en-US" w:eastAsia="en-US"/>
              </w:rPr>
              <w:t xml:space="preserve">: Santander </w:t>
            </w:r>
            <w:proofErr w:type="spellStart"/>
            <w:r w:rsidRPr="00F952F7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  <w:lang w:val="en-US" w:eastAsia="en-US"/>
              </w:rPr>
              <w:t>nr</w:t>
            </w:r>
            <w:proofErr w:type="spellEnd"/>
            <w:r w:rsidRPr="00F952F7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r w:rsidRPr="00F952F7">
              <w:rPr>
                <w:rFonts w:asciiTheme="minorHAnsi" w:hAnsiTheme="minorHAnsi" w:cstheme="minorHAnsi"/>
                <w:b/>
                <w:bCs/>
                <w:sz w:val="22"/>
                <w:szCs w:val="22"/>
                <w:lang w:val="en-US" w:eastAsia="en-US"/>
              </w:rPr>
              <w:t xml:space="preserve">28 1090 1593 0000 0001 0243 0645; </w:t>
            </w:r>
            <w:r w:rsidR="001B3A9E" w:rsidRPr="00F33088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  <w:lang w:val="en-US" w:eastAsia="en-US"/>
              </w:rPr>
              <w:t>NIP: PL 927-15-06-791</w:t>
            </w:r>
          </w:p>
        </w:tc>
      </w:tr>
    </w:tbl>
    <w:p w14:paraId="24B06C79" w14:textId="0B57ED0E" w:rsidR="00DA1D6E" w:rsidRPr="00F952F7" w:rsidRDefault="00F952F7" w:rsidP="00F952F7">
      <w:pPr>
        <w:jc w:val="right"/>
        <w:rPr>
          <w:rFonts w:ascii="Garamond" w:hAnsi="Garamond"/>
        </w:rPr>
      </w:pPr>
      <w:r w:rsidRPr="00F952F7">
        <w:rPr>
          <w:rFonts w:ascii="Garamond" w:hAnsi="Garamond"/>
        </w:rPr>
        <w:t>.</w:t>
      </w:r>
    </w:p>
    <w:p w14:paraId="5413CFB2" w14:textId="77777777" w:rsidR="007407A8" w:rsidRDefault="007407A8" w:rsidP="007407A8">
      <w:pPr>
        <w:jc w:val="center"/>
        <w:rPr>
          <w:rFonts w:ascii="Garamond" w:hAnsi="Garamond"/>
          <w:b/>
          <w:sz w:val="28"/>
          <w:szCs w:val="28"/>
        </w:rPr>
      </w:pPr>
    </w:p>
    <w:p w14:paraId="6AC20A43" w14:textId="15430131" w:rsidR="00926D46" w:rsidRPr="007407A8" w:rsidRDefault="007407A8" w:rsidP="007407A8">
      <w:pPr>
        <w:jc w:val="center"/>
        <w:rPr>
          <w:rFonts w:ascii="Garamond" w:hAnsi="Garamond"/>
          <w:b/>
          <w:sz w:val="28"/>
          <w:szCs w:val="28"/>
        </w:rPr>
      </w:pPr>
      <w:r w:rsidRPr="007407A8">
        <w:rPr>
          <w:rFonts w:ascii="Garamond" w:hAnsi="Garamond"/>
          <w:b/>
          <w:sz w:val="28"/>
          <w:szCs w:val="28"/>
        </w:rPr>
        <w:t>Koncepcja lasów społecznych wokół Szczecina</w:t>
      </w:r>
    </w:p>
    <w:p w14:paraId="472DE350" w14:textId="77777777" w:rsidR="007407A8" w:rsidRDefault="007407A8" w:rsidP="00005CE8">
      <w:pPr>
        <w:jc w:val="both"/>
        <w:rPr>
          <w:rFonts w:ascii="Garamond" w:hAnsi="Garamond"/>
        </w:rPr>
      </w:pPr>
    </w:p>
    <w:p w14:paraId="4588B237" w14:textId="279299C4" w:rsidR="007407A8" w:rsidRDefault="007407A8" w:rsidP="007407A8">
      <w:pPr>
        <w:jc w:val="both"/>
        <w:rPr>
          <w:rFonts w:ascii="Garamond" w:hAnsi="Garamond"/>
        </w:rPr>
      </w:pPr>
      <w:r w:rsidRPr="007407A8">
        <w:rPr>
          <w:rFonts w:ascii="Garamond" w:hAnsi="Garamond"/>
        </w:rPr>
        <w:t xml:space="preserve">Funkcję „lasów społecznych” </w:t>
      </w:r>
      <w:r>
        <w:rPr>
          <w:rFonts w:ascii="Garamond" w:hAnsi="Garamond"/>
        </w:rPr>
        <w:t xml:space="preserve">wokół Szczecina </w:t>
      </w:r>
      <w:r w:rsidRPr="007407A8">
        <w:rPr>
          <w:rFonts w:ascii="Garamond" w:hAnsi="Garamond"/>
        </w:rPr>
        <w:t xml:space="preserve">pełnią </w:t>
      </w:r>
      <w:r>
        <w:rPr>
          <w:rFonts w:ascii="Garamond" w:hAnsi="Garamond"/>
        </w:rPr>
        <w:t xml:space="preserve">(oprócz nie objętych procesem, a bardzo ważnych Lasów Komunalnych) lasy w nadleśnictwach Gryfino, Kliniska i Trzebież. Mają one nieco odmienny charakter, dlatego dalej przedstawiam naszą koncepcję z podziałem na nadleśnictwa. </w:t>
      </w:r>
    </w:p>
    <w:p w14:paraId="3E21B6AA" w14:textId="77777777" w:rsidR="007407A8" w:rsidRDefault="007407A8" w:rsidP="007407A8">
      <w:pPr>
        <w:jc w:val="both"/>
        <w:rPr>
          <w:rFonts w:ascii="Garamond" w:hAnsi="Garamond"/>
        </w:rPr>
      </w:pPr>
    </w:p>
    <w:p w14:paraId="2E697605" w14:textId="02F5E722" w:rsidR="007407A8" w:rsidRPr="007407A8" w:rsidRDefault="007407A8" w:rsidP="007407A8">
      <w:pPr>
        <w:jc w:val="both"/>
        <w:rPr>
          <w:rFonts w:ascii="Garamond" w:hAnsi="Garamond"/>
          <w:b/>
        </w:rPr>
      </w:pPr>
      <w:r w:rsidRPr="007407A8">
        <w:rPr>
          <w:rFonts w:ascii="Garamond" w:hAnsi="Garamond"/>
          <w:b/>
        </w:rPr>
        <w:t>Lasy w nadleśnictwie Gryfino</w:t>
      </w:r>
    </w:p>
    <w:p w14:paraId="1EE164A0" w14:textId="3F03B56F" w:rsidR="007407A8" w:rsidRPr="007407A8" w:rsidRDefault="007407A8" w:rsidP="007407A8">
      <w:pPr>
        <w:spacing w:before="120"/>
        <w:jc w:val="both"/>
        <w:rPr>
          <w:rFonts w:ascii="Garamond" w:hAnsi="Garamond"/>
          <w:smallCaps/>
        </w:rPr>
      </w:pPr>
      <w:r w:rsidRPr="007407A8">
        <w:rPr>
          <w:rFonts w:ascii="Garamond" w:hAnsi="Garamond"/>
          <w:smallCaps/>
        </w:rPr>
        <w:t>Wyznaczenie:</w:t>
      </w:r>
    </w:p>
    <w:p w14:paraId="13F2B5EE" w14:textId="7E5C1F7B" w:rsidR="007407A8" w:rsidRPr="007407A8" w:rsidRDefault="007407A8" w:rsidP="007407A8">
      <w:pPr>
        <w:pStyle w:val="Akapitzlist"/>
        <w:numPr>
          <w:ilvl w:val="0"/>
          <w:numId w:val="5"/>
        </w:numPr>
        <w:jc w:val="both"/>
        <w:rPr>
          <w:rFonts w:ascii="Garamond" w:hAnsi="Garamond"/>
        </w:rPr>
      </w:pPr>
      <w:r w:rsidRPr="007407A8">
        <w:rPr>
          <w:rFonts w:ascii="Garamond" w:hAnsi="Garamond"/>
        </w:rPr>
        <w:t>Cała Puszcza Bukowa jest zarówno terenem turystyczno-rekreacyjnym szczecinian, jak i elementem tożsamości kulturowej Szczecina (kryteria S1 i S2).</w:t>
      </w:r>
    </w:p>
    <w:p w14:paraId="2EB0B94D" w14:textId="14821F8A" w:rsidR="007407A8" w:rsidRPr="007407A8" w:rsidRDefault="007407A8" w:rsidP="007407A8">
      <w:pPr>
        <w:spacing w:before="120"/>
        <w:jc w:val="both"/>
        <w:rPr>
          <w:rFonts w:ascii="Garamond" w:hAnsi="Garamond"/>
          <w:smallCaps/>
        </w:rPr>
      </w:pPr>
      <w:r w:rsidRPr="007407A8">
        <w:rPr>
          <w:rFonts w:ascii="Garamond" w:hAnsi="Garamond"/>
          <w:smallCaps/>
        </w:rPr>
        <w:t xml:space="preserve">Zagospodarowanie: </w:t>
      </w:r>
    </w:p>
    <w:p w14:paraId="38CE5AB9" w14:textId="76BAD4AA" w:rsidR="007407A8" w:rsidRDefault="00D707D9" w:rsidP="001E7F98">
      <w:pPr>
        <w:pStyle w:val="Akapitzlist"/>
        <w:numPr>
          <w:ilvl w:val="0"/>
          <w:numId w:val="5"/>
        </w:numPr>
        <w:rPr>
          <w:rFonts w:ascii="Garamond" w:hAnsi="Garamond"/>
        </w:rPr>
      </w:pPr>
      <w:r>
        <w:rPr>
          <w:rFonts w:ascii="Garamond" w:hAnsi="Garamond"/>
        </w:rPr>
        <w:t>Mimo cech lasu społecznego, metody zagospodarowania i ochrony Puszczy Bukowej powinny być zdeterminowane przez, nadrzędne tu, uwarunkowania przyrodnicze</w:t>
      </w:r>
    </w:p>
    <w:p w14:paraId="24F8C56E" w14:textId="2475DA8A" w:rsidR="00D707D9" w:rsidRPr="00BE1221" w:rsidRDefault="00D707D9" w:rsidP="001E7F98">
      <w:pPr>
        <w:pStyle w:val="Akapitzlist"/>
        <w:numPr>
          <w:ilvl w:val="0"/>
          <w:numId w:val="5"/>
        </w:numPr>
        <w:rPr>
          <w:rFonts w:ascii="Garamond" w:hAnsi="Garamond"/>
        </w:rPr>
      </w:pPr>
      <w:r w:rsidRPr="00BE1221">
        <w:rPr>
          <w:rFonts w:ascii="Garamond" w:hAnsi="Garamond"/>
        </w:rPr>
        <w:t xml:space="preserve">Utrzymanie obecnego modelu ochrony Puszczy Bukowej, wprowadzonego przez Lasy Państwowe w marcu 2024 r. (bez cięć drzew </w:t>
      </w:r>
      <w:r w:rsidR="001E7F98" w:rsidRPr="00BE1221">
        <w:rPr>
          <w:rFonts w:ascii="Garamond" w:hAnsi="Garamond"/>
        </w:rPr>
        <w:t xml:space="preserve">liściastych </w:t>
      </w:r>
      <w:r w:rsidRPr="00BE1221">
        <w:rPr>
          <w:rFonts w:ascii="Garamond" w:hAnsi="Garamond"/>
        </w:rPr>
        <w:t xml:space="preserve">80+) – sprzyjającego zarówno ochronie wartości przyrodniczych, jak i wzmocnieniu </w:t>
      </w:r>
      <w:r w:rsidR="001E7F98" w:rsidRPr="00BE1221">
        <w:rPr>
          <w:rFonts w:ascii="Garamond" w:hAnsi="Garamond"/>
        </w:rPr>
        <w:t xml:space="preserve">funkcji społecznych Puszczy. W drzewostanach z dominacją sosny, świerka, modrzewia, brzozy </w:t>
      </w:r>
      <w:r w:rsidR="00BE1221" w:rsidRPr="00BE1221">
        <w:rPr>
          <w:rFonts w:ascii="Garamond" w:hAnsi="Garamond"/>
        </w:rPr>
        <w:t xml:space="preserve">ograniczenia – </w:t>
      </w:r>
      <w:r w:rsidR="001E7F98" w:rsidRPr="00BE1221">
        <w:rPr>
          <w:rFonts w:ascii="Garamond" w:hAnsi="Garamond"/>
        </w:rPr>
        <w:t xml:space="preserve">przebudowa w kierunku Bk cięciami przerębowymi </w:t>
      </w:r>
    </w:p>
    <w:p w14:paraId="5AE8053F" w14:textId="0E29A79D" w:rsidR="001E7F98" w:rsidRDefault="001E7F98" w:rsidP="001E7F98">
      <w:pPr>
        <w:pStyle w:val="Akapitzlist"/>
        <w:numPr>
          <w:ilvl w:val="0"/>
          <w:numId w:val="5"/>
        </w:numPr>
        <w:rPr>
          <w:rFonts w:ascii="Garamond" w:hAnsi="Garamond"/>
        </w:rPr>
      </w:pPr>
      <w:r>
        <w:rPr>
          <w:rFonts w:ascii="Garamond" w:hAnsi="Garamond"/>
        </w:rPr>
        <w:t>Zróżnicowana przestrzennie troska o bezpieczeństwo: obalane drzew niebezpiecznych przy drogach i szlakach, ale pozostawianie wszystkich drzew biocenotycznych we wnętrzu drzewostanów.</w:t>
      </w:r>
    </w:p>
    <w:p w14:paraId="7AA7B076" w14:textId="720A7802" w:rsidR="001E7F98" w:rsidRPr="001E7F98" w:rsidRDefault="00BE1221" w:rsidP="001E7F98">
      <w:pPr>
        <w:rPr>
          <w:rFonts w:ascii="Garamond" w:hAnsi="Garamond"/>
        </w:rPr>
      </w:pPr>
      <w:bookmarkStart w:id="0" w:name="_GoBack"/>
      <w:r>
        <w:rPr>
          <w:noProof/>
        </w:rPr>
        <w:lastRenderedPageBreak/>
        <w:drawing>
          <wp:inline distT="0" distB="0" distL="0" distR="0" wp14:anchorId="16AADC8A" wp14:editId="76F9C417">
            <wp:extent cx="5759450" cy="4627880"/>
            <wp:effectExtent l="0" t="0" r="0" b="127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62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829D155" w14:textId="77777777" w:rsidR="007407A8" w:rsidRPr="00F952F7" w:rsidRDefault="007407A8" w:rsidP="001E7F98">
      <w:pPr>
        <w:rPr>
          <w:rFonts w:ascii="Garamond" w:hAnsi="Garamond"/>
        </w:rPr>
      </w:pPr>
    </w:p>
    <w:p w14:paraId="134C42FA" w14:textId="77777777" w:rsidR="00946CB6" w:rsidRDefault="00946CB6" w:rsidP="001E7F98">
      <w:pPr>
        <w:spacing w:after="160" w:line="259" w:lineRule="auto"/>
        <w:rPr>
          <w:rFonts w:ascii="Garamond" w:hAnsi="Garamond"/>
          <w:b/>
        </w:rPr>
      </w:pPr>
      <w:r>
        <w:rPr>
          <w:rFonts w:ascii="Garamond" w:hAnsi="Garamond"/>
          <w:b/>
        </w:rPr>
        <w:br w:type="page"/>
      </w:r>
    </w:p>
    <w:p w14:paraId="4CB2F730" w14:textId="44A89AED" w:rsidR="00F952F7" w:rsidRPr="00D707D9" w:rsidRDefault="007407A8" w:rsidP="00005CE8">
      <w:pPr>
        <w:jc w:val="both"/>
        <w:rPr>
          <w:rFonts w:ascii="Garamond" w:hAnsi="Garamond"/>
          <w:b/>
          <w:sz w:val="28"/>
          <w:szCs w:val="28"/>
        </w:rPr>
      </w:pPr>
      <w:r w:rsidRPr="00D707D9">
        <w:rPr>
          <w:rFonts w:ascii="Garamond" w:hAnsi="Garamond"/>
          <w:b/>
          <w:sz w:val="28"/>
          <w:szCs w:val="28"/>
        </w:rPr>
        <w:t>Lasy w nadleśnictwie Trzebież</w:t>
      </w:r>
    </w:p>
    <w:p w14:paraId="5F00AE7F" w14:textId="0DA1AD89" w:rsidR="007407A8" w:rsidRPr="007407A8" w:rsidRDefault="007407A8" w:rsidP="007407A8">
      <w:pPr>
        <w:spacing w:before="120"/>
        <w:jc w:val="both"/>
        <w:rPr>
          <w:rFonts w:ascii="Garamond" w:hAnsi="Garamond"/>
          <w:smallCaps/>
        </w:rPr>
      </w:pPr>
      <w:r w:rsidRPr="007407A8">
        <w:rPr>
          <w:rFonts w:ascii="Garamond" w:hAnsi="Garamond"/>
          <w:smallCaps/>
        </w:rPr>
        <w:t>Wyznaczenie:</w:t>
      </w:r>
    </w:p>
    <w:p w14:paraId="6E35357C" w14:textId="7B63BECC" w:rsidR="007407A8" w:rsidRPr="007407A8" w:rsidRDefault="007407A8" w:rsidP="007407A8">
      <w:pPr>
        <w:pStyle w:val="Akapitzlist"/>
        <w:numPr>
          <w:ilvl w:val="0"/>
          <w:numId w:val="5"/>
        </w:numPr>
        <w:jc w:val="both"/>
        <w:rPr>
          <w:rFonts w:ascii="Garamond" w:hAnsi="Garamond"/>
        </w:rPr>
      </w:pPr>
      <w:r w:rsidRPr="007407A8">
        <w:rPr>
          <w:rFonts w:ascii="Garamond" w:hAnsi="Garamond"/>
        </w:rPr>
        <w:t>Cały teren między Pilchowej, Bartoszewem, Tanowem, Policami i Wielecką Górą – jako  teren „wycieczkowy</w:t>
      </w:r>
      <w:r>
        <w:rPr>
          <w:rFonts w:ascii="Garamond" w:hAnsi="Garamond"/>
        </w:rPr>
        <w:t xml:space="preserve">” dla szczecinian, </w:t>
      </w:r>
      <w:r w:rsidRPr="007407A8">
        <w:rPr>
          <w:rFonts w:ascii="Garamond" w:hAnsi="Garamond"/>
        </w:rPr>
        <w:t>dobrze dostępny komunikacją miejską (</w:t>
      </w:r>
      <w:r>
        <w:rPr>
          <w:rFonts w:ascii="Garamond" w:hAnsi="Garamond"/>
        </w:rPr>
        <w:t xml:space="preserve">kryterium </w:t>
      </w:r>
      <w:r w:rsidRPr="007407A8">
        <w:rPr>
          <w:rFonts w:ascii="Garamond" w:hAnsi="Garamond"/>
        </w:rPr>
        <w:t>S2)</w:t>
      </w:r>
      <w:r>
        <w:rPr>
          <w:rFonts w:ascii="Garamond" w:hAnsi="Garamond"/>
        </w:rPr>
        <w:t>;</w:t>
      </w:r>
    </w:p>
    <w:p w14:paraId="7EC09C00" w14:textId="68C9BF99" w:rsidR="007407A8" w:rsidRPr="007407A8" w:rsidRDefault="007407A8" w:rsidP="007407A8">
      <w:pPr>
        <w:pStyle w:val="Akapitzlist"/>
        <w:numPr>
          <w:ilvl w:val="0"/>
          <w:numId w:val="5"/>
        </w:numPr>
        <w:jc w:val="both"/>
        <w:rPr>
          <w:rFonts w:ascii="Garamond" w:hAnsi="Garamond"/>
        </w:rPr>
      </w:pPr>
      <w:r w:rsidRPr="007407A8">
        <w:rPr>
          <w:rFonts w:ascii="Garamond" w:hAnsi="Garamond"/>
        </w:rPr>
        <w:t>Pas wzdłuż drogi na Dobieszczyn - typowe miejsce „wypadów do lasu” szczecinian, realizowanych samochodem (</w:t>
      </w:r>
      <w:r>
        <w:rPr>
          <w:rFonts w:ascii="Garamond" w:hAnsi="Garamond"/>
        </w:rPr>
        <w:t xml:space="preserve">kryterium </w:t>
      </w:r>
      <w:r w:rsidRPr="007407A8">
        <w:rPr>
          <w:rFonts w:ascii="Garamond" w:hAnsi="Garamond"/>
        </w:rPr>
        <w:t>S2)</w:t>
      </w:r>
    </w:p>
    <w:p w14:paraId="4CE1CDD1" w14:textId="4FD5A3E2" w:rsidR="007407A8" w:rsidRPr="007407A8" w:rsidRDefault="007407A8" w:rsidP="007407A8">
      <w:pPr>
        <w:pStyle w:val="Akapitzlist"/>
        <w:numPr>
          <w:ilvl w:val="0"/>
          <w:numId w:val="5"/>
        </w:numPr>
        <w:jc w:val="both"/>
        <w:rPr>
          <w:rFonts w:ascii="Garamond" w:hAnsi="Garamond"/>
        </w:rPr>
      </w:pPr>
      <w:r w:rsidRPr="007407A8">
        <w:rPr>
          <w:rFonts w:ascii="Garamond" w:hAnsi="Garamond"/>
        </w:rPr>
        <w:t>Kilka miejsc w Puszczy Wkrzańskiej ma dodatkowo znaczenie kulturowe (S1) – może być ich więcej, wskazałem te, które znam..</w:t>
      </w:r>
    </w:p>
    <w:p w14:paraId="08C1B905" w14:textId="469D862E" w:rsidR="00F952F7" w:rsidRPr="007407A8" w:rsidRDefault="007407A8" w:rsidP="007407A8">
      <w:pPr>
        <w:spacing w:before="120"/>
        <w:jc w:val="both"/>
        <w:rPr>
          <w:rFonts w:ascii="Garamond" w:hAnsi="Garamond"/>
          <w:smallCaps/>
        </w:rPr>
      </w:pPr>
      <w:r w:rsidRPr="007407A8">
        <w:rPr>
          <w:rFonts w:ascii="Garamond" w:hAnsi="Garamond"/>
          <w:smallCaps/>
        </w:rPr>
        <w:t>Zagospodarowanie</w:t>
      </w:r>
    </w:p>
    <w:p w14:paraId="5B23A2F9" w14:textId="3434955A" w:rsidR="007407A8" w:rsidRDefault="00946CB6" w:rsidP="00946CB6">
      <w:pPr>
        <w:pStyle w:val="Akapitzlist"/>
        <w:numPr>
          <w:ilvl w:val="0"/>
          <w:numId w:val="6"/>
        </w:numPr>
        <w:jc w:val="both"/>
        <w:rPr>
          <w:rFonts w:ascii="Garamond" w:hAnsi="Garamond"/>
        </w:rPr>
      </w:pPr>
      <w:r>
        <w:rPr>
          <w:rFonts w:ascii="Garamond" w:hAnsi="Garamond"/>
        </w:rPr>
        <w:t>Najlepiej zachowane fragmenty buczyn i in. liściastych – wyłączenie,</w:t>
      </w:r>
    </w:p>
    <w:p w14:paraId="18E3D4F6" w14:textId="60526A7F" w:rsidR="00946CB6" w:rsidRDefault="00946CB6" w:rsidP="00946CB6">
      <w:pPr>
        <w:pStyle w:val="Akapitzlist"/>
        <w:numPr>
          <w:ilvl w:val="0"/>
          <w:numId w:val="6"/>
        </w:numPr>
        <w:jc w:val="both"/>
        <w:rPr>
          <w:rFonts w:ascii="Garamond" w:hAnsi="Garamond"/>
        </w:rPr>
      </w:pPr>
      <w:r>
        <w:rPr>
          <w:rFonts w:ascii="Garamond" w:hAnsi="Garamond"/>
        </w:rPr>
        <w:t>Siedliska bagienne i olsowe – wyłączenie,</w:t>
      </w:r>
    </w:p>
    <w:p w14:paraId="6306BA3E" w14:textId="54CC6AF1" w:rsidR="00946CB6" w:rsidRDefault="00946CB6" w:rsidP="00946CB6">
      <w:pPr>
        <w:pStyle w:val="Akapitzlist"/>
        <w:numPr>
          <w:ilvl w:val="0"/>
          <w:numId w:val="6"/>
        </w:numPr>
        <w:jc w:val="both"/>
        <w:rPr>
          <w:rFonts w:ascii="Garamond" w:hAnsi="Garamond"/>
        </w:rPr>
      </w:pPr>
      <w:r>
        <w:rPr>
          <w:rFonts w:ascii="Garamond" w:hAnsi="Garamond"/>
        </w:rPr>
        <w:t>Pozostałe lasy liściaste – ograniczenie (cięcia tylko gatunków iglastych młodszych niż 120 lat i ew. liściastych młodszych niż 80 lat),</w:t>
      </w:r>
    </w:p>
    <w:p w14:paraId="438ADE80" w14:textId="304FD4D2" w:rsidR="00946CB6" w:rsidRDefault="00946CB6" w:rsidP="00946CB6">
      <w:pPr>
        <w:pStyle w:val="Akapitzlist"/>
        <w:numPr>
          <w:ilvl w:val="0"/>
          <w:numId w:val="6"/>
        </w:numPr>
        <w:jc w:val="both"/>
        <w:rPr>
          <w:rFonts w:ascii="Garamond" w:hAnsi="Garamond"/>
        </w:rPr>
      </w:pPr>
      <w:r>
        <w:rPr>
          <w:rFonts w:ascii="Garamond" w:hAnsi="Garamond"/>
        </w:rPr>
        <w:t xml:space="preserve">Stare (&gt;130) drzewostany sosnowe – ograniczenie: ew. cięcia tylko przerębowe, pozostawić &gt; </w:t>
      </w:r>
      <w:r w:rsidR="00D707D9">
        <w:rPr>
          <w:rFonts w:ascii="Garamond" w:hAnsi="Garamond"/>
        </w:rPr>
        <w:t>5</w:t>
      </w:r>
      <w:r>
        <w:rPr>
          <w:rFonts w:ascii="Garamond" w:hAnsi="Garamond"/>
        </w:rPr>
        <w:t>0 starych drzew/ha,</w:t>
      </w:r>
    </w:p>
    <w:p w14:paraId="3D424F7A" w14:textId="39635EB2" w:rsidR="00946CB6" w:rsidRDefault="00946CB6" w:rsidP="00946CB6">
      <w:pPr>
        <w:pStyle w:val="Akapitzlist"/>
        <w:numPr>
          <w:ilvl w:val="0"/>
          <w:numId w:val="6"/>
        </w:numPr>
        <w:jc w:val="both"/>
        <w:rPr>
          <w:rFonts w:ascii="Garamond" w:hAnsi="Garamond"/>
        </w:rPr>
      </w:pPr>
      <w:r>
        <w:rPr>
          <w:rFonts w:ascii="Garamond" w:hAnsi="Garamond"/>
        </w:rPr>
        <w:t xml:space="preserve">Pozostałe lasy: modyfikacje: </w:t>
      </w:r>
    </w:p>
    <w:p w14:paraId="088873D1" w14:textId="2A612172" w:rsidR="00946CB6" w:rsidRPr="00946CB6" w:rsidRDefault="00946CB6" w:rsidP="00D707D9">
      <w:pPr>
        <w:pStyle w:val="Akapitzlist"/>
        <w:numPr>
          <w:ilvl w:val="1"/>
          <w:numId w:val="6"/>
        </w:numPr>
        <w:rPr>
          <w:rFonts w:ascii="Garamond" w:hAnsi="Garamond"/>
        </w:rPr>
      </w:pPr>
      <w:r w:rsidRPr="00946CB6">
        <w:rPr>
          <w:rFonts w:ascii="Garamond" w:hAnsi="Garamond"/>
        </w:rPr>
        <w:t>Modyfikacje rębni: preferowanie rębni przerębowej</w:t>
      </w:r>
      <w:r>
        <w:rPr>
          <w:rFonts w:ascii="Garamond" w:hAnsi="Garamond"/>
        </w:rPr>
        <w:t>; rębnia zupełna dopuszczalna jeśli konieczna do wyeliminowania gat. obcych (w tym czeremchy amerykańskiej);</w:t>
      </w:r>
    </w:p>
    <w:p w14:paraId="2A25BFA9" w14:textId="77777777" w:rsidR="00946CB6" w:rsidRPr="00946CB6" w:rsidRDefault="00946CB6" w:rsidP="00D707D9">
      <w:pPr>
        <w:pStyle w:val="Akapitzlist"/>
        <w:numPr>
          <w:ilvl w:val="1"/>
          <w:numId w:val="6"/>
        </w:numPr>
        <w:rPr>
          <w:rFonts w:ascii="Garamond" w:hAnsi="Garamond"/>
        </w:rPr>
      </w:pPr>
      <w:r w:rsidRPr="00946CB6">
        <w:rPr>
          <w:rFonts w:ascii="Garamond" w:hAnsi="Garamond"/>
        </w:rPr>
        <w:t>Wyłączanie z gospodarki leśnej pasm drzewostanu otulin przy wodach, mokradłach, w innych ekotonach;</w:t>
      </w:r>
    </w:p>
    <w:p w14:paraId="63435BCD" w14:textId="6B4CE1E9" w:rsidR="00946CB6" w:rsidRPr="00946CB6" w:rsidRDefault="00946CB6" w:rsidP="00D707D9">
      <w:pPr>
        <w:pStyle w:val="Akapitzlist"/>
        <w:numPr>
          <w:ilvl w:val="1"/>
          <w:numId w:val="6"/>
        </w:numPr>
        <w:rPr>
          <w:rFonts w:ascii="Garamond" w:hAnsi="Garamond"/>
        </w:rPr>
      </w:pPr>
      <w:r w:rsidRPr="00946CB6">
        <w:rPr>
          <w:rFonts w:ascii="Garamond" w:hAnsi="Garamond"/>
        </w:rPr>
        <w:t>Maksymalne opóźnianie inicjowania rębni w drzewostanach bez gat. obcych (bez czeremchy amerykańskiej) i bez symptomów rozpadu</w:t>
      </w:r>
      <w:r>
        <w:rPr>
          <w:rFonts w:ascii="Garamond" w:hAnsi="Garamond"/>
        </w:rPr>
        <w:t>;</w:t>
      </w:r>
    </w:p>
    <w:p w14:paraId="6CAA7169" w14:textId="4CCBA6EF" w:rsidR="00946CB6" w:rsidRPr="00946CB6" w:rsidRDefault="00946CB6" w:rsidP="00D707D9">
      <w:pPr>
        <w:pStyle w:val="Akapitzlist"/>
        <w:numPr>
          <w:ilvl w:val="1"/>
          <w:numId w:val="6"/>
        </w:numPr>
        <w:rPr>
          <w:rFonts w:ascii="Garamond" w:hAnsi="Garamond"/>
        </w:rPr>
      </w:pPr>
      <w:r w:rsidRPr="00946CB6">
        <w:rPr>
          <w:rFonts w:ascii="Garamond" w:hAnsi="Garamond"/>
        </w:rPr>
        <w:t>Zarządzanie dynamicznym krajobrazem leśnym</w:t>
      </w:r>
      <w:r w:rsidR="00DC7896" w:rsidRPr="00DC7896">
        <w:rPr>
          <w:rFonts w:ascii="Garamond" w:hAnsi="Garamond"/>
        </w:rPr>
        <w:t xml:space="preserve"> </w:t>
      </w:r>
      <w:r w:rsidR="00DC7896">
        <w:rPr>
          <w:rFonts w:ascii="Garamond" w:hAnsi="Garamond"/>
        </w:rPr>
        <w:t xml:space="preserve">podczas </w:t>
      </w:r>
      <w:r w:rsidR="00DC7896" w:rsidRPr="00946CB6">
        <w:rPr>
          <w:rFonts w:ascii="Garamond" w:hAnsi="Garamond"/>
        </w:rPr>
        <w:t>planowania gospodarki leśnej</w:t>
      </w:r>
      <w:r w:rsidRPr="00946CB6">
        <w:rPr>
          <w:rFonts w:ascii="Garamond" w:hAnsi="Garamond"/>
        </w:rPr>
        <w:t xml:space="preserve">: zachowanie udziału starodrzewi </w:t>
      </w:r>
      <w:r w:rsidR="00DC7896">
        <w:rPr>
          <w:rFonts w:ascii="Garamond" w:hAnsi="Garamond"/>
        </w:rPr>
        <w:t xml:space="preserve">(docelowo &gt;20% drzewostanów &gt; 120 lat) </w:t>
      </w:r>
      <w:r w:rsidRPr="00946CB6">
        <w:rPr>
          <w:rFonts w:ascii="Garamond" w:hAnsi="Garamond"/>
        </w:rPr>
        <w:t xml:space="preserve">i </w:t>
      </w:r>
      <w:r w:rsidR="00DC7896">
        <w:rPr>
          <w:rFonts w:ascii="Garamond" w:hAnsi="Garamond"/>
        </w:rPr>
        <w:t xml:space="preserve">ograniczenie </w:t>
      </w:r>
      <w:r w:rsidRPr="00946CB6">
        <w:rPr>
          <w:rFonts w:ascii="Garamond" w:hAnsi="Garamond"/>
        </w:rPr>
        <w:t xml:space="preserve">obszaru objętego cięciami </w:t>
      </w:r>
      <w:r w:rsidR="00DC7896">
        <w:rPr>
          <w:rFonts w:ascii="Garamond" w:hAnsi="Garamond"/>
        </w:rPr>
        <w:t xml:space="preserve">(&lt;5% w ciągu roku). </w:t>
      </w:r>
    </w:p>
    <w:p w14:paraId="5DE5F9FF" w14:textId="7EE29DF1" w:rsidR="007407A8" w:rsidRDefault="00946CB6" w:rsidP="00005CE8">
      <w:pPr>
        <w:jc w:val="both"/>
        <w:rPr>
          <w:rFonts w:ascii="Garamond" w:hAnsi="Garamond"/>
        </w:rPr>
      </w:pPr>
      <w:r>
        <w:rPr>
          <w:noProof/>
        </w:rPr>
        <w:drawing>
          <wp:inline distT="0" distB="0" distL="0" distR="0" wp14:anchorId="56D21824" wp14:editId="53998C4F">
            <wp:extent cx="5759450" cy="5290185"/>
            <wp:effectExtent l="0" t="0" r="0" b="571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529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48A1F" w14:textId="77777777" w:rsidR="007407A8" w:rsidRDefault="007407A8" w:rsidP="00005CE8">
      <w:pPr>
        <w:jc w:val="both"/>
        <w:rPr>
          <w:rFonts w:ascii="Garamond" w:hAnsi="Garamond"/>
        </w:rPr>
      </w:pPr>
    </w:p>
    <w:p w14:paraId="223DF13B" w14:textId="77777777" w:rsidR="00946CB6" w:rsidRDefault="00946CB6">
      <w:pPr>
        <w:spacing w:after="160" w:line="259" w:lineRule="auto"/>
        <w:rPr>
          <w:rFonts w:ascii="Garamond" w:hAnsi="Garamond"/>
          <w:b/>
        </w:rPr>
      </w:pPr>
      <w:r>
        <w:rPr>
          <w:rFonts w:ascii="Garamond" w:hAnsi="Garamond"/>
          <w:b/>
        </w:rPr>
        <w:br w:type="page"/>
      </w:r>
    </w:p>
    <w:p w14:paraId="0AE39A5C" w14:textId="6FB2323B" w:rsidR="00F952F7" w:rsidRPr="00D707D9" w:rsidRDefault="007407A8" w:rsidP="00005CE8">
      <w:pPr>
        <w:jc w:val="both"/>
        <w:rPr>
          <w:rFonts w:ascii="Garamond" w:hAnsi="Garamond"/>
          <w:b/>
          <w:sz w:val="28"/>
          <w:szCs w:val="28"/>
        </w:rPr>
      </w:pPr>
      <w:r w:rsidRPr="00D707D9">
        <w:rPr>
          <w:rFonts w:ascii="Garamond" w:hAnsi="Garamond"/>
          <w:b/>
          <w:sz w:val="28"/>
          <w:szCs w:val="28"/>
        </w:rPr>
        <w:t>Lasy w nadleśnictwie Kliniska</w:t>
      </w:r>
    </w:p>
    <w:p w14:paraId="410C94A2" w14:textId="77777777" w:rsidR="00DC7896" w:rsidRPr="007407A8" w:rsidRDefault="00DC7896" w:rsidP="00DC7896">
      <w:pPr>
        <w:spacing w:before="120"/>
        <w:jc w:val="both"/>
        <w:rPr>
          <w:rFonts w:ascii="Garamond" w:hAnsi="Garamond"/>
          <w:smallCaps/>
        </w:rPr>
      </w:pPr>
      <w:r w:rsidRPr="007407A8">
        <w:rPr>
          <w:rFonts w:ascii="Garamond" w:hAnsi="Garamond"/>
          <w:smallCaps/>
        </w:rPr>
        <w:t>Wyznaczenie:</w:t>
      </w:r>
    </w:p>
    <w:p w14:paraId="5D53DA29" w14:textId="5929A22F" w:rsidR="00DC7896" w:rsidRDefault="00DC7896" w:rsidP="00DC7896">
      <w:pPr>
        <w:pStyle w:val="Akapitzlist"/>
        <w:numPr>
          <w:ilvl w:val="0"/>
          <w:numId w:val="5"/>
        </w:numPr>
        <w:jc w:val="both"/>
        <w:rPr>
          <w:rFonts w:ascii="Garamond" w:hAnsi="Garamond"/>
        </w:rPr>
      </w:pPr>
      <w:r>
        <w:rPr>
          <w:rFonts w:ascii="Garamond" w:hAnsi="Garamond"/>
        </w:rPr>
        <w:t>Jak w koncepcji nadleśnictwa przedstawionej na IV spotkaniu 21 października</w:t>
      </w:r>
    </w:p>
    <w:p w14:paraId="65FF058B" w14:textId="77777777" w:rsidR="00DC7896" w:rsidRPr="007407A8" w:rsidRDefault="00DC7896" w:rsidP="00DC7896">
      <w:pPr>
        <w:spacing w:before="120"/>
        <w:jc w:val="both"/>
        <w:rPr>
          <w:rFonts w:ascii="Garamond" w:hAnsi="Garamond"/>
          <w:smallCaps/>
        </w:rPr>
      </w:pPr>
      <w:r w:rsidRPr="007407A8">
        <w:rPr>
          <w:rFonts w:ascii="Garamond" w:hAnsi="Garamond"/>
          <w:smallCaps/>
        </w:rPr>
        <w:t>Zagospodarowanie</w:t>
      </w:r>
    </w:p>
    <w:p w14:paraId="07081EA5" w14:textId="6CB36A9A" w:rsidR="00DC7896" w:rsidRDefault="00D707D9" w:rsidP="00DC7896">
      <w:pPr>
        <w:pStyle w:val="Akapitzlist"/>
        <w:numPr>
          <w:ilvl w:val="0"/>
          <w:numId w:val="5"/>
        </w:numPr>
        <w:jc w:val="both"/>
        <w:rPr>
          <w:rFonts w:ascii="Garamond" w:hAnsi="Garamond"/>
        </w:rPr>
      </w:pPr>
      <w:r>
        <w:rPr>
          <w:rFonts w:ascii="Garamond" w:hAnsi="Garamond"/>
        </w:rPr>
        <w:t>Lasy bukowe i dębowe od V kl. wieku wzwyż – wyłączenia,</w:t>
      </w:r>
    </w:p>
    <w:p w14:paraId="47B6DB69" w14:textId="2E6D55DC" w:rsidR="00D707D9" w:rsidRDefault="00D707D9" w:rsidP="00DC7896">
      <w:pPr>
        <w:pStyle w:val="Akapitzlist"/>
        <w:numPr>
          <w:ilvl w:val="0"/>
          <w:numId w:val="5"/>
        </w:numPr>
        <w:jc w:val="both"/>
        <w:rPr>
          <w:rFonts w:ascii="Garamond" w:hAnsi="Garamond"/>
        </w:rPr>
      </w:pPr>
      <w:r>
        <w:rPr>
          <w:rFonts w:ascii="Garamond" w:hAnsi="Garamond"/>
        </w:rPr>
        <w:t>Siedliska olsowe i łęgowe (z wyjątkiem drzewostanu Św) – wyłączenia,</w:t>
      </w:r>
    </w:p>
    <w:p w14:paraId="5EE0AF56" w14:textId="77777777" w:rsidR="00D707D9" w:rsidRDefault="00D707D9" w:rsidP="00D707D9">
      <w:pPr>
        <w:pStyle w:val="Akapitzlist"/>
        <w:numPr>
          <w:ilvl w:val="0"/>
          <w:numId w:val="5"/>
        </w:numPr>
        <w:jc w:val="both"/>
        <w:rPr>
          <w:rFonts w:ascii="Garamond" w:hAnsi="Garamond"/>
        </w:rPr>
      </w:pPr>
      <w:r>
        <w:rPr>
          <w:rFonts w:ascii="Garamond" w:hAnsi="Garamond"/>
        </w:rPr>
        <w:t>Stare (&gt;130) drzewostany sosnowe – ograniczenie: ew. cięcia tylko przerębowe, pozostawić &gt; 50 starych drzew/ha,</w:t>
      </w:r>
    </w:p>
    <w:p w14:paraId="1C64DF25" w14:textId="77777777" w:rsidR="00DC7896" w:rsidRDefault="00DC7896" w:rsidP="00DC7896">
      <w:pPr>
        <w:pStyle w:val="Akapitzlist"/>
        <w:numPr>
          <w:ilvl w:val="0"/>
          <w:numId w:val="6"/>
        </w:numPr>
        <w:jc w:val="both"/>
        <w:rPr>
          <w:rFonts w:ascii="Garamond" w:hAnsi="Garamond"/>
        </w:rPr>
      </w:pPr>
      <w:r>
        <w:rPr>
          <w:rFonts w:ascii="Garamond" w:hAnsi="Garamond"/>
        </w:rPr>
        <w:t xml:space="preserve">Pozostałe lasy: modyfikacje: </w:t>
      </w:r>
    </w:p>
    <w:p w14:paraId="64D1534C" w14:textId="77777777" w:rsidR="00DC7896" w:rsidRPr="00946CB6" w:rsidRDefault="00DC7896" w:rsidP="00D707D9">
      <w:pPr>
        <w:pStyle w:val="Akapitzlist"/>
        <w:numPr>
          <w:ilvl w:val="1"/>
          <w:numId w:val="6"/>
        </w:numPr>
        <w:rPr>
          <w:rFonts w:ascii="Garamond" w:hAnsi="Garamond"/>
        </w:rPr>
      </w:pPr>
      <w:r w:rsidRPr="00946CB6">
        <w:rPr>
          <w:rFonts w:ascii="Garamond" w:hAnsi="Garamond"/>
        </w:rPr>
        <w:t>Modyfikacje rębni: preferowanie rębni przerębowej</w:t>
      </w:r>
      <w:r>
        <w:rPr>
          <w:rFonts w:ascii="Garamond" w:hAnsi="Garamond"/>
        </w:rPr>
        <w:t>; rębnia zupełna dopuszczalna jeśli konieczna do wyeliminowania gat. obcych (w tym czeremchy amerykańskiej);</w:t>
      </w:r>
    </w:p>
    <w:p w14:paraId="4D75880A" w14:textId="77777777" w:rsidR="00DC7896" w:rsidRPr="00946CB6" w:rsidRDefault="00DC7896" w:rsidP="00D707D9">
      <w:pPr>
        <w:pStyle w:val="Akapitzlist"/>
        <w:numPr>
          <w:ilvl w:val="1"/>
          <w:numId w:val="6"/>
        </w:numPr>
        <w:rPr>
          <w:rFonts w:ascii="Garamond" w:hAnsi="Garamond"/>
        </w:rPr>
      </w:pPr>
      <w:r w:rsidRPr="00946CB6">
        <w:rPr>
          <w:rFonts w:ascii="Garamond" w:hAnsi="Garamond"/>
        </w:rPr>
        <w:t>Wyłączanie z gospodarki leśnej pasm drzewostanu otulin przy wodach, mokradłach, w innych ekotonach;</w:t>
      </w:r>
    </w:p>
    <w:p w14:paraId="30F0C405" w14:textId="77777777" w:rsidR="00DC7896" w:rsidRPr="00946CB6" w:rsidRDefault="00DC7896" w:rsidP="00D707D9">
      <w:pPr>
        <w:pStyle w:val="Akapitzlist"/>
        <w:numPr>
          <w:ilvl w:val="1"/>
          <w:numId w:val="6"/>
        </w:numPr>
        <w:rPr>
          <w:rFonts w:ascii="Garamond" w:hAnsi="Garamond"/>
        </w:rPr>
      </w:pPr>
      <w:r w:rsidRPr="00946CB6">
        <w:rPr>
          <w:rFonts w:ascii="Garamond" w:hAnsi="Garamond"/>
        </w:rPr>
        <w:t>Maksymalne opóźnianie inicjowania rębni w drzewostanach bez gat. obcych (bez czeremchy amerykańskiej) i bez symptomów rozpadu</w:t>
      </w:r>
      <w:r>
        <w:rPr>
          <w:rFonts w:ascii="Garamond" w:hAnsi="Garamond"/>
        </w:rPr>
        <w:t>;</w:t>
      </w:r>
    </w:p>
    <w:p w14:paraId="1F9CCC3C" w14:textId="77777777" w:rsidR="00DC7896" w:rsidRPr="00946CB6" w:rsidRDefault="00DC7896" w:rsidP="00D707D9">
      <w:pPr>
        <w:pStyle w:val="Akapitzlist"/>
        <w:numPr>
          <w:ilvl w:val="1"/>
          <w:numId w:val="6"/>
        </w:numPr>
        <w:rPr>
          <w:rFonts w:ascii="Garamond" w:hAnsi="Garamond"/>
        </w:rPr>
      </w:pPr>
      <w:r w:rsidRPr="00946CB6">
        <w:rPr>
          <w:rFonts w:ascii="Garamond" w:hAnsi="Garamond"/>
        </w:rPr>
        <w:t>Zarządzanie dynamicznym krajobrazem leśnym</w:t>
      </w:r>
      <w:r w:rsidRPr="00DC7896">
        <w:rPr>
          <w:rFonts w:ascii="Garamond" w:hAnsi="Garamond"/>
        </w:rPr>
        <w:t xml:space="preserve"> </w:t>
      </w:r>
      <w:r>
        <w:rPr>
          <w:rFonts w:ascii="Garamond" w:hAnsi="Garamond"/>
        </w:rPr>
        <w:t xml:space="preserve">podczas </w:t>
      </w:r>
      <w:r w:rsidRPr="00946CB6">
        <w:rPr>
          <w:rFonts w:ascii="Garamond" w:hAnsi="Garamond"/>
        </w:rPr>
        <w:t xml:space="preserve">planowania gospodarki leśnej: zachowanie udziału starodrzewi </w:t>
      </w:r>
      <w:r>
        <w:rPr>
          <w:rFonts w:ascii="Garamond" w:hAnsi="Garamond"/>
        </w:rPr>
        <w:t xml:space="preserve">(docelowo &gt;20% drzewostanów &gt; 120 lat) </w:t>
      </w:r>
      <w:r w:rsidRPr="00946CB6">
        <w:rPr>
          <w:rFonts w:ascii="Garamond" w:hAnsi="Garamond"/>
        </w:rPr>
        <w:t xml:space="preserve">i </w:t>
      </w:r>
      <w:r>
        <w:rPr>
          <w:rFonts w:ascii="Garamond" w:hAnsi="Garamond"/>
        </w:rPr>
        <w:t xml:space="preserve">ograniczenie </w:t>
      </w:r>
      <w:r w:rsidRPr="00946CB6">
        <w:rPr>
          <w:rFonts w:ascii="Garamond" w:hAnsi="Garamond"/>
        </w:rPr>
        <w:t xml:space="preserve">obszaru objętego cięciami </w:t>
      </w:r>
      <w:r>
        <w:rPr>
          <w:rFonts w:ascii="Garamond" w:hAnsi="Garamond"/>
        </w:rPr>
        <w:t xml:space="preserve">(&lt;5% w ciągu roku). </w:t>
      </w:r>
    </w:p>
    <w:p w14:paraId="5D9F1F19" w14:textId="4D8958E8" w:rsidR="00F952F7" w:rsidRDefault="00D707D9" w:rsidP="00005CE8">
      <w:pPr>
        <w:jc w:val="both"/>
        <w:rPr>
          <w:rFonts w:ascii="Garamond" w:hAnsi="Garamond"/>
        </w:rPr>
      </w:pPr>
      <w:r>
        <w:rPr>
          <w:noProof/>
        </w:rPr>
        <w:drawing>
          <wp:inline distT="0" distB="0" distL="0" distR="0" wp14:anchorId="29249E10" wp14:editId="69956410">
            <wp:extent cx="5759450" cy="604647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604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952F7" w:rsidSect="006B2431">
      <w:footerReference w:type="default" r:id="rId12"/>
      <w:pgSz w:w="11906" w:h="16838"/>
      <w:pgMar w:top="1134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259BA33" w14:textId="77777777" w:rsidR="00E128C8" w:rsidRDefault="00E128C8" w:rsidP="00005CE8">
      <w:r>
        <w:separator/>
      </w:r>
    </w:p>
  </w:endnote>
  <w:endnote w:type="continuationSeparator" w:id="0">
    <w:p w14:paraId="74C168F6" w14:textId="77777777" w:rsidR="00E128C8" w:rsidRDefault="00E128C8" w:rsidP="00005C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Times New Roman"/>
    <w:charset w:val="00"/>
    <w:family w:val="auto"/>
    <w:pitch w:val="default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685FF8" w14:textId="621EA1A8" w:rsidR="00005CE8" w:rsidRDefault="00005CE8" w:rsidP="00005CE8">
    <w:pPr>
      <w:jc w:val="both"/>
    </w:pPr>
    <w:r>
      <w:t>________________________________________________________________________</w:t>
    </w:r>
  </w:p>
  <w:p w14:paraId="2712877E" w14:textId="7C044217" w:rsidR="00005CE8" w:rsidRDefault="00005CE8" w:rsidP="00005CE8">
    <w:pPr>
      <w:jc w:val="both"/>
    </w:pPr>
    <w:r>
      <w:t>Biuro Klubu Przyrodników</w:t>
    </w:r>
    <w:r>
      <w:tab/>
    </w:r>
    <w:r>
      <w:tab/>
    </w:r>
    <w:r>
      <w:tab/>
    </w:r>
    <w:r>
      <w:tab/>
      <w:t xml:space="preserve">Stacja Terenowa Klubu Przyrodników </w:t>
    </w:r>
  </w:p>
  <w:p w14:paraId="6514D5DB" w14:textId="43B63C0C" w:rsidR="00AA3EBF" w:rsidRDefault="00005CE8" w:rsidP="00005CE8">
    <w:pPr>
      <w:jc w:val="both"/>
    </w:pPr>
    <w:r>
      <w:t>Owczary 17, 69-113 Górzyca</w:t>
    </w:r>
    <w:r w:rsidR="00AA3EBF">
      <w:tab/>
    </w:r>
    <w:r w:rsidR="00AA3EBF">
      <w:tab/>
    </w:r>
    <w:r w:rsidR="00AA3EBF">
      <w:tab/>
      <w:t>Owczary 17, 69-113 Górzyca</w:t>
    </w:r>
  </w:p>
  <w:p w14:paraId="0CE4AE44" w14:textId="24947AAF" w:rsidR="00005CE8" w:rsidRDefault="00AA3EBF" w:rsidP="00005CE8">
    <w:pPr>
      <w:jc w:val="both"/>
    </w:pPr>
    <w:r>
      <w:t>e-mail: klub.przyrodnikow.kp@gmail.com</w:t>
    </w:r>
    <w:r w:rsidR="00005CE8">
      <w:tab/>
    </w:r>
    <w:r w:rsidR="00005CE8">
      <w:tab/>
    </w:r>
    <w:r>
      <w:t>e-mail: owczary@kp.org.pl</w:t>
    </w:r>
    <w:r w:rsidR="00005CE8">
      <w:tab/>
      <w:t xml:space="preserve"> </w:t>
    </w:r>
  </w:p>
  <w:p w14:paraId="3BFE27BE" w14:textId="6FC5EF33" w:rsidR="00005CE8" w:rsidRPr="008929D5" w:rsidRDefault="00005CE8" w:rsidP="00005CE8">
    <w:pPr>
      <w:jc w:val="both"/>
    </w:pPr>
    <w:r>
      <w:t>tel. 694 206 670</w:t>
    </w:r>
    <w:r>
      <w:tab/>
    </w:r>
    <w:r>
      <w:tab/>
    </w:r>
    <w:r>
      <w:tab/>
    </w:r>
    <w:r>
      <w:tab/>
    </w:r>
    <w:r>
      <w:tab/>
      <w:t>tel. 694 206 397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AA5014" w14:textId="77777777" w:rsidR="00E128C8" w:rsidRDefault="00E128C8" w:rsidP="00005CE8">
      <w:r>
        <w:separator/>
      </w:r>
    </w:p>
  </w:footnote>
  <w:footnote w:type="continuationSeparator" w:id="0">
    <w:p w14:paraId="20A99B50" w14:textId="77777777" w:rsidR="00E128C8" w:rsidRDefault="00E128C8" w:rsidP="00005C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32416E"/>
    <w:multiLevelType w:val="hybridMultilevel"/>
    <w:tmpl w:val="B44C6BD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66BC9"/>
    <w:multiLevelType w:val="multilevel"/>
    <w:tmpl w:val="BA9094E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hAnsi="Noto Sans Symbol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019199D"/>
    <w:multiLevelType w:val="hybridMultilevel"/>
    <w:tmpl w:val="932EF3A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F55AD6"/>
    <w:multiLevelType w:val="hybridMultilevel"/>
    <w:tmpl w:val="E326E1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A701646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8C7297"/>
    <w:multiLevelType w:val="hybridMultilevel"/>
    <w:tmpl w:val="918C45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817A90"/>
    <w:multiLevelType w:val="hybridMultilevel"/>
    <w:tmpl w:val="5B121ECC"/>
    <w:lvl w:ilvl="0" w:tplc="AA70164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BF756E8"/>
    <w:multiLevelType w:val="hybridMultilevel"/>
    <w:tmpl w:val="B44C6BD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EC33D1"/>
    <w:multiLevelType w:val="hybridMultilevel"/>
    <w:tmpl w:val="FFE490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6"/>
  </w:num>
  <w:num w:numId="4">
    <w:abstractNumId w:val="2"/>
  </w:num>
  <w:num w:numId="5">
    <w:abstractNumId w:val="4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3A9E"/>
    <w:rsid w:val="00005CE8"/>
    <w:rsid w:val="00097DC2"/>
    <w:rsid w:val="000B6F68"/>
    <w:rsid w:val="00102DF4"/>
    <w:rsid w:val="00184C81"/>
    <w:rsid w:val="001B3A9E"/>
    <w:rsid w:val="001C5236"/>
    <w:rsid w:val="001C5285"/>
    <w:rsid w:val="001E7F98"/>
    <w:rsid w:val="00270FDE"/>
    <w:rsid w:val="002A2159"/>
    <w:rsid w:val="00330C0E"/>
    <w:rsid w:val="00357707"/>
    <w:rsid w:val="003B4FD8"/>
    <w:rsid w:val="003C4F4B"/>
    <w:rsid w:val="003C5CD1"/>
    <w:rsid w:val="00450D74"/>
    <w:rsid w:val="00513C5E"/>
    <w:rsid w:val="00535ACC"/>
    <w:rsid w:val="006339D7"/>
    <w:rsid w:val="006B2431"/>
    <w:rsid w:val="0071072B"/>
    <w:rsid w:val="007407A8"/>
    <w:rsid w:val="00787830"/>
    <w:rsid w:val="007928B8"/>
    <w:rsid w:val="007969D8"/>
    <w:rsid w:val="008929D5"/>
    <w:rsid w:val="008E14C4"/>
    <w:rsid w:val="00926D46"/>
    <w:rsid w:val="00934D5F"/>
    <w:rsid w:val="00946CB6"/>
    <w:rsid w:val="009A7E83"/>
    <w:rsid w:val="00A0235E"/>
    <w:rsid w:val="00A41A1C"/>
    <w:rsid w:val="00A914E5"/>
    <w:rsid w:val="00AA3EBF"/>
    <w:rsid w:val="00B34E37"/>
    <w:rsid w:val="00BE1221"/>
    <w:rsid w:val="00C46D2D"/>
    <w:rsid w:val="00C47239"/>
    <w:rsid w:val="00C77241"/>
    <w:rsid w:val="00CA67D6"/>
    <w:rsid w:val="00CB3E73"/>
    <w:rsid w:val="00D707D9"/>
    <w:rsid w:val="00D80BDB"/>
    <w:rsid w:val="00DA1D6E"/>
    <w:rsid w:val="00DC7896"/>
    <w:rsid w:val="00DE175A"/>
    <w:rsid w:val="00DE5163"/>
    <w:rsid w:val="00E128C8"/>
    <w:rsid w:val="00E43854"/>
    <w:rsid w:val="00E536A8"/>
    <w:rsid w:val="00E91E65"/>
    <w:rsid w:val="00EB416C"/>
    <w:rsid w:val="00EB5B5E"/>
    <w:rsid w:val="00EE2E34"/>
    <w:rsid w:val="00F33088"/>
    <w:rsid w:val="00F94FB0"/>
    <w:rsid w:val="00F952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911310E"/>
  <w15:chartTrackingRefBased/>
  <w15:docId w15:val="{3F1F6181-BC1A-4F4A-97F7-D15EFA6E8B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1B3A9E"/>
    <w:pPr>
      <w:spacing w:after="0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unhideWhenUsed/>
    <w:qFormat/>
    <w:rsid w:val="001B3A9E"/>
    <w:pPr>
      <w:keepNext/>
      <w:autoSpaceDE w:val="0"/>
      <w:autoSpaceDN w:val="0"/>
      <w:spacing w:line="204" w:lineRule="auto"/>
      <w:outlineLvl w:val="2"/>
    </w:pPr>
    <w:rPr>
      <w:rFonts w:ascii="Arial" w:eastAsia="Times New Roman" w:hAnsi="Arial" w:cs="Arial"/>
      <w:b/>
      <w:bCs/>
      <w:i/>
      <w:iCs/>
      <w:sz w:val="56"/>
      <w:szCs w:val="5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rsid w:val="001B3A9E"/>
    <w:rPr>
      <w:rFonts w:ascii="Arial" w:eastAsia="Times New Roman" w:hAnsi="Arial" w:cs="Arial"/>
      <w:b/>
      <w:bCs/>
      <w:i/>
      <w:iCs/>
      <w:sz w:val="56"/>
      <w:szCs w:val="56"/>
      <w:lang w:eastAsia="pl-PL"/>
    </w:rPr>
  </w:style>
  <w:style w:type="character" w:styleId="Hipercze">
    <w:name w:val="Hyperlink"/>
    <w:basedOn w:val="Domylnaczcionkaakapitu"/>
    <w:uiPriority w:val="99"/>
    <w:unhideWhenUsed/>
    <w:rsid w:val="008929D5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8929D5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DA1D6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005CE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05CE8"/>
    <w:rPr>
      <w:rFonts w:ascii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05CE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05CE8"/>
    <w:rPr>
      <w:rFonts w:ascii="Times New Roman" w:hAnsi="Times New Roman" w:cs="Times New Roman"/>
      <w:sz w:val="24"/>
      <w:szCs w:val="24"/>
      <w:lang w:eastAsia="pl-PL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005CE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lub.przyrodnikow.kp@gmail.com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6</Pages>
  <Words>565</Words>
  <Characters>3390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kp@kp.org.pl</dc:creator>
  <cp:keywords/>
  <dc:description/>
  <cp:lastModifiedBy>Paweł</cp:lastModifiedBy>
  <cp:revision>5</cp:revision>
  <dcterms:created xsi:type="dcterms:W3CDTF">2024-10-23T16:37:00Z</dcterms:created>
  <dcterms:modified xsi:type="dcterms:W3CDTF">2024-10-23T20:18:00Z</dcterms:modified>
</cp:coreProperties>
</file>