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23362358" r:id="rId6"/>
        </w:object>
      </w:r>
    </w:p>
    <w:p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:rsidR="000B373D" w:rsidRPr="00FF3B84" w:rsidRDefault="000B373D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DYREKTOR OCHRONY ŚRODOWISKA W OLSZTYNIE</w:t>
      </w:r>
    </w:p>
    <w:p w:rsidR="00F432E6" w:rsidRDefault="006021BE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WOOŚ.</w:t>
      </w:r>
      <w:r w:rsidR="0043499B">
        <w:rPr>
          <w:rFonts w:ascii="Calibri" w:eastAsia="Lucida Sans Unicode" w:hAnsi="Calibri" w:cs="Calibri"/>
          <w:bCs/>
          <w:kern w:val="28"/>
          <w:sz w:val="24"/>
          <w:szCs w:val="24"/>
        </w:rPr>
        <w:t>420.26.2020.BG.29</w:t>
      </w:r>
    </w:p>
    <w:p w:rsidR="00E74C48" w:rsidRDefault="0043499B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Olsztyn, 30 sierpnia 2022 r.</w:t>
      </w:r>
    </w:p>
    <w:p w:rsidR="00002A88" w:rsidRPr="00002A88" w:rsidRDefault="00002A88" w:rsidP="00002A88">
      <w:pPr>
        <w:widowControl w:val="0"/>
        <w:suppressAutoHyphens/>
        <w:spacing w:after="0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002A88">
        <w:rPr>
          <w:rFonts w:eastAsia="Lucida Sans Unicode" w:cstheme="minorHAnsi"/>
          <w:bCs/>
          <w:kern w:val="28"/>
          <w:sz w:val="24"/>
          <w:szCs w:val="24"/>
        </w:rPr>
        <w:t xml:space="preserve">Załącznik nr 2 do decyzji Regionalnego Dyrektora Ochrony Środowiska w Olsztynie z dnia </w:t>
      </w:r>
    </w:p>
    <w:p w:rsidR="00002A88" w:rsidRPr="00002A88" w:rsidRDefault="00002A88" w:rsidP="00002A88">
      <w:pPr>
        <w:widowControl w:val="0"/>
        <w:suppressAutoHyphens/>
        <w:spacing w:after="100" w:afterAutospacing="1" w:line="360" w:lineRule="auto"/>
        <w:rPr>
          <w:rFonts w:eastAsia="Lucida Sans Unicode" w:cstheme="minorHAnsi"/>
          <w:bCs/>
          <w:kern w:val="28"/>
          <w:sz w:val="24"/>
          <w:szCs w:val="24"/>
        </w:rPr>
      </w:pPr>
      <w:r w:rsidRPr="00002A88">
        <w:rPr>
          <w:rFonts w:eastAsia="Lucida Sans Unicode" w:cstheme="minorHAnsi"/>
          <w:bCs/>
          <w:kern w:val="28"/>
          <w:sz w:val="24"/>
          <w:szCs w:val="24"/>
        </w:rPr>
        <w:t>30 sierpnia 2022 r., znak: WOOŚ.420.26.2020.BG.29, o środowiskowych uwarunkowaniach dla planowanego przedsięwzięcia pn.: „Budowa gazociągu Konopki - Ełk - Mrągowo wraz z infrastrukturą niezbędną do jego obsługi na terenie województw mazowieckiego, podlaskiego i warmińsko-mazurskiego”.</w:t>
      </w:r>
    </w:p>
    <w:p w:rsidR="00CF4F1C" w:rsidRDefault="00CF4F1C" w:rsidP="00002A88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planowanego przedsięwzięcia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 xml:space="preserve">Planowana inwestycja swoim zakresem obejmuje budowę gazociągu wysokiego ciśnienia Konopki – Ełk – Mrągowo o długości około 103 km wraz z infrastrukturą niezbędną do jego obsługi, na terenie województw podlaskiego i warmińsko-mazurskiego. Początek gazociągu stanowić będzie projektowana stacja gazowa </w:t>
      </w:r>
      <w:proofErr w:type="spellStart"/>
      <w:r w:rsidRPr="00002A88">
        <w:rPr>
          <w:rFonts w:cstheme="minorHAnsi"/>
          <w:sz w:val="24"/>
          <w:szCs w:val="24"/>
        </w:rPr>
        <w:t>redukcyjno</w:t>
      </w:r>
      <w:proofErr w:type="spellEnd"/>
      <w:r w:rsidRPr="00002A88">
        <w:rPr>
          <w:rFonts w:cstheme="minorHAnsi"/>
          <w:sz w:val="24"/>
          <w:szCs w:val="24"/>
        </w:rPr>
        <w:t xml:space="preserve">-regulacyjna wysokiego ciśnienia MOP 8,4/6,3 </w:t>
      </w:r>
      <w:proofErr w:type="spellStart"/>
      <w:r w:rsidRPr="00002A88">
        <w:rPr>
          <w:rFonts w:cstheme="minorHAnsi"/>
          <w:sz w:val="24"/>
          <w:szCs w:val="24"/>
        </w:rPr>
        <w:t>MPa</w:t>
      </w:r>
      <w:proofErr w:type="spellEnd"/>
      <w:r w:rsidRPr="00002A88">
        <w:rPr>
          <w:rFonts w:cstheme="minorHAnsi"/>
          <w:sz w:val="24"/>
          <w:szCs w:val="24"/>
        </w:rPr>
        <w:t xml:space="preserve"> o przepustowości 63 000 Nm3/h w miejscowości Konopki (gmina Grajewo, powiat grajewski), a koniec przedmiotowej inwestycji stanowić będzie planowany do rozbudowy zespół zaporowo-upustowy „Młynowo”, zlokalizowany w miejscowości Młynowo, gmina Mrągowo, powiat mrągowski. W zakres przedsięwzięcia wejdą:</w:t>
      </w:r>
    </w:p>
    <w:p w:rsidR="00390C74" w:rsidRDefault="00002A88" w:rsidP="00002A88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>Część liniowa gazociągu, obejmująca budowę gazociągu wysokiego ciśnienia o</w:t>
      </w:r>
      <w:r w:rsidR="00390C74">
        <w:rPr>
          <w:rFonts w:cstheme="minorHAnsi"/>
          <w:sz w:val="24"/>
          <w:szCs w:val="24"/>
        </w:rPr>
        <w:t> </w:t>
      </w:r>
      <w:r w:rsidRPr="00390C74">
        <w:rPr>
          <w:rFonts w:cstheme="minorHAnsi"/>
          <w:sz w:val="24"/>
          <w:szCs w:val="24"/>
        </w:rPr>
        <w:t xml:space="preserve">maksymalnej średnicy DN400 MOP 6,3 </w:t>
      </w:r>
      <w:proofErr w:type="spellStart"/>
      <w:r w:rsidRPr="00390C74">
        <w:rPr>
          <w:rFonts w:cstheme="minorHAnsi"/>
          <w:sz w:val="24"/>
          <w:szCs w:val="24"/>
        </w:rPr>
        <w:t>MPa</w:t>
      </w:r>
      <w:proofErr w:type="spellEnd"/>
      <w:r w:rsidRPr="00390C74">
        <w:rPr>
          <w:rFonts w:cstheme="minorHAnsi"/>
          <w:sz w:val="24"/>
          <w:szCs w:val="24"/>
        </w:rPr>
        <w:t xml:space="preserve"> o szacunkowej długości ok. 103 km oraz budowę systemu czynnej ochrony katodowej oraz stacji ochrony katodowej (SOK).</w:t>
      </w:r>
    </w:p>
    <w:p w:rsidR="00002A88" w:rsidRPr="00390C74" w:rsidRDefault="00002A88" w:rsidP="00002A88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>Infrastruktura towarzysząca niezbędna do obsługi gazociągu, w szczególności:</w:t>
      </w:r>
    </w:p>
    <w:p w:rsidR="00390C74" w:rsidRDefault="00002A88" w:rsidP="00002A88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 xml:space="preserve">Stacja gazowa (SG) „Konopki” </w:t>
      </w:r>
      <w:proofErr w:type="spellStart"/>
      <w:r w:rsidRPr="00390C74">
        <w:rPr>
          <w:rFonts w:cstheme="minorHAnsi"/>
          <w:sz w:val="24"/>
          <w:szCs w:val="24"/>
        </w:rPr>
        <w:t>redukcyjno</w:t>
      </w:r>
      <w:proofErr w:type="spellEnd"/>
      <w:r w:rsidRPr="00390C74">
        <w:rPr>
          <w:rFonts w:cstheme="minorHAnsi"/>
          <w:sz w:val="24"/>
          <w:szCs w:val="24"/>
        </w:rPr>
        <w:t>-regulacyjna wysokiego ciśnienia wraz z</w:t>
      </w:r>
      <w:r w:rsidR="00390C74">
        <w:rPr>
          <w:rFonts w:cstheme="minorHAnsi"/>
          <w:sz w:val="24"/>
          <w:szCs w:val="24"/>
        </w:rPr>
        <w:t> </w:t>
      </w:r>
      <w:r w:rsidRPr="00390C74">
        <w:rPr>
          <w:rFonts w:cstheme="minorHAnsi"/>
          <w:sz w:val="24"/>
          <w:szCs w:val="24"/>
        </w:rPr>
        <w:t>infrastrukturą niezbędną do jej obsługi (m.in. przyłącze energetyczne, zjazd z drogi publicznej, droga dojazdowa, zespół śluzy etc.). Stacja zlokalizowana zostanie w</w:t>
      </w:r>
      <w:r w:rsidR="00390C74">
        <w:rPr>
          <w:rFonts w:cstheme="minorHAnsi"/>
          <w:sz w:val="24"/>
          <w:szCs w:val="24"/>
        </w:rPr>
        <w:t> </w:t>
      </w:r>
      <w:r w:rsidRPr="00390C74">
        <w:rPr>
          <w:rFonts w:cstheme="minorHAnsi"/>
          <w:sz w:val="24"/>
          <w:szCs w:val="24"/>
        </w:rPr>
        <w:t xml:space="preserve">miejscowości Konopki, gmina Grajewo, powiat grajewski, w bezpośrednim sąsiedztwie realizowanego obecnie przez Operatora Gazociągów Przesyłowych GAZ-SYSTEM S.A. Zespołu Zaporowo-Upustowo-Przyłączeniowego w ramach gazociągu przesyłowego DN700 MOP 8,4 </w:t>
      </w:r>
      <w:proofErr w:type="spellStart"/>
      <w:r w:rsidRPr="00390C74">
        <w:rPr>
          <w:rFonts w:cstheme="minorHAnsi"/>
          <w:sz w:val="24"/>
          <w:szCs w:val="24"/>
        </w:rPr>
        <w:t>MPa</w:t>
      </w:r>
      <w:proofErr w:type="spellEnd"/>
      <w:r w:rsidRPr="00390C74">
        <w:rPr>
          <w:rFonts w:cstheme="minorHAnsi"/>
          <w:sz w:val="24"/>
          <w:szCs w:val="24"/>
        </w:rPr>
        <w:t xml:space="preserve"> relacji Polska – Litwa tzw. „GIPL”.</w:t>
      </w:r>
    </w:p>
    <w:p w:rsidR="00390C74" w:rsidRDefault="00002A88" w:rsidP="00002A88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lastRenderedPageBreak/>
        <w:t>Zespół Zaporowo-Upustowo-Przyłączeniowy (ZZUP) „Nowa Wieś Ełcka” (w rejonie miejscowości Nowa Wieś Ełcka, gmina Ełk, powiat ełcki) wraz z infrastrukturą niezbędną do jego obsługi (m.in. przyłącze energetyczne, zjazd z drogi publicznej, droga dojazdowa etc.) oraz z odejściem gazociągu DN150 w celu umożliwienia w</w:t>
      </w:r>
      <w:r w:rsidR="00390C74">
        <w:rPr>
          <w:rFonts w:cstheme="minorHAnsi"/>
          <w:sz w:val="24"/>
          <w:szCs w:val="24"/>
        </w:rPr>
        <w:t> </w:t>
      </w:r>
      <w:r w:rsidRPr="00390C74">
        <w:rPr>
          <w:rFonts w:cstheme="minorHAnsi"/>
          <w:sz w:val="24"/>
          <w:szCs w:val="24"/>
        </w:rPr>
        <w:t>przyszłości zasilania terenów gminy Ełk.</w:t>
      </w:r>
    </w:p>
    <w:p w:rsidR="00390C74" w:rsidRDefault="00002A88" w:rsidP="00002A88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>Zespół Zaporowo-Upustowo-Przyłączeniowy wraz z zespołem śluz „Orzysz” (w</w:t>
      </w:r>
      <w:r w:rsidR="00390C74">
        <w:rPr>
          <w:rFonts w:cstheme="minorHAnsi"/>
          <w:sz w:val="24"/>
          <w:szCs w:val="24"/>
        </w:rPr>
        <w:t> </w:t>
      </w:r>
      <w:r w:rsidRPr="00390C74">
        <w:rPr>
          <w:rFonts w:cstheme="minorHAnsi"/>
          <w:sz w:val="24"/>
          <w:szCs w:val="24"/>
        </w:rPr>
        <w:t>okolicach miejscowości Aleksandrowo, gmina Orzysz, powiat piski) wraz z</w:t>
      </w:r>
      <w:r w:rsidR="00390C74">
        <w:rPr>
          <w:rFonts w:cstheme="minorHAnsi"/>
          <w:sz w:val="24"/>
          <w:szCs w:val="24"/>
        </w:rPr>
        <w:t> </w:t>
      </w:r>
      <w:r w:rsidRPr="00390C74">
        <w:rPr>
          <w:rFonts w:cstheme="minorHAnsi"/>
          <w:sz w:val="24"/>
          <w:szCs w:val="24"/>
        </w:rPr>
        <w:t>infrastrukturą niezbędną do jego obsługi (m.in. przyłącze energetyczne, zjazd z</w:t>
      </w:r>
      <w:r w:rsidR="00390C74">
        <w:rPr>
          <w:rFonts w:cstheme="minorHAnsi"/>
          <w:sz w:val="24"/>
          <w:szCs w:val="24"/>
        </w:rPr>
        <w:t> </w:t>
      </w:r>
      <w:r w:rsidRPr="00390C74">
        <w:rPr>
          <w:rFonts w:cstheme="minorHAnsi"/>
          <w:sz w:val="24"/>
          <w:szCs w:val="24"/>
        </w:rPr>
        <w:t>drogi publicznej, droga dojazdowa etc.) oraz z odejściem gazociągu DN150, celem umożliwienia w przyszłości zasilania terenów miasta Orzysz.</w:t>
      </w:r>
    </w:p>
    <w:p w:rsidR="00390C74" w:rsidRDefault="00002A88" w:rsidP="00002A88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>Przebudowa istniejącego Zespołu Zaporowo-Upustowego (ZZU) „Canki” (miejscowość Canki, gmina Ryn, powiat giżycki) wraz z infrastrukturą niezbędną do jego obsługi (m.in. przyłącze energetyczne, zjazd z drogi publicznej, droga dojazdowa etc.) w celu jego połączenia z istniejącymi gazociągami DN100 oraz DN125.</w:t>
      </w:r>
    </w:p>
    <w:p w:rsidR="00002A88" w:rsidRPr="00390C74" w:rsidRDefault="00002A88" w:rsidP="00002A88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>Rozbudowa istniejącego Zespołu Zaporowo - Upustowego „Młynowo” wraz z</w:t>
      </w:r>
      <w:r w:rsidR="00390C74">
        <w:rPr>
          <w:rFonts w:cstheme="minorHAnsi"/>
          <w:sz w:val="24"/>
          <w:szCs w:val="24"/>
        </w:rPr>
        <w:t> </w:t>
      </w:r>
      <w:r w:rsidRPr="00390C74">
        <w:rPr>
          <w:rFonts w:cstheme="minorHAnsi"/>
          <w:sz w:val="24"/>
          <w:szCs w:val="24"/>
        </w:rPr>
        <w:t>zespołem śluz (miejscowość Młynowo, gmina Mrągowo, powiat mrągowski), polegająca na włączeniu do nowoprojektowanego gazociągu istniejących gazociągów wysokiego ciśnienia DN300, DN150, DN125 wraz z budową indywidualnego zespołu zaporowo-upustowego, zespołu śluzy wraz z budową infrastruktury niezbędnej do jego obsługi (m.in. przyłącze energetyczne).</w:t>
      </w:r>
    </w:p>
    <w:p w:rsidR="00002A88" w:rsidRPr="00390C74" w:rsidRDefault="00002A88" w:rsidP="00390C74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 xml:space="preserve">Elementy infrastruktury światłowodowej wzdłuż trasy gazociągu. Linia światłowodowa będzie wykorzystywana do sterowania pracą gazociągu, monitorowania ochrony katodowej oraz ewentualnie w przyszłości strefy kontrolowanej gazociągu. Z uwagi na długość, na linii światłowodowej zostaną zaprojektowane węzły pośrednie z podziałem na odcinki regeneracyjne. Projektowana linia światłowodowa w przypadku wykonywania metodą wykopową zostanie zlokalizowana w sąsiedztwie projektowanego gazociągu, natomiast w przypadku, gdy będzie wykonywana metodą </w:t>
      </w:r>
      <w:proofErr w:type="spellStart"/>
      <w:r w:rsidRPr="00390C74">
        <w:rPr>
          <w:rFonts w:cstheme="minorHAnsi"/>
          <w:sz w:val="24"/>
          <w:szCs w:val="24"/>
        </w:rPr>
        <w:t>bezwykopową</w:t>
      </w:r>
      <w:proofErr w:type="spellEnd"/>
      <w:r w:rsidRPr="00390C74">
        <w:rPr>
          <w:rFonts w:cstheme="minorHAnsi"/>
          <w:sz w:val="24"/>
          <w:szCs w:val="24"/>
        </w:rPr>
        <w:t xml:space="preserve"> odległość ta zwiększy się do max. kilkunastu metrów.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 xml:space="preserve">W związku z koniecznością połączenia projektowanej inwestycji z istniejącą siecią dystrybucyjną gazu planowane jest też wykonanie prac hermetycznych (by-passu) w celu wykonania włączenia przedsięwzięcia do istniejących gazociągów należących do Inwestora. 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Podstawowe parametry techniczne projektowanego gazociągu oraz infrastruktury towarzyszącej będą następujące:</w:t>
      </w:r>
    </w:p>
    <w:p w:rsidR="00390C74" w:rsidRDefault="00002A88" w:rsidP="00002A88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lastRenderedPageBreak/>
        <w:t>średnica nominalna – maksymalnie DN 400;</w:t>
      </w:r>
    </w:p>
    <w:p w:rsidR="00390C74" w:rsidRDefault="00002A88" w:rsidP="00002A88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 xml:space="preserve">maksymalne ciśnienie robocze (MOP) - 6,3 </w:t>
      </w:r>
      <w:proofErr w:type="spellStart"/>
      <w:r w:rsidRPr="00390C74">
        <w:rPr>
          <w:rFonts w:cstheme="minorHAnsi"/>
          <w:sz w:val="24"/>
          <w:szCs w:val="24"/>
        </w:rPr>
        <w:t>MPa;</w:t>
      </w:r>
      <w:proofErr w:type="spellEnd"/>
    </w:p>
    <w:p w:rsidR="00390C74" w:rsidRDefault="00002A88" w:rsidP="00002A88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>materiał – stal;</w:t>
      </w:r>
    </w:p>
    <w:p w:rsidR="00390C74" w:rsidRDefault="00002A88" w:rsidP="00002A88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>zabezpieczenie antykorozyjne zewnętrzne: rura - trójwarstwowy polietylen (3LPE lub 3LPP), spoiny podziemne – systemy termokurczliwe do zastosowań podziemnych;</w:t>
      </w:r>
    </w:p>
    <w:p w:rsidR="00390C74" w:rsidRDefault="00002A88" w:rsidP="00002A88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>połączenia rur - spawane;</w:t>
      </w:r>
    </w:p>
    <w:p w:rsidR="00002A88" w:rsidRPr="00390C74" w:rsidRDefault="00002A88" w:rsidP="00002A88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 w:rsidRPr="00390C74">
        <w:rPr>
          <w:rFonts w:cstheme="minorHAnsi"/>
          <w:sz w:val="24"/>
          <w:szCs w:val="24"/>
        </w:rPr>
        <w:t>rodzaj gazu: gaz ziemny wysokometanowy grupy E.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Źródłem zasilania inwestycji w gaz będzie gazowa sieć przesyłowa wysokiego ciśnienia Operatora Gazociągów Przesyłowych Gaz-System S.A. Planowany gazociąg będzie przystosowany do przesyłania paliwa gazowego (gazu ziemnego) zawierającego domieszkę wodoru w ilości do 5 %. Domieszka ta może być większa w przypadku wejścia w życie stosownych regulacji prawnych, a także w zależności od dostępnych na rynku rozwiązań technicznych czy technologicznych, np. w zakresie armatury.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W obrębie stacji gazowej „Konopki” zostaną wydzielone dwie części, mogące funkcjonować jako dwa obiekty (stacje) powiązane ze sobą technologicznie:</w:t>
      </w:r>
    </w:p>
    <w:p w:rsidR="00002A88" w:rsidRPr="003079BA" w:rsidRDefault="00002A88" w:rsidP="003079BA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stacja gazowa (część) wysokiego ciśnienia MOP 8,4/6,3 </w:t>
      </w:r>
      <w:proofErr w:type="spellStart"/>
      <w:r w:rsidRPr="003079BA">
        <w:rPr>
          <w:rFonts w:cstheme="minorHAnsi"/>
          <w:sz w:val="24"/>
          <w:szCs w:val="24"/>
        </w:rPr>
        <w:t>MPa</w:t>
      </w:r>
      <w:proofErr w:type="spellEnd"/>
      <w:r w:rsidRPr="003079BA">
        <w:rPr>
          <w:rFonts w:cstheme="minorHAnsi"/>
          <w:sz w:val="24"/>
          <w:szCs w:val="24"/>
        </w:rPr>
        <w:t xml:space="preserve"> o przepustowości 63 000 Nm3/h, w zakresie której zostaną wykonane m.in.: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zespół zaporowo - upustowy wejściowy i przewód wejściowy stacji gazowej,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układ filtracji gazu,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kontenery technologiczne z układem pomiarowym, układem podgrzewu gazu, układem regulacji i redukcji ciśnienia gazu (2 ciągi o przepustowości 63 000 Nm3/h oraz 1 ciąg o przepustowości 15 000 Nm3/h),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układy pomiarowe i redukcyjne na potrzeby własne stacji gazowej (kotłowni technologicznej),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kontener aparatury </w:t>
      </w:r>
      <w:proofErr w:type="spellStart"/>
      <w:r w:rsidRPr="003079BA">
        <w:rPr>
          <w:rFonts w:cstheme="minorHAnsi"/>
          <w:sz w:val="24"/>
          <w:szCs w:val="24"/>
        </w:rPr>
        <w:t>kontrolno</w:t>
      </w:r>
      <w:proofErr w:type="spellEnd"/>
      <w:r w:rsidRPr="003079BA">
        <w:rPr>
          <w:rFonts w:cstheme="minorHAnsi"/>
          <w:sz w:val="24"/>
          <w:szCs w:val="24"/>
        </w:rPr>
        <w:t xml:space="preserve"> – pomiarowej (AKP),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kotłownia technologiczna, w której zainstalowane zostaną kotły gazowe w ilości maksymalnie 8 szt., o szacunkowej sumarycznej mocy maksymalnie 1,3 MW (możliwe jest zainstalowanie mniejszej ilości jednostek o większej mocy lub odwrotnie),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zespół zaporowo - upustowy wyjściowy i przewód wyjściowy stacji gazowej,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przewód obejściowy,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śluza nadawcza tłoka dla gazociągu o średnicy maksymalnie DN 400,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lastRenderedPageBreak/>
        <w:t>przyłącze energetyczne,</w:t>
      </w:r>
    </w:p>
    <w:p w:rsid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zjazd z drogi publicznej,</w:t>
      </w:r>
    </w:p>
    <w:p w:rsidR="00002A88" w:rsidRPr="003079BA" w:rsidRDefault="00002A88" w:rsidP="00002A88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utwardzenie terenu, oświetlenie, ogrodzenie;</w:t>
      </w:r>
    </w:p>
    <w:p w:rsidR="00002A88" w:rsidRPr="003079BA" w:rsidRDefault="00002A88" w:rsidP="003079BA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stacja gazowa (część) wysokiego ciśnienia MOP 6,3/0,5 </w:t>
      </w:r>
      <w:proofErr w:type="spellStart"/>
      <w:r w:rsidRPr="003079BA">
        <w:rPr>
          <w:rFonts w:cstheme="minorHAnsi"/>
          <w:sz w:val="24"/>
          <w:szCs w:val="24"/>
        </w:rPr>
        <w:t>MPa</w:t>
      </w:r>
      <w:proofErr w:type="spellEnd"/>
      <w:r w:rsidRPr="003079BA">
        <w:rPr>
          <w:rFonts w:cstheme="minorHAnsi"/>
          <w:sz w:val="24"/>
          <w:szCs w:val="24"/>
        </w:rPr>
        <w:t xml:space="preserve"> o przepustowości 10 000 Nm3/h, w zakresie której zostaną wykonane m.in.: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zespół zaporowo - upustowy wejściowy i przewód wejściowy stacji gazowej,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układ filtracji gazu – zespół filtrów lub </w:t>
      </w:r>
      <w:proofErr w:type="spellStart"/>
      <w:r w:rsidRPr="003079BA">
        <w:rPr>
          <w:rFonts w:cstheme="minorHAnsi"/>
          <w:sz w:val="24"/>
          <w:szCs w:val="24"/>
        </w:rPr>
        <w:t>filtroseparatorów,</w:t>
      </w:r>
      <w:proofErr w:type="spellEnd"/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kontenery technologiczne z układem pomiarowym, układem podgrzewu gazu, układem redukcji ciśnienia gazu (2 ciągi o przepustowości 10 000 Nm3/h),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układy pomiarowe i redukcyjne na potrzeby własne stacji gazowej (na potrzeby kotłowni technologicznej),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kontener aparatury </w:t>
      </w:r>
      <w:proofErr w:type="spellStart"/>
      <w:r w:rsidRPr="003079BA">
        <w:rPr>
          <w:rFonts w:cstheme="minorHAnsi"/>
          <w:sz w:val="24"/>
          <w:szCs w:val="24"/>
        </w:rPr>
        <w:t>kontrolno</w:t>
      </w:r>
      <w:proofErr w:type="spellEnd"/>
      <w:r w:rsidRPr="003079BA">
        <w:rPr>
          <w:rFonts w:cstheme="minorHAnsi"/>
          <w:sz w:val="24"/>
          <w:szCs w:val="24"/>
        </w:rPr>
        <w:t xml:space="preserve"> – pomiarowej (AKP),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kontener kotłowni technologicznej, w której zostaną zainstalowane maksymalnie 3 kotły gazowe, o szacunkowej mocy kotłów łącznie ok. 300 kW (możliwe jest zainstalowanie mniejszej ilości jednostek o większej mocy lub odwrotnie),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kontener </w:t>
      </w:r>
      <w:proofErr w:type="spellStart"/>
      <w:r w:rsidRPr="003079BA">
        <w:rPr>
          <w:rFonts w:cstheme="minorHAnsi"/>
          <w:sz w:val="24"/>
          <w:szCs w:val="24"/>
        </w:rPr>
        <w:t>nawanialni</w:t>
      </w:r>
      <w:proofErr w:type="spellEnd"/>
      <w:r w:rsidRPr="003079BA">
        <w:rPr>
          <w:rFonts w:cstheme="minorHAnsi"/>
          <w:sz w:val="24"/>
          <w:szCs w:val="24"/>
        </w:rPr>
        <w:t xml:space="preserve"> wtryskowo – kontaktowej,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przewód obejściowy,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zespół zaporowo - upustowy wyjściowy i przewód wyjściowy stacji gazowej,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przyłącze energetyczne,</w:t>
      </w:r>
    </w:p>
    <w:p w:rsid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zjazd z drogi publicznej,</w:t>
      </w:r>
    </w:p>
    <w:p w:rsidR="00002A88" w:rsidRPr="003079BA" w:rsidRDefault="00002A88" w:rsidP="00002A88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utwardzenie terenu, oświetlenie, ogrodzenie.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Projektowany gazociąg będzie chroniony przeciwkorozyjne systemem ochrony katodowej, która jest aktywną metodą zabezpieczenia przed korozją podziemnych i podwodnych konstrukcji stalowych, zaliczaną do grupy metod elektrochemicznych. Zasada działania ochrony katodowej polega na doprowadzeniu do chronionej konstrukcji prądu elektrycznego o odpowiednim natężeniu, co prowadzi do zahamowania (lub znacznego spowolnienia) zachodzących na jej powierzchni procesów korozyjnych. W ramach przedmiotowego przedsięwzięcia zostanie zaprojektowana bierna i czynna ochrona katodowa:</w:t>
      </w:r>
    </w:p>
    <w:p w:rsidR="003079BA" w:rsidRDefault="00002A88" w:rsidP="00002A88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Bierną ochronę katodową będzie stanowić powłoka izolacyjna zewnętrzna rurociągu 3LPE/3LPP w klasie N-v wykonana zgodnie z normą DIN 30670. Ochrona przeciwkorozyjna układów technologicznych projektowanych obiektów zostanie zaprojektowana w sposób uniemożliwiający powstawanie galwanicznych ogniw </w:t>
      </w:r>
      <w:r w:rsidRPr="003079BA">
        <w:rPr>
          <w:rFonts w:cstheme="minorHAnsi"/>
          <w:sz w:val="24"/>
          <w:szCs w:val="24"/>
        </w:rPr>
        <w:lastRenderedPageBreak/>
        <w:t>korozyjnych pomiędzy podziemnymi elementami stacji, a stalowymi elementami umieszczonymi w betonie. Przejścia układów technologicznych „ziemia-powietrze” zostaną zaprojektowane z wykorzystaniem powłok poliuretanowych w klasie B wg PN EN 10290. Gazociąg zostanie oddzielony monoblokami od pozostałej infrastruktury gazociągowej. Ponadto monoblok izolujący zostanie zaprojektowany na granicy województw podlaskiego oraz warmińsko-mazurskiego.</w:t>
      </w:r>
    </w:p>
    <w:p w:rsidR="003079BA" w:rsidRDefault="00002A88" w:rsidP="00002A88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Jako podstawowe źródło ochrony katodowej czynnej zostanie zaprojektowana grupa anod galwanicznych - oddzielna grupa anod galwanicznych zostanie zaprojektowana dla odcinka gazociągu zlokalizowanego na terenie województwa podlaskiego i oddzielna dla odcinka zlokalizowanego na terenie województwa warmińsko-mazurskiego. </w:t>
      </w:r>
    </w:p>
    <w:p w:rsidR="00002A88" w:rsidRPr="003079BA" w:rsidRDefault="00002A88" w:rsidP="00002A88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Jako rezerwowe źródło ochrony katodowej zostaną zaprojektowane stacje z zewnętrznym źródłem prądu (tzw. Stacja Ochrony Katodowej - SOK), na terenie projektowanej stacji gazowej „Konopki”, ZZUP „Nowa Wieś Ełcka”, ZZUP „Orzysz”, ZZU „Canki” oraz ZZU „Młynowo”.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Trwałe zajęcie terenu będzie miało miejsce wyłącznie w obrębie obiektów towarzyszących (stacja gazowa, zespoły zaporowo – upustowe) wraz z drogami dojazdowymi. Szacunkowa powierzchnia obiektów planowanych do wykonania w ramach przedmiotowej inwestycji wynosić będzie:</w:t>
      </w:r>
    </w:p>
    <w:p w:rsidR="003079BA" w:rsidRDefault="00002A88" w:rsidP="00002A88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stacja gazowa „Konopki” wraz z przyłączem energetycznym, drogą dojazdową i zjazdem z</w:t>
      </w:r>
      <w:r w:rsidR="003079BA">
        <w:rPr>
          <w:rFonts w:cstheme="minorHAnsi"/>
          <w:sz w:val="24"/>
          <w:szCs w:val="24"/>
        </w:rPr>
        <w:t> </w:t>
      </w:r>
      <w:r w:rsidRPr="003079BA">
        <w:rPr>
          <w:rFonts w:cstheme="minorHAnsi"/>
          <w:sz w:val="24"/>
          <w:szCs w:val="24"/>
        </w:rPr>
        <w:t>drogi publicznej – powierzchnia maksymalna 10 000 m2,</w:t>
      </w:r>
    </w:p>
    <w:p w:rsidR="003079BA" w:rsidRDefault="00002A88" w:rsidP="00002A88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Zespół Zaporowo – Upustowo-Przyłączeniowy „Nowa Wieś Ełcka” wraz z przyłączem energetycznym, drogą dojazdową i zjazdem z drogi publicznej – ok. 1 050 m2,</w:t>
      </w:r>
    </w:p>
    <w:p w:rsidR="003079BA" w:rsidRDefault="00002A88" w:rsidP="00002A88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Zespół Zaporowo – Upustowo-Przyłączeniowy wraz z zespołem śluz „Orzysz” wraz z</w:t>
      </w:r>
      <w:r w:rsidR="003079BA">
        <w:rPr>
          <w:rFonts w:cstheme="minorHAnsi"/>
          <w:sz w:val="24"/>
          <w:szCs w:val="24"/>
        </w:rPr>
        <w:t> </w:t>
      </w:r>
      <w:r w:rsidRPr="003079BA">
        <w:rPr>
          <w:rFonts w:cstheme="minorHAnsi"/>
          <w:sz w:val="24"/>
          <w:szCs w:val="24"/>
        </w:rPr>
        <w:t>przyłączem energetycznym, drogą dojazdową i zjazdem z drogi publicznej – ok. 2 500 m2,</w:t>
      </w:r>
    </w:p>
    <w:p w:rsidR="003079BA" w:rsidRDefault="00002A88" w:rsidP="00002A88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Zespół Zaporowo-Upustowy „Canki” wraz z przyłączem energetycznym, drogą dojazdową i zjazdem z drogi publicznej – ok. 2 000 m2,</w:t>
      </w:r>
    </w:p>
    <w:p w:rsidR="00002A88" w:rsidRPr="003079BA" w:rsidRDefault="00002A88" w:rsidP="00002A88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Zespół Zaporowo-Upustowy „Młynowo” wraz z towarzyszącą infrastrukturą (m.in. przyłączem energetycznym) – ok. 1 000 m2.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 xml:space="preserve">W celu zapewnienia swobodnego dojazdu do obiektów stacji gazowej Konopki projektuje się na terenie obiektu drogę wewnętrzną oraz ciągi komunikacyjno-piesze. Pozostała, niezagospodarowana nawierzchniami i obiektami powierzchnia w obrębie stacji wyłożona będzie warstwą kamienia układaną na geowłókninie. Przewidywane jest również ułożenie </w:t>
      </w:r>
      <w:r w:rsidRPr="00002A88">
        <w:rPr>
          <w:rFonts w:cstheme="minorHAnsi"/>
          <w:sz w:val="24"/>
          <w:szCs w:val="24"/>
        </w:rPr>
        <w:lastRenderedPageBreak/>
        <w:t xml:space="preserve">krawężników drogowych oraz obrzeży chodnikowych oddzielających tereny utwardzone od nieutwardzonych. Wewnątrz terenu ogrodzonego stacji gazowej oraz ZZUP i ZZU nie przewiduje się powierzchni biologicznie czynnej ze względów ochrony p. </w:t>
      </w:r>
      <w:proofErr w:type="spellStart"/>
      <w:r w:rsidRPr="00002A88">
        <w:rPr>
          <w:rFonts w:cstheme="minorHAnsi"/>
          <w:sz w:val="24"/>
          <w:szCs w:val="24"/>
        </w:rPr>
        <w:t>poż</w:t>
      </w:r>
      <w:proofErr w:type="spellEnd"/>
      <w:r w:rsidRPr="00002A88">
        <w:rPr>
          <w:rFonts w:cstheme="minorHAnsi"/>
          <w:sz w:val="24"/>
          <w:szCs w:val="24"/>
        </w:rPr>
        <w:t>. (powierzchnia poza układem komunikacyjnym zostanie wyłożona np. grysem, tłuczniem, kamieniem łamanym etc.).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 xml:space="preserve">Ponadto wzdłuż gazociągu podczas jego użytkowania zostanie wyznaczona strefa kontrolowana, stanowiąca obszar wyznaczony po obu stronach osi gazociągu, którego linia środkowa pokrywa się z osią gazociągu, w którym podejmowane będą czynności w celu zapobieżenia działalności mogącej mieć negatywny wpływ na trwałość i prawidłowe użytkowanie gazociągu. W przypadku przedmiotowego gazociągu szerokość strefy wynosić będzie 8 m (po 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4 m na każdą stronę od jego osi). Strefa kontrolowana może być użytkowana według pierwotnego przeznaczenia, lecz nie należy w niej wznosić obiektów budowlanych, urządzać stałych składów i magazynów oraz podejmować działań, mogących spowodować uszkodzenia gazociągu. Ponadto w strefie kontrolowanej przedmiotowego gazociągu nie mogą rosnąć drzewa w odległości mniejszej niż 3,0 m, licząc od osi gazociągu do pni drzew. W przypadku gazociągu układanego w przecinkach leśnych powinien zostać wydzielony pas gruntu bez drzew i</w:t>
      </w:r>
      <w:r w:rsidR="003079BA">
        <w:rPr>
          <w:rFonts w:cstheme="minorHAnsi"/>
          <w:sz w:val="24"/>
          <w:szCs w:val="24"/>
        </w:rPr>
        <w:t> </w:t>
      </w:r>
      <w:r w:rsidRPr="00002A88">
        <w:rPr>
          <w:rFonts w:cstheme="minorHAnsi"/>
          <w:sz w:val="24"/>
          <w:szCs w:val="24"/>
        </w:rPr>
        <w:t>krzewów o szerokości minimum po 2,0 m z obu stron osi gazociągu, licząc od osi gazociągu do pni drzew lub do krzewów.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Przewidywany, orientacyjny czas realizacji inwestycji (wykonania robót budowlanych) – I kwartał 2023 roku – IV kwartał 2026 roku (42 miesiące). Przedsięwzięcie będzie realizowane etapowo. Jako pas budowlano - montażowy przyjęto pas o szerokości ok. 22 m, odpowiadający szerokości standardowego pasa montażowego dla przedmiotowego gazociągu, ograniczony na terenach leśnych do ok. 16 m. Lokalnie, w uzasadnionych przypadkach np. w zależności od uwarunkowań terenowych, możliwe jest lokalne poszerzenie ww. pasa na terenach leśnych o maksymalnie dodatkowe 2 metry (do ok. 18 m).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Głębokość wykopu, w którym układany będzie gazociąg określono na ok. 1,6 m (min. przykrycie rurociągu około 1,2 m). Przegłębienia wykopów poniżej tej głębokości realizowane będą wyłącznie w miejscach kolizji z istniejącym uzbrojeniem (drogi, rzeki, rowy, rurociągi, drenaże itp.). Na odcinkach przebiegających przez tereny zdrenowane głębokość ta będzie większa o</w:t>
      </w:r>
      <w:r w:rsidR="003079BA">
        <w:rPr>
          <w:rFonts w:cstheme="minorHAnsi"/>
          <w:sz w:val="24"/>
          <w:szCs w:val="24"/>
        </w:rPr>
        <w:t> </w:t>
      </w:r>
      <w:r w:rsidRPr="00002A88">
        <w:rPr>
          <w:rFonts w:cstheme="minorHAnsi"/>
          <w:sz w:val="24"/>
          <w:szCs w:val="24"/>
        </w:rPr>
        <w:t xml:space="preserve">około 0,4 m (do ok. 2 m </w:t>
      </w:r>
      <w:proofErr w:type="spellStart"/>
      <w:r w:rsidRPr="00002A88">
        <w:rPr>
          <w:rFonts w:cstheme="minorHAnsi"/>
          <w:sz w:val="24"/>
          <w:szCs w:val="24"/>
        </w:rPr>
        <w:t>ppt</w:t>
      </w:r>
      <w:proofErr w:type="spellEnd"/>
      <w:r w:rsidRPr="00002A88">
        <w:rPr>
          <w:rFonts w:cstheme="minorHAnsi"/>
          <w:sz w:val="24"/>
          <w:szCs w:val="24"/>
        </w:rPr>
        <w:t xml:space="preserve">), a lokalnie - na kilkudziesięciometrowych odcinkach trasy przegłębienia mogą wynosić do 4,0 m </w:t>
      </w:r>
      <w:proofErr w:type="spellStart"/>
      <w:r w:rsidRPr="00002A88">
        <w:rPr>
          <w:rFonts w:cstheme="minorHAnsi"/>
          <w:sz w:val="24"/>
          <w:szCs w:val="24"/>
        </w:rPr>
        <w:t>ppt</w:t>
      </w:r>
      <w:proofErr w:type="spellEnd"/>
      <w:r w:rsidRPr="00002A88">
        <w:rPr>
          <w:rFonts w:cstheme="minorHAnsi"/>
          <w:sz w:val="24"/>
          <w:szCs w:val="24"/>
        </w:rPr>
        <w:t xml:space="preserve">. W trakcie budowy gazociągu do przekraczania przeszkód terenowych planowane jest również zastosowanie następujących metod </w:t>
      </w:r>
      <w:proofErr w:type="spellStart"/>
      <w:r w:rsidRPr="00002A88">
        <w:rPr>
          <w:rFonts w:cstheme="minorHAnsi"/>
          <w:sz w:val="24"/>
          <w:szCs w:val="24"/>
        </w:rPr>
        <w:t>bezwykopowych</w:t>
      </w:r>
      <w:proofErr w:type="spellEnd"/>
      <w:r w:rsidRPr="00002A88">
        <w:rPr>
          <w:rFonts w:cstheme="minorHAnsi"/>
          <w:sz w:val="24"/>
          <w:szCs w:val="24"/>
        </w:rPr>
        <w:t xml:space="preserve">: horyzontalne wiercenie kierunkowe (HDD – </w:t>
      </w:r>
      <w:proofErr w:type="spellStart"/>
      <w:r w:rsidRPr="00002A88">
        <w:rPr>
          <w:rFonts w:cstheme="minorHAnsi"/>
          <w:sz w:val="24"/>
          <w:szCs w:val="24"/>
        </w:rPr>
        <w:t>Horizontal</w:t>
      </w:r>
      <w:proofErr w:type="spellEnd"/>
      <w:r w:rsidRPr="00002A88">
        <w:rPr>
          <w:rFonts w:cstheme="minorHAnsi"/>
          <w:sz w:val="24"/>
          <w:szCs w:val="24"/>
        </w:rPr>
        <w:t xml:space="preserve"> </w:t>
      </w:r>
      <w:proofErr w:type="spellStart"/>
      <w:r w:rsidRPr="00002A88">
        <w:rPr>
          <w:rFonts w:cstheme="minorHAnsi"/>
          <w:sz w:val="24"/>
          <w:szCs w:val="24"/>
        </w:rPr>
        <w:t>Directional</w:t>
      </w:r>
      <w:proofErr w:type="spellEnd"/>
      <w:r w:rsidRPr="00002A88">
        <w:rPr>
          <w:rFonts w:cstheme="minorHAnsi"/>
          <w:sz w:val="24"/>
          <w:szCs w:val="24"/>
        </w:rPr>
        <w:t xml:space="preserve"> </w:t>
      </w:r>
      <w:proofErr w:type="spellStart"/>
      <w:r w:rsidRPr="00002A88">
        <w:rPr>
          <w:rFonts w:cstheme="minorHAnsi"/>
          <w:sz w:val="24"/>
          <w:szCs w:val="24"/>
        </w:rPr>
        <w:t>Drilling</w:t>
      </w:r>
      <w:proofErr w:type="spellEnd"/>
      <w:r w:rsidRPr="00002A88">
        <w:rPr>
          <w:rFonts w:cstheme="minorHAnsi"/>
          <w:sz w:val="24"/>
          <w:szCs w:val="24"/>
        </w:rPr>
        <w:t xml:space="preserve">), </w:t>
      </w:r>
      <w:proofErr w:type="spellStart"/>
      <w:r w:rsidRPr="00002A88">
        <w:rPr>
          <w:rFonts w:cstheme="minorHAnsi"/>
          <w:sz w:val="24"/>
          <w:szCs w:val="24"/>
        </w:rPr>
        <w:t>mikrotuneling</w:t>
      </w:r>
      <w:proofErr w:type="spellEnd"/>
      <w:r w:rsidRPr="00002A88">
        <w:rPr>
          <w:rFonts w:cstheme="minorHAnsi"/>
          <w:sz w:val="24"/>
          <w:szCs w:val="24"/>
        </w:rPr>
        <w:t xml:space="preserve">, </w:t>
      </w:r>
      <w:proofErr w:type="spellStart"/>
      <w:r w:rsidRPr="00002A88">
        <w:rPr>
          <w:rFonts w:cstheme="minorHAnsi"/>
          <w:sz w:val="24"/>
          <w:szCs w:val="24"/>
        </w:rPr>
        <w:t>direct</w:t>
      </w:r>
      <w:proofErr w:type="spellEnd"/>
      <w:r w:rsidRPr="00002A88">
        <w:rPr>
          <w:rFonts w:cstheme="minorHAnsi"/>
          <w:sz w:val="24"/>
          <w:szCs w:val="24"/>
        </w:rPr>
        <w:t xml:space="preserve"> </w:t>
      </w:r>
      <w:proofErr w:type="spellStart"/>
      <w:r w:rsidRPr="00002A88">
        <w:rPr>
          <w:rFonts w:cstheme="minorHAnsi"/>
          <w:sz w:val="24"/>
          <w:szCs w:val="24"/>
        </w:rPr>
        <w:t>pipe</w:t>
      </w:r>
      <w:proofErr w:type="spellEnd"/>
      <w:r w:rsidRPr="00002A88">
        <w:rPr>
          <w:rFonts w:cstheme="minorHAnsi"/>
          <w:sz w:val="24"/>
          <w:szCs w:val="24"/>
        </w:rPr>
        <w:t xml:space="preserve"> (łączy elementy technologii </w:t>
      </w:r>
      <w:proofErr w:type="spellStart"/>
      <w:r w:rsidRPr="00002A88">
        <w:rPr>
          <w:rFonts w:cstheme="minorHAnsi"/>
          <w:sz w:val="24"/>
          <w:szCs w:val="24"/>
        </w:rPr>
        <w:t>mikrotunelingu</w:t>
      </w:r>
      <w:proofErr w:type="spellEnd"/>
      <w:r w:rsidRPr="00002A88">
        <w:rPr>
          <w:rFonts w:cstheme="minorHAnsi"/>
          <w:sz w:val="24"/>
          <w:szCs w:val="24"/>
        </w:rPr>
        <w:t xml:space="preserve"> i horyzontalnych </w:t>
      </w:r>
      <w:r w:rsidRPr="00002A88">
        <w:rPr>
          <w:rFonts w:cstheme="minorHAnsi"/>
          <w:sz w:val="24"/>
          <w:szCs w:val="24"/>
        </w:rPr>
        <w:lastRenderedPageBreak/>
        <w:t xml:space="preserve">przewiertów kierunkowych), wiercenie kierunkowe, </w:t>
      </w:r>
      <w:proofErr w:type="spellStart"/>
      <w:r w:rsidRPr="00002A88">
        <w:rPr>
          <w:rFonts w:cstheme="minorHAnsi"/>
          <w:sz w:val="24"/>
          <w:szCs w:val="24"/>
        </w:rPr>
        <w:t>przecisk</w:t>
      </w:r>
      <w:proofErr w:type="spellEnd"/>
      <w:r w:rsidRPr="00002A88">
        <w:rPr>
          <w:rFonts w:cstheme="minorHAnsi"/>
          <w:sz w:val="24"/>
          <w:szCs w:val="24"/>
        </w:rPr>
        <w:t xml:space="preserve"> pneumatyczny, przewiert niesterowany. 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Projektowany gazociąg będzie przebiegać w kolizji z drogami krajowymi, wojewódzkimi, powiatowymi i gminnymi, będzie przekraczał dwie linie kolejowe, jak również będzie przebiegał w rejonie lub w kolizji z elementami infrastruktury technicznej w postaci istniejących i</w:t>
      </w:r>
      <w:r w:rsidR="003079BA">
        <w:rPr>
          <w:rFonts w:cstheme="minorHAnsi"/>
          <w:sz w:val="24"/>
          <w:szCs w:val="24"/>
        </w:rPr>
        <w:t> </w:t>
      </w:r>
      <w:r w:rsidRPr="00002A88">
        <w:rPr>
          <w:rFonts w:cstheme="minorHAnsi"/>
          <w:sz w:val="24"/>
          <w:szCs w:val="24"/>
        </w:rPr>
        <w:t xml:space="preserve">planowanych gazociągów (różnych ciśnień), wodociągów, linii energetycznych (różnych napięć, naziemnych i podziemnych), linii telekomunikacyjnych (podziemnych i naziemnych), rowów, rurociągów grawitacyjnych, obszarów zmeliorowanych oraz innych elementów infrastruktury liniowej. Przewiduje się wykonanie przekroczeń dróg (poza gruntowymi) i linii kolejowych metodami </w:t>
      </w:r>
      <w:proofErr w:type="spellStart"/>
      <w:r w:rsidRPr="00002A88">
        <w:rPr>
          <w:rFonts w:cstheme="minorHAnsi"/>
          <w:sz w:val="24"/>
          <w:szCs w:val="24"/>
        </w:rPr>
        <w:t>bezwykopowymi</w:t>
      </w:r>
      <w:proofErr w:type="spellEnd"/>
      <w:r w:rsidRPr="00002A88">
        <w:rPr>
          <w:rFonts w:cstheme="minorHAnsi"/>
          <w:sz w:val="24"/>
          <w:szCs w:val="24"/>
        </w:rPr>
        <w:t>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 xml:space="preserve">Planowany gazociąg będzie przekraczał jezioro Orzysz (ok. km 42+360 do ok. km 42+700 trasy) oraz 15 cieków naturalnych i kanałów, tj.: Dopływ spod Konopek (ok. km 0+880 trasy), </w:t>
      </w:r>
      <w:proofErr w:type="spellStart"/>
      <w:r w:rsidRPr="00002A88">
        <w:rPr>
          <w:rFonts w:cstheme="minorHAnsi"/>
          <w:sz w:val="24"/>
          <w:szCs w:val="24"/>
        </w:rPr>
        <w:t>Różanica</w:t>
      </w:r>
      <w:proofErr w:type="spellEnd"/>
      <w:r w:rsidRPr="00002A88">
        <w:rPr>
          <w:rFonts w:cstheme="minorHAnsi"/>
          <w:sz w:val="24"/>
          <w:szCs w:val="24"/>
        </w:rPr>
        <w:t xml:space="preserve"> (ok. km 7+100 trasy), </w:t>
      </w:r>
      <w:proofErr w:type="spellStart"/>
      <w:r w:rsidRPr="00002A88">
        <w:rPr>
          <w:rFonts w:cstheme="minorHAnsi"/>
          <w:sz w:val="24"/>
          <w:szCs w:val="24"/>
        </w:rPr>
        <w:t>Karbowianka</w:t>
      </w:r>
      <w:proofErr w:type="spellEnd"/>
      <w:r w:rsidRPr="00002A88">
        <w:rPr>
          <w:rFonts w:cstheme="minorHAnsi"/>
          <w:sz w:val="24"/>
          <w:szCs w:val="24"/>
        </w:rPr>
        <w:t xml:space="preserve"> (ok. km 9+090 trasy), Dopływ spod Miechowa (ok. km 12+958 trasy), Zdunek (ok. km 14+882 trasy), Dopływ spod Karbowskich (ok. km 21+663 trasy), Dopływ z jeziora </w:t>
      </w:r>
      <w:proofErr w:type="spellStart"/>
      <w:r w:rsidRPr="00002A88">
        <w:rPr>
          <w:rFonts w:cstheme="minorHAnsi"/>
          <w:sz w:val="24"/>
          <w:szCs w:val="24"/>
        </w:rPr>
        <w:t>Druglin</w:t>
      </w:r>
      <w:proofErr w:type="spellEnd"/>
      <w:r w:rsidRPr="00002A88">
        <w:rPr>
          <w:rFonts w:cstheme="minorHAnsi"/>
          <w:sz w:val="24"/>
          <w:szCs w:val="24"/>
        </w:rPr>
        <w:t xml:space="preserve"> (ok. km 26+327oraz ok. km 32+251 trasy), Orzysza (ok. km 37+432 i ok. km 42+688 trasy), Dopływ spod Pianek II (ok. km 46+472 trasy), Dopływ spod Pianek (ok. km 49+699 trasy), Pisa/Kanał Szymoński (ok. km 72+061trasy), Dopływ z jeziora Orło (ok. km 83+564 trasy), Sądry (ok. km 94+187 trasy), Mierzejewo (ok. km 94+995 trasy), </w:t>
      </w:r>
      <w:proofErr w:type="spellStart"/>
      <w:r w:rsidRPr="00002A88">
        <w:rPr>
          <w:rFonts w:cstheme="minorHAnsi"/>
          <w:sz w:val="24"/>
          <w:szCs w:val="24"/>
        </w:rPr>
        <w:t>Muntówka</w:t>
      </w:r>
      <w:proofErr w:type="spellEnd"/>
      <w:r w:rsidRPr="00002A88">
        <w:rPr>
          <w:rFonts w:cstheme="minorHAnsi"/>
          <w:sz w:val="24"/>
          <w:szCs w:val="24"/>
        </w:rPr>
        <w:t xml:space="preserve"> (ok. km 100+539 trasy). Projektowany gazociąg (ok. km 72+061 trasy, w gminie Ryn) przecina szlak żeglugowy systemu Wielkich Jezior Mazurskich – Kanał Szymoński łączący jezioro Szymon i</w:t>
      </w:r>
      <w:r w:rsidR="003079BA">
        <w:rPr>
          <w:rFonts w:cstheme="minorHAnsi"/>
          <w:sz w:val="24"/>
          <w:szCs w:val="24"/>
        </w:rPr>
        <w:t> </w:t>
      </w:r>
      <w:r w:rsidRPr="00002A88">
        <w:rPr>
          <w:rFonts w:cstheme="minorHAnsi"/>
          <w:sz w:val="24"/>
          <w:szCs w:val="24"/>
        </w:rPr>
        <w:t xml:space="preserve">Jezioro Jagodne (klasa drogi wodnej – </w:t>
      </w:r>
      <w:proofErr w:type="spellStart"/>
      <w:r w:rsidRPr="00002A88">
        <w:rPr>
          <w:rFonts w:cstheme="minorHAnsi"/>
          <w:sz w:val="24"/>
          <w:szCs w:val="24"/>
        </w:rPr>
        <w:t>Ia</w:t>
      </w:r>
      <w:proofErr w:type="spellEnd"/>
      <w:r w:rsidRPr="00002A88">
        <w:rPr>
          <w:rFonts w:cstheme="minorHAnsi"/>
          <w:sz w:val="24"/>
          <w:szCs w:val="24"/>
        </w:rPr>
        <w:t xml:space="preserve">). W celu przekroczenia wszystkich powyższych cieków wodnych oraz jeziora zastosowane zostaną metody </w:t>
      </w:r>
      <w:proofErr w:type="spellStart"/>
      <w:r w:rsidRPr="00002A88">
        <w:rPr>
          <w:rFonts w:cstheme="minorHAnsi"/>
          <w:sz w:val="24"/>
          <w:szCs w:val="24"/>
        </w:rPr>
        <w:t>bezwykopowe</w:t>
      </w:r>
      <w:proofErr w:type="spellEnd"/>
      <w:r w:rsidRPr="00002A88">
        <w:rPr>
          <w:rFonts w:cstheme="minorHAnsi"/>
          <w:sz w:val="24"/>
          <w:szCs w:val="24"/>
        </w:rPr>
        <w:t xml:space="preserve">. Dobór metody zależeć będzie od warunków jego przekroczenia określonych przez zarządcę cieku, a także od warunków </w:t>
      </w:r>
      <w:proofErr w:type="spellStart"/>
      <w:r w:rsidRPr="00002A88">
        <w:rPr>
          <w:rFonts w:cstheme="minorHAnsi"/>
          <w:sz w:val="24"/>
          <w:szCs w:val="24"/>
        </w:rPr>
        <w:t>geologiczno</w:t>
      </w:r>
      <w:proofErr w:type="spellEnd"/>
      <w:r w:rsidRPr="00002A88">
        <w:rPr>
          <w:rFonts w:cstheme="minorHAnsi"/>
          <w:sz w:val="24"/>
          <w:szCs w:val="24"/>
        </w:rPr>
        <w:t xml:space="preserve"> – inżynierskich występujących w miejscu przekroczenia.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Realizacja przedsięwzięcia związana będzie z wykorzystaniem wody na potrzeby pracowników budowy, cele porządkowe oraz na potrzeby technologiczne (płuczki do przewiertów i prób ciśnieniowych), w łącznej ilości ok. 12 978 m3. Ponadto wykorzystywana będzie energia elektryczna (kilkadziesiąt tysięcy kW), paliwo – olej napędowy do maszyn (ok. 50-500 kg/h pracy) oraz materiały do budowy (rury, obciążniki betonowe, materiały malarskie, elektrody spawalnicze i ścierniwo, urządzenia i aparatura).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 xml:space="preserve">Podczas eksploatacji gazociągu nie będzie występować zużycie wody na cele </w:t>
      </w:r>
      <w:proofErr w:type="spellStart"/>
      <w:r w:rsidRPr="00002A88">
        <w:rPr>
          <w:rFonts w:cstheme="minorHAnsi"/>
          <w:sz w:val="24"/>
          <w:szCs w:val="24"/>
        </w:rPr>
        <w:t>przesyłu</w:t>
      </w:r>
      <w:proofErr w:type="spellEnd"/>
      <w:r w:rsidRPr="00002A88">
        <w:rPr>
          <w:rFonts w:cstheme="minorHAnsi"/>
          <w:sz w:val="24"/>
          <w:szCs w:val="24"/>
        </w:rPr>
        <w:t xml:space="preserve"> gazu. Tłoczenie gazu będzie procesem hermetycznym, odbywać się będzie bez udziału osób postronnych oraz nie będzie wymagało dostawy surowców, paliw czy materiałów z zewnątrz. </w:t>
      </w:r>
      <w:r w:rsidRPr="00002A88">
        <w:rPr>
          <w:rFonts w:cstheme="minorHAnsi"/>
          <w:sz w:val="24"/>
          <w:szCs w:val="24"/>
        </w:rPr>
        <w:lastRenderedPageBreak/>
        <w:t xml:space="preserve">Wyjątkiem będzie zużycie </w:t>
      </w:r>
      <w:proofErr w:type="spellStart"/>
      <w:r w:rsidRPr="00002A88">
        <w:rPr>
          <w:rFonts w:cstheme="minorHAnsi"/>
          <w:sz w:val="24"/>
          <w:szCs w:val="24"/>
        </w:rPr>
        <w:t>nawaniacza</w:t>
      </w:r>
      <w:proofErr w:type="spellEnd"/>
      <w:r w:rsidRPr="00002A88">
        <w:rPr>
          <w:rFonts w:cstheme="minorHAnsi"/>
          <w:sz w:val="24"/>
          <w:szCs w:val="24"/>
        </w:rPr>
        <w:t xml:space="preserve"> (ok. 3,6 - 7,2 dm3/dobę) oraz gazu ziemnego do funkcjonowania projektowanych stacji gazowych (łącznie ok. 260 Nm3/h). Dla potrzeb zasilania elementów sterujących pracą gazociągu znajdujących się w zespołach aparatury </w:t>
      </w:r>
      <w:proofErr w:type="spellStart"/>
      <w:r w:rsidRPr="00002A88">
        <w:rPr>
          <w:rFonts w:cstheme="minorHAnsi"/>
          <w:sz w:val="24"/>
          <w:szCs w:val="24"/>
        </w:rPr>
        <w:t>kontrolno</w:t>
      </w:r>
      <w:proofErr w:type="spellEnd"/>
      <w:r w:rsidRPr="00002A88">
        <w:rPr>
          <w:rFonts w:cstheme="minorHAnsi"/>
          <w:sz w:val="24"/>
          <w:szCs w:val="24"/>
        </w:rPr>
        <w:t xml:space="preserve"> – pomiarowej (zespoły zaporowo – upustowe, stacja gazowa) zostanie do nich doprowadzona energia elektryczna (niskie napięcie). Zapotrzebowanie mocy szczytowej dla pojedynczego obiektu nie przekroczy kilkudziesięciu - kilkuset kilowatów (w zależności od rodzaju i wielkości obiektu).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Planowany gazociąg przebiegać będzie przez obszary objęte ochroną na mocy ustawy o ochronie przyrody, tj. przez:</w:t>
      </w:r>
    </w:p>
    <w:p w:rsidR="003079BA" w:rsidRDefault="00002A88" w:rsidP="00002A88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obszar Natura 2000 Bagna </w:t>
      </w:r>
      <w:proofErr w:type="spellStart"/>
      <w:r w:rsidRPr="003079BA">
        <w:rPr>
          <w:rFonts w:cstheme="minorHAnsi"/>
          <w:sz w:val="24"/>
          <w:szCs w:val="24"/>
        </w:rPr>
        <w:t>Nietlickie</w:t>
      </w:r>
      <w:proofErr w:type="spellEnd"/>
      <w:r w:rsidRPr="003079BA">
        <w:rPr>
          <w:rFonts w:cstheme="minorHAnsi"/>
          <w:sz w:val="24"/>
          <w:szCs w:val="24"/>
        </w:rPr>
        <w:t xml:space="preserve"> PLB280001,</w:t>
      </w:r>
    </w:p>
    <w:p w:rsidR="00002A88" w:rsidRPr="003079BA" w:rsidRDefault="00002A88" w:rsidP="00002A88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obszary chronionego krajobrazu: </w:t>
      </w:r>
      <w:proofErr w:type="spellStart"/>
      <w:r w:rsidRPr="003079BA">
        <w:rPr>
          <w:rFonts w:cstheme="minorHAnsi"/>
          <w:sz w:val="24"/>
          <w:szCs w:val="24"/>
        </w:rPr>
        <w:t>OChK</w:t>
      </w:r>
      <w:proofErr w:type="spellEnd"/>
      <w:r w:rsidRPr="003079BA">
        <w:rPr>
          <w:rFonts w:cstheme="minorHAnsi"/>
          <w:sz w:val="24"/>
          <w:szCs w:val="24"/>
        </w:rPr>
        <w:t xml:space="preserve"> Jezior Orzyskich, </w:t>
      </w:r>
      <w:proofErr w:type="spellStart"/>
      <w:r w:rsidRPr="003079BA">
        <w:rPr>
          <w:rFonts w:cstheme="minorHAnsi"/>
          <w:sz w:val="24"/>
          <w:szCs w:val="24"/>
        </w:rPr>
        <w:t>OChK</w:t>
      </w:r>
      <w:proofErr w:type="spellEnd"/>
      <w:r w:rsidRPr="003079BA">
        <w:rPr>
          <w:rFonts w:cstheme="minorHAnsi"/>
          <w:sz w:val="24"/>
          <w:szCs w:val="24"/>
        </w:rPr>
        <w:t xml:space="preserve"> Krainy Wielkich Jezior Mazurskich, </w:t>
      </w:r>
      <w:proofErr w:type="spellStart"/>
      <w:r w:rsidRPr="003079BA">
        <w:rPr>
          <w:rFonts w:cstheme="minorHAnsi"/>
          <w:sz w:val="24"/>
          <w:szCs w:val="24"/>
        </w:rPr>
        <w:t>OChK</w:t>
      </w:r>
      <w:proofErr w:type="spellEnd"/>
      <w:r w:rsidRPr="003079BA">
        <w:rPr>
          <w:rFonts w:cstheme="minorHAnsi"/>
          <w:sz w:val="24"/>
          <w:szCs w:val="24"/>
        </w:rPr>
        <w:t xml:space="preserve"> Krzyżany, </w:t>
      </w:r>
      <w:proofErr w:type="spellStart"/>
      <w:r w:rsidRPr="003079BA">
        <w:rPr>
          <w:rFonts w:cstheme="minorHAnsi"/>
          <w:sz w:val="24"/>
          <w:szCs w:val="24"/>
        </w:rPr>
        <w:t>OChK</w:t>
      </w:r>
      <w:proofErr w:type="spellEnd"/>
      <w:r w:rsidRPr="003079BA">
        <w:rPr>
          <w:rFonts w:cstheme="minorHAnsi"/>
          <w:sz w:val="24"/>
          <w:szCs w:val="24"/>
        </w:rPr>
        <w:t xml:space="preserve"> Jezior </w:t>
      </w:r>
      <w:proofErr w:type="spellStart"/>
      <w:r w:rsidRPr="003079BA">
        <w:rPr>
          <w:rFonts w:cstheme="minorHAnsi"/>
          <w:sz w:val="24"/>
          <w:szCs w:val="24"/>
        </w:rPr>
        <w:t>Legińsko</w:t>
      </w:r>
      <w:proofErr w:type="spellEnd"/>
      <w:r w:rsidRPr="003079BA">
        <w:rPr>
          <w:rFonts w:cstheme="minorHAnsi"/>
          <w:sz w:val="24"/>
          <w:szCs w:val="24"/>
        </w:rPr>
        <w:t>-Mrągowskich.</w:t>
      </w:r>
    </w:p>
    <w:p w:rsidR="003079BA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Ponadto planowany gazociąg będzie przebiegać w rejo</w:t>
      </w:r>
      <w:r w:rsidR="003079BA">
        <w:rPr>
          <w:rFonts w:cstheme="minorHAnsi"/>
          <w:sz w:val="24"/>
          <w:szCs w:val="24"/>
        </w:rPr>
        <w:t>nie (w odległości do 500 m) od:</w:t>
      </w:r>
    </w:p>
    <w:p w:rsidR="003079BA" w:rsidRDefault="00002A88" w:rsidP="00002A88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obszarów Natura 2000: Ostoja Poligon Orzysz PLB280014, Bagna </w:t>
      </w:r>
      <w:proofErr w:type="spellStart"/>
      <w:r w:rsidRPr="003079BA">
        <w:rPr>
          <w:rFonts w:cstheme="minorHAnsi"/>
          <w:sz w:val="24"/>
          <w:szCs w:val="24"/>
        </w:rPr>
        <w:t>Nietlickie</w:t>
      </w:r>
      <w:proofErr w:type="spellEnd"/>
      <w:r w:rsidRPr="003079BA">
        <w:rPr>
          <w:rFonts w:cstheme="minorHAnsi"/>
          <w:sz w:val="24"/>
          <w:szCs w:val="24"/>
        </w:rPr>
        <w:t xml:space="preserve"> PLB280001, Mazurskie Bagna PLH280054, </w:t>
      </w:r>
    </w:p>
    <w:p w:rsidR="003079BA" w:rsidRDefault="00002A88" w:rsidP="00002A88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rezerwatu przyrody pn. „</w:t>
      </w:r>
      <w:proofErr w:type="spellStart"/>
      <w:r w:rsidRPr="003079BA">
        <w:rPr>
          <w:rFonts w:cstheme="minorHAnsi"/>
          <w:sz w:val="24"/>
          <w:szCs w:val="24"/>
        </w:rPr>
        <w:t>Nietlickie</w:t>
      </w:r>
      <w:proofErr w:type="spellEnd"/>
      <w:r w:rsidRPr="003079BA">
        <w:rPr>
          <w:rFonts w:cstheme="minorHAnsi"/>
          <w:sz w:val="24"/>
          <w:szCs w:val="24"/>
        </w:rPr>
        <w:t xml:space="preserve"> Bagno”,</w:t>
      </w:r>
    </w:p>
    <w:p w:rsidR="003079BA" w:rsidRDefault="00002A88" w:rsidP="00002A88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>Mazurskiego Parku Krajobrazowego,</w:t>
      </w:r>
    </w:p>
    <w:p w:rsidR="00002A88" w:rsidRPr="003079BA" w:rsidRDefault="00002A88" w:rsidP="00002A88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3079BA">
        <w:rPr>
          <w:rFonts w:cstheme="minorHAnsi"/>
          <w:sz w:val="24"/>
          <w:szCs w:val="24"/>
        </w:rPr>
        <w:t xml:space="preserve">Obszaru Chronionego Krajobrazu Pojezierza Ełckiego. </w:t>
      </w:r>
    </w:p>
    <w:p w:rsidR="00002A88" w:rsidRPr="00002A88" w:rsidRDefault="00002A88" w:rsidP="00002A88">
      <w:pPr>
        <w:spacing w:after="0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W odległości do 5 km od planowanego gazociągu (poza strefą oddziaływań pośrednich związanych z przedmiotową inwestycją) występują dodatkowo obszary Natura 2000: Murawy na Poligonie Orzysz PLH280056, Mazurska Ostoja Żół</w:t>
      </w:r>
      <w:bookmarkStart w:id="1" w:name="_GoBack"/>
      <w:bookmarkEnd w:id="1"/>
      <w:r w:rsidRPr="00002A88">
        <w:rPr>
          <w:rFonts w:cstheme="minorHAnsi"/>
          <w:sz w:val="24"/>
          <w:szCs w:val="24"/>
        </w:rPr>
        <w:t xml:space="preserve">wia Baranowo PLH280055, Puszcza Piska PLB280008, Jezioro Łuknajno PLB280003. </w:t>
      </w:r>
    </w:p>
    <w:p w:rsidR="009F0EDF" w:rsidRPr="003079BA" w:rsidRDefault="00002A88" w:rsidP="003079BA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002A88">
        <w:rPr>
          <w:rFonts w:cstheme="minorHAnsi"/>
          <w:sz w:val="24"/>
          <w:szCs w:val="24"/>
        </w:rPr>
        <w:t>Inwestycja będzie zlokalizowana także w obrębie następujących korytarzy ekologicznych o</w:t>
      </w:r>
      <w:r w:rsidR="003079BA">
        <w:rPr>
          <w:rFonts w:cstheme="minorHAnsi"/>
          <w:sz w:val="24"/>
          <w:szCs w:val="24"/>
        </w:rPr>
        <w:t> </w:t>
      </w:r>
      <w:r w:rsidRPr="00002A88">
        <w:rPr>
          <w:rFonts w:cstheme="minorHAnsi"/>
          <w:sz w:val="24"/>
          <w:szCs w:val="24"/>
        </w:rPr>
        <w:t xml:space="preserve">znaczeniu regionalnym i krajowym: Dolina Biebrzy – Puszcza Borecka, Puszcza Piska – Dolina Biebrzy Północny, Puszcza Borecka – Puszcza Piska, Bagna </w:t>
      </w:r>
      <w:proofErr w:type="spellStart"/>
      <w:r w:rsidRPr="00002A88">
        <w:rPr>
          <w:rFonts w:cstheme="minorHAnsi"/>
          <w:sz w:val="24"/>
          <w:szCs w:val="24"/>
        </w:rPr>
        <w:t>Nietlickie</w:t>
      </w:r>
      <w:proofErr w:type="spellEnd"/>
      <w:r w:rsidRPr="00002A88">
        <w:rPr>
          <w:rFonts w:cstheme="minorHAnsi"/>
          <w:sz w:val="24"/>
          <w:szCs w:val="24"/>
        </w:rPr>
        <w:t>, War</w:t>
      </w:r>
      <w:r w:rsidR="003079BA">
        <w:rPr>
          <w:rFonts w:cstheme="minorHAnsi"/>
          <w:sz w:val="24"/>
          <w:szCs w:val="24"/>
        </w:rPr>
        <w:t xml:space="preserve">mia – Dolina Pasłęki Wschodni. </w:t>
      </w:r>
    </w:p>
    <w:p w:rsidR="007D755D" w:rsidRPr="007D755D" w:rsidRDefault="007D755D" w:rsidP="003079B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>Regionalny Dyrektor</w:t>
      </w:r>
    </w:p>
    <w:p w:rsidR="00B52E15" w:rsidRDefault="007D755D" w:rsidP="003079B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 xml:space="preserve">Ochrony Środowiska </w:t>
      </w:r>
    </w:p>
    <w:p w:rsidR="007D755D" w:rsidRPr="007D755D" w:rsidRDefault="007D755D" w:rsidP="003079B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>w Olsztynie</w:t>
      </w:r>
    </w:p>
    <w:p w:rsidR="002E129B" w:rsidRPr="00974E6E" w:rsidRDefault="007D755D" w:rsidP="003079B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0"/>
          <w:szCs w:val="20"/>
        </w:rPr>
      </w:pPr>
      <w:r w:rsidRPr="007D755D">
        <w:rPr>
          <w:rFonts w:eastAsia="Lucida Sans Unicode" w:cstheme="minorHAnsi"/>
          <w:kern w:val="1"/>
          <w:sz w:val="20"/>
          <w:szCs w:val="20"/>
        </w:rPr>
        <w:t>Agata Moździerz</w:t>
      </w:r>
    </w:p>
    <w:sectPr w:rsidR="002E129B" w:rsidRPr="00974E6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195"/>
    <w:multiLevelType w:val="hybridMultilevel"/>
    <w:tmpl w:val="94C252F6"/>
    <w:lvl w:ilvl="0" w:tplc="DA3E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420F"/>
    <w:multiLevelType w:val="hybridMultilevel"/>
    <w:tmpl w:val="EDC087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F240F0"/>
    <w:multiLevelType w:val="hybridMultilevel"/>
    <w:tmpl w:val="DC3A5C08"/>
    <w:lvl w:ilvl="0" w:tplc="DA3E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088C"/>
    <w:multiLevelType w:val="hybridMultilevel"/>
    <w:tmpl w:val="DD1040DC"/>
    <w:lvl w:ilvl="0" w:tplc="DA3E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790"/>
    <w:multiLevelType w:val="hybridMultilevel"/>
    <w:tmpl w:val="3D7875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108DC"/>
    <w:multiLevelType w:val="hybridMultilevel"/>
    <w:tmpl w:val="037C11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D72479"/>
    <w:multiLevelType w:val="hybridMultilevel"/>
    <w:tmpl w:val="00BEBC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FD3010"/>
    <w:multiLevelType w:val="hybridMultilevel"/>
    <w:tmpl w:val="03B22458"/>
    <w:lvl w:ilvl="0" w:tplc="DA3E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56882"/>
    <w:multiLevelType w:val="hybridMultilevel"/>
    <w:tmpl w:val="3F0AD3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3D"/>
    <w:rsid w:val="00002A88"/>
    <w:rsid w:val="000B373D"/>
    <w:rsid w:val="001947A7"/>
    <w:rsid w:val="001B44C4"/>
    <w:rsid w:val="0026188F"/>
    <w:rsid w:val="002E129B"/>
    <w:rsid w:val="003079BA"/>
    <w:rsid w:val="00390C74"/>
    <w:rsid w:val="003A51F9"/>
    <w:rsid w:val="003D0F6B"/>
    <w:rsid w:val="00414A88"/>
    <w:rsid w:val="00420B20"/>
    <w:rsid w:val="0043499B"/>
    <w:rsid w:val="00565A42"/>
    <w:rsid w:val="006021BE"/>
    <w:rsid w:val="00665B79"/>
    <w:rsid w:val="00682693"/>
    <w:rsid w:val="00712417"/>
    <w:rsid w:val="00753934"/>
    <w:rsid w:val="007D755D"/>
    <w:rsid w:val="0081118A"/>
    <w:rsid w:val="008C033D"/>
    <w:rsid w:val="008E3B98"/>
    <w:rsid w:val="00921D97"/>
    <w:rsid w:val="00926297"/>
    <w:rsid w:val="00974E6E"/>
    <w:rsid w:val="009F0EDF"/>
    <w:rsid w:val="00A55D8E"/>
    <w:rsid w:val="00A77D11"/>
    <w:rsid w:val="00A94971"/>
    <w:rsid w:val="00AD624D"/>
    <w:rsid w:val="00B52E15"/>
    <w:rsid w:val="00C503ED"/>
    <w:rsid w:val="00C576CD"/>
    <w:rsid w:val="00C806FA"/>
    <w:rsid w:val="00CA5A82"/>
    <w:rsid w:val="00CF4F1C"/>
    <w:rsid w:val="00D233B4"/>
    <w:rsid w:val="00D84FB0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2577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Bobek</dc:creator>
  <cp:keywords/>
  <dc:description/>
  <cp:lastModifiedBy>Kamila Kutryb</cp:lastModifiedBy>
  <cp:revision>46</cp:revision>
  <dcterms:created xsi:type="dcterms:W3CDTF">2020-09-07T10:53:00Z</dcterms:created>
  <dcterms:modified xsi:type="dcterms:W3CDTF">2022-08-30T09:00:00Z</dcterms:modified>
</cp:coreProperties>
</file>