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Ind w:w="-15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30" w:type="dxa"/>
          <w:left w:w="30" w:type="dxa"/>
          <w:bottom w:w="30" w:type="dxa"/>
          <w:right w:w="30" w:type="dxa"/>
        </w:tblCellMar>
        <w:tblLook w:val="04A0" w:firstRow="1" w:lastRow="0" w:firstColumn="1" w:lastColumn="0" w:noHBand="0" w:noVBand="1"/>
      </w:tblPr>
      <w:tblGrid>
        <w:gridCol w:w="442"/>
        <w:gridCol w:w="2653"/>
        <w:gridCol w:w="5722"/>
      </w:tblGrid>
      <w:tr w:rsidR="005E3DFD" w:rsidRPr="0050051C" w14:paraId="010BFAFA" w14:textId="77777777" w:rsidTr="00EE410D">
        <w:trPr>
          <w:trHeight w:val="381"/>
        </w:trPr>
        <w:tc>
          <w:tcPr>
            <w:tcW w:w="442" w:type="dxa"/>
            <w:tcBorders>
              <w:left w:val="outset" w:sz="6" w:space="0" w:color="auto"/>
              <w:right w:val="outset" w:sz="6" w:space="0" w:color="auto"/>
            </w:tcBorders>
            <w:shd w:val="clear" w:color="auto" w:fill="FFFFFF"/>
          </w:tcPr>
          <w:p w14:paraId="43686963" w14:textId="77777777" w:rsidR="005E3DFD" w:rsidRPr="0050051C" w:rsidRDefault="005E3DFD" w:rsidP="00E3534B">
            <w:pPr>
              <w:rPr>
                <w:rFonts w:ascii="Lato" w:eastAsia="Times New Roman" w:hAnsi="Lato" w:cs="Times New Roman"/>
                <w:b/>
                <w:bCs/>
                <w:kern w:val="0"/>
                <w:sz w:val="18"/>
                <w:szCs w:val="18"/>
                <w:lang w:eastAsia="pl-PL"/>
                <w14:ligatures w14:val="none"/>
              </w:rPr>
            </w:pPr>
          </w:p>
        </w:tc>
        <w:tc>
          <w:tcPr>
            <w:tcW w:w="8375" w:type="dxa"/>
            <w:gridSpan w:val="2"/>
            <w:tcBorders>
              <w:top w:val="outset" w:sz="6" w:space="0" w:color="auto"/>
              <w:left w:val="outset" w:sz="6" w:space="0" w:color="auto"/>
              <w:right w:val="outset" w:sz="6" w:space="0" w:color="auto"/>
            </w:tcBorders>
            <w:shd w:val="clear" w:color="auto" w:fill="FFFFFF"/>
          </w:tcPr>
          <w:p w14:paraId="686EE31F" w14:textId="58741FAB" w:rsidR="005E3DFD" w:rsidRDefault="005E3DFD" w:rsidP="00A37447">
            <w:pPr>
              <w:spacing w:after="0"/>
              <w:rPr>
                <w:rFonts w:ascii="Lato" w:eastAsia="Times New Roman" w:hAnsi="Lato" w:cs="Times New Roman"/>
                <w:kern w:val="0"/>
                <w:sz w:val="18"/>
                <w:szCs w:val="18"/>
                <w:lang w:eastAsia="pl-PL"/>
                <w14:ligatures w14:val="none"/>
              </w:rPr>
            </w:pPr>
            <w:r>
              <w:rPr>
                <w:rFonts w:ascii="Lato" w:eastAsia="Times New Roman" w:hAnsi="Lato" w:cs="Times New Roman"/>
                <w:kern w:val="0"/>
                <w:sz w:val="18"/>
                <w:szCs w:val="18"/>
                <w:lang w:eastAsia="pl-PL"/>
                <w14:ligatures w14:val="none"/>
              </w:rPr>
              <w:t xml:space="preserve">Implementacja </w:t>
            </w:r>
            <w:r w:rsidRPr="005E3DFD">
              <w:rPr>
                <w:rFonts w:ascii="Lato" w:eastAsia="Times New Roman" w:hAnsi="Lato" w:cs="Times New Roman"/>
                <w:kern w:val="0"/>
                <w:sz w:val="18"/>
                <w:szCs w:val="18"/>
                <w:lang w:eastAsia="pl-PL"/>
                <w14:ligatures w14:val="none"/>
              </w:rPr>
              <w:t>dyrektywy Parlamentu Europejskiego i Rady (UE) 2024/1275 z dnia 24 kwietnia 2024 r. w</w:t>
            </w:r>
            <w:r w:rsidR="009C1B84">
              <w:rPr>
                <w:rFonts w:ascii="Lato" w:eastAsia="Times New Roman" w:hAnsi="Lato" w:cs="Times New Roman"/>
                <w:kern w:val="0"/>
                <w:sz w:val="18"/>
                <w:szCs w:val="18"/>
                <w:lang w:eastAsia="pl-PL"/>
                <w14:ligatures w14:val="none"/>
              </w:rPr>
              <w:t> </w:t>
            </w:r>
            <w:r w:rsidRPr="005E3DFD">
              <w:rPr>
                <w:rFonts w:ascii="Lato" w:eastAsia="Times New Roman" w:hAnsi="Lato" w:cs="Times New Roman"/>
                <w:kern w:val="0"/>
                <w:sz w:val="18"/>
                <w:szCs w:val="18"/>
                <w:lang w:eastAsia="pl-PL"/>
                <w14:ligatures w14:val="none"/>
              </w:rPr>
              <w:t>sprawie charakterystyki energetycznej budynków (Dz. Urz. UE L 2024/1275 z 08.05.2024)</w:t>
            </w:r>
            <w:r>
              <w:rPr>
                <w:rFonts w:ascii="Lato" w:eastAsia="Times New Roman" w:hAnsi="Lato" w:cs="Times New Roman"/>
                <w:kern w:val="0"/>
                <w:sz w:val="18"/>
                <w:szCs w:val="18"/>
                <w:lang w:eastAsia="pl-PL"/>
                <w14:ligatures w14:val="none"/>
              </w:rPr>
              <w:t>, zwanej dalej „dyrektywą 2024/1275”.</w:t>
            </w:r>
          </w:p>
        </w:tc>
      </w:tr>
      <w:tr w:rsidR="00A15E95" w:rsidRPr="0050051C" w14:paraId="500CF866" w14:textId="77777777" w:rsidTr="00F02967">
        <w:trPr>
          <w:trHeight w:val="381"/>
        </w:trPr>
        <w:tc>
          <w:tcPr>
            <w:tcW w:w="442" w:type="dxa"/>
            <w:tcBorders>
              <w:left w:val="outset" w:sz="6" w:space="0" w:color="auto"/>
              <w:right w:val="outset" w:sz="6" w:space="0" w:color="auto"/>
            </w:tcBorders>
            <w:shd w:val="clear" w:color="auto" w:fill="FFFFFF"/>
          </w:tcPr>
          <w:p w14:paraId="00FDCF7A" w14:textId="77777777" w:rsidR="00A15E95" w:rsidRPr="0050051C" w:rsidRDefault="00A15E95" w:rsidP="00E3534B">
            <w:pPr>
              <w:rPr>
                <w:rFonts w:ascii="Lato" w:eastAsia="Times New Roman" w:hAnsi="Lato" w:cs="Times New Roman"/>
                <w:b/>
                <w:bCs/>
                <w:kern w:val="0"/>
                <w:sz w:val="18"/>
                <w:szCs w:val="18"/>
                <w:lang w:eastAsia="pl-PL"/>
                <w14:ligatures w14:val="none"/>
              </w:rPr>
            </w:pPr>
          </w:p>
        </w:tc>
        <w:tc>
          <w:tcPr>
            <w:tcW w:w="2653" w:type="dxa"/>
            <w:tcBorders>
              <w:top w:val="outset" w:sz="6" w:space="0" w:color="auto"/>
              <w:left w:val="outset" w:sz="6" w:space="0" w:color="auto"/>
              <w:right w:val="outset" w:sz="6" w:space="0" w:color="auto"/>
            </w:tcBorders>
            <w:shd w:val="clear" w:color="auto" w:fill="FFFFFF"/>
          </w:tcPr>
          <w:p w14:paraId="240D23EF" w14:textId="3AB5CE80" w:rsidR="00A15E95" w:rsidRPr="00A15E95" w:rsidRDefault="00A15E95" w:rsidP="00E3534B">
            <w:pPr>
              <w:rPr>
                <w:rFonts w:ascii="Lato" w:eastAsia="Times New Roman" w:hAnsi="Lato" w:cs="Times New Roman"/>
                <w:kern w:val="0"/>
                <w:sz w:val="18"/>
                <w:szCs w:val="18"/>
                <w:lang w:eastAsia="pl-PL"/>
                <w14:ligatures w14:val="none"/>
              </w:rPr>
            </w:pPr>
            <w:r w:rsidRPr="00A15E95">
              <w:rPr>
                <w:rFonts w:ascii="Lato" w:eastAsia="Times New Roman" w:hAnsi="Lato" w:cs="Times New Roman"/>
                <w:kern w:val="0"/>
                <w:sz w:val="18"/>
                <w:szCs w:val="18"/>
                <w:lang w:eastAsia="pl-PL"/>
                <w14:ligatures w14:val="none"/>
              </w:rPr>
              <w:t>Artykuł</w:t>
            </w:r>
          </w:p>
        </w:tc>
        <w:tc>
          <w:tcPr>
            <w:tcW w:w="5722" w:type="dxa"/>
            <w:tcBorders>
              <w:top w:val="outset" w:sz="6" w:space="0" w:color="auto"/>
              <w:left w:val="outset" w:sz="6" w:space="0" w:color="auto"/>
              <w:bottom w:val="single" w:sz="4" w:space="0" w:color="auto"/>
              <w:right w:val="outset" w:sz="6" w:space="0" w:color="auto"/>
            </w:tcBorders>
            <w:shd w:val="clear" w:color="auto" w:fill="FFFFFF"/>
          </w:tcPr>
          <w:p w14:paraId="27284C89" w14:textId="45CAA486" w:rsidR="00A15E95" w:rsidRDefault="00A15E95" w:rsidP="00E3534B">
            <w:pPr>
              <w:rPr>
                <w:rFonts w:ascii="Lato" w:eastAsia="Times New Roman" w:hAnsi="Lato" w:cs="Times New Roman"/>
                <w:kern w:val="0"/>
                <w:sz w:val="18"/>
                <w:szCs w:val="18"/>
                <w:lang w:eastAsia="pl-PL"/>
                <w14:ligatures w14:val="none"/>
              </w:rPr>
            </w:pPr>
            <w:r>
              <w:rPr>
                <w:rFonts w:ascii="Lato" w:eastAsia="Times New Roman" w:hAnsi="Lato" w:cs="Times New Roman"/>
                <w:kern w:val="0"/>
                <w:sz w:val="18"/>
                <w:szCs w:val="18"/>
                <w:lang w:eastAsia="pl-PL"/>
                <w14:ligatures w14:val="none"/>
              </w:rPr>
              <w:t>Sposób wdrożenia</w:t>
            </w:r>
          </w:p>
        </w:tc>
      </w:tr>
      <w:tr w:rsidR="00D715CB" w:rsidRPr="0050051C" w14:paraId="67C13593" w14:textId="77777777" w:rsidTr="006A48F5">
        <w:trPr>
          <w:trHeight w:val="1798"/>
        </w:trPr>
        <w:tc>
          <w:tcPr>
            <w:tcW w:w="442" w:type="dxa"/>
            <w:vMerge w:val="restart"/>
            <w:tcBorders>
              <w:left w:val="outset" w:sz="6" w:space="0" w:color="auto"/>
              <w:right w:val="outset" w:sz="6" w:space="0" w:color="auto"/>
            </w:tcBorders>
            <w:shd w:val="clear" w:color="auto" w:fill="FFFFFF"/>
          </w:tcPr>
          <w:p w14:paraId="73BC98E9" w14:textId="77777777" w:rsidR="00D715CB" w:rsidRPr="0050051C" w:rsidRDefault="00D715CB" w:rsidP="00E3534B">
            <w:pPr>
              <w:rPr>
                <w:rFonts w:ascii="Lato" w:eastAsia="Times New Roman" w:hAnsi="Lato" w:cs="Times New Roman"/>
                <w:b/>
                <w:bCs/>
                <w:kern w:val="0"/>
                <w:sz w:val="18"/>
                <w:szCs w:val="18"/>
                <w:lang w:eastAsia="pl-PL"/>
                <w14:ligatures w14:val="none"/>
              </w:rPr>
            </w:pPr>
            <w:r w:rsidRPr="0050051C">
              <w:rPr>
                <w:rFonts w:ascii="Lato" w:eastAsia="Times New Roman" w:hAnsi="Lato" w:cs="Times New Roman"/>
                <w:b/>
                <w:bCs/>
                <w:kern w:val="0"/>
                <w:sz w:val="18"/>
                <w:szCs w:val="18"/>
                <w:lang w:eastAsia="pl-PL"/>
                <w14:ligatures w14:val="none"/>
              </w:rPr>
              <w:t>Art. 14</w:t>
            </w:r>
          </w:p>
        </w:tc>
        <w:tc>
          <w:tcPr>
            <w:tcW w:w="2653" w:type="dxa"/>
            <w:vMerge w:val="restart"/>
            <w:tcBorders>
              <w:top w:val="outset" w:sz="6" w:space="0" w:color="auto"/>
              <w:left w:val="outset" w:sz="6" w:space="0" w:color="auto"/>
              <w:right w:val="outset" w:sz="6" w:space="0" w:color="auto"/>
            </w:tcBorders>
            <w:shd w:val="clear" w:color="auto" w:fill="FFFFFF"/>
          </w:tcPr>
          <w:p w14:paraId="2543282B" w14:textId="77777777" w:rsidR="00D715CB" w:rsidRPr="0050051C" w:rsidRDefault="00D715CB" w:rsidP="00E3534B">
            <w:pPr>
              <w:rPr>
                <w:rFonts w:ascii="Lato" w:eastAsia="Times New Roman" w:hAnsi="Lato" w:cs="Times New Roman"/>
                <w:b/>
                <w:bCs/>
                <w:kern w:val="0"/>
                <w:sz w:val="18"/>
                <w:szCs w:val="18"/>
                <w:lang w:eastAsia="pl-PL"/>
                <w14:ligatures w14:val="none"/>
              </w:rPr>
            </w:pPr>
            <w:r w:rsidRPr="0050051C">
              <w:rPr>
                <w:rFonts w:ascii="Lato" w:eastAsia="Times New Roman" w:hAnsi="Lato" w:cs="Times New Roman"/>
                <w:b/>
                <w:bCs/>
                <w:kern w:val="0"/>
                <w:sz w:val="18"/>
                <w:szCs w:val="18"/>
                <w:lang w:eastAsia="pl-PL"/>
                <w14:ligatures w14:val="none"/>
              </w:rPr>
              <w:t>Artykuł 14 Infrastruktura na potrzeby zrównoważonej mobilności</w:t>
            </w:r>
          </w:p>
          <w:p w14:paraId="7AB93C3A" w14:textId="77777777" w:rsidR="00D715CB" w:rsidRPr="0050051C" w:rsidRDefault="00D715CB" w:rsidP="00E3534B">
            <w:pPr>
              <w:rPr>
                <w:rFonts w:ascii="Lato" w:eastAsia="Times New Roman" w:hAnsi="Lato" w:cs="Times New Roman"/>
                <w:kern w:val="0"/>
                <w:sz w:val="18"/>
                <w:szCs w:val="18"/>
                <w:lang w:eastAsia="pl-PL"/>
                <w14:ligatures w14:val="none"/>
              </w:rPr>
            </w:pPr>
          </w:p>
          <w:p w14:paraId="2F488404" w14:textId="77777777" w:rsidR="00D715CB" w:rsidRPr="0050051C" w:rsidRDefault="00D715CB" w:rsidP="00E3534B">
            <w:pPr>
              <w:rPr>
                <w:rFonts w:ascii="Lato" w:eastAsia="Times New Roman" w:hAnsi="Lato" w:cs="Times New Roman"/>
                <w:kern w:val="0"/>
                <w:sz w:val="18"/>
                <w:szCs w:val="18"/>
                <w:lang w:eastAsia="pl-PL"/>
                <w14:ligatures w14:val="none"/>
              </w:rPr>
            </w:pPr>
          </w:p>
          <w:p w14:paraId="1439B0DE" w14:textId="77777777" w:rsidR="00D715CB" w:rsidRPr="0050051C" w:rsidRDefault="00D715CB" w:rsidP="006A48F5">
            <w:pPr>
              <w:pStyle w:val="Akapitzlist"/>
              <w:rPr>
                <w:rFonts w:ascii="Lato" w:eastAsia="Times New Roman" w:hAnsi="Lato" w:cs="Times New Roman"/>
                <w:b/>
                <w:bCs/>
                <w:kern w:val="0"/>
                <w:sz w:val="18"/>
                <w:szCs w:val="18"/>
                <w:lang w:eastAsia="pl-PL"/>
                <w14:ligatures w14:val="none"/>
              </w:rPr>
            </w:pPr>
          </w:p>
        </w:tc>
        <w:tc>
          <w:tcPr>
            <w:tcW w:w="5722" w:type="dxa"/>
            <w:tcBorders>
              <w:top w:val="outset" w:sz="6" w:space="0" w:color="auto"/>
              <w:left w:val="outset" w:sz="6" w:space="0" w:color="auto"/>
              <w:bottom w:val="single" w:sz="4" w:space="0" w:color="auto"/>
              <w:right w:val="outset" w:sz="6" w:space="0" w:color="auto"/>
            </w:tcBorders>
            <w:shd w:val="clear" w:color="auto" w:fill="FFFFFF"/>
          </w:tcPr>
          <w:p w14:paraId="6F09D870" w14:textId="6342A690" w:rsidR="00D715CB" w:rsidRPr="0050051C" w:rsidRDefault="00C64E9B" w:rsidP="001E0BDB">
            <w:pPr>
              <w:spacing w:after="0"/>
              <w:rPr>
                <w:rFonts w:ascii="Lato" w:eastAsia="Times New Roman" w:hAnsi="Lato" w:cs="Times New Roman"/>
                <w:kern w:val="0"/>
                <w:sz w:val="18"/>
                <w:szCs w:val="18"/>
                <w:lang w:eastAsia="pl-PL"/>
                <w14:ligatures w14:val="none"/>
              </w:rPr>
            </w:pPr>
            <w:r>
              <w:rPr>
                <w:rFonts w:ascii="Lato" w:eastAsia="Times New Roman" w:hAnsi="Lato" w:cs="Times New Roman"/>
                <w:kern w:val="0"/>
                <w:sz w:val="18"/>
                <w:szCs w:val="18"/>
                <w:lang w:eastAsia="pl-PL"/>
                <w14:ligatures w14:val="none"/>
              </w:rPr>
              <w:t xml:space="preserve">Dodatkowa informacja: </w:t>
            </w:r>
            <w:r w:rsidR="00A15E95" w:rsidRPr="00A15E95">
              <w:rPr>
                <w:rFonts w:ascii="Lato" w:eastAsia="Times New Roman" w:hAnsi="Lato" w:cs="Times New Roman"/>
                <w:kern w:val="0"/>
                <w:sz w:val="18"/>
                <w:szCs w:val="18"/>
                <w:lang w:eastAsia="pl-PL"/>
                <w14:ligatures w14:val="none"/>
              </w:rPr>
              <w:t xml:space="preserve">art. 8 ust. 2–8 poprzedniej dyrektywy EPBD wdrożony poprzednio w ustawie z dnia 11 stycznia 2018 r. o </w:t>
            </w:r>
            <w:proofErr w:type="spellStart"/>
            <w:r w:rsidR="00A15E95" w:rsidRPr="00A15E95">
              <w:rPr>
                <w:rFonts w:ascii="Lato" w:eastAsia="Times New Roman" w:hAnsi="Lato" w:cs="Times New Roman"/>
                <w:kern w:val="0"/>
                <w:sz w:val="18"/>
                <w:szCs w:val="18"/>
                <w:lang w:eastAsia="pl-PL"/>
                <w14:ligatures w14:val="none"/>
              </w:rPr>
              <w:t>elektromobilności</w:t>
            </w:r>
            <w:proofErr w:type="spellEnd"/>
            <w:r w:rsidR="00A15E95" w:rsidRPr="00A15E95">
              <w:rPr>
                <w:rFonts w:ascii="Lato" w:eastAsia="Times New Roman" w:hAnsi="Lato" w:cs="Times New Roman"/>
                <w:kern w:val="0"/>
                <w:sz w:val="18"/>
                <w:szCs w:val="18"/>
                <w:lang w:eastAsia="pl-PL"/>
                <w14:ligatures w14:val="none"/>
              </w:rPr>
              <w:t xml:space="preserve"> i paliwach alternatywnych, ustawie z dnia 2 grudnia 2021 r. o zmianie ustawy o </w:t>
            </w:r>
            <w:proofErr w:type="spellStart"/>
            <w:r w:rsidR="00A15E95" w:rsidRPr="00A15E95">
              <w:rPr>
                <w:rFonts w:ascii="Lato" w:eastAsia="Times New Roman" w:hAnsi="Lato" w:cs="Times New Roman"/>
                <w:kern w:val="0"/>
                <w:sz w:val="18"/>
                <w:szCs w:val="18"/>
                <w:lang w:eastAsia="pl-PL"/>
                <w14:ligatures w14:val="none"/>
              </w:rPr>
              <w:t>elektromobilności</w:t>
            </w:r>
            <w:proofErr w:type="spellEnd"/>
            <w:r w:rsidR="00A15E95" w:rsidRPr="00A15E95">
              <w:rPr>
                <w:rFonts w:ascii="Lato" w:eastAsia="Times New Roman" w:hAnsi="Lato" w:cs="Times New Roman"/>
                <w:kern w:val="0"/>
                <w:sz w:val="18"/>
                <w:szCs w:val="18"/>
                <w:lang w:eastAsia="pl-PL"/>
                <w14:ligatures w14:val="none"/>
              </w:rPr>
              <w:t xml:space="preserve"> i paliwach alternatywnych oraz niektórych innych ustaw (Dz. U. z 2021 r. poz. 2269) oraz w § 180 pkt 1 rozporządzenia Ministra Infrastruktury z dnia 12 kwietnia 2002 r. w sprawie warunków technicznych, jakim powinny odpowiadać budynki i ich usytuowanie.</w:t>
            </w:r>
          </w:p>
        </w:tc>
      </w:tr>
      <w:tr w:rsidR="00D715CB" w:rsidRPr="0050051C" w14:paraId="1A99EE29" w14:textId="77777777" w:rsidTr="0027029A">
        <w:trPr>
          <w:trHeight w:val="1390"/>
        </w:trPr>
        <w:tc>
          <w:tcPr>
            <w:tcW w:w="442" w:type="dxa"/>
            <w:vMerge/>
            <w:tcBorders>
              <w:left w:val="outset" w:sz="6" w:space="0" w:color="auto"/>
              <w:right w:val="outset" w:sz="6" w:space="0" w:color="auto"/>
            </w:tcBorders>
            <w:shd w:val="clear" w:color="auto" w:fill="FFFFFF"/>
          </w:tcPr>
          <w:p w14:paraId="7A313006" w14:textId="77777777" w:rsidR="00D715CB" w:rsidRPr="0050051C" w:rsidRDefault="00D715CB" w:rsidP="00E3534B">
            <w:pPr>
              <w:rPr>
                <w:rFonts w:ascii="Lato" w:eastAsia="Times New Roman" w:hAnsi="Lato" w:cs="Times New Roman"/>
                <w:b/>
                <w:bCs/>
                <w:kern w:val="0"/>
                <w:sz w:val="18"/>
                <w:szCs w:val="18"/>
                <w:lang w:eastAsia="pl-PL"/>
                <w14:ligatures w14:val="none"/>
              </w:rPr>
            </w:pPr>
          </w:p>
        </w:tc>
        <w:tc>
          <w:tcPr>
            <w:tcW w:w="2653" w:type="dxa"/>
            <w:vMerge/>
            <w:tcBorders>
              <w:left w:val="outset" w:sz="6" w:space="0" w:color="auto"/>
              <w:bottom w:val="single" w:sz="4" w:space="0" w:color="auto"/>
              <w:right w:val="outset" w:sz="6" w:space="0" w:color="auto"/>
            </w:tcBorders>
            <w:shd w:val="clear" w:color="auto" w:fill="FFFFFF"/>
          </w:tcPr>
          <w:p w14:paraId="4C0C5E66" w14:textId="77777777" w:rsidR="00D715CB" w:rsidRPr="0050051C" w:rsidRDefault="00D715CB" w:rsidP="00E3534B">
            <w:pPr>
              <w:rPr>
                <w:rFonts w:ascii="Lato" w:eastAsia="Times New Roman" w:hAnsi="Lato" w:cs="Times New Roman"/>
                <w:b/>
                <w:bCs/>
                <w:kern w:val="0"/>
                <w:sz w:val="18"/>
                <w:szCs w:val="18"/>
                <w:lang w:eastAsia="pl-PL"/>
                <w14:ligatures w14:val="none"/>
              </w:rPr>
            </w:pPr>
          </w:p>
        </w:tc>
        <w:tc>
          <w:tcPr>
            <w:tcW w:w="5722" w:type="dxa"/>
            <w:tcBorders>
              <w:top w:val="single" w:sz="4" w:space="0" w:color="auto"/>
              <w:left w:val="outset" w:sz="6" w:space="0" w:color="auto"/>
              <w:bottom w:val="single" w:sz="4" w:space="0" w:color="auto"/>
              <w:right w:val="outset" w:sz="6" w:space="0" w:color="auto"/>
            </w:tcBorders>
            <w:shd w:val="clear" w:color="auto" w:fill="FFFFFF"/>
          </w:tcPr>
          <w:p w14:paraId="5E40B99D" w14:textId="3E4412BD" w:rsidR="00185A36" w:rsidRDefault="00185A36" w:rsidP="00A15E95">
            <w:pPr>
              <w:rPr>
                <w:rFonts w:ascii="Lato" w:eastAsia="Times New Roman" w:hAnsi="Lato" w:cs="Times New Roman"/>
                <w:kern w:val="0"/>
                <w:sz w:val="18"/>
                <w:szCs w:val="18"/>
                <w:lang w:eastAsia="pl-PL"/>
                <w14:ligatures w14:val="none"/>
              </w:rPr>
            </w:pPr>
            <w:r>
              <w:rPr>
                <w:rFonts w:ascii="Lato" w:eastAsia="Times New Roman" w:hAnsi="Lato" w:cs="Times New Roman"/>
                <w:kern w:val="0"/>
                <w:sz w:val="18"/>
                <w:szCs w:val="18"/>
                <w:lang w:eastAsia="pl-PL"/>
                <w14:ligatures w14:val="none"/>
              </w:rPr>
              <w:t>Art. 14</w:t>
            </w:r>
          </w:p>
          <w:p w14:paraId="49E0C9C3" w14:textId="15B432D8" w:rsidR="00A15E95" w:rsidRPr="0050051C" w:rsidRDefault="00A15E95" w:rsidP="00A15E95">
            <w:pPr>
              <w:rPr>
                <w:rFonts w:ascii="Lato" w:eastAsia="Times New Roman" w:hAnsi="Lato" w:cs="Times New Roman"/>
                <w:kern w:val="0"/>
                <w:sz w:val="18"/>
                <w:szCs w:val="18"/>
                <w:lang w:eastAsia="pl-PL"/>
                <w14:ligatures w14:val="none"/>
              </w:rPr>
            </w:pPr>
            <w:r>
              <w:rPr>
                <w:rFonts w:ascii="Lato" w:eastAsia="Times New Roman" w:hAnsi="Lato" w:cs="Times New Roman"/>
                <w:kern w:val="0"/>
                <w:sz w:val="18"/>
                <w:szCs w:val="18"/>
                <w:lang w:eastAsia="pl-PL"/>
                <w14:ligatures w14:val="none"/>
              </w:rPr>
              <w:t xml:space="preserve">- </w:t>
            </w:r>
            <w:r w:rsidR="00F70BAA">
              <w:rPr>
                <w:rFonts w:ascii="Lato" w:eastAsia="Times New Roman" w:hAnsi="Lato" w:cs="Times New Roman"/>
                <w:kern w:val="0"/>
                <w:sz w:val="18"/>
                <w:szCs w:val="18"/>
                <w:lang w:eastAsia="pl-PL"/>
                <w14:ligatures w14:val="none"/>
              </w:rPr>
              <w:t>z</w:t>
            </w:r>
            <w:r w:rsidRPr="0050051C">
              <w:rPr>
                <w:rFonts w:ascii="Lato" w:eastAsia="Times New Roman" w:hAnsi="Lato" w:cs="Times New Roman"/>
                <w:kern w:val="0"/>
                <w:sz w:val="18"/>
                <w:szCs w:val="18"/>
                <w:lang w:eastAsia="pl-PL"/>
                <w14:ligatures w14:val="none"/>
              </w:rPr>
              <w:t>ostanie wdrożon</w:t>
            </w:r>
            <w:r w:rsidR="00185A36">
              <w:rPr>
                <w:rFonts w:ascii="Lato" w:eastAsia="Times New Roman" w:hAnsi="Lato" w:cs="Times New Roman"/>
                <w:kern w:val="0"/>
                <w:sz w:val="18"/>
                <w:szCs w:val="18"/>
                <w:lang w:eastAsia="pl-PL"/>
                <w14:ligatures w14:val="none"/>
              </w:rPr>
              <w:t>y</w:t>
            </w:r>
            <w:r w:rsidRPr="0050051C">
              <w:rPr>
                <w:rFonts w:ascii="Lato" w:eastAsia="Times New Roman" w:hAnsi="Lato" w:cs="Times New Roman"/>
                <w:kern w:val="0"/>
                <w:sz w:val="18"/>
                <w:szCs w:val="18"/>
                <w:lang w:eastAsia="pl-PL"/>
                <w14:ligatures w14:val="none"/>
              </w:rPr>
              <w:t xml:space="preserve"> </w:t>
            </w:r>
            <w:r>
              <w:rPr>
                <w:rFonts w:ascii="Lato" w:eastAsia="Times New Roman" w:hAnsi="Lato" w:cs="Times New Roman"/>
                <w:kern w:val="0"/>
                <w:sz w:val="18"/>
                <w:szCs w:val="18"/>
                <w:lang w:eastAsia="pl-PL"/>
                <w14:ligatures w14:val="none"/>
              </w:rPr>
              <w:t>podczas</w:t>
            </w:r>
            <w:r w:rsidRPr="0050051C">
              <w:rPr>
                <w:rFonts w:ascii="Lato" w:eastAsia="Times New Roman" w:hAnsi="Lato" w:cs="Times New Roman"/>
                <w:kern w:val="0"/>
                <w:sz w:val="18"/>
                <w:szCs w:val="18"/>
                <w:lang w:eastAsia="pl-PL"/>
                <w14:ligatures w14:val="none"/>
              </w:rPr>
              <w:t xml:space="preserve"> nowelizacji ustawy z dnia 11 stycznia 2018 r. o </w:t>
            </w:r>
            <w:proofErr w:type="spellStart"/>
            <w:r w:rsidRPr="0050051C">
              <w:rPr>
                <w:rFonts w:ascii="Lato" w:eastAsia="Times New Roman" w:hAnsi="Lato" w:cs="Times New Roman"/>
                <w:kern w:val="0"/>
                <w:sz w:val="18"/>
                <w:szCs w:val="18"/>
                <w:lang w:eastAsia="pl-PL"/>
                <w14:ligatures w14:val="none"/>
              </w:rPr>
              <w:t>elektromobilności</w:t>
            </w:r>
            <w:proofErr w:type="spellEnd"/>
            <w:r w:rsidRPr="0050051C">
              <w:rPr>
                <w:rFonts w:ascii="Lato" w:eastAsia="Times New Roman" w:hAnsi="Lato" w:cs="Times New Roman"/>
                <w:kern w:val="0"/>
                <w:sz w:val="18"/>
                <w:szCs w:val="18"/>
                <w:lang w:eastAsia="pl-PL"/>
                <w14:ligatures w14:val="none"/>
              </w:rPr>
              <w:t xml:space="preserve"> i paliwach alternatywnych</w:t>
            </w:r>
            <w:r w:rsidR="00272BE4">
              <w:rPr>
                <w:rFonts w:ascii="Lato" w:eastAsia="Times New Roman" w:hAnsi="Lato" w:cs="Times New Roman"/>
                <w:kern w:val="0"/>
                <w:sz w:val="18"/>
                <w:szCs w:val="18"/>
                <w:lang w:eastAsia="pl-PL"/>
                <w14:ligatures w14:val="none"/>
              </w:rPr>
              <w:t>,</w:t>
            </w:r>
            <w:r w:rsidRPr="0050051C">
              <w:rPr>
                <w:rFonts w:ascii="Lato" w:eastAsia="Times New Roman" w:hAnsi="Lato" w:cs="Times New Roman"/>
                <w:kern w:val="0"/>
                <w:sz w:val="18"/>
                <w:szCs w:val="18"/>
                <w:lang w:eastAsia="pl-PL"/>
                <w14:ligatures w14:val="none"/>
              </w:rPr>
              <w:t xml:space="preserve"> </w:t>
            </w:r>
          </w:p>
          <w:p w14:paraId="4FA91AD3" w14:textId="0747C3D8" w:rsidR="00A15E95" w:rsidRPr="0050051C" w:rsidRDefault="00A15E95" w:rsidP="00A15E95">
            <w:pPr>
              <w:rPr>
                <w:rFonts w:ascii="Lato" w:eastAsia="Times New Roman" w:hAnsi="Lato" w:cs="Times New Roman"/>
                <w:kern w:val="0"/>
                <w:sz w:val="18"/>
                <w:szCs w:val="18"/>
                <w:lang w:eastAsia="pl-PL"/>
                <w14:ligatures w14:val="none"/>
              </w:rPr>
            </w:pPr>
            <w:r>
              <w:rPr>
                <w:rFonts w:ascii="Lato" w:eastAsia="Times New Roman" w:hAnsi="Lato" w:cs="Times New Roman"/>
                <w:kern w:val="0"/>
                <w:sz w:val="18"/>
                <w:szCs w:val="18"/>
                <w:lang w:eastAsia="pl-PL"/>
                <w14:ligatures w14:val="none"/>
              </w:rPr>
              <w:t xml:space="preserve">- </w:t>
            </w:r>
            <w:r w:rsidR="00185A36">
              <w:rPr>
                <w:rFonts w:ascii="Lato" w:eastAsia="Times New Roman" w:hAnsi="Lato" w:cs="Times New Roman"/>
                <w:kern w:val="0"/>
                <w:sz w:val="18"/>
                <w:szCs w:val="18"/>
                <w:lang w:eastAsia="pl-PL"/>
                <w14:ligatures w14:val="none"/>
              </w:rPr>
              <w:t xml:space="preserve">jest </w:t>
            </w:r>
            <w:r>
              <w:rPr>
                <w:rFonts w:ascii="Lato" w:eastAsia="Times New Roman" w:hAnsi="Lato" w:cs="Times New Roman"/>
                <w:kern w:val="0"/>
                <w:sz w:val="18"/>
                <w:szCs w:val="18"/>
                <w:lang w:eastAsia="pl-PL"/>
                <w14:ligatures w14:val="none"/>
              </w:rPr>
              <w:t xml:space="preserve">wdrożony w </w:t>
            </w:r>
            <w:r w:rsidRPr="0050051C">
              <w:rPr>
                <w:rFonts w:ascii="Lato" w:eastAsia="Times New Roman" w:hAnsi="Lato" w:cs="Times New Roman"/>
                <w:kern w:val="0"/>
                <w:sz w:val="18"/>
                <w:szCs w:val="18"/>
                <w:lang w:eastAsia="pl-PL"/>
                <w14:ligatures w14:val="none"/>
              </w:rPr>
              <w:t>§ 180 pkt 1 rozporządzenia Ministra Infrastruktury z dnia 12 kwietnia 2002 r. w sprawie warunków technicznych, jakim powinny odpowiadać budynki i ich usytuowanie</w:t>
            </w:r>
            <w:r w:rsidR="00272BE4">
              <w:rPr>
                <w:rFonts w:ascii="Lato" w:eastAsia="Times New Roman" w:hAnsi="Lato" w:cs="Times New Roman"/>
                <w:kern w:val="0"/>
                <w:sz w:val="18"/>
                <w:szCs w:val="18"/>
                <w:lang w:eastAsia="pl-PL"/>
                <w14:ligatures w14:val="none"/>
              </w:rPr>
              <w:t>,</w:t>
            </w:r>
          </w:p>
          <w:p w14:paraId="60B871C4" w14:textId="438F70F9" w:rsidR="00A15E95" w:rsidRDefault="00A15E95" w:rsidP="001E0BDB">
            <w:pPr>
              <w:spacing w:after="0"/>
              <w:rPr>
                <w:rFonts w:ascii="Lato" w:eastAsia="Times New Roman" w:hAnsi="Lato" w:cs="Times New Roman"/>
                <w:kern w:val="0"/>
                <w:sz w:val="18"/>
                <w:szCs w:val="18"/>
                <w:lang w:eastAsia="pl-PL"/>
                <w14:ligatures w14:val="none"/>
              </w:rPr>
            </w:pPr>
            <w:r>
              <w:rPr>
                <w:rFonts w:ascii="Lato" w:eastAsia="Times New Roman" w:hAnsi="Lato" w:cs="Times New Roman"/>
                <w:kern w:val="0"/>
                <w:sz w:val="18"/>
                <w:szCs w:val="18"/>
                <w:lang w:eastAsia="pl-PL"/>
                <w14:ligatures w14:val="none"/>
              </w:rPr>
              <w:t xml:space="preserve">- </w:t>
            </w:r>
            <w:r w:rsidR="00F70BAA">
              <w:rPr>
                <w:rFonts w:ascii="Lato" w:eastAsia="Times New Roman" w:hAnsi="Lato" w:cs="Times New Roman"/>
                <w:kern w:val="0"/>
                <w:sz w:val="18"/>
                <w:szCs w:val="18"/>
                <w:lang w:eastAsia="pl-PL"/>
                <w14:ligatures w14:val="none"/>
              </w:rPr>
              <w:t>z</w:t>
            </w:r>
            <w:r>
              <w:rPr>
                <w:rFonts w:ascii="Lato" w:eastAsia="Times New Roman" w:hAnsi="Lato" w:cs="Times New Roman"/>
                <w:kern w:val="0"/>
                <w:sz w:val="18"/>
                <w:szCs w:val="18"/>
                <w:lang w:eastAsia="pl-PL"/>
                <w14:ligatures w14:val="none"/>
              </w:rPr>
              <w:t xml:space="preserve">ostanie wdrożony w </w:t>
            </w:r>
            <w:r w:rsidR="00D70C6E">
              <w:rPr>
                <w:rFonts w:ascii="Lato" w:eastAsia="Times New Roman" w:hAnsi="Lato" w:cs="Times New Roman"/>
                <w:kern w:val="0"/>
                <w:sz w:val="18"/>
                <w:szCs w:val="18"/>
                <w:lang w:eastAsia="pl-PL"/>
                <w14:ligatures w14:val="none"/>
              </w:rPr>
              <w:t xml:space="preserve">ramach nowego </w:t>
            </w:r>
            <w:r>
              <w:rPr>
                <w:rFonts w:ascii="Lato" w:eastAsia="Times New Roman" w:hAnsi="Lato" w:cs="Times New Roman"/>
                <w:kern w:val="0"/>
                <w:sz w:val="18"/>
                <w:szCs w:val="18"/>
                <w:lang w:eastAsia="pl-PL"/>
                <w14:ligatures w14:val="none"/>
              </w:rPr>
              <w:t xml:space="preserve">rozporządzenia </w:t>
            </w:r>
            <w:r w:rsidR="00920A83" w:rsidRPr="00920A83">
              <w:rPr>
                <w:rFonts w:ascii="Lato" w:eastAsia="Times New Roman" w:hAnsi="Lato" w:cs="Times New Roman"/>
                <w:kern w:val="0"/>
                <w:sz w:val="18"/>
                <w:szCs w:val="18"/>
                <w:lang w:eastAsia="pl-PL"/>
                <w14:ligatures w14:val="none"/>
              </w:rPr>
              <w:t>Ministra</w:t>
            </w:r>
            <w:r w:rsidR="00D70C6E">
              <w:rPr>
                <w:rFonts w:ascii="Lato" w:eastAsia="Times New Roman" w:hAnsi="Lato" w:cs="Times New Roman"/>
                <w:kern w:val="0"/>
                <w:sz w:val="18"/>
                <w:szCs w:val="18"/>
                <w:lang w:eastAsia="pl-PL"/>
                <w14:ligatures w14:val="none"/>
              </w:rPr>
              <w:t xml:space="preserve"> Rozwoju i Technologii </w:t>
            </w:r>
            <w:r>
              <w:rPr>
                <w:rFonts w:ascii="Lato" w:eastAsia="Times New Roman" w:hAnsi="Lato" w:cs="Times New Roman"/>
                <w:kern w:val="0"/>
                <w:sz w:val="18"/>
                <w:szCs w:val="18"/>
                <w:lang w:eastAsia="pl-PL"/>
                <w14:ligatures w14:val="none"/>
              </w:rPr>
              <w:t>w sprawie warunków technicznych</w:t>
            </w:r>
            <w:r w:rsidR="00272BE4">
              <w:rPr>
                <w:rFonts w:ascii="Lato" w:eastAsia="Times New Roman" w:hAnsi="Lato" w:cs="Times New Roman"/>
                <w:kern w:val="0"/>
                <w:sz w:val="18"/>
                <w:szCs w:val="18"/>
                <w:lang w:eastAsia="pl-PL"/>
                <w14:ligatures w14:val="none"/>
              </w:rPr>
              <w:t>,</w:t>
            </w:r>
            <w:r>
              <w:rPr>
                <w:rFonts w:ascii="Lato" w:eastAsia="Times New Roman" w:hAnsi="Lato" w:cs="Times New Roman"/>
                <w:kern w:val="0"/>
                <w:sz w:val="18"/>
                <w:szCs w:val="18"/>
                <w:lang w:eastAsia="pl-PL"/>
                <w14:ligatures w14:val="none"/>
              </w:rPr>
              <w:t xml:space="preserve"> jakim powinny odpowiadać budynki i ich usytuowanie</w:t>
            </w:r>
            <w:r w:rsidR="00185A36">
              <w:rPr>
                <w:rFonts w:ascii="Lato" w:eastAsia="Times New Roman" w:hAnsi="Lato" w:cs="Times New Roman"/>
                <w:kern w:val="0"/>
                <w:sz w:val="18"/>
                <w:szCs w:val="18"/>
                <w:lang w:eastAsia="pl-PL"/>
                <w14:ligatures w14:val="none"/>
              </w:rPr>
              <w:t xml:space="preserve"> (dodać odnośnik wdrażający dyrektywę)</w:t>
            </w:r>
            <w:r w:rsidR="00272BE4">
              <w:rPr>
                <w:rFonts w:ascii="Lato" w:eastAsia="Times New Roman" w:hAnsi="Lato" w:cs="Times New Roman"/>
                <w:kern w:val="0"/>
                <w:sz w:val="18"/>
                <w:szCs w:val="18"/>
                <w:lang w:eastAsia="pl-PL"/>
                <w14:ligatures w14:val="none"/>
              </w:rPr>
              <w:t>.</w:t>
            </w:r>
          </w:p>
          <w:p w14:paraId="4B074C68" w14:textId="77777777" w:rsidR="00D602C6" w:rsidRDefault="00D602C6" w:rsidP="001E0BDB">
            <w:pPr>
              <w:spacing w:after="0"/>
              <w:rPr>
                <w:rFonts w:ascii="Lato" w:eastAsia="Times New Roman" w:hAnsi="Lato" w:cs="Times New Roman"/>
                <w:kern w:val="0"/>
                <w:sz w:val="18"/>
                <w:szCs w:val="18"/>
                <w:lang w:eastAsia="pl-PL"/>
                <w14:ligatures w14:val="none"/>
              </w:rPr>
            </w:pPr>
          </w:p>
          <w:p w14:paraId="45D26407" w14:textId="3C330692" w:rsidR="00D602C6" w:rsidRDefault="00D602C6" w:rsidP="001E0BDB">
            <w:pPr>
              <w:spacing w:after="0"/>
              <w:rPr>
                <w:rFonts w:ascii="Lato" w:eastAsia="Times New Roman" w:hAnsi="Lato" w:cs="Times New Roman"/>
                <w:kern w:val="0"/>
                <w:sz w:val="18"/>
                <w:szCs w:val="18"/>
                <w:lang w:eastAsia="pl-PL"/>
                <w14:ligatures w14:val="none"/>
              </w:rPr>
            </w:pPr>
            <w:r>
              <w:rPr>
                <w:rFonts w:ascii="Lato" w:eastAsia="Times New Roman" w:hAnsi="Lato" w:cs="Times New Roman"/>
                <w:kern w:val="0"/>
                <w:sz w:val="18"/>
                <w:szCs w:val="18"/>
                <w:lang w:eastAsia="pl-PL"/>
                <w14:ligatures w14:val="none"/>
              </w:rPr>
              <w:t>Projektowany odnośnik do nowelizacji rozporządzenia/ustawy</w:t>
            </w:r>
            <w:r w:rsidR="00272BE4">
              <w:rPr>
                <w:rFonts w:ascii="Lato" w:eastAsia="Times New Roman" w:hAnsi="Lato" w:cs="Times New Roman"/>
                <w:kern w:val="0"/>
                <w:sz w:val="18"/>
                <w:szCs w:val="18"/>
                <w:lang w:eastAsia="pl-PL"/>
                <w14:ligatures w14:val="none"/>
              </w:rPr>
              <w:t>:</w:t>
            </w:r>
          </w:p>
          <w:p w14:paraId="722AA233" w14:textId="77777777" w:rsidR="00D602C6" w:rsidRDefault="00D602C6" w:rsidP="001E0BDB">
            <w:pPr>
              <w:spacing w:after="0"/>
              <w:rPr>
                <w:rFonts w:ascii="Lato" w:eastAsia="Times New Roman" w:hAnsi="Lato" w:cs="Times New Roman"/>
                <w:kern w:val="0"/>
                <w:sz w:val="18"/>
                <w:szCs w:val="18"/>
                <w:lang w:eastAsia="pl-PL"/>
                <w14:ligatures w14:val="none"/>
              </w:rPr>
            </w:pPr>
          </w:p>
          <w:p w14:paraId="0CAFE43E" w14:textId="79EFB910" w:rsidR="00D602C6" w:rsidRDefault="00D602C6" w:rsidP="001E0BDB">
            <w:pPr>
              <w:spacing w:after="0"/>
              <w:rPr>
                <w:rFonts w:ascii="Lato" w:hAnsi="Lato"/>
                <w:sz w:val="18"/>
                <w:szCs w:val="18"/>
              </w:rPr>
            </w:pPr>
            <w:r w:rsidRPr="00D602C6">
              <w:rPr>
                <w:rFonts w:ascii="Lato" w:hAnsi="Lato"/>
                <w:sz w:val="18"/>
                <w:szCs w:val="18"/>
              </w:rPr>
              <w:t>Niniejsze rozporządzenie</w:t>
            </w:r>
            <w:r>
              <w:rPr>
                <w:rFonts w:ascii="Lato" w:hAnsi="Lato"/>
                <w:sz w:val="18"/>
                <w:szCs w:val="18"/>
              </w:rPr>
              <w:t xml:space="preserve"> </w:t>
            </w:r>
            <w:r w:rsidRPr="00D602C6">
              <w:rPr>
                <w:rFonts w:ascii="Lato" w:hAnsi="Lato"/>
                <w:sz w:val="18"/>
                <w:szCs w:val="18"/>
              </w:rPr>
              <w:t>w zakresie swojej regulacji wdraża dyrektywę Parlamentu Europejskiego i Rady (UE) 2024/1275 z dnia 24 kwietnia 2024 r. w sprawie charakterystyki energetycznej budynków (wersja przekształcona) (Tekst mający znaczenie dla EOG) (Dz. Urz. UE L z 8.05.2024 r.).</w:t>
            </w:r>
          </w:p>
          <w:p w14:paraId="1F112E7C" w14:textId="77777777" w:rsidR="00D602C6" w:rsidRDefault="00D602C6" w:rsidP="001E0BDB">
            <w:pPr>
              <w:spacing w:after="0"/>
              <w:rPr>
                <w:rFonts w:ascii="Lato" w:hAnsi="Lato"/>
                <w:sz w:val="18"/>
                <w:szCs w:val="18"/>
              </w:rPr>
            </w:pPr>
          </w:p>
          <w:p w14:paraId="3CD38B75" w14:textId="7C9B81C3" w:rsidR="00D602C6" w:rsidRPr="0050051C" w:rsidRDefault="00D602C6" w:rsidP="001E0BDB">
            <w:pPr>
              <w:spacing w:after="0"/>
              <w:rPr>
                <w:rFonts w:ascii="Lato" w:hAnsi="Lato"/>
                <w:sz w:val="18"/>
                <w:szCs w:val="18"/>
              </w:rPr>
            </w:pPr>
            <w:r w:rsidRPr="00D602C6">
              <w:rPr>
                <w:rFonts w:ascii="Lato" w:hAnsi="Lato"/>
                <w:sz w:val="18"/>
                <w:szCs w:val="18"/>
              </w:rPr>
              <w:t>Niniejsz</w:t>
            </w:r>
            <w:r>
              <w:rPr>
                <w:rFonts w:ascii="Lato" w:hAnsi="Lato"/>
                <w:sz w:val="18"/>
                <w:szCs w:val="18"/>
              </w:rPr>
              <w:t>a</w:t>
            </w:r>
            <w:r w:rsidRPr="00D602C6">
              <w:rPr>
                <w:rFonts w:ascii="Lato" w:hAnsi="Lato"/>
                <w:sz w:val="18"/>
                <w:szCs w:val="18"/>
              </w:rPr>
              <w:t xml:space="preserve"> </w:t>
            </w:r>
            <w:r>
              <w:rPr>
                <w:rFonts w:ascii="Lato" w:hAnsi="Lato"/>
                <w:sz w:val="18"/>
                <w:szCs w:val="18"/>
              </w:rPr>
              <w:t xml:space="preserve">ustawa </w:t>
            </w:r>
            <w:r w:rsidRPr="00D602C6">
              <w:rPr>
                <w:rFonts w:ascii="Lato" w:hAnsi="Lato"/>
                <w:sz w:val="18"/>
                <w:szCs w:val="18"/>
              </w:rPr>
              <w:t>w zakresie swojej regulacji wdraża dyrektywę Parlamentu Europejskiego i Rady (UE) 2024/1275 z dnia 24 kwietnia 2024 r. w sprawie charakterystyki energetycznej budynków (wersja przekształcona) (Tekst mający znaczenie dla EOG) (Dz. Urz. UE L z 8.05.2024 r.).</w:t>
            </w:r>
          </w:p>
        </w:tc>
      </w:tr>
      <w:tr w:rsidR="00F87F18" w:rsidRPr="0050051C" w14:paraId="56A5B3C8" w14:textId="77777777" w:rsidTr="007F3271">
        <w:trPr>
          <w:trHeight w:val="1390"/>
        </w:trPr>
        <w:tc>
          <w:tcPr>
            <w:tcW w:w="442" w:type="dxa"/>
            <w:vMerge/>
            <w:tcBorders>
              <w:left w:val="outset" w:sz="6" w:space="0" w:color="auto"/>
              <w:right w:val="outset" w:sz="6" w:space="0" w:color="auto"/>
            </w:tcBorders>
            <w:shd w:val="clear" w:color="auto" w:fill="FFFFFF"/>
          </w:tcPr>
          <w:p w14:paraId="1A6E1578" w14:textId="77777777" w:rsidR="00F87F18" w:rsidRPr="0050051C" w:rsidRDefault="00F87F18" w:rsidP="00E3534B">
            <w:pPr>
              <w:rPr>
                <w:rFonts w:ascii="Lato" w:eastAsia="Times New Roman" w:hAnsi="Lato" w:cs="Times New Roman"/>
                <w:b/>
                <w:bCs/>
                <w:kern w:val="0"/>
                <w:sz w:val="18"/>
                <w:szCs w:val="18"/>
                <w:lang w:eastAsia="pl-PL"/>
                <w14:ligatures w14:val="none"/>
              </w:rPr>
            </w:pPr>
          </w:p>
        </w:tc>
        <w:tc>
          <w:tcPr>
            <w:tcW w:w="2653" w:type="dxa"/>
            <w:tcBorders>
              <w:left w:val="outset" w:sz="6" w:space="0" w:color="auto"/>
              <w:bottom w:val="single" w:sz="4" w:space="0" w:color="auto"/>
              <w:right w:val="outset" w:sz="6" w:space="0" w:color="auto"/>
            </w:tcBorders>
            <w:shd w:val="clear" w:color="auto" w:fill="FFFFFF"/>
          </w:tcPr>
          <w:p w14:paraId="1661B753" w14:textId="77777777" w:rsidR="00F87F18" w:rsidRPr="0050051C" w:rsidRDefault="00F87F18" w:rsidP="0050051C">
            <w:pPr>
              <w:ind w:left="96"/>
              <w:rPr>
                <w:rFonts w:ascii="Lato" w:eastAsia="Times New Roman" w:hAnsi="Lato" w:cs="Times New Roman"/>
                <w:kern w:val="0"/>
                <w:sz w:val="18"/>
                <w:szCs w:val="18"/>
                <w:lang w:eastAsia="pl-PL"/>
                <w14:ligatures w14:val="none"/>
              </w:rPr>
            </w:pPr>
            <w:r w:rsidRPr="0050051C">
              <w:rPr>
                <w:rFonts w:ascii="Lato" w:eastAsia="Times New Roman" w:hAnsi="Lato" w:cs="Times New Roman"/>
                <w:kern w:val="0"/>
                <w:sz w:val="18"/>
                <w:szCs w:val="18"/>
                <w:lang w:eastAsia="pl-PL"/>
                <w14:ligatures w14:val="none"/>
              </w:rPr>
              <w:t xml:space="preserve">1. W przypadku </w:t>
            </w:r>
            <w:r w:rsidRPr="008D78E5">
              <w:rPr>
                <w:rFonts w:ascii="Lato" w:eastAsia="Times New Roman" w:hAnsi="Lato" w:cs="Times New Roman"/>
                <w:kern w:val="0"/>
                <w:sz w:val="18"/>
                <w:szCs w:val="18"/>
                <w:lang w:eastAsia="pl-PL"/>
                <w14:ligatures w14:val="none"/>
              </w:rPr>
              <w:t>nowych budynków niemieszkalnych mających więcej niż pięć miejsc parkingowych dla samochodów i budynków niemieszkalnych poddawanych ważniejszym renowacjom,</w:t>
            </w:r>
            <w:r w:rsidRPr="0050051C">
              <w:rPr>
                <w:rFonts w:ascii="Lato" w:eastAsia="Times New Roman" w:hAnsi="Lato" w:cs="Times New Roman"/>
                <w:kern w:val="0"/>
                <w:sz w:val="18"/>
                <w:szCs w:val="18"/>
                <w:lang w:eastAsia="pl-PL"/>
                <w14:ligatures w14:val="none"/>
              </w:rPr>
              <w:t xml:space="preserve"> mających więcej niż pięć miejsc parkingowych dla samochodów, państwa członkowskie zapewniają:</w:t>
            </w:r>
          </w:p>
          <w:p w14:paraId="0C3A62BB" w14:textId="77777777" w:rsidR="00F87F18" w:rsidRPr="0050051C" w:rsidRDefault="00F87F18" w:rsidP="0050051C">
            <w:pPr>
              <w:ind w:left="96"/>
              <w:rPr>
                <w:rFonts w:ascii="Lato" w:eastAsia="Times New Roman" w:hAnsi="Lato" w:cs="Times New Roman"/>
                <w:b/>
                <w:bCs/>
                <w:kern w:val="0"/>
                <w:sz w:val="18"/>
                <w:szCs w:val="18"/>
                <w:lang w:eastAsia="pl-PL"/>
                <w14:ligatures w14:val="none"/>
              </w:rPr>
            </w:pPr>
          </w:p>
        </w:tc>
        <w:tc>
          <w:tcPr>
            <w:tcW w:w="5722" w:type="dxa"/>
            <w:vMerge w:val="restart"/>
            <w:tcBorders>
              <w:top w:val="single" w:sz="4" w:space="0" w:color="auto"/>
              <w:left w:val="outset" w:sz="6" w:space="0" w:color="auto"/>
              <w:right w:val="outset" w:sz="6" w:space="0" w:color="auto"/>
            </w:tcBorders>
            <w:shd w:val="clear" w:color="auto" w:fill="FFFFFF"/>
          </w:tcPr>
          <w:p w14:paraId="5137701C" w14:textId="020B56AB" w:rsidR="00FE10CF" w:rsidRDefault="00FE10CF" w:rsidP="00EF330D">
            <w:pPr>
              <w:rPr>
                <w:rFonts w:ascii="Lato" w:eastAsia="Times New Roman" w:hAnsi="Lato" w:cs="Times New Roman"/>
                <w:kern w:val="0"/>
                <w:sz w:val="18"/>
                <w:szCs w:val="18"/>
                <w:lang w:eastAsia="pl-PL"/>
                <w14:ligatures w14:val="none"/>
              </w:rPr>
            </w:pPr>
            <w:r>
              <w:rPr>
                <w:rFonts w:ascii="Lato" w:eastAsia="Times New Roman" w:hAnsi="Lato" w:cs="Times New Roman"/>
                <w:kern w:val="0"/>
                <w:sz w:val="18"/>
                <w:szCs w:val="18"/>
                <w:lang w:eastAsia="pl-PL"/>
                <w14:ligatures w14:val="none"/>
              </w:rPr>
              <w:t xml:space="preserve">Art. 2 pkt 30 </w:t>
            </w:r>
            <w:r w:rsidR="00272BE4">
              <w:rPr>
                <w:rFonts w:ascii="Lato" w:eastAsia="Times New Roman" w:hAnsi="Lato" w:cs="Times New Roman"/>
                <w:kern w:val="0"/>
                <w:sz w:val="18"/>
                <w:szCs w:val="18"/>
                <w:lang w:eastAsia="pl-PL"/>
                <w14:ligatures w14:val="none"/>
              </w:rPr>
              <w:t>i</w:t>
            </w:r>
            <w:r w:rsidR="007E0E52">
              <w:rPr>
                <w:rFonts w:ascii="Lato" w:eastAsia="Times New Roman" w:hAnsi="Lato" w:cs="Times New Roman"/>
                <w:kern w:val="0"/>
                <w:sz w:val="18"/>
                <w:szCs w:val="18"/>
                <w:lang w:eastAsia="pl-PL"/>
                <w14:ligatures w14:val="none"/>
              </w:rPr>
              <w:t xml:space="preserve"> </w:t>
            </w:r>
            <w:r>
              <w:rPr>
                <w:rFonts w:ascii="Lato" w:eastAsia="Times New Roman" w:hAnsi="Lato" w:cs="Times New Roman"/>
                <w:kern w:val="0"/>
                <w:sz w:val="18"/>
                <w:szCs w:val="18"/>
                <w:lang w:eastAsia="pl-PL"/>
                <w14:ligatures w14:val="none"/>
              </w:rPr>
              <w:t xml:space="preserve">31 </w:t>
            </w:r>
            <w:r w:rsidRPr="004B7D27">
              <w:rPr>
                <w:rFonts w:ascii="Lato" w:eastAsia="Times New Roman" w:hAnsi="Lato" w:cs="Times New Roman"/>
                <w:kern w:val="0"/>
                <w:sz w:val="18"/>
                <w:szCs w:val="18"/>
                <w:lang w:eastAsia="pl-PL"/>
                <w14:ligatures w14:val="none"/>
              </w:rPr>
              <w:t xml:space="preserve">ustawy o </w:t>
            </w:r>
            <w:proofErr w:type="spellStart"/>
            <w:r w:rsidRPr="004B7D27">
              <w:rPr>
                <w:rFonts w:ascii="Lato" w:eastAsia="Times New Roman" w:hAnsi="Lato" w:cs="Times New Roman"/>
                <w:kern w:val="0"/>
                <w:sz w:val="18"/>
                <w:szCs w:val="18"/>
                <w:lang w:eastAsia="pl-PL"/>
                <w14:ligatures w14:val="none"/>
              </w:rPr>
              <w:t>elektromobilności</w:t>
            </w:r>
            <w:proofErr w:type="spellEnd"/>
            <w:r w:rsidRPr="004B7D27">
              <w:rPr>
                <w:rFonts w:ascii="Lato" w:eastAsia="Times New Roman" w:hAnsi="Lato" w:cs="Times New Roman"/>
                <w:kern w:val="0"/>
                <w:sz w:val="18"/>
                <w:szCs w:val="18"/>
                <w:lang w:eastAsia="pl-PL"/>
                <w14:ligatures w14:val="none"/>
              </w:rPr>
              <w:t xml:space="preserve"> i paliwach alternatywnych </w:t>
            </w:r>
            <w:r>
              <w:rPr>
                <w:rFonts w:ascii="Lato" w:eastAsia="Times New Roman" w:hAnsi="Lato" w:cs="Times New Roman"/>
                <w:kern w:val="0"/>
                <w:sz w:val="18"/>
                <w:szCs w:val="18"/>
                <w:lang w:eastAsia="pl-PL"/>
                <w14:ligatures w14:val="none"/>
              </w:rPr>
              <w:t xml:space="preserve">otrzymuje brzmienie: </w:t>
            </w:r>
          </w:p>
          <w:p w14:paraId="67599B50" w14:textId="1EC391AE" w:rsidR="00FE10CF" w:rsidRDefault="00272BE4" w:rsidP="00EF330D">
            <w:pPr>
              <w:rPr>
                <w:rFonts w:ascii="Lato" w:eastAsia="Times New Roman" w:hAnsi="Lato" w:cs="Times New Roman"/>
                <w:kern w:val="0"/>
                <w:sz w:val="18"/>
                <w:szCs w:val="18"/>
                <w:lang w:eastAsia="pl-PL"/>
                <w14:ligatures w14:val="none"/>
              </w:rPr>
            </w:pPr>
            <w:r>
              <w:rPr>
                <w:rFonts w:ascii="Lato" w:eastAsia="Times New Roman" w:hAnsi="Lato" w:cs="Times New Roman"/>
                <w:kern w:val="0"/>
                <w:sz w:val="18"/>
                <w:szCs w:val="18"/>
                <w:lang w:eastAsia="pl-PL"/>
                <w14:ligatures w14:val="none"/>
              </w:rPr>
              <w:t>„</w:t>
            </w:r>
            <w:r w:rsidR="00FE10CF">
              <w:rPr>
                <w:rFonts w:ascii="Lato" w:eastAsia="Times New Roman" w:hAnsi="Lato" w:cs="Times New Roman"/>
                <w:kern w:val="0"/>
                <w:sz w:val="18"/>
                <w:szCs w:val="18"/>
                <w:lang w:eastAsia="pl-PL"/>
                <w14:ligatures w14:val="none"/>
              </w:rPr>
              <w:t xml:space="preserve">30 ) </w:t>
            </w:r>
            <w:r w:rsidR="00FE10CF" w:rsidRPr="00FE10CF">
              <w:rPr>
                <w:rFonts w:ascii="Lato" w:eastAsia="Times New Roman" w:hAnsi="Lato" w:cs="Times New Roman"/>
                <w:kern w:val="0"/>
                <w:sz w:val="18"/>
                <w:szCs w:val="18"/>
                <w:lang w:eastAsia="pl-PL"/>
                <w14:ligatures w14:val="none"/>
              </w:rPr>
              <w:t>,,inteligentne ładowanie</w:t>
            </w:r>
            <w:r w:rsidR="009C1B84">
              <w:rPr>
                <w:rFonts w:ascii="Lato" w:eastAsia="Times New Roman" w:hAnsi="Lato" w:cs="Times New Roman"/>
                <w:kern w:val="0"/>
                <w:sz w:val="18"/>
                <w:szCs w:val="18"/>
                <w:lang w:eastAsia="pl-PL"/>
                <w14:ligatures w14:val="none"/>
              </w:rPr>
              <w:t>”</w:t>
            </w:r>
            <w:r w:rsidR="00FE10CF" w:rsidRPr="00FE10CF">
              <w:rPr>
                <w:rFonts w:ascii="Lato" w:eastAsia="Times New Roman" w:hAnsi="Lato" w:cs="Times New Roman"/>
                <w:kern w:val="0"/>
                <w:sz w:val="18"/>
                <w:szCs w:val="18"/>
                <w:lang w:eastAsia="pl-PL"/>
                <w14:ligatures w14:val="none"/>
              </w:rPr>
              <w:t>' oznacza operację ładowania, w której intensywność dostarczania energii elektrycznej do akumulatora jest korygowana w czasie rzeczywistym na podstawie informacji otrzymywanych w ramach komunikacji elektronicznej;</w:t>
            </w:r>
          </w:p>
          <w:p w14:paraId="45A3E316" w14:textId="4FB88213" w:rsidR="00FE10CF" w:rsidRDefault="00FE10CF" w:rsidP="00EF330D">
            <w:pPr>
              <w:rPr>
                <w:rFonts w:ascii="Lato" w:eastAsia="Times New Roman" w:hAnsi="Lato" w:cs="Times New Roman"/>
                <w:kern w:val="0"/>
                <w:sz w:val="18"/>
                <w:szCs w:val="18"/>
                <w:lang w:eastAsia="pl-PL"/>
                <w14:ligatures w14:val="none"/>
              </w:rPr>
            </w:pPr>
            <w:r>
              <w:rPr>
                <w:rFonts w:ascii="Lato" w:eastAsia="Times New Roman" w:hAnsi="Lato" w:cs="Times New Roman"/>
                <w:kern w:val="0"/>
                <w:sz w:val="18"/>
                <w:szCs w:val="18"/>
                <w:lang w:eastAsia="pl-PL"/>
                <w14:ligatures w14:val="none"/>
              </w:rPr>
              <w:t xml:space="preserve">31) </w:t>
            </w:r>
            <w:r w:rsidRPr="00FE10CF">
              <w:rPr>
                <w:rFonts w:ascii="Lato" w:eastAsia="Times New Roman" w:hAnsi="Lato" w:cs="Times New Roman"/>
                <w:kern w:val="0"/>
                <w:sz w:val="18"/>
                <w:szCs w:val="18"/>
                <w:lang w:eastAsia="pl-PL"/>
                <w14:ligatures w14:val="none"/>
              </w:rPr>
              <w:t>„ładowanie dwukierunkowe</w:t>
            </w:r>
            <w:r w:rsidR="009C1B84">
              <w:rPr>
                <w:rFonts w:ascii="Lato" w:eastAsia="Times New Roman" w:hAnsi="Lato" w:cs="Times New Roman"/>
                <w:kern w:val="0"/>
                <w:sz w:val="18"/>
                <w:szCs w:val="18"/>
                <w:lang w:eastAsia="pl-PL"/>
                <w14:ligatures w14:val="none"/>
              </w:rPr>
              <w:t>”</w:t>
            </w:r>
            <w:r w:rsidRPr="00FE10CF">
              <w:rPr>
                <w:rFonts w:ascii="Lato" w:eastAsia="Times New Roman" w:hAnsi="Lato" w:cs="Times New Roman"/>
                <w:kern w:val="0"/>
                <w:sz w:val="18"/>
                <w:szCs w:val="18"/>
                <w:lang w:eastAsia="pl-PL"/>
                <w14:ligatures w14:val="none"/>
              </w:rPr>
              <w:t>' oznacza operację inteligentnego ładowania, w której kierunek przepływu energii elektrycznej można odwrócić, co umożliwia przepływy energii elektrycznej z akumulatora do punktu ładowania, z którym jest połączony;</w:t>
            </w:r>
            <w:r w:rsidR="00272BE4">
              <w:rPr>
                <w:rFonts w:ascii="Lato" w:eastAsia="Times New Roman" w:hAnsi="Lato" w:cs="Times New Roman"/>
                <w:kern w:val="0"/>
                <w:sz w:val="18"/>
                <w:szCs w:val="18"/>
                <w:lang w:eastAsia="pl-PL"/>
                <w14:ligatures w14:val="none"/>
              </w:rPr>
              <w:t>”.</w:t>
            </w:r>
          </w:p>
          <w:p w14:paraId="101213D8" w14:textId="208C68F9" w:rsidR="00F87F18" w:rsidRDefault="00F87F18" w:rsidP="00EF330D">
            <w:pPr>
              <w:rPr>
                <w:rFonts w:ascii="Lato" w:eastAsia="Times New Roman" w:hAnsi="Lato" w:cs="Times New Roman"/>
                <w:kern w:val="0"/>
                <w:sz w:val="18"/>
                <w:szCs w:val="18"/>
                <w:lang w:eastAsia="pl-PL"/>
                <w14:ligatures w14:val="none"/>
              </w:rPr>
            </w:pPr>
            <w:r>
              <w:rPr>
                <w:rFonts w:ascii="Lato" w:eastAsia="Times New Roman" w:hAnsi="Lato" w:cs="Times New Roman"/>
                <w:kern w:val="0"/>
                <w:sz w:val="18"/>
                <w:szCs w:val="18"/>
                <w:lang w:eastAsia="pl-PL"/>
                <w14:ligatures w14:val="none"/>
              </w:rPr>
              <w:t>Art. 12a</w:t>
            </w:r>
            <w:r w:rsidR="00C7768C">
              <w:rPr>
                <w:rFonts w:ascii="Lato" w:eastAsia="Times New Roman" w:hAnsi="Lato" w:cs="Times New Roman"/>
                <w:kern w:val="0"/>
                <w:sz w:val="18"/>
                <w:szCs w:val="18"/>
                <w:lang w:eastAsia="pl-PL"/>
                <w14:ligatures w14:val="none"/>
              </w:rPr>
              <w:t xml:space="preserve"> </w:t>
            </w:r>
            <w:r w:rsidR="004B7D27" w:rsidRPr="004B7D27">
              <w:rPr>
                <w:rFonts w:ascii="Lato" w:eastAsia="Times New Roman" w:hAnsi="Lato" w:cs="Times New Roman"/>
                <w:kern w:val="0"/>
                <w:sz w:val="18"/>
                <w:szCs w:val="18"/>
                <w:lang w:eastAsia="pl-PL"/>
                <w14:ligatures w14:val="none"/>
              </w:rPr>
              <w:t xml:space="preserve">ustawy o </w:t>
            </w:r>
            <w:proofErr w:type="spellStart"/>
            <w:r w:rsidR="004B7D27" w:rsidRPr="004B7D27">
              <w:rPr>
                <w:rFonts w:ascii="Lato" w:eastAsia="Times New Roman" w:hAnsi="Lato" w:cs="Times New Roman"/>
                <w:kern w:val="0"/>
                <w:sz w:val="18"/>
                <w:szCs w:val="18"/>
                <w:lang w:eastAsia="pl-PL"/>
                <w14:ligatures w14:val="none"/>
              </w:rPr>
              <w:t>elektromobilności</w:t>
            </w:r>
            <w:proofErr w:type="spellEnd"/>
            <w:r w:rsidR="004B7D27" w:rsidRPr="004B7D27">
              <w:rPr>
                <w:rFonts w:ascii="Lato" w:eastAsia="Times New Roman" w:hAnsi="Lato" w:cs="Times New Roman"/>
                <w:kern w:val="0"/>
                <w:sz w:val="18"/>
                <w:szCs w:val="18"/>
                <w:lang w:eastAsia="pl-PL"/>
                <w14:ligatures w14:val="none"/>
              </w:rPr>
              <w:t xml:space="preserve"> i paliwach alternatywnych </w:t>
            </w:r>
            <w:r w:rsidR="00C7768C">
              <w:rPr>
                <w:rFonts w:ascii="Lato" w:eastAsia="Times New Roman" w:hAnsi="Lato" w:cs="Times New Roman"/>
                <w:kern w:val="0"/>
                <w:sz w:val="18"/>
                <w:szCs w:val="18"/>
                <w:lang w:eastAsia="pl-PL"/>
                <w14:ligatures w14:val="none"/>
              </w:rPr>
              <w:t>otrzymuje brzmienie:</w:t>
            </w:r>
          </w:p>
          <w:p w14:paraId="20900576" w14:textId="445D365E" w:rsidR="00F87F18" w:rsidRPr="00EF330D" w:rsidRDefault="008011AF" w:rsidP="00EF330D">
            <w:pPr>
              <w:rPr>
                <w:rFonts w:ascii="Lato" w:eastAsia="Times New Roman" w:hAnsi="Lato" w:cs="Times New Roman"/>
                <w:kern w:val="0"/>
                <w:sz w:val="18"/>
                <w:szCs w:val="18"/>
                <w:lang w:eastAsia="pl-PL"/>
                <w14:ligatures w14:val="none"/>
              </w:rPr>
            </w:pPr>
            <w:r>
              <w:rPr>
                <w:rFonts w:ascii="Lato" w:eastAsia="Times New Roman" w:hAnsi="Lato" w:cs="Times New Roman"/>
                <w:kern w:val="0"/>
                <w:sz w:val="18"/>
                <w:szCs w:val="18"/>
                <w:lang w:eastAsia="pl-PL"/>
                <w14:ligatures w14:val="none"/>
              </w:rPr>
              <w:t>„</w:t>
            </w:r>
            <w:r w:rsidR="00F70BAA">
              <w:rPr>
                <w:rFonts w:ascii="Lato" w:eastAsia="Times New Roman" w:hAnsi="Lato" w:cs="Times New Roman"/>
                <w:kern w:val="0"/>
                <w:sz w:val="18"/>
                <w:szCs w:val="18"/>
                <w:lang w:eastAsia="pl-PL"/>
                <w14:ligatures w14:val="none"/>
              </w:rPr>
              <w:t xml:space="preserve">Art. 12a. </w:t>
            </w:r>
            <w:r w:rsidR="00F87F18" w:rsidRPr="00DF1BF6">
              <w:rPr>
                <w:rFonts w:ascii="Lato" w:eastAsia="Times New Roman" w:hAnsi="Lato" w:cs="Times New Roman"/>
                <w:kern w:val="0"/>
                <w:sz w:val="18"/>
                <w:szCs w:val="18"/>
                <w:lang w:eastAsia="pl-PL"/>
                <w14:ligatures w14:val="none"/>
              </w:rPr>
              <w:t>1. Budynki niemieszkalne, z którymi związanych jest więcej niż 5 stanowisk postojowych</w:t>
            </w:r>
            <w:r w:rsidR="003B261D" w:rsidRPr="00DF1BF6">
              <w:rPr>
                <w:rFonts w:ascii="Lato" w:eastAsia="Times New Roman" w:hAnsi="Lato" w:cs="Times New Roman"/>
                <w:kern w:val="0"/>
                <w:sz w:val="18"/>
                <w:szCs w:val="18"/>
                <w:lang w:eastAsia="pl-PL"/>
                <w14:ligatures w14:val="none"/>
              </w:rPr>
              <w:t xml:space="preserve"> dla samochodów</w:t>
            </w:r>
            <w:r w:rsidR="00F87F18" w:rsidRPr="00DF1BF6">
              <w:rPr>
                <w:rFonts w:ascii="Lato" w:eastAsia="Times New Roman" w:hAnsi="Lato" w:cs="Times New Roman"/>
                <w:kern w:val="0"/>
                <w:sz w:val="18"/>
                <w:szCs w:val="18"/>
                <w:lang w:eastAsia="pl-PL"/>
                <w14:ligatures w14:val="none"/>
              </w:rPr>
              <w:t>, projektuje się i buduje zapewniając:</w:t>
            </w:r>
          </w:p>
          <w:p w14:paraId="502E37FD" w14:textId="62B025A2" w:rsidR="00F87F18" w:rsidRPr="00EF330D" w:rsidRDefault="00F87F18" w:rsidP="00EF330D">
            <w:pPr>
              <w:rPr>
                <w:rFonts w:ascii="Lato" w:eastAsia="Times New Roman" w:hAnsi="Lato" w:cs="Times New Roman"/>
                <w:kern w:val="0"/>
                <w:sz w:val="18"/>
                <w:szCs w:val="18"/>
                <w:lang w:eastAsia="pl-PL"/>
                <w14:ligatures w14:val="none"/>
              </w:rPr>
            </w:pPr>
            <w:r w:rsidRPr="00EF330D">
              <w:rPr>
                <w:rFonts w:ascii="Lato" w:eastAsia="Times New Roman" w:hAnsi="Lato" w:cs="Times New Roman"/>
                <w:kern w:val="0"/>
                <w:sz w:val="18"/>
                <w:szCs w:val="18"/>
                <w:lang w:eastAsia="pl-PL"/>
                <w14:ligatures w14:val="none"/>
              </w:rPr>
              <w:lastRenderedPageBreak/>
              <w:t xml:space="preserve">1) </w:t>
            </w:r>
            <w:r w:rsidR="00B246F7">
              <w:rPr>
                <w:rFonts w:ascii="Lato" w:eastAsia="Times New Roman" w:hAnsi="Lato" w:cs="Times New Roman"/>
                <w:kern w:val="0"/>
                <w:sz w:val="18"/>
                <w:szCs w:val="18"/>
                <w:lang w:eastAsia="pl-PL"/>
                <w14:ligatures w14:val="none"/>
              </w:rPr>
              <w:t xml:space="preserve">zainstalowanie </w:t>
            </w:r>
            <w:r w:rsidRPr="00EF330D">
              <w:rPr>
                <w:rFonts w:ascii="Lato" w:eastAsia="Times New Roman" w:hAnsi="Lato" w:cs="Times New Roman"/>
                <w:kern w:val="0"/>
                <w:sz w:val="18"/>
                <w:szCs w:val="18"/>
                <w:lang w:eastAsia="pl-PL"/>
                <w14:ligatures w14:val="none"/>
              </w:rPr>
              <w:t>co najmniej jednego punktu ładowania na każde pięć stanowisk postojowych</w:t>
            </w:r>
            <w:r w:rsidR="003B261D">
              <w:rPr>
                <w:rFonts w:ascii="Lato" w:eastAsia="Times New Roman" w:hAnsi="Lato" w:cs="Times New Roman"/>
                <w:kern w:val="0"/>
                <w:sz w:val="18"/>
                <w:szCs w:val="18"/>
                <w:lang w:eastAsia="pl-PL"/>
                <w14:ligatures w14:val="none"/>
              </w:rPr>
              <w:t xml:space="preserve"> dla samochodów</w:t>
            </w:r>
            <w:r w:rsidR="008F3636">
              <w:rPr>
                <w:rFonts w:ascii="Lato" w:eastAsia="Times New Roman" w:hAnsi="Lato" w:cs="Times New Roman"/>
                <w:kern w:val="0"/>
                <w:sz w:val="18"/>
                <w:szCs w:val="18"/>
                <w:lang w:eastAsia="pl-PL"/>
                <w14:ligatures w14:val="none"/>
              </w:rPr>
              <w:t>,</w:t>
            </w:r>
          </w:p>
          <w:p w14:paraId="1826C0A0" w14:textId="7462DFC7" w:rsidR="00F87F18" w:rsidRDefault="00F87F18" w:rsidP="00EF330D">
            <w:pPr>
              <w:rPr>
                <w:rFonts w:ascii="Lato" w:eastAsia="Times New Roman" w:hAnsi="Lato" w:cs="Times New Roman"/>
                <w:kern w:val="0"/>
                <w:sz w:val="18"/>
                <w:szCs w:val="18"/>
                <w:lang w:eastAsia="pl-PL"/>
                <w14:ligatures w14:val="none"/>
              </w:rPr>
            </w:pPr>
            <w:r w:rsidRPr="00EF330D">
              <w:rPr>
                <w:rFonts w:ascii="Lato" w:eastAsia="Times New Roman" w:hAnsi="Lato" w:cs="Times New Roman"/>
                <w:kern w:val="0"/>
                <w:sz w:val="18"/>
                <w:szCs w:val="18"/>
                <w:lang w:eastAsia="pl-PL"/>
                <w14:ligatures w14:val="none"/>
              </w:rPr>
              <w:t xml:space="preserve">2) </w:t>
            </w:r>
            <w:r w:rsidR="0024174E">
              <w:rPr>
                <w:rFonts w:ascii="Lato" w:eastAsia="Times New Roman" w:hAnsi="Lato" w:cs="Times New Roman"/>
                <w:kern w:val="0"/>
                <w:sz w:val="18"/>
                <w:szCs w:val="18"/>
                <w:lang w:eastAsia="pl-PL"/>
                <w14:ligatures w14:val="none"/>
              </w:rPr>
              <w:t xml:space="preserve">instalację </w:t>
            </w:r>
            <w:r w:rsidRPr="00EF330D">
              <w:rPr>
                <w:rFonts w:ascii="Lato" w:eastAsia="Times New Roman" w:hAnsi="Lato" w:cs="Times New Roman"/>
                <w:kern w:val="0"/>
                <w:sz w:val="18"/>
                <w:szCs w:val="18"/>
                <w:lang w:eastAsia="pl-PL"/>
                <w14:ligatures w14:val="none"/>
              </w:rPr>
              <w:t>okablowania dla co najmniej 50% stanowisk postojowych wraz z infrastrukturą kanałową na przewody elektryczne dla pozostałych stanowisk postojowych</w:t>
            </w:r>
            <w:r w:rsidR="003B261D">
              <w:rPr>
                <w:rFonts w:ascii="Lato" w:eastAsia="Times New Roman" w:hAnsi="Lato" w:cs="Times New Roman"/>
                <w:kern w:val="0"/>
                <w:sz w:val="18"/>
                <w:szCs w:val="18"/>
                <w:lang w:eastAsia="pl-PL"/>
                <w14:ligatures w14:val="none"/>
              </w:rPr>
              <w:t xml:space="preserve"> dla </w:t>
            </w:r>
            <w:r w:rsidR="00763AD6">
              <w:rPr>
                <w:rFonts w:ascii="Lato" w:eastAsia="Times New Roman" w:hAnsi="Lato" w:cs="Times New Roman"/>
                <w:kern w:val="0"/>
                <w:sz w:val="18"/>
                <w:szCs w:val="18"/>
                <w:lang w:eastAsia="pl-PL"/>
                <w14:ligatures w14:val="none"/>
              </w:rPr>
              <w:t xml:space="preserve">pojazdów elektrycznych, </w:t>
            </w:r>
            <w:r w:rsidR="00763AD6" w:rsidRPr="00763AD6">
              <w:rPr>
                <w:rFonts w:ascii="Lato" w:eastAsia="Times New Roman" w:hAnsi="Lato" w:cs="Times New Roman"/>
                <w:kern w:val="0"/>
                <w:sz w:val="18"/>
                <w:szCs w:val="18"/>
                <w:lang w:eastAsia="pl-PL"/>
                <w14:ligatures w14:val="none"/>
              </w:rPr>
              <w:t>rowerów z napędem elektrycznym i innych pojazdów kategorii L</w:t>
            </w:r>
            <w:r w:rsidR="008F3636">
              <w:rPr>
                <w:rFonts w:ascii="Lato" w:eastAsia="Times New Roman" w:hAnsi="Lato" w:cs="Times New Roman"/>
                <w:kern w:val="0"/>
                <w:sz w:val="18"/>
                <w:szCs w:val="18"/>
                <w:lang w:eastAsia="pl-PL"/>
                <w14:ligatures w14:val="none"/>
              </w:rPr>
              <w:t>,</w:t>
            </w:r>
          </w:p>
          <w:p w14:paraId="62EF842A" w14:textId="367EA430" w:rsidR="00763AD6" w:rsidRPr="00EF330D" w:rsidRDefault="00763AD6" w:rsidP="00EF330D">
            <w:pPr>
              <w:rPr>
                <w:rFonts w:ascii="Lato" w:eastAsia="Times New Roman" w:hAnsi="Lato" w:cs="Times New Roman"/>
                <w:kern w:val="0"/>
                <w:sz w:val="18"/>
                <w:szCs w:val="18"/>
                <w:lang w:eastAsia="pl-PL"/>
                <w14:ligatures w14:val="none"/>
              </w:rPr>
            </w:pPr>
            <w:r w:rsidRPr="00763AD6">
              <w:rPr>
                <w:rFonts w:ascii="Lato" w:eastAsia="Times New Roman" w:hAnsi="Lato" w:cs="Times New Roman"/>
                <w:kern w:val="0"/>
                <w:sz w:val="18"/>
                <w:szCs w:val="18"/>
                <w:lang w:eastAsia="pl-PL"/>
                <w14:ligatures w14:val="none"/>
              </w:rPr>
              <w:t xml:space="preserve">3) </w:t>
            </w:r>
            <w:r w:rsidR="0024174E">
              <w:rPr>
                <w:rFonts w:ascii="Lato" w:eastAsia="Times New Roman" w:hAnsi="Lato" w:cs="Times New Roman"/>
                <w:kern w:val="0"/>
                <w:sz w:val="18"/>
                <w:szCs w:val="18"/>
                <w:lang w:eastAsia="pl-PL"/>
                <w14:ligatures w14:val="none"/>
              </w:rPr>
              <w:t>m</w:t>
            </w:r>
            <w:r w:rsidR="0024174E" w:rsidRPr="0024174E">
              <w:rPr>
                <w:rFonts w:ascii="Lato" w:eastAsia="Times New Roman" w:hAnsi="Lato" w:cs="Times New Roman"/>
                <w:kern w:val="0"/>
                <w:sz w:val="18"/>
                <w:szCs w:val="18"/>
                <w:lang w:eastAsia="pl-PL"/>
                <w14:ligatures w14:val="none"/>
              </w:rPr>
              <w:t>iejsc</w:t>
            </w:r>
            <w:r w:rsidR="0024174E">
              <w:rPr>
                <w:rFonts w:ascii="Lato" w:eastAsia="Times New Roman" w:hAnsi="Lato" w:cs="Times New Roman"/>
                <w:kern w:val="0"/>
                <w:sz w:val="18"/>
                <w:szCs w:val="18"/>
                <w:lang w:eastAsia="pl-PL"/>
                <w14:ligatures w14:val="none"/>
              </w:rPr>
              <w:t>a</w:t>
            </w:r>
            <w:r w:rsidR="0024174E" w:rsidRPr="0024174E">
              <w:rPr>
                <w:rFonts w:ascii="Lato" w:eastAsia="Times New Roman" w:hAnsi="Lato" w:cs="Times New Roman"/>
                <w:kern w:val="0"/>
                <w:sz w:val="18"/>
                <w:szCs w:val="18"/>
                <w:lang w:eastAsia="pl-PL"/>
                <w14:ligatures w14:val="none"/>
              </w:rPr>
              <w:t xml:space="preserve"> parkingow</w:t>
            </w:r>
            <w:r w:rsidR="0024174E">
              <w:rPr>
                <w:rFonts w:ascii="Lato" w:eastAsia="Times New Roman" w:hAnsi="Lato" w:cs="Times New Roman"/>
                <w:kern w:val="0"/>
                <w:sz w:val="18"/>
                <w:szCs w:val="18"/>
                <w:lang w:eastAsia="pl-PL"/>
                <w14:ligatures w14:val="none"/>
              </w:rPr>
              <w:t>e</w:t>
            </w:r>
            <w:r w:rsidR="0024174E" w:rsidRPr="0024174E">
              <w:rPr>
                <w:rFonts w:ascii="Lato" w:eastAsia="Times New Roman" w:hAnsi="Lato" w:cs="Times New Roman"/>
                <w:kern w:val="0"/>
                <w:sz w:val="18"/>
                <w:szCs w:val="18"/>
                <w:lang w:eastAsia="pl-PL"/>
                <w14:ligatures w14:val="none"/>
              </w:rPr>
              <w:t xml:space="preserve"> dla rowerów w liczbie odpowiadającej co najmniej 15% średniej liczby użytkowników budynk</w:t>
            </w:r>
            <w:r w:rsidR="0024174E">
              <w:rPr>
                <w:rFonts w:ascii="Lato" w:eastAsia="Times New Roman" w:hAnsi="Lato" w:cs="Times New Roman"/>
                <w:kern w:val="0"/>
                <w:sz w:val="18"/>
                <w:szCs w:val="18"/>
                <w:lang w:eastAsia="pl-PL"/>
                <w14:ligatures w14:val="none"/>
              </w:rPr>
              <w:t>u</w:t>
            </w:r>
            <w:r w:rsidR="0024174E" w:rsidRPr="0024174E">
              <w:rPr>
                <w:rFonts w:ascii="Lato" w:eastAsia="Times New Roman" w:hAnsi="Lato" w:cs="Times New Roman"/>
                <w:kern w:val="0"/>
                <w:sz w:val="18"/>
                <w:szCs w:val="18"/>
                <w:lang w:eastAsia="pl-PL"/>
                <w14:ligatures w14:val="none"/>
              </w:rPr>
              <w:t xml:space="preserve">, z uwzględnieniem powierzchni </w:t>
            </w:r>
            <w:r w:rsidR="008F3636">
              <w:rPr>
                <w:rFonts w:ascii="Lato" w:eastAsia="Times New Roman" w:hAnsi="Lato" w:cs="Times New Roman"/>
                <w:kern w:val="0"/>
                <w:sz w:val="18"/>
                <w:szCs w:val="18"/>
                <w:lang w:eastAsia="pl-PL"/>
                <w14:ligatures w14:val="none"/>
              </w:rPr>
              <w:t>dla</w:t>
            </w:r>
            <w:r w:rsidR="0024174E" w:rsidRPr="0024174E">
              <w:rPr>
                <w:rFonts w:ascii="Lato" w:eastAsia="Times New Roman" w:hAnsi="Lato" w:cs="Times New Roman"/>
                <w:kern w:val="0"/>
                <w:sz w:val="18"/>
                <w:szCs w:val="18"/>
                <w:lang w:eastAsia="pl-PL"/>
                <w14:ligatures w14:val="none"/>
              </w:rPr>
              <w:t xml:space="preserve"> rower</w:t>
            </w:r>
            <w:r w:rsidR="008F3636">
              <w:rPr>
                <w:rFonts w:ascii="Lato" w:eastAsia="Times New Roman" w:hAnsi="Lato" w:cs="Times New Roman"/>
                <w:kern w:val="0"/>
                <w:sz w:val="18"/>
                <w:szCs w:val="18"/>
                <w:lang w:eastAsia="pl-PL"/>
                <w14:ligatures w14:val="none"/>
              </w:rPr>
              <w:t>ów</w:t>
            </w:r>
            <w:r w:rsidR="0024174E" w:rsidRPr="0024174E">
              <w:rPr>
                <w:rFonts w:ascii="Lato" w:eastAsia="Times New Roman" w:hAnsi="Lato" w:cs="Times New Roman"/>
                <w:kern w:val="0"/>
                <w:sz w:val="18"/>
                <w:szCs w:val="18"/>
                <w:lang w:eastAsia="pl-PL"/>
                <w14:ligatures w14:val="none"/>
              </w:rPr>
              <w:t xml:space="preserve"> o większych wymiarach niż standardowe</w:t>
            </w:r>
          </w:p>
          <w:p w14:paraId="5EBE763F" w14:textId="336D941D" w:rsidR="00622CC0" w:rsidRPr="00FC6929" w:rsidRDefault="00F70BAA" w:rsidP="00EF330D">
            <w:pPr>
              <w:rPr>
                <w:rFonts w:ascii="Lato" w:eastAsia="Times New Roman" w:hAnsi="Lato" w:cs="Times New Roman"/>
                <w:kern w:val="0"/>
                <w:sz w:val="18"/>
                <w:szCs w:val="18"/>
                <w:lang w:eastAsia="pl-PL"/>
                <w14:ligatures w14:val="none"/>
              </w:rPr>
            </w:pPr>
            <w:r>
              <w:rPr>
                <w:rFonts w:ascii="Lato" w:eastAsia="Times New Roman" w:hAnsi="Lato" w:cs="Times New Roman"/>
                <w:kern w:val="0"/>
                <w:sz w:val="18"/>
                <w:szCs w:val="18"/>
                <w:lang w:eastAsia="pl-PL"/>
                <w14:ligatures w14:val="none"/>
              </w:rPr>
              <w:t>–</w:t>
            </w:r>
            <w:r w:rsidRPr="00EF330D">
              <w:rPr>
                <w:rFonts w:ascii="Lato" w:eastAsia="Times New Roman" w:hAnsi="Lato" w:cs="Times New Roman"/>
                <w:kern w:val="0"/>
                <w:sz w:val="18"/>
                <w:szCs w:val="18"/>
                <w:lang w:eastAsia="pl-PL"/>
                <w14:ligatures w14:val="none"/>
              </w:rPr>
              <w:t xml:space="preserve"> </w:t>
            </w:r>
            <w:r w:rsidR="00F87F18" w:rsidRPr="00EF330D">
              <w:rPr>
                <w:rFonts w:ascii="Lato" w:eastAsia="Times New Roman" w:hAnsi="Lato" w:cs="Times New Roman"/>
                <w:kern w:val="0"/>
                <w:sz w:val="18"/>
                <w:szCs w:val="18"/>
                <w:lang w:eastAsia="pl-PL"/>
                <w14:ligatures w14:val="none"/>
              </w:rPr>
              <w:t>jeżeli stanowiska postojowe znajdują się wewnątrz budynku lub do niego bezpośrednio przylegają.</w:t>
            </w:r>
          </w:p>
          <w:p w14:paraId="75290C75" w14:textId="102FBD12" w:rsidR="00F87F18" w:rsidRDefault="00F87F18" w:rsidP="00FC6929">
            <w:pPr>
              <w:rPr>
                <w:rFonts w:ascii="Lato" w:eastAsia="Times New Roman" w:hAnsi="Lato" w:cs="Times New Roman"/>
                <w:kern w:val="0"/>
                <w:sz w:val="18"/>
                <w:szCs w:val="18"/>
                <w:lang w:eastAsia="pl-PL"/>
                <w14:ligatures w14:val="none"/>
              </w:rPr>
            </w:pPr>
            <w:r w:rsidRPr="00DF1BF6">
              <w:rPr>
                <w:rFonts w:ascii="Lato" w:eastAsia="Times New Roman" w:hAnsi="Lato" w:cs="Times New Roman"/>
                <w:kern w:val="0"/>
                <w:sz w:val="18"/>
                <w:szCs w:val="18"/>
                <w:lang w:eastAsia="pl-PL"/>
                <w14:ligatures w14:val="none"/>
              </w:rPr>
              <w:t xml:space="preserve">2. Budynki niemieszkalne biurowe, z którymi </w:t>
            </w:r>
            <w:r w:rsidR="00272BE4">
              <w:rPr>
                <w:rFonts w:ascii="Lato" w:eastAsia="Times New Roman" w:hAnsi="Lato" w:cs="Times New Roman"/>
                <w:kern w:val="0"/>
                <w:sz w:val="18"/>
                <w:szCs w:val="18"/>
                <w:lang w:eastAsia="pl-PL"/>
                <w14:ligatures w14:val="none"/>
              </w:rPr>
              <w:t xml:space="preserve">jest </w:t>
            </w:r>
            <w:r w:rsidRPr="00DF1BF6">
              <w:rPr>
                <w:rFonts w:ascii="Lato" w:eastAsia="Times New Roman" w:hAnsi="Lato" w:cs="Times New Roman"/>
                <w:kern w:val="0"/>
                <w:sz w:val="18"/>
                <w:szCs w:val="18"/>
                <w:lang w:eastAsia="pl-PL"/>
                <w14:ligatures w14:val="none"/>
              </w:rPr>
              <w:t>związanych więcej niż 5 stanowisk postojowych</w:t>
            </w:r>
            <w:r w:rsidR="00C010FE" w:rsidRPr="00DF1BF6">
              <w:rPr>
                <w:rFonts w:ascii="Lato" w:eastAsia="Times New Roman" w:hAnsi="Lato" w:cs="Times New Roman"/>
                <w:kern w:val="0"/>
                <w:sz w:val="18"/>
                <w:szCs w:val="18"/>
                <w:lang w:eastAsia="pl-PL"/>
                <w14:ligatures w14:val="none"/>
              </w:rPr>
              <w:t xml:space="preserve"> dla samochodów</w:t>
            </w:r>
            <w:r w:rsidRPr="00DF1BF6">
              <w:rPr>
                <w:rFonts w:ascii="Lato" w:eastAsia="Times New Roman" w:hAnsi="Lato" w:cs="Times New Roman"/>
                <w:kern w:val="0"/>
                <w:sz w:val="18"/>
                <w:szCs w:val="18"/>
                <w:lang w:eastAsia="pl-PL"/>
                <w14:ligatures w14:val="none"/>
              </w:rPr>
              <w:t>, projektuje się i buduje zapewniając</w:t>
            </w:r>
            <w:r w:rsidR="00B246F7">
              <w:rPr>
                <w:rFonts w:ascii="Lato" w:eastAsia="Times New Roman" w:hAnsi="Lato" w:cs="Times New Roman"/>
                <w:kern w:val="0"/>
                <w:sz w:val="18"/>
                <w:szCs w:val="18"/>
                <w:lang w:eastAsia="pl-PL"/>
                <w14:ligatures w14:val="none"/>
              </w:rPr>
              <w:t>:</w:t>
            </w:r>
            <w:r w:rsidRPr="00C010FE">
              <w:rPr>
                <w:rFonts w:ascii="Lato" w:eastAsia="Times New Roman" w:hAnsi="Lato" w:cs="Times New Roman"/>
                <w:kern w:val="0"/>
                <w:sz w:val="18"/>
                <w:szCs w:val="18"/>
                <w:lang w:eastAsia="pl-PL"/>
                <w14:ligatures w14:val="none"/>
              </w:rPr>
              <w:t xml:space="preserve"> </w:t>
            </w:r>
          </w:p>
          <w:p w14:paraId="7B4C39BA" w14:textId="2F7B64EA" w:rsidR="00A91364" w:rsidRPr="00A91364" w:rsidRDefault="00A91364" w:rsidP="00A91364">
            <w:pPr>
              <w:rPr>
                <w:rFonts w:ascii="Lato" w:eastAsia="Times New Roman" w:hAnsi="Lato" w:cs="Times New Roman"/>
                <w:kern w:val="0"/>
                <w:sz w:val="18"/>
                <w:szCs w:val="18"/>
                <w:lang w:eastAsia="pl-PL"/>
                <w14:ligatures w14:val="none"/>
              </w:rPr>
            </w:pPr>
            <w:r w:rsidRPr="00A91364">
              <w:rPr>
                <w:rFonts w:ascii="Lato" w:eastAsia="Times New Roman" w:hAnsi="Lato" w:cs="Times New Roman"/>
                <w:kern w:val="0"/>
                <w:sz w:val="18"/>
                <w:szCs w:val="18"/>
                <w:lang w:eastAsia="pl-PL"/>
                <w14:ligatures w14:val="none"/>
              </w:rPr>
              <w:t>1)</w:t>
            </w:r>
            <w:r>
              <w:t xml:space="preserve"> </w:t>
            </w:r>
            <w:r w:rsidR="00B246F7">
              <w:rPr>
                <w:rFonts w:ascii="Lato" w:eastAsia="Times New Roman" w:hAnsi="Lato" w:cs="Times New Roman"/>
                <w:kern w:val="0"/>
                <w:sz w:val="18"/>
                <w:szCs w:val="18"/>
                <w:lang w:eastAsia="pl-PL"/>
                <w14:ligatures w14:val="none"/>
              </w:rPr>
              <w:t>zainstalowanie</w:t>
            </w:r>
            <w:r w:rsidR="00B246F7" w:rsidRPr="00A91364">
              <w:rPr>
                <w:rFonts w:ascii="Lato" w:eastAsia="Times New Roman" w:hAnsi="Lato" w:cs="Times New Roman"/>
                <w:kern w:val="0"/>
                <w:sz w:val="18"/>
                <w:szCs w:val="18"/>
                <w:lang w:eastAsia="pl-PL"/>
                <w14:ligatures w14:val="none"/>
              </w:rPr>
              <w:t xml:space="preserve"> </w:t>
            </w:r>
            <w:r w:rsidRPr="00A91364">
              <w:rPr>
                <w:rFonts w:ascii="Lato" w:eastAsia="Times New Roman" w:hAnsi="Lato" w:cs="Times New Roman"/>
                <w:kern w:val="0"/>
                <w:sz w:val="18"/>
                <w:szCs w:val="18"/>
                <w:lang w:eastAsia="pl-PL"/>
                <w14:ligatures w14:val="none"/>
              </w:rPr>
              <w:t>co najmniej jednego punktu ładowania na każde dwa stanowiska postojowe</w:t>
            </w:r>
            <w:r w:rsidR="00C010FE">
              <w:rPr>
                <w:rFonts w:ascii="Lato" w:eastAsia="Times New Roman" w:hAnsi="Lato" w:cs="Times New Roman"/>
                <w:kern w:val="0"/>
                <w:sz w:val="18"/>
                <w:szCs w:val="18"/>
                <w:lang w:eastAsia="pl-PL"/>
                <w14:ligatures w14:val="none"/>
              </w:rPr>
              <w:t xml:space="preserve"> dla samochodów</w:t>
            </w:r>
            <w:r w:rsidR="00780B16">
              <w:rPr>
                <w:rFonts w:ascii="Lato" w:eastAsia="Times New Roman" w:hAnsi="Lato" w:cs="Times New Roman"/>
                <w:kern w:val="0"/>
                <w:sz w:val="18"/>
                <w:szCs w:val="18"/>
                <w:lang w:eastAsia="pl-PL"/>
                <w14:ligatures w14:val="none"/>
              </w:rPr>
              <w:t>,</w:t>
            </w:r>
          </w:p>
          <w:p w14:paraId="364F8484" w14:textId="1275250C" w:rsidR="00A91364" w:rsidRPr="00A91364" w:rsidRDefault="00A91364" w:rsidP="00A91364">
            <w:pPr>
              <w:rPr>
                <w:rFonts w:ascii="Lato" w:eastAsia="Times New Roman" w:hAnsi="Lato" w:cs="Times New Roman"/>
                <w:kern w:val="0"/>
                <w:sz w:val="18"/>
                <w:szCs w:val="18"/>
                <w:lang w:eastAsia="pl-PL"/>
                <w14:ligatures w14:val="none"/>
              </w:rPr>
            </w:pPr>
            <w:r w:rsidRPr="00A91364">
              <w:rPr>
                <w:rFonts w:ascii="Lato" w:eastAsia="Times New Roman" w:hAnsi="Lato" w:cs="Times New Roman"/>
                <w:kern w:val="0"/>
                <w:sz w:val="18"/>
                <w:szCs w:val="18"/>
                <w:lang w:eastAsia="pl-PL"/>
                <w14:ligatures w14:val="none"/>
              </w:rPr>
              <w:t>2) instalację okablowania dla co najmniej 50% stanowisk postojowych wraz z infrastrukturą kanałową na przewody elektryczne dla pozostałych stanowisk postojowych dla pojazdów elektrycznych, rowerów z napędem elektrycznym i innych pojazdów kategorii L</w:t>
            </w:r>
            <w:r w:rsidR="00780B16">
              <w:rPr>
                <w:rFonts w:ascii="Lato" w:eastAsia="Times New Roman" w:hAnsi="Lato" w:cs="Times New Roman"/>
                <w:kern w:val="0"/>
                <w:sz w:val="18"/>
                <w:szCs w:val="18"/>
                <w:lang w:eastAsia="pl-PL"/>
                <w14:ligatures w14:val="none"/>
              </w:rPr>
              <w:t>,</w:t>
            </w:r>
          </w:p>
          <w:p w14:paraId="239B7DD1" w14:textId="331AF81B" w:rsidR="00A91364" w:rsidRPr="00A91364" w:rsidRDefault="00A91364" w:rsidP="00A91364">
            <w:pPr>
              <w:rPr>
                <w:rFonts w:ascii="Lato" w:eastAsia="Times New Roman" w:hAnsi="Lato" w:cs="Times New Roman"/>
                <w:kern w:val="0"/>
                <w:sz w:val="18"/>
                <w:szCs w:val="18"/>
                <w:lang w:eastAsia="pl-PL"/>
                <w14:ligatures w14:val="none"/>
              </w:rPr>
            </w:pPr>
            <w:r w:rsidRPr="00A91364">
              <w:rPr>
                <w:rFonts w:ascii="Lato" w:eastAsia="Times New Roman" w:hAnsi="Lato" w:cs="Times New Roman"/>
                <w:kern w:val="0"/>
                <w:sz w:val="18"/>
                <w:szCs w:val="18"/>
                <w:lang w:eastAsia="pl-PL"/>
                <w14:ligatures w14:val="none"/>
              </w:rPr>
              <w:t xml:space="preserve">3) miejsca parkingowe dla rowerów w liczbie odpowiadającej co najmniej 15% średniej liczby użytkowników budynku, z uwzględnieniem powierzchni </w:t>
            </w:r>
            <w:r w:rsidR="00F70BAA">
              <w:rPr>
                <w:rFonts w:ascii="Lato" w:eastAsia="Times New Roman" w:hAnsi="Lato" w:cs="Times New Roman"/>
                <w:kern w:val="0"/>
                <w:sz w:val="18"/>
                <w:szCs w:val="18"/>
                <w:lang w:eastAsia="pl-PL"/>
                <w14:ligatures w14:val="none"/>
              </w:rPr>
              <w:t xml:space="preserve">dla </w:t>
            </w:r>
            <w:r w:rsidRPr="00A91364">
              <w:rPr>
                <w:rFonts w:ascii="Lato" w:eastAsia="Times New Roman" w:hAnsi="Lato" w:cs="Times New Roman"/>
                <w:kern w:val="0"/>
                <w:sz w:val="18"/>
                <w:szCs w:val="18"/>
                <w:lang w:eastAsia="pl-PL"/>
                <w14:ligatures w14:val="none"/>
              </w:rPr>
              <w:t>rower</w:t>
            </w:r>
            <w:r w:rsidR="00F70BAA">
              <w:rPr>
                <w:rFonts w:ascii="Lato" w:eastAsia="Times New Roman" w:hAnsi="Lato" w:cs="Times New Roman"/>
                <w:kern w:val="0"/>
                <w:sz w:val="18"/>
                <w:szCs w:val="18"/>
                <w:lang w:eastAsia="pl-PL"/>
                <w14:ligatures w14:val="none"/>
              </w:rPr>
              <w:t>ów</w:t>
            </w:r>
            <w:r w:rsidRPr="00A91364">
              <w:rPr>
                <w:rFonts w:ascii="Lato" w:eastAsia="Times New Roman" w:hAnsi="Lato" w:cs="Times New Roman"/>
                <w:kern w:val="0"/>
                <w:sz w:val="18"/>
                <w:szCs w:val="18"/>
                <w:lang w:eastAsia="pl-PL"/>
                <w14:ligatures w14:val="none"/>
              </w:rPr>
              <w:t xml:space="preserve"> o większych wymiarach niż standardowe</w:t>
            </w:r>
          </w:p>
          <w:p w14:paraId="678DB6CE" w14:textId="387581B0" w:rsidR="00A91364" w:rsidRDefault="00F70BAA" w:rsidP="00FC6929">
            <w:pPr>
              <w:rPr>
                <w:rFonts w:ascii="Lato" w:eastAsia="Times New Roman" w:hAnsi="Lato" w:cs="Times New Roman"/>
                <w:kern w:val="0"/>
                <w:sz w:val="18"/>
                <w:szCs w:val="18"/>
                <w:lang w:eastAsia="pl-PL"/>
                <w14:ligatures w14:val="none"/>
              </w:rPr>
            </w:pPr>
            <w:r>
              <w:rPr>
                <w:rFonts w:ascii="Lato" w:eastAsia="Times New Roman" w:hAnsi="Lato" w:cs="Times New Roman"/>
                <w:kern w:val="0"/>
                <w:sz w:val="18"/>
                <w:szCs w:val="18"/>
                <w:lang w:eastAsia="pl-PL"/>
                <w14:ligatures w14:val="none"/>
              </w:rPr>
              <w:t>–</w:t>
            </w:r>
            <w:r w:rsidRPr="00A91364">
              <w:rPr>
                <w:rFonts w:ascii="Lato" w:eastAsia="Times New Roman" w:hAnsi="Lato" w:cs="Times New Roman"/>
                <w:kern w:val="0"/>
                <w:sz w:val="18"/>
                <w:szCs w:val="18"/>
                <w:lang w:eastAsia="pl-PL"/>
                <w14:ligatures w14:val="none"/>
              </w:rPr>
              <w:t xml:space="preserve"> </w:t>
            </w:r>
            <w:r w:rsidR="00A91364" w:rsidRPr="00A91364">
              <w:rPr>
                <w:rFonts w:ascii="Lato" w:eastAsia="Times New Roman" w:hAnsi="Lato" w:cs="Times New Roman"/>
                <w:kern w:val="0"/>
                <w:sz w:val="18"/>
                <w:szCs w:val="18"/>
                <w:lang w:eastAsia="pl-PL"/>
                <w14:ligatures w14:val="none"/>
              </w:rPr>
              <w:t>jeżeli stanowiska postojowe znajdują się wewnątrz budynku lub do niego bezpośrednio przylegają.</w:t>
            </w:r>
          </w:p>
          <w:p w14:paraId="0F0A2DEB" w14:textId="0EFD1847" w:rsidR="00705473" w:rsidRPr="00705473" w:rsidRDefault="00705473" w:rsidP="00705473">
            <w:pPr>
              <w:rPr>
                <w:rFonts w:ascii="Lato" w:eastAsia="Times New Roman" w:hAnsi="Lato" w:cs="Times New Roman"/>
                <w:kern w:val="0"/>
                <w:sz w:val="18"/>
                <w:szCs w:val="18"/>
                <w:lang w:eastAsia="pl-PL"/>
                <w14:ligatures w14:val="none"/>
              </w:rPr>
            </w:pPr>
            <w:r w:rsidRPr="00DF1BF6">
              <w:rPr>
                <w:rFonts w:ascii="Lato" w:eastAsia="Times New Roman" w:hAnsi="Lato" w:cs="Times New Roman"/>
                <w:kern w:val="0"/>
                <w:sz w:val="18"/>
                <w:szCs w:val="18"/>
                <w:lang w:eastAsia="pl-PL"/>
                <w14:ligatures w14:val="none"/>
              </w:rPr>
              <w:t xml:space="preserve">3. Budynki mieszkalne, z którymi </w:t>
            </w:r>
            <w:r w:rsidR="00780B16">
              <w:rPr>
                <w:rFonts w:ascii="Lato" w:eastAsia="Times New Roman" w:hAnsi="Lato" w:cs="Times New Roman"/>
                <w:kern w:val="0"/>
                <w:sz w:val="18"/>
                <w:szCs w:val="18"/>
                <w:lang w:eastAsia="pl-PL"/>
                <w14:ligatures w14:val="none"/>
              </w:rPr>
              <w:t xml:space="preserve">są </w:t>
            </w:r>
            <w:r w:rsidRPr="00DF1BF6">
              <w:rPr>
                <w:rFonts w:ascii="Lato" w:eastAsia="Times New Roman" w:hAnsi="Lato" w:cs="Times New Roman"/>
                <w:kern w:val="0"/>
                <w:sz w:val="18"/>
                <w:szCs w:val="18"/>
                <w:lang w:eastAsia="pl-PL"/>
                <w14:ligatures w14:val="none"/>
              </w:rPr>
              <w:t>związane więcej niż 3 stanowiska postojowe</w:t>
            </w:r>
            <w:r w:rsidR="00C010FE" w:rsidRPr="00DF1BF6">
              <w:rPr>
                <w:rFonts w:ascii="Lato" w:eastAsia="Times New Roman" w:hAnsi="Lato" w:cs="Times New Roman"/>
                <w:kern w:val="0"/>
                <w:sz w:val="18"/>
                <w:szCs w:val="18"/>
                <w:lang w:eastAsia="pl-PL"/>
                <w14:ligatures w14:val="none"/>
              </w:rPr>
              <w:t xml:space="preserve"> dla samochodów</w:t>
            </w:r>
            <w:r w:rsidRPr="00DF1BF6">
              <w:rPr>
                <w:rFonts w:ascii="Lato" w:eastAsia="Times New Roman" w:hAnsi="Lato" w:cs="Times New Roman"/>
                <w:kern w:val="0"/>
                <w:sz w:val="18"/>
                <w:szCs w:val="18"/>
                <w:lang w:eastAsia="pl-PL"/>
                <w14:ligatures w14:val="none"/>
              </w:rPr>
              <w:t>, projektuje się i buduje zapewniając</w:t>
            </w:r>
            <w:r w:rsidRPr="003C6948">
              <w:rPr>
                <w:rFonts w:ascii="Lato" w:eastAsia="Times New Roman" w:hAnsi="Lato" w:cs="Times New Roman"/>
                <w:kern w:val="0"/>
                <w:sz w:val="18"/>
                <w:szCs w:val="18"/>
                <w:lang w:eastAsia="pl-PL"/>
                <w14:ligatures w14:val="none"/>
              </w:rPr>
              <w:t>:</w:t>
            </w:r>
          </w:p>
          <w:p w14:paraId="14905A2E" w14:textId="73559FEE" w:rsidR="00705473" w:rsidRPr="00705473" w:rsidRDefault="00705473" w:rsidP="00705473">
            <w:pPr>
              <w:rPr>
                <w:rFonts w:ascii="Lato" w:eastAsia="Times New Roman" w:hAnsi="Lato" w:cs="Times New Roman"/>
                <w:kern w:val="0"/>
                <w:sz w:val="18"/>
                <w:szCs w:val="18"/>
                <w:lang w:eastAsia="pl-PL"/>
                <w14:ligatures w14:val="none"/>
              </w:rPr>
            </w:pPr>
            <w:r w:rsidRPr="00705473">
              <w:rPr>
                <w:rFonts w:ascii="Lato" w:eastAsia="Times New Roman" w:hAnsi="Lato" w:cs="Times New Roman"/>
                <w:kern w:val="0"/>
                <w:sz w:val="18"/>
                <w:szCs w:val="18"/>
                <w:lang w:eastAsia="pl-PL"/>
                <w14:ligatures w14:val="none"/>
              </w:rPr>
              <w:t>1)</w:t>
            </w:r>
            <w:r w:rsidR="00620D13">
              <w:rPr>
                <w:rFonts w:ascii="Lato" w:eastAsia="Times New Roman" w:hAnsi="Lato" w:cs="Times New Roman"/>
                <w:kern w:val="0"/>
                <w:sz w:val="18"/>
                <w:szCs w:val="18"/>
                <w:lang w:eastAsia="pl-PL"/>
                <w14:ligatures w14:val="none"/>
              </w:rPr>
              <w:t xml:space="preserve"> </w:t>
            </w:r>
            <w:r w:rsidR="00B246F7">
              <w:rPr>
                <w:rFonts w:ascii="Lato" w:eastAsia="Times New Roman" w:hAnsi="Lato" w:cs="Times New Roman"/>
                <w:kern w:val="0"/>
                <w:sz w:val="18"/>
                <w:szCs w:val="18"/>
                <w:lang w:eastAsia="pl-PL"/>
                <w14:ligatures w14:val="none"/>
              </w:rPr>
              <w:t xml:space="preserve">zainstalowanie </w:t>
            </w:r>
            <w:r w:rsidRPr="00705473">
              <w:rPr>
                <w:rFonts w:ascii="Lato" w:eastAsia="Times New Roman" w:hAnsi="Lato" w:cs="Times New Roman"/>
                <w:kern w:val="0"/>
                <w:sz w:val="18"/>
                <w:szCs w:val="18"/>
                <w:lang w:eastAsia="pl-PL"/>
                <w14:ligatures w14:val="none"/>
              </w:rPr>
              <w:t>co najmniej jednego punktu ładowania</w:t>
            </w:r>
            <w:r w:rsidR="00780B16">
              <w:rPr>
                <w:rFonts w:ascii="Lato" w:eastAsia="Times New Roman" w:hAnsi="Lato" w:cs="Times New Roman"/>
                <w:kern w:val="0"/>
                <w:sz w:val="18"/>
                <w:szCs w:val="18"/>
                <w:lang w:eastAsia="pl-PL"/>
                <w14:ligatures w14:val="none"/>
              </w:rPr>
              <w:t>,</w:t>
            </w:r>
          </w:p>
          <w:p w14:paraId="00E046F8" w14:textId="1A0ECB8C" w:rsidR="00705473" w:rsidRDefault="00705473" w:rsidP="00705473">
            <w:pPr>
              <w:rPr>
                <w:rFonts w:ascii="Lato" w:eastAsia="Times New Roman" w:hAnsi="Lato" w:cs="Times New Roman"/>
                <w:kern w:val="0"/>
                <w:sz w:val="18"/>
                <w:szCs w:val="18"/>
                <w:lang w:eastAsia="pl-PL"/>
                <w14:ligatures w14:val="none"/>
              </w:rPr>
            </w:pPr>
            <w:r w:rsidRPr="00705473">
              <w:rPr>
                <w:rFonts w:ascii="Lato" w:eastAsia="Times New Roman" w:hAnsi="Lato" w:cs="Times New Roman"/>
                <w:kern w:val="0"/>
                <w:sz w:val="18"/>
                <w:szCs w:val="18"/>
                <w:lang w:eastAsia="pl-PL"/>
                <w14:ligatures w14:val="none"/>
              </w:rPr>
              <w:t xml:space="preserve">2) </w:t>
            </w:r>
            <w:r w:rsidR="00225F6B" w:rsidRPr="00225F6B">
              <w:rPr>
                <w:rFonts w:ascii="Lato" w:eastAsia="Times New Roman" w:hAnsi="Lato" w:cs="Times New Roman"/>
                <w:kern w:val="0"/>
                <w:sz w:val="18"/>
                <w:szCs w:val="18"/>
                <w:lang w:eastAsia="pl-PL"/>
                <w14:ligatures w14:val="none"/>
              </w:rPr>
              <w:t>instalację okablowania dla co najmniej 50% stanowisk postojowych wraz z infrastrukturą kanałową na przewody elektryczne dla pozostałych stanowisk postojowych dla pojazdów elektrycznych, rowerów z napędem elektrycznym i innych pojazdów kategorii L</w:t>
            </w:r>
            <w:r w:rsidR="00780B16">
              <w:rPr>
                <w:rFonts w:ascii="Lato" w:eastAsia="Times New Roman" w:hAnsi="Lato" w:cs="Times New Roman"/>
                <w:kern w:val="0"/>
                <w:sz w:val="18"/>
                <w:szCs w:val="18"/>
                <w:lang w:eastAsia="pl-PL"/>
                <w14:ligatures w14:val="none"/>
              </w:rPr>
              <w:t>,</w:t>
            </w:r>
          </w:p>
          <w:p w14:paraId="0CDC08D4" w14:textId="44A3695D" w:rsidR="00C010FE" w:rsidRDefault="00225F6B" w:rsidP="00705473">
            <w:pPr>
              <w:rPr>
                <w:rFonts w:ascii="Lato" w:eastAsia="Times New Roman" w:hAnsi="Lato" w:cs="Times New Roman"/>
                <w:kern w:val="0"/>
                <w:sz w:val="18"/>
                <w:szCs w:val="18"/>
                <w:lang w:eastAsia="pl-PL"/>
                <w14:ligatures w14:val="none"/>
              </w:rPr>
            </w:pPr>
            <w:r>
              <w:rPr>
                <w:rFonts w:ascii="Lato" w:eastAsia="Times New Roman" w:hAnsi="Lato" w:cs="Times New Roman"/>
                <w:kern w:val="0"/>
                <w:sz w:val="18"/>
                <w:szCs w:val="18"/>
                <w:lang w:eastAsia="pl-PL"/>
                <w14:ligatures w14:val="none"/>
              </w:rPr>
              <w:t xml:space="preserve">3) </w:t>
            </w:r>
            <w:r w:rsidRPr="00225F6B">
              <w:rPr>
                <w:rFonts w:ascii="Lato" w:eastAsia="Times New Roman" w:hAnsi="Lato" w:cs="Times New Roman"/>
                <w:kern w:val="0"/>
                <w:sz w:val="18"/>
                <w:szCs w:val="18"/>
                <w:lang w:eastAsia="pl-PL"/>
                <w14:ligatures w14:val="none"/>
              </w:rPr>
              <w:t>co najmniej dw</w:t>
            </w:r>
            <w:r w:rsidR="007A3326">
              <w:rPr>
                <w:rFonts w:ascii="Lato" w:eastAsia="Times New Roman" w:hAnsi="Lato" w:cs="Times New Roman"/>
                <w:kern w:val="0"/>
                <w:sz w:val="18"/>
                <w:szCs w:val="18"/>
                <w:lang w:eastAsia="pl-PL"/>
                <w14:ligatures w14:val="none"/>
              </w:rPr>
              <w:t>a</w:t>
            </w:r>
            <w:r w:rsidRPr="00225F6B">
              <w:rPr>
                <w:rFonts w:ascii="Lato" w:eastAsia="Times New Roman" w:hAnsi="Lato" w:cs="Times New Roman"/>
                <w:kern w:val="0"/>
                <w:sz w:val="18"/>
                <w:szCs w:val="18"/>
                <w:lang w:eastAsia="pl-PL"/>
                <w14:ligatures w14:val="none"/>
              </w:rPr>
              <w:t xml:space="preserve"> </w:t>
            </w:r>
            <w:r w:rsidR="002E776E">
              <w:rPr>
                <w:rFonts w:ascii="Lato" w:eastAsia="Times New Roman" w:hAnsi="Lato" w:cs="Times New Roman"/>
                <w:kern w:val="0"/>
                <w:sz w:val="18"/>
                <w:szCs w:val="18"/>
                <w:lang w:eastAsia="pl-PL"/>
                <w14:ligatures w14:val="none"/>
              </w:rPr>
              <w:t>miejsc</w:t>
            </w:r>
            <w:r w:rsidR="007A3326">
              <w:rPr>
                <w:rFonts w:ascii="Lato" w:eastAsia="Times New Roman" w:hAnsi="Lato" w:cs="Times New Roman"/>
                <w:kern w:val="0"/>
                <w:sz w:val="18"/>
                <w:szCs w:val="18"/>
                <w:lang w:eastAsia="pl-PL"/>
                <w14:ligatures w14:val="none"/>
              </w:rPr>
              <w:t>a</w:t>
            </w:r>
            <w:r w:rsidR="002E776E">
              <w:rPr>
                <w:rFonts w:ascii="Lato" w:eastAsia="Times New Roman" w:hAnsi="Lato" w:cs="Times New Roman"/>
                <w:kern w:val="0"/>
                <w:sz w:val="18"/>
                <w:szCs w:val="18"/>
                <w:lang w:eastAsia="pl-PL"/>
                <w14:ligatures w14:val="none"/>
              </w:rPr>
              <w:t xml:space="preserve"> parkingow</w:t>
            </w:r>
            <w:r w:rsidR="007A3326">
              <w:rPr>
                <w:rFonts w:ascii="Lato" w:eastAsia="Times New Roman" w:hAnsi="Lato" w:cs="Times New Roman"/>
                <w:kern w:val="0"/>
                <w:sz w:val="18"/>
                <w:szCs w:val="18"/>
                <w:lang w:eastAsia="pl-PL"/>
                <w14:ligatures w14:val="none"/>
              </w:rPr>
              <w:t>e</w:t>
            </w:r>
            <w:r w:rsidRPr="00225F6B">
              <w:rPr>
                <w:rFonts w:ascii="Lato" w:eastAsia="Times New Roman" w:hAnsi="Lato" w:cs="Times New Roman"/>
                <w:kern w:val="0"/>
                <w:sz w:val="18"/>
                <w:szCs w:val="18"/>
                <w:lang w:eastAsia="pl-PL"/>
                <w14:ligatures w14:val="none"/>
              </w:rPr>
              <w:t xml:space="preserve"> dla rowerów dla każdego lokalu mieszkalnego</w:t>
            </w:r>
          </w:p>
          <w:p w14:paraId="25043C71" w14:textId="4E73F731" w:rsidR="00705473" w:rsidRDefault="00F70BAA" w:rsidP="00705473">
            <w:pPr>
              <w:rPr>
                <w:rFonts w:ascii="Lato" w:eastAsia="Times New Roman" w:hAnsi="Lato" w:cs="Times New Roman"/>
                <w:kern w:val="0"/>
                <w:sz w:val="18"/>
                <w:szCs w:val="18"/>
                <w:lang w:eastAsia="pl-PL"/>
                <w14:ligatures w14:val="none"/>
              </w:rPr>
            </w:pPr>
            <w:r>
              <w:rPr>
                <w:rFonts w:ascii="Lato" w:eastAsia="Times New Roman" w:hAnsi="Lato" w:cs="Times New Roman"/>
                <w:kern w:val="0"/>
                <w:sz w:val="18"/>
                <w:szCs w:val="18"/>
                <w:lang w:eastAsia="pl-PL"/>
                <w14:ligatures w14:val="none"/>
              </w:rPr>
              <w:t>–</w:t>
            </w:r>
            <w:r w:rsidRPr="00705473">
              <w:rPr>
                <w:rFonts w:ascii="Lato" w:eastAsia="Times New Roman" w:hAnsi="Lato" w:cs="Times New Roman"/>
                <w:kern w:val="0"/>
                <w:sz w:val="18"/>
                <w:szCs w:val="18"/>
                <w:lang w:eastAsia="pl-PL"/>
                <w14:ligatures w14:val="none"/>
              </w:rPr>
              <w:t xml:space="preserve"> </w:t>
            </w:r>
            <w:r w:rsidR="00705473" w:rsidRPr="00705473">
              <w:rPr>
                <w:rFonts w:ascii="Lato" w:eastAsia="Times New Roman" w:hAnsi="Lato" w:cs="Times New Roman"/>
                <w:kern w:val="0"/>
                <w:sz w:val="18"/>
                <w:szCs w:val="18"/>
                <w:lang w:eastAsia="pl-PL"/>
                <w14:ligatures w14:val="none"/>
              </w:rPr>
              <w:t>jeżeli stanowiska postojowe znajdują się wewnątrz budynku lub do niego bezpośrednio przylegają.</w:t>
            </w:r>
          </w:p>
          <w:p w14:paraId="3F011037" w14:textId="2A278373" w:rsidR="00841118" w:rsidRPr="00841118" w:rsidRDefault="00705473" w:rsidP="00841118">
            <w:pPr>
              <w:rPr>
                <w:rFonts w:ascii="Lato" w:eastAsia="Times New Roman" w:hAnsi="Lato" w:cs="Times New Roman"/>
                <w:kern w:val="0"/>
                <w:sz w:val="18"/>
                <w:szCs w:val="18"/>
                <w:lang w:eastAsia="pl-PL"/>
                <w14:ligatures w14:val="none"/>
              </w:rPr>
            </w:pPr>
            <w:r>
              <w:rPr>
                <w:rFonts w:ascii="Lato" w:eastAsia="Times New Roman" w:hAnsi="Lato" w:cs="Times New Roman"/>
                <w:kern w:val="0"/>
                <w:sz w:val="18"/>
                <w:szCs w:val="18"/>
                <w:lang w:eastAsia="pl-PL"/>
                <w14:ligatures w14:val="none"/>
              </w:rPr>
              <w:t>4</w:t>
            </w:r>
            <w:r w:rsidR="00841118">
              <w:rPr>
                <w:rFonts w:ascii="Lato" w:eastAsia="Times New Roman" w:hAnsi="Lato" w:cs="Times New Roman"/>
                <w:kern w:val="0"/>
                <w:sz w:val="18"/>
                <w:szCs w:val="18"/>
                <w:lang w:eastAsia="pl-PL"/>
                <w14:ligatures w14:val="none"/>
              </w:rPr>
              <w:t xml:space="preserve">. </w:t>
            </w:r>
            <w:r w:rsidR="00841118" w:rsidRPr="00841118">
              <w:rPr>
                <w:rFonts w:ascii="Lato" w:eastAsia="Times New Roman" w:hAnsi="Lato" w:cs="Times New Roman"/>
                <w:kern w:val="0"/>
                <w:sz w:val="18"/>
                <w:szCs w:val="18"/>
                <w:lang w:eastAsia="pl-PL"/>
                <w14:ligatures w14:val="none"/>
              </w:rPr>
              <w:t xml:space="preserve">Wymagania, o których mowa w </w:t>
            </w:r>
            <w:r w:rsidR="00841118" w:rsidRPr="00620D13">
              <w:rPr>
                <w:rFonts w:ascii="Lato" w:eastAsia="Times New Roman" w:hAnsi="Lato" w:cs="Times New Roman"/>
                <w:kern w:val="0"/>
                <w:sz w:val="18"/>
                <w:szCs w:val="18"/>
                <w:lang w:eastAsia="pl-PL"/>
                <w14:ligatures w14:val="none"/>
              </w:rPr>
              <w:t>ust. 1</w:t>
            </w:r>
            <w:r w:rsidR="00F70BAA">
              <w:rPr>
                <w:rFonts w:ascii="Lato" w:eastAsia="Times New Roman" w:hAnsi="Lato" w:cs="Times New Roman"/>
                <w:kern w:val="0"/>
                <w:sz w:val="18"/>
                <w:szCs w:val="18"/>
                <w:lang w:eastAsia="pl-PL"/>
                <w14:ligatures w14:val="none"/>
              </w:rPr>
              <w:t>–</w:t>
            </w:r>
            <w:r w:rsidRPr="00620D13">
              <w:rPr>
                <w:rFonts w:ascii="Lato" w:eastAsia="Times New Roman" w:hAnsi="Lato" w:cs="Times New Roman"/>
                <w:kern w:val="0"/>
                <w:sz w:val="18"/>
                <w:szCs w:val="18"/>
                <w:lang w:eastAsia="pl-PL"/>
                <w14:ligatures w14:val="none"/>
              </w:rPr>
              <w:t>3</w:t>
            </w:r>
            <w:r w:rsidR="00841118" w:rsidRPr="00841118">
              <w:rPr>
                <w:rFonts w:ascii="Lato" w:eastAsia="Times New Roman" w:hAnsi="Lato" w:cs="Times New Roman"/>
                <w:kern w:val="0"/>
                <w:sz w:val="18"/>
                <w:szCs w:val="18"/>
                <w:lang w:eastAsia="pl-PL"/>
                <w14:ligatures w14:val="none"/>
              </w:rPr>
              <w:t>,</w:t>
            </w:r>
            <w:r w:rsidR="001E0BDB">
              <w:rPr>
                <w:rFonts w:ascii="Lato" w:eastAsia="Times New Roman" w:hAnsi="Lato" w:cs="Times New Roman"/>
                <w:sz w:val="18"/>
                <w:szCs w:val="18"/>
                <w:lang w:eastAsia="pl-PL"/>
              </w:rPr>
              <w:t xml:space="preserve"> z wyłączeniem ust. 3 pkt</w:t>
            </w:r>
            <w:r w:rsidR="00433698">
              <w:rPr>
                <w:rFonts w:ascii="Lato" w:eastAsia="Times New Roman" w:hAnsi="Lato" w:cs="Times New Roman"/>
                <w:sz w:val="18"/>
                <w:szCs w:val="18"/>
                <w:lang w:eastAsia="pl-PL"/>
              </w:rPr>
              <w:t xml:space="preserve"> </w:t>
            </w:r>
            <w:r w:rsidR="001E0BDB">
              <w:rPr>
                <w:rFonts w:ascii="Lato" w:eastAsia="Times New Roman" w:hAnsi="Lato" w:cs="Times New Roman"/>
                <w:sz w:val="18"/>
                <w:szCs w:val="18"/>
                <w:lang w:eastAsia="pl-PL"/>
              </w:rPr>
              <w:t>1,</w:t>
            </w:r>
            <w:r w:rsidR="00841118" w:rsidRPr="00841118">
              <w:rPr>
                <w:rFonts w:ascii="Lato" w:eastAsia="Times New Roman" w:hAnsi="Lato" w:cs="Times New Roman"/>
                <w:kern w:val="0"/>
                <w:sz w:val="18"/>
                <w:szCs w:val="18"/>
                <w:lang w:eastAsia="pl-PL"/>
                <w14:ligatures w14:val="none"/>
              </w:rPr>
              <w:t xml:space="preserve"> mają również</w:t>
            </w:r>
            <w:r w:rsidR="007A3326">
              <w:rPr>
                <w:rFonts w:ascii="Lato" w:eastAsia="Times New Roman" w:hAnsi="Lato" w:cs="Times New Roman"/>
                <w:kern w:val="0"/>
                <w:sz w:val="18"/>
                <w:szCs w:val="18"/>
                <w:lang w:eastAsia="pl-PL"/>
                <w14:ligatures w14:val="none"/>
              </w:rPr>
              <w:t xml:space="preserve"> </w:t>
            </w:r>
            <w:r w:rsidR="00841118" w:rsidRPr="00841118">
              <w:rPr>
                <w:rFonts w:ascii="Lato" w:eastAsia="Times New Roman" w:hAnsi="Lato" w:cs="Times New Roman"/>
                <w:kern w:val="0"/>
                <w:sz w:val="18"/>
                <w:szCs w:val="18"/>
                <w:lang w:eastAsia="pl-PL"/>
                <w14:ligatures w14:val="none"/>
              </w:rPr>
              <w:t xml:space="preserve">zastosowanie w </w:t>
            </w:r>
            <w:r w:rsidR="00841118" w:rsidRPr="008D78E5">
              <w:rPr>
                <w:rFonts w:ascii="Lato" w:eastAsia="Times New Roman" w:hAnsi="Lato" w:cs="Times New Roman"/>
                <w:kern w:val="0"/>
                <w:sz w:val="18"/>
                <w:szCs w:val="18"/>
                <w:lang w:eastAsia="pl-PL"/>
                <w14:ligatures w14:val="none"/>
              </w:rPr>
              <w:t>przypadku budynków poddawanych przebudowie</w:t>
            </w:r>
            <w:r w:rsidR="005E3DFD">
              <w:rPr>
                <w:rFonts w:ascii="Lato" w:eastAsia="Times New Roman" w:hAnsi="Lato" w:cs="Times New Roman"/>
                <w:kern w:val="0"/>
                <w:sz w:val="18"/>
                <w:szCs w:val="18"/>
                <w:lang w:eastAsia="pl-PL"/>
                <w14:ligatures w14:val="none"/>
              </w:rPr>
              <w:t>, rozbudowie, nadbudowie</w:t>
            </w:r>
            <w:r w:rsidR="005C3D9D">
              <w:rPr>
                <w:rFonts w:ascii="Lato" w:eastAsia="Times New Roman" w:hAnsi="Lato" w:cs="Times New Roman"/>
                <w:kern w:val="0"/>
                <w:sz w:val="18"/>
                <w:szCs w:val="18"/>
                <w:lang w:eastAsia="pl-PL"/>
                <w14:ligatures w14:val="none"/>
              </w:rPr>
              <w:t xml:space="preserve"> </w:t>
            </w:r>
            <w:r w:rsidR="00DA6D50">
              <w:rPr>
                <w:rFonts w:ascii="Lato" w:eastAsia="Times New Roman" w:hAnsi="Lato" w:cs="Times New Roman"/>
                <w:kern w:val="0"/>
                <w:sz w:val="18"/>
                <w:szCs w:val="18"/>
                <w:lang w:eastAsia="pl-PL"/>
                <w14:ligatures w14:val="none"/>
              </w:rPr>
              <w:t>lub</w:t>
            </w:r>
            <w:r w:rsidR="00F041CC">
              <w:rPr>
                <w:rFonts w:ascii="Lato" w:eastAsia="Times New Roman" w:hAnsi="Lato" w:cs="Times New Roman"/>
                <w:kern w:val="0"/>
                <w:sz w:val="18"/>
                <w:szCs w:val="18"/>
                <w:lang w:eastAsia="pl-PL"/>
                <w14:ligatures w14:val="none"/>
              </w:rPr>
              <w:t xml:space="preserve"> remontowi</w:t>
            </w:r>
            <w:r w:rsidR="00841118" w:rsidRPr="008D78E5">
              <w:rPr>
                <w:rFonts w:ascii="Lato" w:eastAsia="Times New Roman" w:hAnsi="Lato" w:cs="Times New Roman"/>
                <w:kern w:val="0"/>
                <w:sz w:val="18"/>
                <w:szCs w:val="18"/>
                <w:lang w:eastAsia="pl-PL"/>
                <w14:ligatures w14:val="none"/>
              </w:rPr>
              <w:t>,</w:t>
            </w:r>
            <w:r w:rsidR="00841118" w:rsidRPr="00841118">
              <w:rPr>
                <w:rFonts w:ascii="Lato" w:eastAsia="Times New Roman" w:hAnsi="Lato" w:cs="Times New Roman"/>
                <w:kern w:val="0"/>
                <w:sz w:val="18"/>
                <w:szCs w:val="18"/>
                <w:lang w:eastAsia="pl-PL"/>
                <w14:ligatures w14:val="none"/>
              </w:rPr>
              <w:t xml:space="preserve"> w ramach których:</w:t>
            </w:r>
          </w:p>
          <w:p w14:paraId="26D7D77D" w14:textId="48EAA234" w:rsidR="00841118" w:rsidRPr="00841118" w:rsidRDefault="00841118" w:rsidP="00841118">
            <w:pPr>
              <w:rPr>
                <w:rFonts w:ascii="Lato" w:eastAsia="Times New Roman" w:hAnsi="Lato" w:cs="Times New Roman"/>
                <w:kern w:val="0"/>
                <w:sz w:val="18"/>
                <w:szCs w:val="18"/>
                <w:lang w:eastAsia="pl-PL"/>
                <w14:ligatures w14:val="none"/>
              </w:rPr>
            </w:pPr>
            <w:r w:rsidRPr="00841118">
              <w:rPr>
                <w:rFonts w:ascii="Lato" w:eastAsia="Times New Roman" w:hAnsi="Lato" w:cs="Times New Roman"/>
                <w:kern w:val="0"/>
                <w:sz w:val="18"/>
                <w:szCs w:val="18"/>
                <w:lang w:eastAsia="pl-PL"/>
                <w14:ligatures w14:val="none"/>
              </w:rPr>
              <w:t>1) działania związane z przebudową</w:t>
            </w:r>
            <w:r w:rsidR="009D7E9C">
              <w:rPr>
                <w:rFonts w:ascii="Lato" w:eastAsia="Times New Roman" w:hAnsi="Lato" w:cs="Times New Roman"/>
                <w:kern w:val="0"/>
                <w:sz w:val="18"/>
                <w:szCs w:val="18"/>
                <w:lang w:eastAsia="pl-PL"/>
                <w14:ligatures w14:val="none"/>
              </w:rPr>
              <w:t>,</w:t>
            </w:r>
            <w:r w:rsidRPr="00841118">
              <w:rPr>
                <w:rFonts w:ascii="Lato" w:eastAsia="Times New Roman" w:hAnsi="Lato" w:cs="Times New Roman"/>
                <w:kern w:val="0"/>
                <w:sz w:val="18"/>
                <w:szCs w:val="18"/>
                <w:lang w:eastAsia="pl-PL"/>
                <w14:ligatures w14:val="none"/>
              </w:rPr>
              <w:t xml:space="preserve"> </w:t>
            </w:r>
            <w:r w:rsidR="009D7E9C" w:rsidRPr="009D7E9C">
              <w:rPr>
                <w:rFonts w:ascii="Lato" w:eastAsia="Times New Roman" w:hAnsi="Lato" w:cs="Times New Roman"/>
                <w:kern w:val="0"/>
                <w:sz w:val="18"/>
                <w:szCs w:val="18"/>
                <w:lang w:eastAsia="pl-PL"/>
                <w14:ligatures w14:val="none"/>
              </w:rPr>
              <w:t>rozbudow</w:t>
            </w:r>
            <w:r w:rsidR="009D7E9C">
              <w:rPr>
                <w:rFonts w:ascii="Lato" w:eastAsia="Times New Roman" w:hAnsi="Lato" w:cs="Times New Roman"/>
                <w:kern w:val="0"/>
                <w:sz w:val="18"/>
                <w:szCs w:val="18"/>
                <w:lang w:eastAsia="pl-PL"/>
                <w14:ligatures w14:val="none"/>
              </w:rPr>
              <w:t>ą</w:t>
            </w:r>
            <w:r w:rsidR="002E0D60">
              <w:rPr>
                <w:rFonts w:ascii="Lato" w:eastAsia="Times New Roman" w:hAnsi="Lato" w:cs="Times New Roman"/>
                <w:kern w:val="0"/>
                <w:sz w:val="18"/>
                <w:szCs w:val="18"/>
                <w:lang w:eastAsia="pl-PL"/>
                <w14:ligatures w14:val="none"/>
              </w:rPr>
              <w:t>,</w:t>
            </w:r>
            <w:r w:rsidR="009D7E9C" w:rsidRPr="009D7E9C">
              <w:rPr>
                <w:rFonts w:ascii="Lato" w:eastAsia="Times New Roman" w:hAnsi="Lato" w:cs="Times New Roman"/>
                <w:kern w:val="0"/>
                <w:sz w:val="18"/>
                <w:szCs w:val="18"/>
                <w:lang w:eastAsia="pl-PL"/>
                <w14:ligatures w14:val="none"/>
              </w:rPr>
              <w:t xml:space="preserve"> nadbudow</w:t>
            </w:r>
            <w:r w:rsidR="009D7E9C">
              <w:rPr>
                <w:rFonts w:ascii="Lato" w:eastAsia="Times New Roman" w:hAnsi="Lato" w:cs="Times New Roman"/>
                <w:kern w:val="0"/>
                <w:sz w:val="18"/>
                <w:szCs w:val="18"/>
                <w:lang w:eastAsia="pl-PL"/>
                <w14:ligatures w14:val="none"/>
              </w:rPr>
              <w:t>ą</w:t>
            </w:r>
            <w:r w:rsidR="002E0D60">
              <w:rPr>
                <w:rFonts w:ascii="Lato" w:eastAsia="Times New Roman" w:hAnsi="Lato" w:cs="Times New Roman"/>
                <w:kern w:val="0"/>
                <w:sz w:val="18"/>
                <w:szCs w:val="18"/>
                <w:lang w:eastAsia="pl-PL"/>
                <w14:ligatures w14:val="none"/>
              </w:rPr>
              <w:t xml:space="preserve"> lub remontem</w:t>
            </w:r>
            <w:r w:rsidR="009D7E9C" w:rsidRPr="009D7E9C">
              <w:rPr>
                <w:rFonts w:ascii="Lato" w:eastAsia="Times New Roman" w:hAnsi="Lato" w:cs="Times New Roman"/>
                <w:kern w:val="0"/>
                <w:sz w:val="18"/>
                <w:szCs w:val="18"/>
                <w:lang w:eastAsia="pl-PL"/>
                <w14:ligatures w14:val="none"/>
              </w:rPr>
              <w:t xml:space="preserve"> </w:t>
            </w:r>
            <w:r w:rsidRPr="00841118">
              <w:rPr>
                <w:rFonts w:ascii="Lato" w:eastAsia="Times New Roman" w:hAnsi="Lato" w:cs="Times New Roman"/>
                <w:kern w:val="0"/>
                <w:sz w:val="18"/>
                <w:szCs w:val="18"/>
                <w:lang w:eastAsia="pl-PL"/>
                <w14:ligatures w14:val="none"/>
              </w:rPr>
              <w:t>obejmują infrastrukturę elektryczną budynku</w:t>
            </w:r>
            <w:r w:rsidR="00780B16">
              <w:rPr>
                <w:rFonts w:ascii="Lato" w:eastAsia="Times New Roman" w:hAnsi="Lato" w:cs="Times New Roman"/>
                <w:kern w:val="0"/>
                <w:sz w:val="18"/>
                <w:szCs w:val="18"/>
                <w:lang w:eastAsia="pl-PL"/>
                <w14:ligatures w14:val="none"/>
              </w:rPr>
              <w:t xml:space="preserve">, </w:t>
            </w:r>
            <w:r w:rsidRPr="00841118">
              <w:rPr>
                <w:rFonts w:ascii="Lato" w:eastAsia="Times New Roman" w:hAnsi="Lato" w:cs="Times New Roman"/>
                <w:kern w:val="0"/>
                <w:sz w:val="18"/>
                <w:szCs w:val="18"/>
                <w:lang w:eastAsia="pl-PL"/>
                <w14:ligatures w14:val="none"/>
              </w:rPr>
              <w:t xml:space="preserve">parking lub infrastrukturę elektryczną parkingu; </w:t>
            </w:r>
          </w:p>
          <w:p w14:paraId="41729127" w14:textId="163B7B95" w:rsidR="00841118" w:rsidRPr="00841118" w:rsidRDefault="00841118" w:rsidP="00841118">
            <w:pPr>
              <w:rPr>
                <w:rFonts w:ascii="Lato" w:eastAsia="Times New Roman" w:hAnsi="Lato" w:cs="Times New Roman"/>
                <w:kern w:val="0"/>
                <w:sz w:val="18"/>
                <w:szCs w:val="18"/>
                <w:lang w:eastAsia="pl-PL"/>
                <w14:ligatures w14:val="none"/>
              </w:rPr>
            </w:pPr>
            <w:r w:rsidRPr="00841118">
              <w:rPr>
                <w:rFonts w:ascii="Lato" w:eastAsia="Times New Roman" w:hAnsi="Lato" w:cs="Times New Roman"/>
                <w:kern w:val="0"/>
                <w:sz w:val="18"/>
                <w:szCs w:val="18"/>
                <w:lang w:eastAsia="pl-PL"/>
                <w14:ligatures w14:val="none"/>
              </w:rPr>
              <w:t xml:space="preserve">2) koszt wykonywanych prac związanych z przegrodami zewnętrznymi lub systemami technicznymi budynku wynosi więcej niż 25% wartości budynku, nie wliczając wartości gruntu, na którym </w:t>
            </w:r>
            <w:r w:rsidR="00780B16">
              <w:rPr>
                <w:rFonts w:ascii="Lato" w:eastAsia="Times New Roman" w:hAnsi="Lato" w:cs="Times New Roman"/>
                <w:kern w:val="0"/>
                <w:sz w:val="18"/>
                <w:szCs w:val="18"/>
                <w:lang w:eastAsia="pl-PL"/>
                <w14:ligatures w14:val="none"/>
              </w:rPr>
              <w:t xml:space="preserve">są </w:t>
            </w:r>
            <w:r w:rsidRPr="00841118">
              <w:rPr>
                <w:rFonts w:ascii="Lato" w:eastAsia="Times New Roman" w:hAnsi="Lato" w:cs="Times New Roman"/>
                <w:kern w:val="0"/>
                <w:sz w:val="18"/>
                <w:szCs w:val="18"/>
                <w:lang w:eastAsia="pl-PL"/>
                <w14:ligatures w14:val="none"/>
              </w:rPr>
              <w:t xml:space="preserve">usytuowane budynek i parking; </w:t>
            </w:r>
          </w:p>
          <w:p w14:paraId="63376E97" w14:textId="5955234B" w:rsidR="00841118" w:rsidRDefault="00841118" w:rsidP="00841118">
            <w:pPr>
              <w:rPr>
                <w:rFonts w:ascii="Lato" w:eastAsia="Times New Roman" w:hAnsi="Lato" w:cs="Times New Roman"/>
                <w:kern w:val="0"/>
                <w:sz w:val="18"/>
                <w:szCs w:val="18"/>
                <w:lang w:eastAsia="pl-PL"/>
                <w14:ligatures w14:val="none"/>
              </w:rPr>
            </w:pPr>
            <w:r w:rsidRPr="00841118">
              <w:rPr>
                <w:rFonts w:ascii="Lato" w:eastAsia="Times New Roman" w:hAnsi="Lato" w:cs="Times New Roman"/>
                <w:kern w:val="0"/>
                <w:sz w:val="18"/>
                <w:szCs w:val="18"/>
                <w:lang w:eastAsia="pl-PL"/>
                <w14:ligatures w14:val="none"/>
              </w:rPr>
              <w:lastRenderedPageBreak/>
              <w:t xml:space="preserve">3) koszt instalacji punktów ładowania i infrastruktury kanałowej na przewody elektryczne nie przekracza 10% całkowitego kosztu przebudowy </w:t>
            </w:r>
            <w:r w:rsidR="009D7E9C" w:rsidRPr="009D7E9C">
              <w:rPr>
                <w:rFonts w:ascii="Lato" w:eastAsia="Times New Roman" w:hAnsi="Lato" w:cs="Times New Roman"/>
                <w:kern w:val="0"/>
                <w:sz w:val="18"/>
                <w:szCs w:val="18"/>
                <w:lang w:eastAsia="pl-PL"/>
                <w14:ligatures w14:val="none"/>
              </w:rPr>
              <w:t>rozbudow</w:t>
            </w:r>
            <w:r w:rsidR="009D7E9C">
              <w:rPr>
                <w:rFonts w:ascii="Lato" w:eastAsia="Times New Roman" w:hAnsi="Lato" w:cs="Times New Roman"/>
                <w:kern w:val="0"/>
                <w:sz w:val="18"/>
                <w:szCs w:val="18"/>
                <w:lang w:eastAsia="pl-PL"/>
                <w14:ligatures w14:val="none"/>
              </w:rPr>
              <w:t>y</w:t>
            </w:r>
            <w:r w:rsidR="002E0D60">
              <w:rPr>
                <w:rFonts w:ascii="Lato" w:eastAsia="Times New Roman" w:hAnsi="Lato" w:cs="Times New Roman"/>
                <w:kern w:val="0"/>
                <w:sz w:val="18"/>
                <w:szCs w:val="18"/>
                <w:lang w:eastAsia="pl-PL"/>
                <w14:ligatures w14:val="none"/>
              </w:rPr>
              <w:t xml:space="preserve">, </w:t>
            </w:r>
            <w:r w:rsidR="009D7E9C" w:rsidRPr="009D7E9C">
              <w:rPr>
                <w:rFonts w:ascii="Lato" w:eastAsia="Times New Roman" w:hAnsi="Lato" w:cs="Times New Roman"/>
                <w:kern w:val="0"/>
                <w:sz w:val="18"/>
                <w:szCs w:val="18"/>
                <w:lang w:eastAsia="pl-PL"/>
                <w14:ligatures w14:val="none"/>
              </w:rPr>
              <w:t>nadbudow</w:t>
            </w:r>
            <w:r w:rsidR="009D7E9C">
              <w:rPr>
                <w:rFonts w:ascii="Lato" w:eastAsia="Times New Roman" w:hAnsi="Lato" w:cs="Times New Roman"/>
                <w:kern w:val="0"/>
                <w:sz w:val="18"/>
                <w:szCs w:val="18"/>
                <w:lang w:eastAsia="pl-PL"/>
                <w14:ligatures w14:val="none"/>
              </w:rPr>
              <w:t>y</w:t>
            </w:r>
            <w:r w:rsidR="002E0D60">
              <w:rPr>
                <w:rFonts w:ascii="Lato" w:eastAsia="Times New Roman" w:hAnsi="Lato" w:cs="Times New Roman"/>
                <w:kern w:val="0"/>
                <w:sz w:val="18"/>
                <w:szCs w:val="18"/>
                <w:lang w:eastAsia="pl-PL"/>
                <w14:ligatures w14:val="none"/>
              </w:rPr>
              <w:t xml:space="preserve"> lub remont</w:t>
            </w:r>
            <w:r w:rsidR="00272BE4">
              <w:rPr>
                <w:rFonts w:ascii="Lato" w:eastAsia="Times New Roman" w:hAnsi="Lato" w:cs="Times New Roman"/>
                <w:kern w:val="0"/>
                <w:sz w:val="18"/>
                <w:szCs w:val="18"/>
                <w:lang w:eastAsia="pl-PL"/>
                <w14:ligatures w14:val="none"/>
              </w:rPr>
              <w:t>u</w:t>
            </w:r>
            <w:r w:rsidRPr="00841118">
              <w:rPr>
                <w:rFonts w:ascii="Lato" w:eastAsia="Times New Roman" w:hAnsi="Lato" w:cs="Times New Roman"/>
                <w:kern w:val="0"/>
                <w:sz w:val="18"/>
                <w:szCs w:val="18"/>
                <w:lang w:eastAsia="pl-PL"/>
                <w14:ligatures w14:val="none"/>
              </w:rPr>
              <w:t xml:space="preserve">. </w:t>
            </w:r>
          </w:p>
          <w:p w14:paraId="726A8E70" w14:textId="3237E9A9" w:rsidR="000A401E" w:rsidRPr="000A401E" w:rsidRDefault="00620D13" w:rsidP="000A401E">
            <w:pPr>
              <w:rPr>
                <w:rFonts w:ascii="Lato" w:eastAsia="Times New Roman" w:hAnsi="Lato" w:cs="Times New Roman"/>
                <w:kern w:val="0"/>
                <w:sz w:val="18"/>
                <w:szCs w:val="18"/>
                <w:lang w:eastAsia="pl-PL"/>
                <w14:ligatures w14:val="none"/>
              </w:rPr>
            </w:pPr>
            <w:r>
              <w:rPr>
                <w:rFonts w:ascii="Lato" w:eastAsia="Times New Roman" w:hAnsi="Lato" w:cs="Times New Roman"/>
                <w:kern w:val="0"/>
                <w:sz w:val="18"/>
                <w:szCs w:val="18"/>
                <w:lang w:eastAsia="pl-PL"/>
                <w14:ligatures w14:val="none"/>
              </w:rPr>
              <w:t>5</w:t>
            </w:r>
            <w:r w:rsidR="000A401E" w:rsidRPr="000A401E">
              <w:rPr>
                <w:rFonts w:ascii="Lato" w:eastAsia="Times New Roman" w:hAnsi="Lato" w:cs="Times New Roman"/>
                <w:kern w:val="0"/>
                <w:sz w:val="18"/>
                <w:szCs w:val="18"/>
                <w:lang w:eastAsia="pl-PL"/>
                <w14:ligatures w14:val="none"/>
              </w:rPr>
              <w:t>. Przez przyleganie do budynku, o którym mowa w ust. 1</w:t>
            </w:r>
            <w:r w:rsidR="00F70BAA">
              <w:rPr>
                <w:rFonts w:ascii="Lato" w:eastAsia="Times New Roman" w:hAnsi="Lato" w:cs="Times New Roman"/>
                <w:kern w:val="0"/>
                <w:sz w:val="18"/>
                <w:szCs w:val="18"/>
                <w:lang w:eastAsia="pl-PL"/>
                <w14:ligatures w14:val="none"/>
              </w:rPr>
              <w:t>–</w:t>
            </w:r>
            <w:r w:rsidR="00225F6B">
              <w:rPr>
                <w:rFonts w:ascii="Lato" w:eastAsia="Times New Roman" w:hAnsi="Lato" w:cs="Times New Roman"/>
                <w:kern w:val="0"/>
                <w:sz w:val="18"/>
                <w:szCs w:val="18"/>
                <w:lang w:eastAsia="pl-PL"/>
                <w14:ligatures w14:val="none"/>
              </w:rPr>
              <w:t>3</w:t>
            </w:r>
            <w:r w:rsidR="000A401E" w:rsidRPr="000A401E">
              <w:rPr>
                <w:rFonts w:ascii="Lato" w:eastAsia="Times New Roman" w:hAnsi="Lato" w:cs="Times New Roman"/>
                <w:kern w:val="0"/>
                <w:sz w:val="18"/>
                <w:szCs w:val="18"/>
                <w:lang w:eastAsia="pl-PL"/>
                <w14:ligatures w14:val="none"/>
              </w:rPr>
              <w:t>, rozumie się powiązanie z tym budynkiem, pod względem własności lub używania na podstawie innego tytułu prawnego, parkingu, który:</w:t>
            </w:r>
          </w:p>
          <w:p w14:paraId="7CE74A48" w14:textId="4D03EE1E" w:rsidR="000A401E" w:rsidRPr="000A401E" w:rsidRDefault="000A401E" w:rsidP="000A401E">
            <w:pPr>
              <w:rPr>
                <w:rFonts w:ascii="Lato" w:eastAsia="Times New Roman" w:hAnsi="Lato" w:cs="Times New Roman"/>
                <w:kern w:val="0"/>
                <w:sz w:val="18"/>
                <w:szCs w:val="18"/>
                <w:lang w:eastAsia="pl-PL"/>
                <w14:ligatures w14:val="none"/>
              </w:rPr>
            </w:pPr>
            <w:r w:rsidRPr="000A401E">
              <w:rPr>
                <w:rFonts w:ascii="Lato" w:eastAsia="Times New Roman" w:hAnsi="Lato" w:cs="Times New Roman"/>
                <w:kern w:val="0"/>
                <w:sz w:val="18"/>
                <w:szCs w:val="18"/>
                <w:lang w:eastAsia="pl-PL"/>
                <w14:ligatures w14:val="none"/>
              </w:rPr>
              <w:t xml:space="preserve">1) </w:t>
            </w:r>
            <w:r w:rsidR="00780B16">
              <w:rPr>
                <w:rFonts w:ascii="Lato" w:eastAsia="Times New Roman" w:hAnsi="Lato" w:cs="Times New Roman"/>
                <w:kern w:val="0"/>
                <w:sz w:val="18"/>
                <w:szCs w:val="18"/>
                <w:lang w:eastAsia="pl-PL"/>
                <w14:ligatures w14:val="none"/>
              </w:rPr>
              <w:t xml:space="preserve">przylega </w:t>
            </w:r>
            <w:r w:rsidRPr="000A401E">
              <w:rPr>
                <w:rFonts w:ascii="Lato" w:eastAsia="Times New Roman" w:hAnsi="Lato" w:cs="Times New Roman"/>
                <w:kern w:val="0"/>
                <w:sz w:val="18"/>
                <w:szCs w:val="18"/>
                <w:lang w:eastAsia="pl-PL"/>
                <w14:ligatures w14:val="none"/>
              </w:rPr>
              <w:t xml:space="preserve">bezpośrednio do tego budynku </w:t>
            </w:r>
            <w:r w:rsidR="00780B16">
              <w:rPr>
                <w:rFonts w:ascii="Lato" w:eastAsia="Times New Roman" w:hAnsi="Lato" w:cs="Times New Roman"/>
                <w:kern w:val="0"/>
                <w:sz w:val="18"/>
                <w:szCs w:val="18"/>
                <w:lang w:eastAsia="pl-PL"/>
                <w14:ligatures w14:val="none"/>
              </w:rPr>
              <w:t>albo</w:t>
            </w:r>
          </w:p>
          <w:p w14:paraId="6B494F86" w14:textId="5019A610" w:rsidR="000A401E" w:rsidRDefault="000A401E" w:rsidP="000A401E">
            <w:pPr>
              <w:rPr>
                <w:rFonts w:ascii="Lato" w:eastAsia="Times New Roman" w:hAnsi="Lato" w:cs="Times New Roman"/>
                <w:kern w:val="0"/>
                <w:sz w:val="18"/>
                <w:szCs w:val="18"/>
                <w:lang w:eastAsia="pl-PL"/>
                <w14:ligatures w14:val="none"/>
              </w:rPr>
            </w:pPr>
            <w:r w:rsidRPr="000A401E">
              <w:rPr>
                <w:rFonts w:ascii="Lato" w:eastAsia="Times New Roman" w:hAnsi="Lato" w:cs="Times New Roman"/>
                <w:kern w:val="0"/>
                <w:sz w:val="18"/>
                <w:szCs w:val="18"/>
                <w:lang w:eastAsia="pl-PL"/>
                <w14:ligatures w14:val="none"/>
              </w:rPr>
              <w:t>2) nie przylega bezpośrednio do tego budynku.</w:t>
            </w:r>
          </w:p>
          <w:p w14:paraId="462D3587" w14:textId="7DC674CD" w:rsidR="00C63C8F" w:rsidRDefault="00C63C8F" w:rsidP="000A401E">
            <w:pPr>
              <w:rPr>
                <w:rFonts w:ascii="Lato" w:eastAsia="Times New Roman" w:hAnsi="Lato" w:cs="Times New Roman"/>
                <w:kern w:val="0"/>
                <w:sz w:val="18"/>
                <w:szCs w:val="18"/>
                <w:lang w:eastAsia="pl-PL"/>
                <w14:ligatures w14:val="none"/>
              </w:rPr>
            </w:pPr>
            <w:r>
              <w:rPr>
                <w:rFonts w:ascii="Lato" w:eastAsia="Times New Roman" w:hAnsi="Lato" w:cs="Times New Roman"/>
                <w:kern w:val="0"/>
                <w:sz w:val="18"/>
                <w:szCs w:val="18"/>
                <w:lang w:eastAsia="pl-PL"/>
                <w14:ligatures w14:val="none"/>
              </w:rPr>
              <w:t xml:space="preserve">6. </w:t>
            </w:r>
            <w:r w:rsidR="00F10380">
              <w:rPr>
                <w:rFonts w:ascii="Lato" w:eastAsia="Times New Roman" w:hAnsi="Lato" w:cs="Times New Roman"/>
                <w:kern w:val="0"/>
                <w:sz w:val="18"/>
                <w:szCs w:val="18"/>
                <w:lang w:eastAsia="pl-PL"/>
                <w14:ligatures w14:val="none"/>
              </w:rPr>
              <w:t>Jeśli w</w:t>
            </w:r>
            <w:r w:rsidR="00F10380" w:rsidRPr="00C63C8F">
              <w:rPr>
                <w:rFonts w:ascii="Lato" w:eastAsia="Times New Roman" w:hAnsi="Lato" w:cs="Times New Roman"/>
                <w:kern w:val="0"/>
                <w:sz w:val="18"/>
                <w:szCs w:val="18"/>
                <w:lang w:eastAsia="pl-PL"/>
                <w14:ligatures w14:val="none"/>
              </w:rPr>
              <w:t>ymaganie</w:t>
            </w:r>
            <w:r w:rsidRPr="00C63C8F">
              <w:rPr>
                <w:rFonts w:ascii="Lato" w:eastAsia="Times New Roman" w:hAnsi="Lato" w:cs="Times New Roman"/>
                <w:kern w:val="0"/>
                <w:sz w:val="18"/>
                <w:szCs w:val="18"/>
                <w:lang w:eastAsia="pl-PL"/>
                <w14:ligatures w14:val="none"/>
              </w:rPr>
              <w:t>,</w:t>
            </w:r>
            <w:r w:rsidR="00C010FE">
              <w:rPr>
                <w:rFonts w:ascii="Lato" w:eastAsia="Times New Roman" w:hAnsi="Lato" w:cs="Times New Roman"/>
                <w:kern w:val="0"/>
                <w:sz w:val="18"/>
                <w:szCs w:val="18"/>
                <w:lang w:eastAsia="pl-PL"/>
                <w14:ligatures w14:val="none"/>
              </w:rPr>
              <w:t xml:space="preserve"> w zakresie zapewnienia co najmniej dwóch </w:t>
            </w:r>
            <w:r w:rsidR="002F260C">
              <w:rPr>
                <w:rFonts w:ascii="Lato" w:eastAsia="Times New Roman" w:hAnsi="Lato" w:cs="Times New Roman"/>
                <w:kern w:val="0"/>
                <w:sz w:val="18"/>
                <w:szCs w:val="18"/>
                <w:lang w:eastAsia="pl-PL"/>
                <w14:ligatures w14:val="none"/>
              </w:rPr>
              <w:t>miejsc parkingowych</w:t>
            </w:r>
            <w:r w:rsidR="00C010FE">
              <w:rPr>
                <w:rFonts w:ascii="Lato" w:eastAsia="Times New Roman" w:hAnsi="Lato" w:cs="Times New Roman"/>
                <w:kern w:val="0"/>
                <w:sz w:val="18"/>
                <w:szCs w:val="18"/>
                <w:lang w:eastAsia="pl-PL"/>
                <w14:ligatures w14:val="none"/>
              </w:rPr>
              <w:t xml:space="preserve"> dla rowerów dla każdego lokalu mieszkalnego,</w:t>
            </w:r>
            <w:r w:rsidRPr="00C63C8F">
              <w:rPr>
                <w:rFonts w:ascii="Lato" w:eastAsia="Times New Roman" w:hAnsi="Lato" w:cs="Times New Roman"/>
                <w:kern w:val="0"/>
                <w:sz w:val="18"/>
                <w:szCs w:val="18"/>
                <w:lang w:eastAsia="pl-PL"/>
                <w14:ligatures w14:val="none"/>
              </w:rPr>
              <w:t xml:space="preserve"> o którym mowa w ust. </w:t>
            </w:r>
            <w:r>
              <w:rPr>
                <w:rFonts w:ascii="Lato" w:eastAsia="Times New Roman" w:hAnsi="Lato" w:cs="Times New Roman"/>
                <w:kern w:val="0"/>
                <w:sz w:val="18"/>
                <w:szCs w:val="18"/>
                <w:lang w:eastAsia="pl-PL"/>
                <w14:ligatures w14:val="none"/>
              </w:rPr>
              <w:t>3 pkt 3</w:t>
            </w:r>
            <w:r w:rsidR="00780B16">
              <w:rPr>
                <w:rFonts w:ascii="Lato" w:eastAsia="Times New Roman" w:hAnsi="Lato" w:cs="Times New Roman"/>
                <w:kern w:val="0"/>
                <w:sz w:val="18"/>
                <w:szCs w:val="18"/>
                <w:lang w:eastAsia="pl-PL"/>
                <w14:ligatures w14:val="none"/>
              </w:rPr>
              <w:t>,</w:t>
            </w:r>
            <w:r>
              <w:rPr>
                <w:rFonts w:ascii="Lato" w:eastAsia="Times New Roman" w:hAnsi="Lato" w:cs="Times New Roman"/>
                <w:kern w:val="0"/>
                <w:sz w:val="18"/>
                <w:szCs w:val="18"/>
                <w:lang w:eastAsia="pl-PL"/>
                <w14:ligatures w14:val="none"/>
              </w:rPr>
              <w:t xml:space="preserve"> </w:t>
            </w:r>
            <w:r w:rsidR="00C010FE">
              <w:rPr>
                <w:rFonts w:ascii="Lato" w:eastAsia="Times New Roman" w:hAnsi="Lato" w:cs="Times New Roman"/>
                <w:kern w:val="0"/>
                <w:sz w:val="18"/>
                <w:szCs w:val="18"/>
                <w:lang w:eastAsia="pl-PL"/>
                <w14:ligatures w14:val="none"/>
              </w:rPr>
              <w:t xml:space="preserve">w przypadku </w:t>
            </w:r>
            <w:r>
              <w:rPr>
                <w:rFonts w:ascii="Lato" w:eastAsia="Times New Roman" w:hAnsi="Lato" w:cs="Times New Roman"/>
                <w:kern w:val="0"/>
                <w:sz w:val="18"/>
                <w:szCs w:val="18"/>
                <w:lang w:eastAsia="pl-PL"/>
                <w14:ligatures w14:val="none"/>
              </w:rPr>
              <w:t xml:space="preserve">budynków poddawanych </w:t>
            </w:r>
            <w:r w:rsidRPr="00C63C8F">
              <w:rPr>
                <w:rFonts w:ascii="Lato" w:eastAsia="Times New Roman" w:hAnsi="Lato" w:cs="Times New Roman"/>
                <w:kern w:val="0"/>
                <w:sz w:val="18"/>
                <w:szCs w:val="18"/>
                <w:lang w:eastAsia="pl-PL"/>
                <w14:ligatures w14:val="none"/>
              </w:rPr>
              <w:t>przebudowie</w:t>
            </w:r>
            <w:r w:rsidR="009D7E9C">
              <w:rPr>
                <w:rFonts w:ascii="Lato" w:eastAsia="Times New Roman" w:hAnsi="Lato" w:cs="Times New Roman"/>
                <w:kern w:val="0"/>
                <w:sz w:val="18"/>
                <w:szCs w:val="18"/>
                <w:lang w:eastAsia="pl-PL"/>
                <w14:ligatures w14:val="none"/>
              </w:rPr>
              <w:t>,</w:t>
            </w:r>
            <w:r w:rsidRPr="00C63C8F">
              <w:rPr>
                <w:rFonts w:ascii="Lato" w:eastAsia="Times New Roman" w:hAnsi="Lato" w:cs="Times New Roman"/>
                <w:kern w:val="0"/>
                <w:sz w:val="18"/>
                <w:szCs w:val="18"/>
                <w:lang w:eastAsia="pl-PL"/>
                <w14:ligatures w14:val="none"/>
              </w:rPr>
              <w:t xml:space="preserve"> </w:t>
            </w:r>
            <w:r w:rsidR="009D7E9C" w:rsidRPr="009D7E9C">
              <w:rPr>
                <w:rFonts w:ascii="Lato" w:eastAsia="Times New Roman" w:hAnsi="Lato" w:cs="Times New Roman"/>
                <w:kern w:val="0"/>
                <w:sz w:val="18"/>
                <w:szCs w:val="18"/>
                <w:lang w:eastAsia="pl-PL"/>
                <w14:ligatures w14:val="none"/>
              </w:rPr>
              <w:t>rozbudowie</w:t>
            </w:r>
            <w:r w:rsidR="002E0D60">
              <w:rPr>
                <w:rFonts w:ascii="Lato" w:eastAsia="Times New Roman" w:hAnsi="Lato" w:cs="Times New Roman"/>
                <w:kern w:val="0"/>
                <w:sz w:val="18"/>
                <w:szCs w:val="18"/>
                <w:lang w:eastAsia="pl-PL"/>
                <w14:ligatures w14:val="none"/>
              </w:rPr>
              <w:t>,</w:t>
            </w:r>
            <w:r w:rsidR="009D7E9C" w:rsidRPr="009D7E9C">
              <w:rPr>
                <w:rFonts w:ascii="Lato" w:eastAsia="Times New Roman" w:hAnsi="Lato" w:cs="Times New Roman"/>
                <w:kern w:val="0"/>
                <w:sz w:val="18"/>
                <w:szCs w:val="18"/>
                <w:lang w:eastAsia="pl-PL"/>
                <w14:ligatures w14:val="none"/>
              </w:rPr>
              <w:t xml:space="preserve"> nadbudowie</w:t>
            </w:r>
            <w:r w:rsidR="002E0D60">
              <w:rPr>
                <w:rFonts w:ascii="Lato" w:eastAsia="Times New Roman" w:hAnsi="Lato" w:cs="Times New Roman"/>
                <w:kern w:val="0"/>
                <w:sz w:val="18"/>
                <w:szCs w:val="18"/>
                <w:lang w:eastAsia="pl-PL"/>
                <w14:ligatures w14:val="none"/>
              </w:rPr>
              <w:t xml:space="preserve"> lub remontowi</w:t>
            </w:r>
            <w:r w:rsidR="00553672">
              <w:rPr>
                <w:rFonts w:ascii="Lato" w:eastAsia="Times New Roman" w:hAnsi="Lato" w:cs="Times New Roman"/>
                <w:kern w:val="0"/>
                <w:sz w:val="18"/>
                <w:szCs w:val="18"/>
                <w:lang w:eastAsia="pl-PL"/>
                <w14:ligatures w14:val="none"/>
              </w:rPr>
              <w:t>,</w:t>
            </w:r>
            <w:r w:rsidR="00C010FE">
              <w:rPr>
                <w:rFonts w:ascii="Lato" w:eastAsia="Times New Roman" w:hAnsi="Lato" w:cs="Times New Roman"/>
                <w:kern w:val="0"/>
                <w:sz w:val="18"/>
                <w:szCs w:val="18"/>
                <w:lang w:eastAsia="pl-PL"/>
                <w14:ligatures w14:val="none"/>
              </w:rPr>
              <w:t xml:space="preserve"> w związku z ust</w:t>
            </w:r>
            <w:r w:rsidR="00F10380">
              <w:rPr>
                <w:rFonts w:ascii="Lato" w:eastAsia="Times New Roman" w:hAnsi="Lato" w:cs="Times New Roman"/>
                <w:kern w:val="0"/>
                <w:sz w:val="18"/>
                <w:szCs w:val="18"/>
                <w:lang w:eastAsia="pl-PL"/>
                <w14:ligatures w14:val="none"/>
              </w:rPr>
              <w:t>. 4</w:t>
            </w:r>
            <w:r>
              <w:rPr>
                <w:rFonts w:ascii="Lato" w:eastAsia="Times New Roman" w:hAnsi="Lato" w:cs="Times New Roman"/>
                <w:kern w:val="0"/>
                <w:sz w:val="18"/>
                <w:szCs w:val="18"/>
                <w:lang w:eastAsia="pl-PL"/>
                <w14:ligatures w14:val="none"/>
              </w:rPr>
              <w:t>,</w:t>
            </w:r>
            <w:r w:rsidRPr="00C63C8F">
              <w:rPr>
                <w:rFonts w:ascii="Lato" w:eastAsia="Times New Roman" w:hAnsi="Lato" w:cs="Times New Roman"/>
                <w:kern w:val="0"/>
                <w:sz w:val="18"/>
                <w:szCs w:val="18"/>
                <w:lang w:eastAsia="pl-PL"/>
                <w14:ligatures w14:val="none"/>
              </w:rPr>
              <w:t xml:space="preserve"> </w:t>
            </w:r>
            <w:r w:rsidR="00F10380">
              <w:rPr>
                <w:rFonts w:ascii="Lato" w:eastAsia="Times New Roman" w:hAnsi="Lato" w:cs="Times New Roman"/>
                <w:kern w:val="0"/>
                <w:sz w:val="18"/>
                <w:szCs w:val="18"/>
                <w:lang w:eastAsia="pl-PL"/>
                <w14:ligatures w14:val="none"/>
              </w:rPr>
              <w:t xml:space="preserve">nie jest </w:t>
            </w:r>
            <w:r w:rsidR="00CD5A2A">
              <w:rPr>
                <w:rFonts w:ascii="Lato" w:eastAsia="Times New Roman" w:hAnsi="Lato" w:cs="Times New Roman"/>
                <w:kern w:val="0"/>
                <w:sz w:val="18"/>
                <w:szCs w:val="18"/>
                <w:lang w:eastAsia="pl-PL"/>
                <w14:ligatures w14:val="none"/>
              </w:rPr>
              <w:t xml:space="preserve">technicznie </w:t>
            </w:r>
            <w:r w:rsidR="00F10380">
              <w:rPr>
                <w:rFonts w:ascii="Lato" w:eastAsia="Times New Roman" w:hAnsi="Lato" w:cs="Times New Roman"/>
                <w:kern w:val="0"/>
                <w:sz w:val="18"/>
                <w:szCs w:val="18"/>
                <w:lang w:eastAsia="pl-PL"/>
                <w14:ligatures w14:val="none"/>
              </w:rPr>
              <w:t>wykonalne, zapewnia się możliwie maksymalną odpowiednią liczbę miejsc parkingowych dla rowerów</w:t>
            </w:r>
            <w:r w:rsidR="00576730">
              <w:rPr>
                <w:rFonts w:ascii="Lato" w:eastAsia="Times New Roman" w:hAnsi="Lato" w:cs="Times New Roman"/>
                <w:kern w:val="0"/>
                <w:sz w:val="18"/>
                <w:szCs w:val="18"/>
                <w:lang w:eastAsia="pl-PL"/>
                <w14:ligatures w14:val="none"/>
              </w:rPr>
              <w:t xml:space="preserve"> dla każdego lokalu mieszkalnego</w:t>
            </w:r>
            <w:r w:rsidR="00F10380">
              <w:rPr>
                <w:rFonts w:ascii="Lato" w:eastAsia="Times New Roman" w:hAnsi="Lato" w:cs="Times New Roman"/>
                <w:kern w:val="0"/>
                <w:sz w:val="18"/>
                <w:szCs w:val="18"/>
                <w:lang w:eastAsia="pl-PL"/>
                <w14:ligatures w14:val="none"/>
              </w:rPr>
              <w:t xml:space="preserve">. </w:t>
            </w:r>
          </w:p>
          <w:p w14:paraId="3DEDE837" w14:textId="2AD2D9AE" w:rsidR="004C31E6" w:rsidRPr="004C31E6" w:rsidRDefault="00C63C8F" w:rsidP="004C31E6">
            <w:pPr>
              <w:rPr>
                <w:rFonts w:ascii="Lato" w:eastAsia="Times New Roman" w:hAnsi="Lato" w:cs="Times New Roman"/>
                <w:kern w:val="0"/>
                <w:sz w:val="18"/>
                <w:szCs w:val="18"/>
                <w:lang w:eastAsia="pl-PL"/>
                <w14:ligatures w14:val="none"/>
              </w:rPr>
            </w:pPr>
            <w:r>
              <w:rPr>
                <w:rFonts w:ascii="Lato" w:eastAsia="Times New Roman" w:hAnsi="Lato" w:cs="Times New Roman"/>
                <w:kern w:val="0"/>
                <w:sz w:val="18"/>
                <w:szCs w:val="18"/>
                <w:lang w:eastAsia="pl-PL"/>
                <w14:ligatures w14:val="none"/>
              </w:rPr>
              <w:t>7</w:t>
            </w:r>
            <w:r w:rsidR="004C31E6" w:rsidRPr="004C31E6">
              <w:rPr>
                <w:rFonts w:ascii="Lato" w:eastAsia="Times New Roman" w:hAnsi="Lato" w:cs="Times New Roman"/>
                <w:kern w:val="0"/>
                <w:sz w:val="18"/>
                <w:szCs w:val="18"/>
                <w:lang w:eastAsia="pl-PL"/>
                <w14:ligatures w14:val="none"/>
              </w:rPr>
              <w:t xml:space="preserve">. Okablowanie </w:t>
            </w:r>
            <w:r w:rsidR="0017633C">
              <w:rPr>
                <w:rFonts w:ascii="Lato" w:eastAsia="Times New Roman" w:hAnsi="Lato" w:cs="Times New Roman"/>
                <w:kern w:val="0"/>
                <w:sz w:val="18"/>
                <w:szCs w:val="18"/>
                <w:lang w:eastAsia="pl-PL"/>
                <w14:ligatures w14:val="none"/>
              </w:rPr>
              <w:t xml:space="preserve">i </w:t>
            </w:r>
            <w:r w:rsidR="004C31E6" w:rsidRPr="004C31E6">
              <w:rPr>
                <w:rFonts w:ascii="Lato" w:eastAsia="Times New Roman" w:hAnsi="Lato" w:cs="Times New Roman"/>
                <w:kern w:val="0"/>
                <w:sz w:val="18"/>
                <w:szCs w:val="18"/>
                <w:lang w:eastAsia="pl-PL"/>
                <w14:ligatures w14:val="none"/>
              </w:rPr>
              <w:t>infrastrukturę kanałową, o których mowa w ust. 1</w:t>
            </w:r>
            <w:r w:rsidR="00F70BAA">
              <w:rPr>
                <w:rFonts w:ascii="Lato" w:eastAsia="Times New Roman" w:hAnsi="Lato" w:cs="Times New Roman"/>
                <w:kern w:val="0"/>
                <w:sz w:val="18"/>
                <w:szCs w:val="18"/>
                <w:lang w:eastAsia="pl-PL"/>
                <w14:ligatures w14:val="none"/>
              </w:rPr>
              <w:t>–</w:t>
            </w:r>
            <w:r w:rsidR="00391433">
              <w:rPr>
                <w:rFonts w:ascii="Lato" w:eastAsia="Times New Roman" w:hAnsi="Lato" w:cs="Times New Roman"/>
                <w:kern w:val="0"/>
                <w:sz w:val="18"/>
                <w:szCs w:val="18"/>
                <w:lang w:eastAsia="pl-PL"/>
                <w14:ligatures w14:val="none"/>
              </w:rPr>
              <w:t>3</w:t>
            </w:r>
            <w:r w:rsidR="004C31E6" w:rsidRPr="004C31E6">
              <w:rPr>
                <w:rFonts w:ascii="Lato" w:eastAsia="Times New Roman" w:hAnsi="Lato" w:cs="Times New Roman"/>
                <w:kern w:val="0"/>
                <w:sz w:val="18"/>
                <w:szCs w:val="18"/>
                <w:lang w:eastAsia="pl-PL"/>
                <w14:ligatures w14:val="none"/>
              </w:rPr>
              <w:t>, projektuje się i wykonuje w taki sposób, aby umożliwić:</w:t>
            </w:r>
          </w:p>
          <w:p w14:paraId="6AF2607E" w14:textId="75F5A773" w:rsidR="004C31E6" w:rsidRPr="004C31E6" w:rsidRDefault="004C31E6" w:rsidP="004C31E6">
            <w:pPr>
              <w:rPr>
                <w:rFonts w:ascii="Lato" w:eastAsia="Times New Roman" w:hAnsi="Lato" w:cs="Times New Roman"/>
                <w:kern w:val="0"/>
                <w:sz w:val="18"/>
                <w:szCs w:val="18"/>
                <w:lang w:eastAsia="pl-PL"/>
                <w14:ligatures w14:val="none"/>
              </w:rPr>
            </w:pPr>
            <w:r w:rsidRPr="004C31E6">
              <w:rPr>
                <w:rFonts w:ascii="Lato" w:eastAsia="Times New Roman" w:hAnsi="Lato" w:cs="Times New Roman"/>
                <w:kern w:val="0"/>
                <w:sz w:val="18"/>
                <w:szCs w:val="18"/>
                <w:lang w:eastAsia="pl-PL"/>
                <w14:ligatures w14:val="none"/>
              </w:rPr>
              <w:t xml:space="preserve">1) jednoczesne i efektywne korzystanie z wymaganej liczby punktów ładowania oraz </w:t>
            </w:r>
          </w:p>
          <w:p w14:paraId="2E415C89" w14:textId="011BAAF9" w:rsidR="002A0BCE" w:rsidRPr="004C31E6" w:rsidRDefault="004C31E6" w:rsidP="004C31E6">
            <w:pPr>
              <w:rPr>
                <w:rFonts w:ascii="Lato" w:eastAsia="Times New Roman" w:hAnsi="Lato" w:cs="Times New Roman"/>
                <w:kern w:val="0"/>
                <w:sz w:val="18"/>
                <w:szCs w:val="18"/>
                <w:lang w:eastAsia="pl-PL"/>
                <w14:ligatures w14:val="none"/>
              </w:rPr>
            </w:pPr>
            <w:r w:rsidRPr="004C31E6">
              <w:rPr>
                <w:rFonts w:ascii="Lato" w:eastAsia="Times New Roman" w:hAnsi="Lato" w:cs="Times New Roman"/>
                <w:kern w:val="0"/>
                <w:sz w:val="18"/>
                <w:szCs w:val="18"/>
                <w:lang w:eastAsia="pl-PL"/>
                <w14:ligatures w14:val="none"/>
              </w:rPr>
              <w:t xml:space="preserve">2) instalację systemu zarządzania obciążeniem lub ładowaniem, </w:t>
            </w:r>
            <w:r w:rsidR="0017633C" w:rsidRPr="004C31E6">
              <w:rPr>
                <w:rFonts w:ascii="Lato" w:eastAsia="Times New Roman" w:hAnsi="Lato" w:cs="Times New Roman"/>
                <w:kern w:val="0"/>
                <w:sz w:val="18"/>
                <w:szCs w:val="18"/>
                <w:lang w:eastAsia="pl-PL"/>
                <w14:ligatures w14:val="none"/>
              </w:rPr>
              <w:t>w</w:t>
            </w:r>
            <w:r w:rsidR="0017633C">
              <w:rPr>
                <w:rFonts w:ascii="Lato" w:eastAsia="Times New Roman" w:hAnsi="Lato" w:cs="Times New Roman"/>
                <w:kern w:val="0"/>
                <w:sz w:val="18"/>
                <w:szCs w:val="18"/>
                <w:lang w:eastAsia="pl-PL"/>
                <w14:ligatures w14:val="none"/>
              </w:rPr>
              <w:t> </w:t>
            </w:r>
            <w:r w:rsidRPr="004C31E6">
              <w:rPr>
                <w:rFonts w:ascii="Lato" w:eastAsia="Times New Roman" w:hAnsi="Lato" w:cs="Times New Roman"/>
                <w:kern w:val="0"/>
                <w:sz w:val="18"/>
                <w:szCs w:val="18"/>
                <w:lang w:eastAsia="pl-PL"/>
                <w14:ligatures w14:val="none"/>
              </w:rPr>
              <w:t xml:space="preserve">zakresie, w jakim jest to wykonalne pod względem technicznym </w:t>
            </w:r>
            <w:r w:rsidR="0017633C" w:rsidRPr="004C31E6">
              <w:rPr>
                <w:rFonts w:ascii="Lato" w:eastAsia="Times New Roman" w:hAnsi="Lato" w:cs="Times New Roman"/>
                <w:kern w:val="0"/>
                <w:sz w:val="18"/>
                <w:szCs w:val="18"/>
                <w:lang w:eastAsia="pl-PL"/>
                <w14:ligatures w14:val="none"/>
              </w:rPr>
              <w:t>i</w:t>
            </w:r>
            <w:r w:rsidR="0017633C">
              <w:rPr>
                <w:rFonts w:ascii="Lato" w:eastAsia="Times New Roman" w:hAnsi="Lato" w:cs="Times New Roman"/>
                <w:kern w:val="0"/>
                <w:sz w:val="18"/>
                <w:szCs w:val="18"/>
                <w:lang w:eastAsia="pl-PL"/>
                <w14:ligatures w14:val="none"/>
              </w:rPr>
              <w:t> </w:t>
            </w:r>
            <w:r w:rsidRPr="004C31E6">
              <w:rPr>
                <w:rFonts w:ascii="Lato" w:eastAsia="Times New Roman" w:hAnsi="Lato" w:cs="Times New Roman"/>
                <w:kern w:val="0"/>
                <w:sz w:val="18"/>
                <w:szCs w:val="18"/>
                <w:lang w:eastAsia="pl-PL"/>
                <w14:ligatures w14:val="none"/>
              </w:rPr>
              <w:t>ekonomicznym.</w:t>
            </w:r>
          </w:p>
          <w:p w14:paraId="37078BD9" w14:textId="79079DA8" w:rsidR="004C31E6" w:rsidRPr="004C31E6" w:rsidRDefault="00C63C8F" w:rsidP="004C31E6">
            <w:pPr>
              <w:rPr>
                <w:rFonts w:ascii="Lato" w:eastAsia="Times New Roman" w:hAnsi="Lato" w:cs="Times New Roman"/>
                <w:kern w:val="0"/>
                <w:sz w:val="18"/>
                <w:szCs w:val="18"/>
                <w:lang w:eastAsia="pl-PL"/>
                <w14:ligatures w14:val="none"/>
              </w:rPr>
            </w:pPr>
            <w:r>
              <w:rPr>
                <w:rFonts w:ascii="Lato" w:eastAsia="Times New Roman" w:hAnsi="Lato" w:cs="Times New Roman"/>
                <w:kern w:val="0"/>
                <w:sz w:val="18"/>
                <w:szCs w:val="18"/>
                <w:lang w:eastAsia="pl-PL"/>
                <w14:ligatures w14:val="none"/>
              </w:rPr>
              <w:t>8</w:t>
            </w:r>
            <w:r w:rsidR="004C31E6" w:rsidRPr="004C31E6">
              <w:rPr>
                <w:rFonts w:ascii="Lato" w:eastAsia="Times New Roman" w:hAnsi="Lato" w:cs="Times New Roman"/>
                <w:kern w:val="0"/>
                <w:sz w:val="18"/>
                <w:szCs w:val="18"/>
                <w:lang w:eastAsia="pl-PL"/>
                <w14:ligatures w14:val="none"/>
              </w:rPr>
              <w:t xml:space="preserve">. Wymaganie, o którym mowa w ust. </w:t>
            </w:r>
            <w:r w:rsidR="00576730">
              <w:rPr>
                <w:rFonts w:ascii="Lato" w:eastAsia="Times New Roman" w:hAnsi="Lato" w:cs="Times New Roman"/>
                <w:kern w:val="0"/>
                <w:sz w:val="18"/>
                <w:szCs w:val="18"/>
                <w:lang w:eastAsia="pl-PL"/>
                <w14:ligatures w14:val="none"/>
              </w:rPr>
              <w:t>7</w:t>
            </w:r>
            <w:r w:rsidR="004C31E6" w:rsidRPr="004C31E6">
              <w:rPr>
                <w:rFonts w:ascii="Lato" w:eastAsia="Times New Roman" w:hAnsi="Lato" w:cs="Times New Roman"/>
                <w:kern w:val="0"/>
                <w:sz w:val="18"/>
                <w:szCs w:val="18"/>
                <w:lang w:eastAsia="pl-PL"/>
                <w14:ligatures w14:val="none"/>
              </w:rPr>
              <w:t xml:space="preserve"> pkt 2, stosuje się w przypadku:</w:t>
            </w:r>
          </w:p>
          <w:p w14:paraId="378CDC79" w14:textId="1D7AD5D2" w:rsidR="004C31E6" w:rsidRPr="004C31E6" w:rsidRDefault="004C31E6" w:rsidP="004C31E6">
            <w:pPr>
              <w:rPr>
                <w:rFonts w:ascii="Lato" w:eastAsia="Times New Roman" w:hAnsi="Lato" w:cs="Times New Roman"/>
                <w:kern w:val="0"/>
                <w:sz w:val="18"/>
                <w:szCs w:val="18"/>
                <w:lang w:eastAsia="pl-PL"/>
                <w14:ligatures w14:val="none"/>
              </w:rPr>
            </w:pPr>
            <w:r w:rsidRPr="004C31E6">
              <w:rPr>
                <w:rFonts w:ascii="Lato" w:eastAsia="Times New Roman" w:hAnsi="Lato" w:cs="Times New Roman"/>
                <w:kern w:val="0"/>
                <w:sz w:val="18"/>
                <w:szCs w:val="18"/>
                <w:lang w:eastAsia="pl-PL"/>
                <w14:ligatures w14:val="none"/>
              </w:rPr>
              <w:t xml:space="preserve">1) możliwości realizacji z technicznego punktu widzenia, w oparciu </w:t>
            </w:r>
            <w:r w:rsidR="0017633C" w:rsidRPr="004C31E6">
              <w:rPr>
                <w:rFonts w:ascii="Lato" w:eastAsia="Times New Roman" w:hAnsi="Lato" w:cs="Times New Roman"/>
                <w:kern w:val="0"/>
                <w:sz w:val="18"/>
                <w:szCs w:val="18"/>
                <w:lang w:eastAsia="pl-PL"/>
                <w14:ligatures w14:val="none"/>
              </w:rPr>
              <w:t>o</w:t>
            </w:r>
            <w:r w:rsidR="0017633C">
              <w:rPr>
                <w:rFonts w:ascii="Lato" w:eastAsia="Times New Roman" w:hAnsi="Lato" w:cs="Times New Roman"/>
                <w:kern w:val="0"/>
                <w:sz w:val="18"/>
                <w:szCs w:val="18"/>
                <w:lang w:eastAsia="pl-PL"/>
                <w14:ligatures w14:val="none"/>
              </w:rPr>
              <w:t> </w:t>
            </w:r>
            <w:r w:rsidRPr="004C31E6">
              <w:rPr>
                <w:rFonts w:ascii="Lato" w:eastAsia="Times New Roman" w:hAnsi="Lato" w:cs="Times New Roman"/>
                <w:kern w:val="0"/>
                <w:sz w:val="18"/>
                <w:szCs w:val="18"/>
                <w:lang w:eastAsia="pl-PL"/>
                <w14:ligatures w14:val="none"/>
              </w:rPr>
              <w:t>opinię sporządzoną przez osobę posiadającą uprawnienia do projektowania w odpowiedniej specjalności, oraz</w:t>
            </w:r>
          </w:p>
          <w:p w14:paraId="0B830C2C" w14:textId="0C699815" w:rsidR="004C31E6" w:rsidRDefault="004C31E6" w:rsidP="004C31E6">
            <w:pPr>
              <w:rPr>
                <w:rFonts w:ascii="Lato" w:eastAsia="Times New Roman" w:hAnsi="Lato" w:cs="Times New Roman"/>
                <w:kern w:val="0"/>
                <w:sz w:val="18"/>
                <w:szCs w:val="18"/>
                <w:lang w:eastAsia="pl-PL"/>
                <w14:ligatures w14:val="none"/>
              </w:rPr>
            </w:pPr>
            <w:r w:rsidRPr="004C31E6">
              <w:rPr>
                <w:rFonts w:ascii="Lato" w:eastAsia="Times New Roman" w:hAnsi="Lato" w:cs="Times New Roman"/>
                <w:kern w:val="0"/>
                <w:sz w:val="18"/>
                <w:szCs w:val="18"/>
                <w:lang w:eastAsia="pl-PL"/>
                <w14:ligatures w14:val="none"/>
              </w:rPr>
              <w:t>2</w:t>
            </w:r>
            <w:bookmarkStart w:id="0" w:name="_Hlk175300237"/>
            <w:r w:rsidRPr="004C31E6">
              <w:rPr>
                <w:rFonts w:ascii="Lato" w:eastAsia="Times New Roman" w:hAnsi="Lato" w:cs="Times New Roman"/>
                <w:kern w:val="0"/>
                <w:sz w:val="18"/>
                <w:szCs w:val="18"/>
                <w:lang w:eastAsia="pl-PL"/>
                <w14:ligatures w14:val="none"/>
              </w:rPr>
              <w:t xml:space="preserve">) </w:t>
            </w:r>
            <w:bookmarkStart w:id="1" w:name="_Hlk175232638"/>
            <w:r w:rsidRPr="004C31E6">
              <w:rPr>
                <w:rFonts w:ascii="Lato" w:eastAsia="Times New Roman" w:hAnsi="Lato" w:cs="Times New Roman"/>
                <w:kern w:val="0"/>
                <w:sz w:val="18"/>
                <w:szCs w:val="18"/>
                <w:lang w:eastAsia="pl-PL"/>
                <w14:ligatures w14:val="none"/>
              </w:rPr>
              <w:t xml:space="preserve">możliwości realizacji z ekonomicznego punktu widzenia, </w:t>
            </w:r>
            <w:r w:rsidR="00714D47" w:rsidRPr="00714D47">
              <w:rPr>
                <w:rFonts w:ascii="Lato" w:eastAsia="Times New Roman" w:hAnsi="Lato" w:cs="Times New Roman"/>
                <w:kern w:val="0"/>
                <w:sz w:val="18"/>
                <w:szCs w:val="18"/>
                <w:lang w:eastAsia="pl-PL"/>
                <w14:ligatures w14:val="none"/>
              </w:rPr>
              <w:t xml:space="preserve">na podstawie analizy porównawczej określającej korzyści płynące </w:t>
            </w:r>
            <w:r w:rsidR="0017633C" w:rsidRPr="00714D47">
              <w:rPr>
                <w:rFonts w:ascii="Lato" w:eastAsia="Times New Roman" w:hAnsi="Lato" w:cs="Times New Roman"/>
                <w:kern w:val="0"/>
                <w:sz w:val="18"/>
                <w:szCs w:val="18"/>
                <w:lang w:eastAsia="pl-PL"/>
                <w14:ligatures w14:val="none"/>
              </w:rPr>
              <w:t>z</w:t>
            </w:r>
            <w:r w:rsidR="0017633C">
              <w:rPr>
                <w:rFonts w:ascii="Lato" w:eastAsia="Times New Roman" w:hAnsi="Lato" w:cs="Times New Roman"/>
                <w:kern w:val="0"/>
                <w:sz w:val="18"/>
                <w:szCs w:val="18"/>
                <w:lang w:eastAsia="pl-PL"/>
                <w14:ligatures w14:val="none"/>
              </w:rPr>
              <w:t> </w:t>
            </w:r>
            <w:r w:rsidR="00714D47" w:rsidRPr="00714D47">
              <w:rPr>
                <w:rFonts w:ascii="Lato" w:eastAsia="Times New Roman" w:hAnsi="Lato" w:cs="Times New Roman"/>
                <w:kern w:val="0"/>
                <w:sz w:val="18"/>
                <w:szCs w:val="18"/>
                <w:lang w:eastAsia="pl-PL"/>
                <w14:ligatures w14:val="none"/>
              </w:rPr>
              <w:t>redystrybucji mocy</w:t>
            </w:r>
            <w:bookmarkEnd w:id="0"/>
            <w:bookmarkEnd w:id="1"/>
            <w:r w:rsidR="00714D47">
              <w:rPr>
                <w:rFonts w:ascii="Lato" w:eastAsia="Times New Roman" w:hAnsi="Lato" w:cs="Times New Roman"/>
                <w:kern w:val="0"/>
                <w:sz w:val="18"/>
                <w:szCs w:val="18"/>
                <w:lang w:eastAsia="pl-PL"/>
                <w14:ligatures w14:val="none"/>
              </w:rPr>
              <w:t>.</w:t>
            </w:r>
          </w:p>
          <w:p w14:paraId="6A7A2CC8" w14:textId="260BC413" w:rsidR="002A0BCE" w:rsidRPr="002A0BCE" w:rsidRDefault="00C63C8F" w:rsidP="002A0BCE">
            <w:pPr>
              <w:rPr>
                <w:rFonts w:ascii="Lato" w:eastAsia="Times New Roman" w:hAnsi="Lato" w:cs="Times New Roman"/>
                <w:kern w:val="0"/>
                <w:sz w:val="18"/>
                <w:szCs w:val="18"/>
                <w:lang w:eastAsia="pl-PL"/>
                <w14:ligatures w14:val="none"/>
              </w:rPr>
            </w:pPr>
            <w:r>
              <w:rPr>
                <w:rFonts w:ascii="Lato" w:eastAsia="Times New Roman" w:hAnsi="Lato" w:cs="Times New Roman"/>
                <w:kern w:val="0"/>
                <w:sz w:val="18"/>
                <w:szCs w:val="18"/>
                <w:lang w:eastAsia="pl-PL"/>
                <w14:ligatures w14:val="none"/>
              </w:rPr>
              <w:t>9</w:t>
            </w:r>
            <w:r w:rsidR="002A0BCE" w:rsidRPr="002A0BCE">
              <w:rPr>
                <w:rFonts w:ascii="Lato" w:eastAsia="Times New Roman" w:hAnsi="Lato" w:cs="Times New Roman"/>
                <w:kern w:val="0"/>
                <w:sz w:val="18"/>
                <w:szCs w:val="18"/>
                <w:lang w:eastAsia="pl-PL"/>
                <w14:ligatures w14:val="none"/>
              </w:rPr>
              <w:t xml:space="preserve">. Właściciel lub zarządca budynku zapewnia, aby punkty ładowania, </w:t>
            </w:r>
            <w:r w:rsidR="0017633C" w:rsidRPr="002A0BCE">
              <w:rPr>
                <w:rFonts w:ascii="Lato" w:eastAsia="Times New Roman" w:hAnsi="Lato" w:cs="Times New Roman"/>
                <w:kern w:val="0"/>
                <w:sz w:val="18"/>
                <w:szCs w:val="18"/>
                <w:lang w:eastAsia="pl-PL"/>
                <w14:ligatures w14:val="none"/>
              </w:rPr>
              <w:t>o</w:t>
            </w:r>
            <w:r w:rsidR="0017633C">
              <w:rPr>
                <w:rFonts w:ascii="Lato" w:eastAsia="Times New Roman" w:hAnsi="Lato" w:cs="Times New Roman"/>
                <w:kern w:val="0"/>
                <w:sz w:val="18"/>
                <w:szCs w:val="18"/>
                <w:lang w:eastAsia="pl-PL"/>
                <w14:ligatures w14:val="none"/>
              </w:rPr>
              <w:t> </w:t>
            </w:r>
            <w:r w:rsidR="002A0BCE" w:rsidRPr="002A0BCE">
              <w:rPr>
                <w:rFonts w:ascii="Lato" w:eastAsia="Times New Roman" w:hAnsi="Lato" w:cs="Times New Roman"/>
                <w:kern w:val="0"/>
                <w:sz w:val="18"/>
                <w:szCs w:val="18"/>
                <w:lang w:eastAsia="pl-PL"/>
                <w14:ligatures w14:val="none"/>
              </w:rPr>
              <w:t xml:space="preserve">których mowa w ust. </w:t>
            </w:r>
            <w:r w:rsidR="002A0BCE">
              <w:rPr>
                <w:rFonts w:ascii="Lato" w:eastAsia="Times New Roman" w:hAnsi="Lato" w:cs="Times New Roman"/>
                <w:kern w:val="0"/>
                <w:sz w:val="18"/>
                <w:szCs w:val="18"/>
                <w:lang w:eastAsia="pl-PL"/>
                <w14:ligatures w14:val="none"/>
              </w:rPr>
              <w:t>1</w:t>
            </w:r>
            <w:r w:rsidR="00F70BAA">
              <w:rPr>
                <w:rFonts w:ascii="Lato" w:eastAsia="Times New Roman" w:hAnsi="Lato" w:cs="Times New Roman"/>
                <w:kern w:val="0"/>
                <w:sz w:val="18"/>
                <w:szCs w:val="18"/>
                <w:lang w:eastAsia="pl-PL"/>
                <w14:ligatures w14:val="none"/>
              </w:rPr>
              <w:t>–</w:t>
            </w:r>
            <w:r w:rsidR="002A0BCE">
              <w:rPr>
                <w:rFonts w:ascii="Lato" w:eastAsia="Times New Roman" w:hAnsi="Lato" w:cs="Times New Roman"/>
                <w:kern w:val="0"/>
                <w:sz w:val="18"/>
                <w:szCs w:val="18"/>
                <w:lang w:eastAsia="pl-PL"/>
                <w14:ligatures w14:val="none"/>
              </w:rPr>
              <w:t>3</w:t>
            </w:r>
            <w:r w:rsidR="00272BE4">
              <w:rPr>
                <w:rFonts w:ascii="Lato" w:eastAsia="Times New Roman" w:hAnsi="Lato" w:cs="Times New Roman"/>
                <w:kern w:val="0"/>
                <w:sz w:val="18"/>
                <w:szCs w:val="18"/>
                <w:lang w:eastAsia="pl-PL"/>
                <w14:ligatures w14:val="none"/>
              </w:rPr>
              <w:t>,</w:t>
            </w:r>
            <w:r w:rsidR="002A0BCE">
              <w:rPr>
                <w:rFonts w:ascii="Lato" w:eastAsia="Times New Roman" w:hAnsi="Lato" w:cs="Times New Roman"/>
                <w:kern w:val="0"/>
                <w:sz w:val="18"/>
                <w:szCs w:val="18"/>
                <w:lang w:eastAsia="pl-PL"/>
                <w14:ligatures w14:val="none"/>
              </w:rPr>
              <w:t xml:space="preserve"> </w:t>
            </w:r>
            <w:r w:rsidR="00272BE4">
              <w:rPr>
                <w:rFonts w:ascii="Lato" w:eastAsia="Times New Roman" w:hAnsi="Lato" w:cs="Times New Roman"/>
                <w:kern w:val="0"/>
                <w:sz w:val="18"/>
                <w:szCs w:val="18"/>
                <w:lang w:eastAsia="pl-PL"/>
                <w14:ligatures w14:val="none"/>
              </w:rPr>
              <w:t xml:space="preserve">posiadały oznaczenia pozwalające na łatwą identyfikację oraz </w:t>
            </w:r>
            <w:r w:rsidR="00BA6976">
              <w:rPr>
                <w:rFonts w:ascii="Lato" w:eastAsia="Times New Roman" w:hAnsi="Lato" w:cs="Times New Roman"/>
                <w:kern w:val="0"/>
                <w:sz w:val="18"/>
                <w:szCs w:val="18"/>
                <w:lang w:eastAsia="pl-PL"/>
                <w14:ligatures w14:val="none"/>
              </w:rPr>
              <w:t>umożliwiały</w:t>
            </w:r>
            <w:r w:rsidR="002A0BCE" w:rsidRPr="002A0BCE">
              <w:rPr>
                <w:rFonts w:ascii="Lato" w:eastAsia="Times New Roman" w:hAnsi="Lato" w:cs="Times New Roman"/>
                <w:kern w:val="0"/>
                <w:sz w:val="18"/>
                <w:szCs w:val="18"/>
                <w:lang w:eastAsia="pl-PL"/>
                <w14:ligatures w14:val="none"/>
              </w:rPr>
              <w:t>;</w:t>
            </w:r>
          </w:p>
          <w:p w14:paraId="7B5E6974" w14:textId="125214F2" w:rsidR="002A0BCE" w:rsidRPr="002A0BCE" w:rsidRDefault="00272BE4" w:rsidP="002A0BCE">
            <w:pPr>
              <w:rPr>
                <w:rFonts w:ascii="Lato" w:eastAsia="Times New Roman" w:hAnsi="Lato" w:cs="Times New Roman"/>
                <w:kern w:val="0"/>
                <w:sz w:val="18"/>
                <w:szCs w:val="18"/>
                <w:lang w:eastAsia="pl-PL"/>
                <w14:ligatures w14:val="none"/>
              </w:rPr>
            </w:pPr>
            <w:r>
              <w:rPr>
                <w:rFonts w:ascii="Lato" w:eastAsia="Times New Roman" w:hAnsi="Lato" w:cs="Times New Roman"/>
                <w:kern w:val="0"/>
                <w:sz w:val="18"/>
                <w:szCs w:val="18"/>
                <w:lang w:eastAsia="pl-PL"/>
                <w14:ligatures w14:val="none"/>
              </w:rPr>
              <w:t>1</w:t>
            </w:r>
            <w:r w:rsidR="002A0BCE" w:rsidRPr="002A0BCE">
              <w:rPr>
                <w:rFonts w:ascii="Lato" w:eastAsia="Times New Roman" w:hAnsi="Lato" w:cs="Times New Roman"/>
                <w:kern w:val="0"/>
                <w:sz w:val="18"/>
                <w:szCs w:val="18"/>
                <w:lang w:eastAsia="pl-PL"/>
                <w14:ligatures w14:val="none"/>
              </w:rPr>
              <w:t>) inteligentne ładowanie</w:t>
            </w:r>
            <w:r w:rsidR="00BA6976">
              <w:rPr>
                <w:rFonts w:ascii="Lato" w:eastAsia="Times New Roman" w:hAnsi="Lato" w:cs="Times New Roman"/>
                <w:kern w:val="0"/>
                <w:sz w:val="18"/>
                <w:szCs w:val="18"/>
                <w:lang w:eastAsia="pl-PL"/>
                <w14:ligatures w14:val="none"/>
              </w:rPr>
              <w:t xml:space="preserve">, </w:t>
            </w:r>
            <w:r w:rsidR="009A1785">
              <w:rPr>
                <w:rFonts w:ascii="Lato" w:eastAsia="Times New Roman" w:hAnsi="Lato" w:cs="Times New Roman"/>
                <w:kern w:val="0"/>
                <w:sz w:val="18"/>
                <w:szCs w:val="18"/>
                <w:lang w:eastAsia="pl-PL"/>
                <w14:ligatures w14:val="none"/>
              </w:rPr>
              <w:t xml:space="preserve">a także w stosownych przypadkach </w:t>
            </w:r>
            <w:r w:rsidR="001E0BDB">
              <w:rPr>
                <w:rFonts w:ascii="Lato" w:eastAsia="Times New Roman" w:hAnsi="Lato" w:cs="Times New Roman"/>
                <w:kern w:val="0"/>
                <w:sz w:val="18"/>
                <w:szCs w:val="18"/>
                <w:lang w:eastAsia="pl-PL"/>
                <w14:ligatures w14:val="none"/>
              </w:rPr>
              <w:t>ładowanie dwukierunkowe;</w:t>
            </w:r>
          </w:p>
          <w:p w14:paraId="252DCBE4" w14:textId="28AB32A8" w:rsidR="002A0BCE" w:rsidRDefault="00272BE4" w:rsidP="002A0BCE">
            <w:pPr>
              <w:rPr>
                <w:rFonts w:ascii="Lato" w:eastAsia="Times New Roman" w:hAnsi="Lato" w:cs="Times New Roman"/>
                <w:kern w:val="0"/>
                <w:sz w:val="18"/>
                <w:szCs w:val="18"/>
                <w:lang w:eastAsia="pl-PL"/>
                <w14:ligatures w14:val="none"/>
              </w:rPr>
            </w:pPr>
            <w:r>
              <w:rPr>
                <w:rFonts w:ascii="Lato" w:eastAsia="Times New Roman" w:hAnsi="Lato" w:cs="Times New Roman"/>
                <w:kern w:val="0"/>
                <w:sz w:val="18"/>
                <w:szCs w:val="18"/>
                <w:lang w:eastAsia="pl-PL"/>
                <w14:ligatures w14:val="none"/>
              </w:rPr>
              <w:t>2</w:t>
            </w:r>
            <w:r w:rsidR="002A0BCE" w:rsidRPr="002A0BCE">
              <w:rPr>
                <w:rFonts w:ascii="Lato" w:eastAsia="Times New Roman" w:hAnsi="Lato" w:cs="Times New Roman"/>
                <w:kern w:val="0"/>
                <w:sz w:val="18"/>
                <w:szCs w:val="18"/>
                <w:lang w:eastAsia="pl-PL"/>
                <w14:ligatures w14:val="none"/>
              </w:rPr>
              <w:t xml:space="preserve">) </w:t>
            </w:r>
            <w:r w:rsidR="009708DC">
              <w:rPr>
                <w:rFonts w:ascii="Lato" w:eastAsia="Times New Roman" w:hAnsi="Lato" w:cs="Times New Roman"/>
                <w:kern w:val="0"/>
                <w:sz w:val="18"/>
                <w:szCs w:val="18"/>
                <w:lang w:eastAsia="pl-PL"/>
                <w14:ligatures w14:val="none"/>
              </w:rPr>
              <w:t>eksploatowanie</w:t>
            </w:r>
            <w:r w:rsidR="000F0C2F">
              <w:rPr>
                <w:rFonts w:ascii="Lato" w:eastAsia="Times New Roman" w:hAnsi="Lato" w:cs="Times New Roman"/>
                <w:kern w:val="0"/>
                <w:sz w:val="18"/>
                <w:szCs w:val="18"/>
                <w:lang w:eastAsia="pl-PL"/>
                <w14:ligatures w14:val="none"/>
              </w:rPr>
              <w:t xml:space="preserve"> zgodnie ze specyfikacjami technicznymi</w:t>
            </w:r>
            <w:r w:rsidR="009708DC" w:rsidRPr="00A04618">
              <w:rPr>
                <w:rFonts w:ascii="Lato" w:eastAsia="Times New Roman" w:hAnsi="Lato" w:cs="Times New Roman"/>
                <w:kern w:val="0"/>
                <w:sz w:val="18"/>
                <w:szCs w:val="18"/>
                <w:lang w:eastAsia="pl-PL"/>
                <w14:ligatures w14:val="none"/>
              </w:rPr>
              <w:t>.</w:t>
            </w:r>
          </w:p>
          <w:p w14:paraId="36EA5402" w14:textId="17E58FE5" w:rsidR="00841118" w:rsidRPr="0050051C" w:rsidRDefault="00C63C8F" w:rsidP="00841118">
            <w:pPr>
              <w:rPr>
                <w:rFonts w:ascii="Lato" w:eastAsia="Times New Roman" w:hAnsi="Lato" w:cs="Times New Roman"/>
                <w:kern w:val="0"/>
                <w:sz w:val="18"/>
                <w:szCs w:val="18"/>
                <w:lang w:eastAsia="pl-PL"/>
                <w14:ligatures w14:val="none"/>
              </w:rPr>
            </w:pPr>
            <w:r>
              <w:rPr>
                <w:rFonts w:ascii="Lato" w:eastAsia="Times New Roman" w:hAnsi="Lato" w:cs="Times New Roman"/>
                <w:kern w:val="0"/>
                <w:sz w:val="18"/>
                <w:szCs w:val="18"/>
                <w:lang w:eastAsia="pl-PL"/>
                <w14:ligatures w14:val="none"/>
              </w:rPr>
              <w:t>10</w:t>
            </w:r>
            <w:r w:rsidR="003B0780">
              <w:rPr>
                <w:rFonts w:ascii="Lato" w:eastAsia="Times New Roman" w:hAnsi="Lato" w:cs="Times New Roman"/>
                <w:kern w:val="0"/>
                <w:sz w:val="18"/>
                <w:szCs w:val="18"/>
                <w:lang w:eastAsia="pl-PL"/>
                <w14:ligatures w14:val="none"/>
              </w:rPr>
              <w:t xml:space="preserve">. </w:t>
            </w:r>
            <w:r w:rsidR="003B0780" w:rsidRPr="003B0780">
              <w:rPr>
                <w:rFonts w:ascii="Lato" w:eastAsia="Times New Roman" w:hAnsi="Lato" w:cs="Times New Roman"/>
                <w:kern w:val="0"/>
                <w:sz w:val="18"/>
                <w:szCs w:val="18"/>
                <w:lang w:eastAsia="pl-PL"/>
                <w14:ligatures w14:val="none"/>
              </w:rPr>
              <w:t xml:space="preserve">W przypadku budynków, o których mowa w ust. </w:t>
            </w:r>
            <w:r w:rsidR="00590A87">
              <w:rPr>
                <w:rFonts w:ascii="Lato" w:eastAsia="Times New Roman" w:hAnsi="Lato" w:cs="Times New Roman"/>
                <w:kern w:val="0"/>
                <w:sz w:val="18"/>
                <w:szCs w:val="18"/>
                <w:lang w:eastAsia="pl-PL"/>
                <w14:ligatures w14:val="none"/>
              </w:rPr>
              <w:t>4</w:t>
            </w:r>
            <w:r w:rsidR="0017633C">
              <w:rPr>
                <w:rFonts w:ascii="Lato" w:eastAsia="Times New Roman" w:hAnsi="Lato" w:cs="Times New Roman"/>
                <w:kern w:val="0"/>
                <w:sz w:val="18"/>
                <w:szCs w:val="18"/>
                <w:lang w:eastAsia="pl-PL"/>
                <w14:ligatures w14:val="none"/>
              </w:rPr>
              <w:t>,</w:t>
            </w:r>
            <w:r w:rsidR="00590A87">
              <w:rPr>
                <w:rFonts w:ascii="Lato" w:eastAsia="Times New Roman" w:hAnsi="Lato" w:cs="Times New Roman"/>
                <w:kern w:val="0"/>
                <w:sz w:val="18"/>
                <w:szCs w:val="18"/>
                <w:lang w:eastAsia="pl-PL"/>
                <w14:ligatures w14:val="none"/>
              </w:rPr>
              <w:t xml:space="preserve"> </w:t>
            </w:r>
            <w:r w:rsidR="003B0780" w:rsidRPr="003B0780">
              <w:rPr>
                <w:rFonts w:ascii="Lato" w:eastAsia="Times New Roman" w:hAnsi="Lato" w:cs="Times New Roman"/>
                <w:kern w:val="0"/>
                <w:sz w:val="18"/>
                <w:szCs w:val="18"/>
                <w:lang w:eastAsia="pl-PL"/>
                <w14:ligatures w14:val="none"/>
              </w:rPr>
              <w:t xml:space="preserve">będących </w:t>
            </w:r>
            <w:bookmarkStart w:id="2" w:name="_Hlk175308071"/>
            <w:r w:rsidR="003B0780" w:rsidRPr="003B0780">
              <w:rPr>
                <w:rFonts w:ascii="Lato" w:eastAsia="Times New Roman" w:hAnsi="Lato" w:cs="Times New Roman"/>
                <w:kern w:val="0"/>
                <w:sz w:val="18"/>
                <w:szCs w:val="18"/>
                <w:lang w:eastAsia="pl-PL"/>
                <w14:ligatures w14:val="none"/>
              </w:rPr>
              <w:t>zabytkiem nieruchomym w rozumieniu art. 3 pkt 2 ustawy z dnia 23 lipca 2003 r. o ochronie zabytków i opiece nad zabytkami (Dz.</w:t>
            </w:r>
            <w:r w:rsidR="009C1B84">
              <w:rPr>
                <w:rFonts w:ascii="Lato" w:eastAsia="Times New Roman" w:hAnsi="Lato" w:cs="Times New Roman"/>
                <w:kern w:val="0"/>
                <w:sz w:val="18"/>
                <w:szCs w:val="18"/>
                <w:lang w:eastAsia="pl-PL"/>
                <w14:ligatures w14:val="none"/>
              </w:rPr>
              <w:t xml:space="preserve"> </w:t>
            </w:r>
            <w:r w:rsidR="003B0780" w:rsidRPr="003B0780">
              <w:rPr>
                <w:rFonts w:ascii="Lato" w:eastAsia="Times New Roman" w:hAnsi="Lato" w:cs="Times New Roman"/>
                <w:kern w:val="0"/>
                <w:sz w:val="18"/>
                <w:szCs w:val="18"/>
                <w:lang w:eastAsia="pl-PL"/>
                <w14:ligatures w14:val="none"/>
              </w:rPr>
              <w:t>U. z 202</w:t>
            </w:r>
            <w:r w:rsidR="0017633C">
              <w:rPr>
                <w:rFonts w:ascii="Lato" w:eastAsia="Times New Roman" w:hAnsi="Lato" w:cs="Times New Roman"/>
                <w:kern w:val="0"/>
                <w:sz w:val="18"/>
                <w:szCs w:val="18"/>
                <w:lang w:eastAsia="pl-PL"/>
                <w14:ligatures w14:val="none"/>
              </w:rPr>
              <w:t>4</w:t>
            </w:r>
            <w:r w:rsidR="003B0780" w:rsidRPr="003B0780">
              <w:rPr>
                <w:rFonts w:ascii="Lato" w:eastAsia="Times New Roman" w:hAnsi="Lato" w:cs="Times New Roman"/>
                <w:kern w:val="0"/>
                <w:sz w:val="18"/>
                <w:szCs w:val="18"/>
                <w:lang w:eastAsia="pl-PL"/>
                <w14:ligatures w14:val="none"/>
              </w:rPr>
              <w:t xml:space="preserve"> r. poz.</w:t>
            </w:r>
            <w:r w:rsidR="00BA716D">
              <w:rPr>
                <w:rFonts w:ascii="Lato" w:eastAsia="Times New Roman" w:hAnsi="Lato" w:cs="Times New Roman"/>
                <w:kern w:val="0"/>
                <w:sz w:val="18"/>
                <w:szCs w:val="18"/>
                <w:lang w:eastAsia="pl-PL"/>
                <w14:ligatures w14:val="none"/>
              </w:rPr>
              <w:t xml:space="preserve"> </w:t>
            </w:r>
            <w:r w:rsidR="0017633C">
              <w:rPr>
                <w:rFonts w:ascii="Lato" w:eastAsia="Times New Roman" w:hAnsi="Lato" w:cs="Times New Roman"/>
                <w:kern w:val="0"/>
                <w:sz w:val="18"/>
                <w:szCs w:val="18"/>
                <w:lang w:eastAsia="pl-PL"/>
                <w14:ligatures w14:val="none"/>
              </w:rPr>
              <w:t>1292</w:t>
            </w:r>
            <w:r w:rsidR="003B0780" w:rsidRPr="003B0780">
              <w:rPr>
                <w:rFonts w:ascii="Lato" w:eastAsia="Times New Roman" w:hAnsi="Lato" w:cs="Times New Roman"/>
                <w:kern w:val="0"/>
                <w:sz w:val="18"/>
                <w:szCs w:val="18"/>
                <w:lang w:eastAsia="pl-PL"/>
                <w14:ligatures w14:val="none"/>
              </w:rPr>
              <w:t>)</w:t>
            </w:r>
            <w:bookmarkEnd w:id="2"/>
            <w:r w:rsidR="003B0780" w:rsidRPr="003B0780">
              <w:rPr>
                <w:rFonts w:ascii="Lato" w:eastAsia="Times New Roman" w:hAnsi="Lato" w:cs="Times New Roman"/>
                <w:kern w:val="0"/>
                <w:sz w:val="18"/>
                <w:szCs w:val="18"/>
                <w:lang w:eastAsia="pl-PL"/>
                <w14:ligatures w14:val="none"/>
              </w:rPr>
              <w:t xml:space="preserve">, wpisanych do rejestru zabytków lub gminnej ewidencji zabytków, </w:t>
            </w:r>
            <w:r w:rsidR="00A37447">
              <w:rPr>
                <w:rFonts w:ascii="Lato" w:eastAsia="Times New Roman" w:hAnsi="Lato" w:cs="Times New Roman"/>
                <w:kern w:val="0"/>
                <w:sz w:val="18"/>
                <w:szCs w:val="18"/>
                <w:lang w:eastAsia="pl-PL"/>
                <w14:ligatures w14:val="none"/>
              </w:rPr>
              <w:t>instalowanie</w:t>
            </w:r>
            <w:r w:rsidR="003B0780" w:rsidRPr="003B0780">
              <w:rPr>
                <w:rFonts w:ascii="Lato" w:eastAsia="Times New Roman" w:hAnsi="Lato" w:cs="Times New Roman"/>
                <w:kern w:val="0"/>
                <w:sz w:val="18"/>
                <w:szCs w:val="18"/>
                <w:lang w:eastAsia="pl-PL"/>
                <w14:ligatures w14:val="none"/>
              </w:rPr>
              <w:t xml:space="preserve"> punktu ładowania oraz </w:t>
            </w:r>
            <w:r w:rsidR="003B0780">
              <w:rPr>
                <w:rFonts w:ascii="Lato" w:eastAsia="Times New Roman" w:hAnsi="Lato" w:cs="Times New Roman"/>
                <w:kern w:val="0"/>
                <w:sz w:val="18"/>
                <w:szCs w:val="18"/>
                <w:lang w:eastAsia="pl-PL"/>
                <w14:ligatures w14:val="none"/>
              </w:rPr>
              <w:t xml:space="preserve">okablowania wraz z infrastrukturą </w:t>
            </w:r>
            <w:r w:rsidR="003B0780" w:rsidRPr="003B0780">
              <w:rPr>
                <w:rFonts w:ascii="Lato" w:eastAsia="Times New Roman" w:hAnsi="Lato" w:cs="Times New Roman"/>
                <w:kern w:val="0"/>
                <w:sz w:val="18"/>
                <w:szCs w:val="18"/>
                <w:lang w:eastAsia="pl-PL"/>
                <w14:ligatures w14:val="none"/>
              </w:rPr>
              <w:t>kanał</w:t>
            </w:r>
            <w:r w:rsidR="003B0780">
              <w:rPr>
                <w:rFonts w:ascii="Lato" w:eastAsia="Times New Roman" w:hAnsi="Lato" w:cs="Times New Roman"/>
                <w:kern w:val="0"/>
                <w:sz w:val="18"/>
                <w:szCs w:val="18"/>
                <w:lang w:eastAsia="pl-PL"/>
                <w14:ligatures w14:val="none"/>
              </w:rPr>
              <w:t>ową</w:t>
            </w:r>
            <w:r w:rsidR="003B0780" w:rsidRPr="003B0780">
              <w:rPr>
                <w:rFonts w:ascii="Lato" w:eastAsia="Times New Roman" w:hAnsi="Lato" w:cs="Times New Roman"/>
                <w:kern w:val="0"/>
                <w:sz w:val="18"/>
                <w:szCs w:val="18"/>
                <w:lang w:eastAsia="pl-PL"/>
                <w14:ligatures w14:val="none"/>
              </w:rPr>
              <w:t xml:space="preserve"> na przewody i kable elektryczne</w:t>
            </w:r>
            <w:r w:rsidR="00590A87">
              <w:rPr>
                <w:rFonts w:ascii="Lato" w:eastAsia="Times New Roman" w:hAnsi="Lato" w:cs="Times New Roman"/>
                <w:kern w:val="0"/>
                <w:sz w:val="18"/>
                <w:szCs w:val="18"/>
                <w:lang w:eastAsia="pl-PL"/>
                <w14:ligatures w14:val="none"/>
              </w:rPr>
              <w:t>, wraz z miejscami parkingowymi dla rowerów,</w:t>
            </w:r>
            <w:r w:rsidR="003B0780" w:rsidRPr="003B0780">
              <w:rPr>
                <w:rFonts w:ascii="Lato" w:eastAsia="Times New Roman" w:hAnsi="Lato" w:cs="Times New Roman"/>
                <w:kern w:val="0"/>
                <w:sz w:val="18"/>
                <w:szCs w:val="18"/>
                <w:lang w:eastAsia="pl-PL"/>
                <w14:ligatures w14:val="none"/>
              </w:rPr>
              <w:t xml:space="preserve"> wymaga uzyskania zgody wojewódzkiego konserwatora zabytków właściwego dla lokalizacji tego zabytku, udzielonej w drodze decyzji.</w:t>
            </w:r>
            <w:r w:rsidR="008011AF">
              <w:rPr>
                <w:rFonts w:ascii="Lato" w:eastAsia="Times New Roman" w:hAnsi="Lato" w:cs="Times New Roman"/>
                <w:kern w:val="0"/>
                <w:sz w:val="18"/>
                <w:szCs w:val="18"/>
                <w:lang w:eastAsia="pl-PL"/>
                <w14:ligatures w14:val="none"/>
              </w:rPr>
              <w:t>”</w:t>
            </w:r>
            <w:r w:rsidR="00571E2C">
              <w:rPr>
                <w:rFonts w:ascii="Lato" w:eastAsia="Times New Roman" w:hAnsi="Lato" w:cs="Times New Roman"/>
                <w:kern w:val="0"/>
                <w:sz w:val="18"/>
                <w:szCs w:val="18"/>
                <w:lang w:eastAsia="pl-PL"/>
                <w14:ligatures w14:val="none"/>
              </w:rPr>
              <w:t>.</w:t>
            </w:r>
          </w:p>
        </w:tc>
      </w:tr>
      <w:tr w:rsidR="00F87F18" w:rsidRPr="0050051C" w14:paraId="671C6076" w14:textId="77777777" w:rsidTr="007F3271">
        <w:trPr>
          <w:trHeight w:val="1390"/>
        </w:trPr>
        <w:tc>
          <w:tcPr>
            <w:tcW w:w="442" w:type="dxa"/>
            <w:vMerge/>
            <w:tcBorders>
              <w:left w:val="outset" w:sz="6" w:space="0" w:color="auto"/>
              <w:right w:val="outset" w:sz="6" w:space="0" w:color="auto"/>
            </w:tcBorders>
            <w:shd w:val="clear" w:color="auto" w:fill="FFFFFF"/>
          </w:tcPr>
          <w:p w14:paraId="2DEEDE71" w14:textId="77777777" w:rsidR="00F87F18" w:rsidRPr="0050051C" w:rsidRDefault="00F87F18" w:rsidP="00E3534B">
            <w:pPr>
              <w:rPr>
                <w:rFonts w:ascii="Lato" w:eastAsia="Times New Roman" w:hAnsi="Lato" w:cs="Times New Roman"/>
                <w:b/>
                <w:bCs/>
                <w:kern w:val="0"/>
                <w:sz w:val="18"/>
                <w:szCs w:val="18"/>
                <w:lang w:eastAsia="pl-PL"/>
                <w14:ligatures w14:val="none"/>
              </w:rPr>
            </w:pPr>
          </w:p>
        </w:tc>
        <w:tc>
          <w:tcPr>
            <w:tcW w:w="2653" w:type="dxa"/>
            <w:tcBorders>
              <w:left w:val="outset" w:sz="6" w:space="0" w:color="auto"/>
              <w:bottom w:val="single" w:sz="4" w:space="0" w:color="auto"/>
              <w:right w:val="outset" w:sz="6" w:space="0" w:color="auto"/>
            </w:tcBorders>
            <w:shd w:val="clear" w:color="auto" w:fill="FFFFFF"/>
          </w:tcPr>
          <w:p w14:paraId="6D313256" w14:textId="77777777" w:rsidR="00F87F18" w:rsidRPr="0050051C" w:rsidRDefault="00F87F18" w:rsidP="0050051C">
            <w:pPr>
              <w:pStyle w:val="Akapitzlist"/>
              <w:ind w:left="96"/>
              <w:rPr>
                <w:rFonts w:ascii="Lato" w:eastAsia="Times New Roman" w:hAnsi="Lato" w:cs="Times New Roman"/>
                <w:kern w:val="0"/>
                <w:sz w:val="18"/>
                <w:szCs w:val="18"/>
                <w:lang w:eastAsia="pl-PL"/>
                <w14:ligatures w14:val="none"/>
              </w:rPr>
            </w:pPr>
            <w:r w:rsidRPr="0050051C">
              <w:rPr>
                <w:rFonts w:ascii="Lato" w:eastAsia="Times New Roman" w:hAnsi="Lato" w:cs="Times New Roman"/>
                <w:kern w:val="0"/>
                <w:sz w:val="18"/>
                <w:szCs w:val="18"/>
                <w:lang w:eastAsia="pl-PL"/>
                <w14:ligatures w14:val="none"/>
              </w:rPr>
              <w:t>a) instalację co najmniej jednego punktu ładowania na każde pięć miejsc parkingowych dla samochodów;</w:t>
            </w:r>
          </w:p>
          <w:p w14:paraId="3FD86646" w14:textId="77777777" w:rsidR="00F87F18" w:rsidRPr="0050051C" w:rsidRDefault="00F87F18" w:rsidP="0050051C">
            <w:pPr>
              <w:ind w:left="96"/>
              <w:rPr>
                <w:rFonts w:ascii="Lato" w:eastAsia="Times New Roman" w:hAnsi="Lato" w:cs="Times New Roman"/>
                <w:b/>
                <w:bCs/>
                <w:kern w:val="0"/>
                <w:sz w:val="18"/>
                <w:szCs w:val="18"/>
                <w:lang w:eastAsia="pl-PL"/>
                <w14:ligatures w14:val="none"/>
              </w:rPr>
            </w:pPr>
          </w:p>
        </w:tc>
        <w:tc>
          <w:tcPr>
            <w:tcW w:w="5722" w:type="dxa"/>
            <w:vMerge/>
            <w:tcBorders>
              <w:left w:val="outset" w:sz="6" w:space="0" w:color="auto"/>
              <w:right w:val="outset" w:sz="6" w:space="0" w:color="auto"/>
            </w:tcBorders>
            <w:shd w:val="clear" w:color="auto" w:fill="FFFFFF"/>
          </w:tcPr>
          <w:p w14:paraId="6BD8615F" w14:textId="644A43A6" w:rsidR="00F87F18" w:rsidRPr="0050051C" w:rsidRDefault="00F87F18" w:rsidP="00FC6929">
            <w:pPr>
              <w:rPr>
                <w:rFonts w:ascii="Lato" w:eastAsia="Times New Roman" w:hAnsi="Lato" w:cs="Times New Roman"/>
                <w:kern w:val="0"/>
                <w:sz w:val="18"/>
                <w:szCs w:val="18"/>
                <w:lang w:eastAsia="pl-PL"/>
                <w14:ligatures w14:val="none"/>
              </w:rPr>
            </w:pPr>
          </w:p>
        </w:tc>
      </w:tr>
      <w:tr w:rsidR="00F87F18" w:rsidRPr="0050051C" w14:paraId="6C925379" w14:textId="77777777" w:rsidTr="004D69A3">
        <w:trPr>
          <w:trHeight w:val="1199"/>
        </w:trPr>
        <w:tc>
          <w:tcPr>
            <w:tcW w:w="442" w:type="dxa"/>
            <w:vMerge/>
            <w:tcBorders>
              <w:left w:val="outset" w:sz="6" w:space="0" w:color="auto"/>
              <w:right w:val="outset" w:sz="6" w:space="0" w:color="auto"/>
            </w:tcBorders>
            <w:shd w:val="clear" w:color="auto" w:fill="FFFFFF"/>
          </w:tcPr>
          <w:p w14:paraId="1E524887" w14:textId="77777777" w:rsidR="00F87F18" w:rsidRPr="0050051C" w:rsidRDefault="00F87F18" w:rsidP="00E3534B">
            <w:pPr>
              <w:rPr>
                <w:rFonts w:ascii="Lato" w:eastAsia="Times New Roman" w:hAnsi="Lato" w:cs="Times New Roman"/>
                <w:b/>
                <w:bCs/>
                <w:kern w:val="0"/>
                <w:sz w:val="18"/>
                <w:szCs w:val="18"/>
                <w:lang w:eastAsia="pl-PL"/>
                <w14:ligatures w14:val="none"/>
              </w:rPr>
            </w:pPr>
          </w:p>
        </w:tc>
        <w:tc>
          <w:tcPr>
            <w:tcW w:w="2653" w:type="dxa"/>
            <w:tcBorders>
              <w:top w:val="outset" w:sz="6" w:space="0" w:color="auto"/>
              <w:left w:val="outset" w:sz="6" w:space="0" w:color="auto"/>
              <w:bottom w:val="single" w:sz="4" w:space="0" w:color="auto"/>
              <w:right w:val="outset" w:sz="6" w:space="0" w:color="auto"/>
            </w:tcBorders>
            <w:shd w:val="clear" w:color="auto" w:fill="FFFFFF"/>
          </w:tcPr>
          <w:p w14:paraId="55B52E45" w14:textId="137BCE74" w:rsidR="00F87F18" w:rsidRPr="0050051C" w:rsidRDefault="00F87F18" w:rsidP="0050051C">
            <w:pPr>
              <w:ind w:left="96"/>
              <w:rPr>
                <w:rFonts w:ascii="Lato" w:eastAsia="Times New Roman" w:hAnsi="Lato" w:cs="Times New Roman"/>
                <w:kern w:val="0"/>
                <w:sz w:val="18"/>
                <w:szCs w:val="18"/>
                <w:lang w:eastAsia="pl-PL"/>
                <w14:ligatures w14:val="none"/>
              </w:rPr>
            </w:pPr>
            <w:r w:rsidRPr="0050051C">
              <w:rPr>
                <w:rFonts w:ascii="Lato" w:eastAsia="Times New Roman" w:hAnsi="Lato" w:cs="Times New Roman"/>
                <w:kern w:val="0"/>
                <w:sz w:val="18"/>
                <w:szCs w:val="18"/>
                <w:lang w:eastAsia="pl-PL"/>
                <w14:ligatures w14:val="none"/>
              </w:rPr>
              <w:t>b) instalację okablowania wstępnego dla co najmniej 50% miejsc parkingowych dla samochodów wraz z infrastrukturą kanałową, mianowicie kanałami na przewody elektryczne, dla pozostałych miejsc parkingowych dla samochodów, aby umożliwić na późniejszym etapie instalację punktów ładowania pojazdów elektrycznych, rowerów z napędem elektrycznym i innych typów pojazdów kategorii L; oraz</w:t>
            </w:r>
          </w:p>
        </w:tc>
        <w:tc>
          <w:tcPr>
            <w:tcW w:w="5722" w:type="dxa"/>
            <w:vMerge/>
            <w:tcBorders>
              <w:left w:val="outset" w:sz="6" w:space="0" w:color="auto"/>
              <w:bottom w:val="single" w:sz="4" w:space="0" w:color="auto"/>
              <w:right w:val="outset" w:sz="6" w:space="0" w:color="auto"/>
            </w:tcBorders>
            <w:shd w:val="clear" w:color="auto" w:fill="FFFFFF"/>
          </w:tcPr>
          <w:p w14:paraId="3585E441" w14:textId="41711168" w:rsidR="00F87F18" w:rsidRPr="0050051C" w:rsidRDefault="00F87F18" w:rsidP="00E3534B">
            <w:pPr>
              <w:rPr>
                <w:rFonts w:ascii="Lato" w:eastAsia="Times New Roman" w:hAnsi="Lato" w:cs="Times New Roman"/>
                <w:kern w:val="0"/>
                <w:sz w:val="18"/>
                <w:szCs w:val="18"/>
                <w:lang w:eastAsia="pl-PL"/>
                <w14:ligatures w14:val="none"/>
              </w:rPr>
            </w:pPr>
          </w:p>
        </w:tc>
      </w:tr>
      <w:tr w:rsidR="00D715CB" w:rsidRPr="0050051C" w14:paraId="2FCE3109" w14:textId="77777777" w:rsidTr="00FC6929">
        <w:trPr>
          <w:trHeight w:val="2644"/>
        </w:trPr>
        <w:tc>
          <w:tcPr>
            <w:tcW w:w="442" w:type="dxa"/>
            <w:vMerge/>
            <w:tcBorders>
              <w:left w:val="outset" w:sz="6" w:space="0" w:color="auto"/>
              <w:right w:val="outset" w:sz="6" w:space="0" w:color="auto"/>
            </w:tcBorders>
            <w:shd w:val="clear" w:color="auto" w:fill="FFFFFF"/>
          </w:tcPr>
          <w:p w14:paraId="44993C32" w14:textId="77777777" w:rsidR="00D715CB" w:rsidRPr="0050051C" w:rsidRDefault="00D715CB" w:rsidP="00E3534B">
            <w:pPr>
              <w:rPr>
                <w:rFonts w:ascii="Lato" w:eastAsia="Times New Roman" w:hAnsi="Lato" w:cs="Times New Roman"/>
                <w:b/>
                <w:bCs/>
                <w:kern w:val="0"/>
                <w:sz w:val="18"/>
                <w:szCs w:val="18"/>
                <w:lang w:eastAsia="pl-PL"/>
                <w14:ligatures w14:val="none"/>
              </w:rPr>
            </w:pPr>
          </w:p>
        </w:tc>
        <w:tc>
          <w:tcPr>
            <w:tcW w:w="2653" w:type="dxa"/>
            <w:vMerge w:val="restart"/>
            <w:tcBorders>
              <w:top w:val="outset" w:sz="6" w:space="0" w:color="auto"/>
              <w:left w:val="outset" w:sz="6" w:space="0" w:color="auto"/>
              <w:right w:val="outset" w:sz="6" w:space="0" w:color="auto"/>
            </w:tcBorders>
            <w:shd w:val="clear" w:color="auto" w:fill="FFFFFF"/>
          </w:tcPr>
          <w:p w14:paraId="45A73217" w14:textId="52CB2EF0" w:rsidR="00D715CB" w:rsidRPr="0050051C" w:rsidRDefault="00D715CB" w:rsidP="0050051C">
            <w:pPr>
              <w:ind w:left="96"/>
              <w:rPr>
                <w:rFonts w:ascii="Lato" w:eastAsia="Times New Roman" w:hAnsi="Lato" w:cs="Times New Roman"/>
                <w:kern w:val="0"/>
                <w:sz w:val="18"/>
                <w:szCs w:val="18"/>
                <w:lang w:eastAsia="pl-PL"/>
                <w14:ligatures w14:val="none"/>
              </w:rPr>
            </w:pPr>
            <w:r w:rsidRPr="00661C42">
              <w:rPr>
                <w:rFonts w:ascii="Lato" w:eastAsia="Times New Roman" w:hAnsi="Lato" w:cs="Times New Roman"/>
                <w:kern w:val="0"/>
                <w:sz w:val="18"/>
                <w:szCs w:val="18"/>
                <w:lang w:eastAsia="pl-PL"/>
                <w14:ligatures w14:val="none"/>
              </w:rPr>
              <w:t>c) udostępnienie miejsc parkingowych dla rowerów w liczbie odpowiadającej co najmniej 15% średniej lub 10% całkowitej liczby użytkowników budynków niemieszkalnych, z uwzględnieniem miejsca potrzebnego również na rowery o większych wymiarach niż rowery standardowe.</w:t>
            </w:r>
          </w:p>
          <w:p w14:paraId="1410D89A" w14:textId="77777777" w:rsidR="00F87F18" w:rsidRDefault="00F87F18" w:rsidP="0050051C">
            <w:pPr>
              <w:ind w:left="96"/>
              <w:rPr>
                <w:rFonts w:ascii="Lato" w:eastAsia="Times New Roman" w:hAnsi="Lato" w:cs="Times New Roman"/>
                <w:kern w:val="0"/>
                <w:sz w:val="18"/>
                <w:szCs w:val="18"/>
                <w:lang w:eastAsia="pl-PL"/>
                <w14:ligatures w14:val="none"/>
              </w:rPr>
            </w:pPr>
          </w:p>
          <w:p w14:paraId="22268394" w14:textId="77777777" w:rsidR="00F87F18" w:rsidRDefault="00F87F18" w:rsidP="0050051C">
            <w:pPr>
              <w:ind w:left="96"/>
              <w:rPr>
                <w:rFonts w:ascii="Lato" w:eastAsia="Times New Roman" w:hAnsi="Lato" w:cs="Times New Roman"/>
                <w:kern w:val="0"/>
                <w:sz w:val="18"/>
                <w:szCs w:val="18"/>
                <w:lang w:eastAsia="pl-PL"/>
                <w14:ligatures w14:val="none"/>
              </w:rPr>
            </w:pPr>
          </w:p>
          <w:p w14:paraId="20DF2B67" w14:textId="77777777" w:rsidR="00F87F18" w:rsidRDefault="00F87F18" w:rsidP="0050051C">
            <w:pPr>
              <w:ind w:left="96"/>
              <w:rPr>
                <w:rFonts w:ascii="Lato" w:eastAsia="Times New Roman" w:hAnsi="Lato" w:cs="Times New Roman"/>
                <w:kern w:val="0"/>
                <w:sz w:val="18"/>
                <w:szCs w:val="18"/>
                <w:lang w:eastAsia="pl-PL"/>
                <w14:ligatures w14:val="none"/>
              </w:rPr>
            </w:pPr>
          </w:p>
          <w:p w14:paraId="4C595299" w14:textId="77777777" w:rsidR="00F87F18" w:rsidRDefault="00F87F18" w:rsidP="0050051C">
            <w:pPr>
              <w:ind w:left="96"/>
              <w:rPr>
                <w:rFonts w:ascii="Lato" w:eastAsia="Times New Roman" w:hAnsi="Lato" w:cs="Times New Roman"/>
                <w:kern w:val="0"/>
                <w:sz w:val="18"/>
                <w:szCs w:val="18"/>
                <w:lang w:eastAsia="pl-PL"/>
                <w14:ligatures w14:val="none"/>
              </w:rPr>
            </w:pPr>
          </w:p>
          <w:p w14:paraId="0844D202" w14:textId="77777777" w:rsidR="00371FAD" w:rsidRDefault="00371FAD" w:rsidP="004F2318">
            <w:pPr>
              <w:rPr>
                <w:rFonts w:ascii="Lato" w:eastAsia="Times New Roman" w:hAnsi="Lato" w:cs="Times New Roman"/>
                <w:kern w:val="0"/>
                <w:sz w:val="18"/>
                <w:szCs w:val="18"/>
                <w:lang w:eastAsia="pl-PL"/>
                <w14:ligatures w14:val="none"/>
              </w:rPr>
            </w:pPr>
          </w:p>
          <w:p w14:paraId="5D04E32F" w14:textId="77777777" w:rsidR="00371FAD" w:rsidRDefault="00371FAD" w:rsidP="0050051C">
            <w:pPr>
              <w:ind w:left="96"/>
              <w:rPr>
                <w:rFonts w:ascii="Lato" w:eastAsia="Times New Roman" w:hAnsi="Lato" w:cs="Times New Roman"/>
                <w:kern w:val="0"/>
                <w:sz w:val="18"/>
                <w:szCs w:val="18"/>
                <w:lang w:eastAsia="pl-PL"/>
                <w14:ligatures w14:val="none"/>
              </w:rPr>
            </w:pPr>
          </w:p>
          <w:p w14:paraId="3A3973B9" w14:textId="3C8962BA" w:rsidR="00D715CB" w:rsidRPr="0050051C" w:rsidRDefault="00D715CB" w:rsidP="004F2318">
            <w:pPr>
              <w:rPr>
                <w:rFonts w:ascii="Lato" w:eastAsia="Times New Roman" w:hAnsi="Lato" w:cs="Times New Roman"/>
                <w:kern w:val="0"/>
                <w:sz w:val="18"/>
                <w:szCs w:val="18"/>
                <w:lang w:eastAsia="pl-PL"/>
                <w14:ligatures w14:val="none"/>
              </w:rPr>
            </w:pPr>
            <w:r w:rsidRPr="0050051C">
              <w:rPr>
                <w:rFonts w:ascii="Lato" w:eastAsia="Times New Roman" w:hAnsi="Lato" w:cs="Times New Roman"/>
                <w:kern w:val="0"/>
                <w:sz w:val="18"/>
                <w:szCs w:val="18"/>
                <w:lang w:eastAsia="pl-PL"/>
                <w14:ligatures w14:val="none"/>
              </w:rPr>
              <w:t>Akapit pierwszy stosuje się w przypadku, gdy:</w:t>
            </w:r>
          </w:p>
          <w:p w14:paraId="4919521A" w14:textId="77777777" w:rsidR="00D715CB" w:rsidRPr="0050051C" w:rsidRDefault="00D715CB" w:rsidP="0050051C">
            <w:pPr>
              <w:ind w:left="96"/>
              <w:rPr>
                <w:rFonts w:ascii="Lato" w:eastAsia="Times New Roman" w:hAnsi="Lato" w:cs="Times New Roman"/>
                <w:kern w:val="0"/>
                <w:sz w:val="18"/>
                <w:szCs w:val="18"/>
                <w:lang w:eastAsia="pl-PL"/>
                <w14:ligatures w14:val="none"/>
              </w:rPr>
            </w:pPr>
            <w:r w:rsidRPr="0050051C">
              <w:rPr>
                <w:rFonts w:ascii="Lato" w:eastAsia="Times New Roman" w:hAnsi="Lato" w:cs="Times New Roman"/>
                <w:kern w:val="0"/>
                <w:sz w:val="18"/>
                <w:szCs w:val="18"/>
                <w:lang w:eastAsia="pl-PL"/>
                <w14:ligatures w14:val="none"/>
              </w:rPr>
              <w:t>a) parking dla samochodów znajduje się wewnątrz budynku, a – w przypadku ważniejszych renowacji – działania renowacyjne obejmują parking lub infrastrukturę elektryczną budynku; lub</w:t>
            </w:r>
          </w:p>
          <w:p w14:paraId="6B6F9DBD" w14:textId="77777777" w:rsidR="00D715CB" w:rsidRPr="0050051C" w:rsidRDefault="00D715CB" w:rsidP="0050051C">
            <w:pPr>
              <w:ind w:left="96"/>
              <w:rPr>
                <w:rFonts w:ascii="Lato" w:eastAsia="Times New Roman" w:hAnsi="Lato" w:cs="Times New Roman"/>
                <w:kern w:val="0"/>
                <w:sz w:val="18"/>
                <w:szCs w:val="18"/>
                <w:lang w:eastAsia="pl-PL"/>
                <w14:ligatures w14:val="none"/>
              </w:rPr>
            </w:pPr>
            <w:r w:rsidRPr="0050051C">
              <w:rPr>
                <w:rFonts w:ascii="Lato" w:eastAsia="Times New Roman" w:hAnsi="Lato" w:cs="Times New Roman"/>
                <w:kern w:val="0"/>
                <w:sz w:val="18"/>
                <w:szCs w:val="18"/>
                <w:lang w:eastAsia="pl-PL"/>
                <w14:ligatures w14:val="none"/>
              </w:rPr>
              <w:t>b) parking dla samochodów fizycznie przylega do budynku, a – w przypadku ważniejszych renowacji – działania renowacyjne obejmują parking dla samochodów lub infrastrukturę elektryczną takiego parkingu.</w:t>
            </w:r>
          </w:p>
          <w:p w14:paraId="340343E3" w14:textId="77777777" w:rsidR="00D715CB" w:rsidRPr="0050051C" w:rsidRDefault="00D715CB" w:rsidP="0050051C">
            <w:pPr>
              <w:ind w:left="96"/>
              <w:rPr>
                <w:rFonts w:ascii="Lato" w:eastAsia="Times New Roman" w:hAnsi="Lato" w:cs="Times New Roman"/>
                <w:kern w:val="0"/>
                <w:sz w:val="18"/>
                <w:szCs w:val="18"/>
                <w:lang w:eastAsia="pl-PL"/>
                <w14:ligatures w14:val="none"/>
              </w:rPr>
            </w:pPr>
            <w:r w:rsidRPr="0050051C">
              <w:rPr>
                <w:rFonts w:ascii="Lato" w:eastAsia="Times New Roman" w:hAnsi="Lato" w:cs="Times New Roman"/>
                <w:kern w:val="0"/>
                <w:sz w:val="18"/>
                <w:szCs w:val="18"/>
                <w:lang w:eastAsia="pl-PL"/>
                <w14:ligatures w14:val="none"/>
              </w:rPr>
              <w:t>Państwa członkowskie zapewniają, aby okablowanie wstępne i infrastruktura kanałowa, o których mowa w akapicie pierwszym lit. b), zostały zwymiarowane w taki sposób, aby umożliwić jednoczesne i efektywne korzystanie z wymaganej liczby punktów ładowania, i wspierać, w stosownych przypadkach, instalację systemu zarządzania obciążeniem lub ładowaniem, w zakresie, w jakim jest to wykonalne pod względem technicznym i ekonomicznym.</w:t>
            </w:r>
          </w:p>
          <w:p w14:paraId="7C50286A" w14:textId="77777777" w:rsidR="00D715CB" w:rsidRPr="0050051C" w:rsidRDefault="00D715CB" w:rsidP="0050051C">
            <w:pPr>
              <w:ind w:left="96"/>
              <w:rPr>
                <w:rFonts w:ascii="Lato" w:eastAsia="Times New Roman" w:hAnsi="Lato" w:cs="Times New Roman"/>
                <w:kern w:val="0"/>
                <w:sz w:val="18"/>
                <w:szCs w:val="18"/>
                <w:lang w:eastAsia="pl-PL"/>
                <w14:ligatures w14:val="none"/>
              </w:rPr>
            </w:pPr>
            <w:r w:rsidRPr="0050051C">
              <w:rPr>
                <w:rFonts w:ascii="Lato" w:eastAsia="Times New Roman" w:hAnsi="Lato" w:cs="Times New Roman"/>
                <w:kern w:val="0"/>
                <w:sz w:val="18"/>
                <w:szCs w:val="18"/>
                <w:lang w:eastAsia="pl-PL"/>
                <w14:ligatures w14:val="none"/>
              </w:rPr>
              <w:t>Na zasadzie odstępstwa od akapitu pierwszego lit. a) w przypa</w:t>
            </w:r>
            <w:r w:rsidRPr="008D78E5">
              <w:rPr>
                <w:rFonts w:ascii="Lato" w:eastAsia="Times New Roman" w:hAnsi="Lato" w:cs="Times New Roman"/>
                <w:kern w:val="0"/>
                <w:sz w:val="18"/>
                <w:szCs w:val="18"/>
                <w:lang w:eastAsia="pl-PL"/>
                <w14:ligatures w14:val="none"/>
              </w:rPr>
              <w:t>dku nowych budynków biurowych i budynków biurowych poddawanych ważniejszym renowacjom,</w:t>
            </w:r>
            <w:r w:rsidRPr="0050051C">
              <w:rPr>
                <w:rFonts w:ascii="Lato" w:eastAsia="Times New Roman" w:hAnsi="Lato" w:cs="Times New Roman"/>
                <w:kern w:val="0"/>
                <w:sz w:val="18"/>
                <w:szCs w:val="18"/>
                <w:lang w:eastAsia="pl-PL"/>
                <w14:ligatures w14:val="none"/>
              </w:rPr>
              <w:t xml:space="preserve"> mających więcej niż pięć miejsc parkingowych, państwa członkowskie zapewniają instalację co najmniej jednego punktu ładowania na każde dwa miejsca parkingowe.</w:t>
            </w:r>
          </w:p>
        </w:tc>
        <w:tc>
          <w:tcPr>
            <w:tcW w:w="5722" w:type="dxa"/>
            <w:tcBorders>
              <w:top w:val="outset" w:sz="6" w:space="0" w:color="auto"/>
              <w:left w:val="outset" w:sz="6" w:space="0" w:color="auto"/>
              <w:bottom w:val="single" w:sz="4" w:space="0" w:color="auto"/>
              <w:right w:val="outset" w:sz="6" w:space="0" w:color="auto"/>
            </w:tcBorders>
            <w:shd w:val="clear" w:color="auto" w:fill="FFFFFF"/>
          </w:tcPr>
          <w:p w14:paraId="2B93E05A" w14:textId="3CB927C2" w:rsidR="00FC6929" w:rsidRDefault="00FC6929" w:rsidP="00F6186D">
            <w:pPr>
              <w:rPr>
                <w:rFonts w:ascii="Lato" w:eastAsia="Times New Roman" w:hAnsi="Lato" w:cs="Times New Roman"/>
                <w:kern w:val="0"/>
                <w:sz w:val="18"/>
                <w:szCs w:val="18"/>
                <w:highlight w:val="yellow"/>
                <w:lang w:eastAsia="pl-PL"/>
                <w14:ligatures w14:val="none"/>
              </w:rPr>
            </w:pPr>
            <w:r w:rsidRPr="00661C42">
              <w:rPr>
                <w:rFonts w:ascii="Lato" w:eastAsia="Times New Roman" w:hAnsi="Lato" w:cs="Times New Roman"/>
                <w:kern w:val="0"/>
                <w:sz w:val="18"/>
                <w:szCs w:val="18"/>
                <w:lang w:eastAsia="pl-PL"/>
                <w14:ligatures w14:val="none"/>
              </w:rPr>
              <w:lastRenderedPageBreak/>
              <w:t xml:space="preserve">Zmiana w </w:t>
            </w:r>
            <w:r w:rsidR="00602E98">
              <w:rPr>
                <w:rFonts w:ascii="Lato" w:eastAsia="Times New Roman" w:hAnsi="Lato" w:cs="Times New Roman"/>
                <w:kern w:val="0"/>
                <w:sz w:val="18"/>
                <w:szCs w:val="18"/>
                <w:lang w:eastAsia="pl-PL"/>
                <w14:ligatures w14:val="none"/>
              </w:rPr>
              <w:t xml:space="preserve">rozporządzeniu </w:t>
            </w:r>
            <w:r w:rsidR="00602E98" w:rsidRPr="00602E98">
              <w:rPr>
                <w:rFonts w:ascii="Lato" w:eastAsia="Times New Roman" w:hAnsi="Lato" w:cs="Times New Roman"/>
                <w:kern w:val="0"/>
                <w:sz w:val="18"/>
                <w:szCs w:val="18"/>
                <w:lang w:eastAsia="pl-PL"/>
                <w14:ligatures w14:val="none"/>
              </w:rPr>
              <w:t>Ministra Infrastruktury w sprawie warunków technicznych, jakim powinny odpowiadać budynki i ich usytuowanie</w:t>
            </w:r>
            <w:r w:rsidR="00602E98">
              <w:rPr>
                <w:rFonts w:ascii="Lato" w:eastAsia="Times New Roman" w:hAnsi="Lato" w:cs="Times New Roman"/>
                <w:kern w:val="0"/>
                <w:sz w:val="18"/>
                <w:szCs w:val="18"/>
                <w:lang w:eastAsia="pl-PL"/>
                <w14:ligatures w14:val="none"/>
              </w:rPr>
              <w:t xml:space="preserve"> </w:t>
            </w:r>
            <w:r w:rsidR="00651ECE">
              <w:rPr>
                <w:rFonts w:ascii="Lato" w:eastAsia="Times New Roman" w:hAnsi="Lato" w:cs="Times New Roman"/>
                <w:kern w:val="0"/>
                <w:sz w:val="18"/>
                <w:szCs w:val="18"/>
                <w:lang w:eastAsia="pl-PL"/>
                <w14:ligatures w14:val="none"/>
              </w:rPr>
              <w:t>(dalej</w:t>
            </w:r>
            <w:r w:rsidR="00272BE4">
              <w:rPr>
                <w:rFonts w:ascii="Lato" w:eastAsia="Times New Roman" w:hAnsi="Lato" w:cs="Times New Roman"/>
                <w:kern w:val="0"/>
                <w:sz w:val="18"/>
                <w:szCs w:val="18"/>
                <w:lang w:eastAsia="pl-PL"/>
                <w14:ligatures w14:val="none"/>
              </w:rPr>
              <w:t>:</w:t>
            </w:r>
            <w:r w:rsidR="00651ECE">
              <w:rPr>
                <w:rFonts w:ascii="Lato" w:eastAsia="Times New Roman" w:hAnsi="Lato" w:cs="Times New Roman"/>
                <w:kern w:val="0"/>
                <w:sz w:val="18"/>
                <w:szCs w:val="18"/>
                <w:lang w:eastAsia="pl-PL"/>
                <w14:ligatures w14:val="none"/>
              </w:rPr>
              <w:t xml:space="preserve"> Rozporządzenie WT)</w:t>
            </w:r>
            <w:r w:rsidRPr="00661C42">
              <w:rPr>
                <w:rFonts w:ascii="Lato" w:eastAsia="Times New Roman" w:hAnsi="Lato" w:cs="Times New Roman"/>
                <w:kern w:val="0"/>
                <w:sz w:val="18"/>
                <w:szCs w:val="18"/>
                <w:lang w:eastAsia="pl-PL"/>
                <w14:ligatures w14:val="none"/>
              </w:rPr>
              <w:t>:</w:t>
            </w:r>
          </w:p>
          <w:p w14:paraId="46938A83" w14:textId="4122970E" w:rsidR="0077363E" w:rsidRPr="001D0977" w:rsidRDefault="0077363E" w:rsidP="00FC6929">
            <w:pPr>
              <w:rPr>
                <w:rFonts w:ascii="Lato" w:eastAsia="Times New Roman" w:hAnsi="Lato" w:cs="Times New Roman"/>
                <w:kern w:val="0"/>
                <w:sz w:val="18"/>
                <w:szCs w:val="18"/>
                <w:lang w:eastAsia="pl-PL"/>
                <w14:ligatures w14:val="none"/>
              </w:rPr>
            </w:pPr>
            <w:r w:rsidRPr="0077363E">
              <w:rPr>
                <w:rFonts w:ascii="Lato" w:eastAsia="Times New Roman" w:hAnsi="Lato" w:cs="Times New Roman"/>
                <w:kern w:val="0"/>
                <w:sz w:val="18"/>
                <w:szCs w:val="18"/>
                <w:lang w:eastAsia="pl-PL"/>
                <w14:ligatures w14:val="none"/>
              </w:rPr>
              <w:t>§</w:t>
            </w:r>
            <w:r>
              <w:rPr>
                <w:rFonts w:ascii="Lato" w:eastAsia="Times New Roman" w:hAnsi="Lato" w:cs="Times New Roman"/>
                <w:kern w:val="0"/>
                <w:sz w:val="18"/>
                <w:szCs w:val="18"/>
                <w:lang w:eastAsia="pl-PL"/>
                <w14:ligatures w14:val="none"/>
              </w:rPr>
              <w:t xml:space="preserve"> 3 </w:t>
            </w:r>
          </w:p>
          <w:p w14:paraId="387E91BF" w14:textId="50EA4630" w:rsidR="009708DC" w:rsidRDefault="0017633C" w:rsidP="00FC6929">
            <w:pPr>
              <w:rPr>
                <w:rFonts w:ascii="Lato" w:eastAsia="Times New Roman" w:hAnsi="Lato" w:cs="Times New Roman"/>
                <w:kern w:val="0"/>
                <w:sz w:val="18"/>
                <w:szCs w:val="18"/>
                <w:lang w:eastAsia="pl-PL"/>
                <w14:ligatures w14:val="none"/>
              </w:rPr>
            </w:pPr>
            <w:r w:rsidRPr="00661C42">
              <w:rPr>
                <w:rFonts w:ascii="Lato" w:eastAsia="Times New Roman" w:hAnsi="Lato" w:cs="Times New Roman"/>
                <w:kern w:val="0"/>
                <w:sz w:val="18"/>
                <w:szCs w:val="18"/>
                <w:lang w:eastAsia="pl-PL"/>
                <w14:ligatures w14:val="none"/>
              </w:rPr>
              <w:t xml:space="preserve">Rozdział 3 </w:t>
            </w:r>
            <w:r w:rsidR="00C14534" w:rsidRPr="00661C42">
              <w:rPr>
                <w:rFonts w:ascii="Lato" w:eastAsia="Times New Roman" w:hAnsi="Lato" w:cs="Times New Roman"/>
                <w:kern w:val="0"/>
                <w:sz w:val="18"/>
                <w:szCs w:val="18"/>
                <w:lang w:eastAsia="pl-PL"/>
                <w14:ligatures w14:val="none"/>
              </w:rPr>
              <w:t>otrzymuje</w:t>
            </w:r>
            <w:r w:rsidRPr="00661C42">
              <w:rPr>
                <w:rFonts w:ascii="Lato" w:eastAsia="Times New Roman" w:hAnsi="Lato" w:cs="Times New Roman"/>
                <w:kern w:val="0"/>
                <w:sz w:val="18"/>
                <w:szCs w:val="18"/>
                <w:lang w:eastAsia="pl-PL"/>
                <w14:ligatures w14:val="none"/>
              </w:rPr>
              <w:t xml:space="preserve"> brzmienie</w:t>
            </w:r>
            <w:r w:rsidR="00CC4C7E" w:rsidRPr="00661C42">
              <w:rPr>
                <w:rFonts w:ascii="Lato" w:eastAsia="Times New Roman" w:hAnsi="Lato" w:cs="Times New Roman"/>
                <w:kern w:val="0"/>
                <w:sz w:val="18"/>
                <w:szCs w:val="18"/>
                <w:lang w:eastAsia="pl-PL"/>
                <w14:ligatures w14:val="none"/>
              </w:rPr>
              <w:t>:</w:t>
            </w:r>
            <w:r w:rsidR="00FC6929" w:rsidRPr="008B6812">
              <w:rPr>
                <w:rFonts w:ascii="Lato" w:eastAsia="Times New Roman" w:hAnsi="Lato" w:cs="Times New Roman"/>
                <w:kern w:val="0"/>
                <w:sz w:val="18"/>
                <w:szCs w:val="18"/>
                <w:lang w:eastAsia="pl-PL"/>
                <w14:ligatures w14:val="none"/>
              </w:rPr>
              <w:t xml:space="preserve"> </w:t>
            </w:r>
          </w:p>
          <w:p w14:paraId="34B25BA8" w14:textId="0A96D12C" w:rsidR="00FC6929" w:rsidRPr="008B6812" w:rsidRDefault="0017633C" w:rsidP="00FC6929">
            <w:pPr>
              <w:rPr>
                <w:rFonts w:ascii="Lato" w:eastAsia="Times New Roman" w:hAnsi="Lato" w:cs="Times New Roman"/>
                <w:kern w:val="0"/>
                <w:sz w:val="18"/>
                <w:szCs w:val="18"/>
                <w:lang w:eastAsia="pl-PL"/>
                <w14:ligatures w14:val="none"/>
              </w:rPr>
            </w:pPr>
            <w:r>
              <w:rPr>
                <w:rFonts w:ascii="Lato" w:eastAsia="Times New Roman" w:hAnsi="Lato" w:cs="Times New Roman"/>
                <w:kern w:val="0"/>
                <w:sz w:val="18"/>
                <w:szCs w:val="18"/>
                <w:lang w:eastAsia="pl-PL"/>
                <w14:ligatures w14:val="none"/>
              </w:rPr>
              <w:t>„</w:t>
            </w:r>
            <w:r w:rsidR="001D0977" w:rsidRPr="001D0977">
              <w:rPr>
                <w:rFonts w:ascii="Lato" w:eastAsia="Times New Roman" w:hAnsi="Lato" w:cs="Times New Roman"/>
                <w:kern w:val="0"/>
                <w:sz w:val="18"/>
                <w:szCs w:val="18"/>
                <w:lang w:eastAsia="pl-PL"/>
                <w14:ligatures w14:val="none"/>
              </w:rPr>
              <w:t xml:space="preserve">Stanowiska postojowe i garaże dla samochodów oraz miejsca </w:t>
            </w:r>
            <w:r w:rsidR="001D0977">
              <w:rPr>
                <w:rFonts w:ascii="Lato" w:eastAsia="Times New Roman" w:hAnsi="Lato" w:cs="Times New Roman"/>
                <w:kern w:val="0"/>
                <w:sz w:val="18"/>
                <w:szCs w:val="18"/>
                <w:lang w:eastAsia="pl-PL"/>
                <w14:ligatures w14:val="none"/>
              </w:rPr>
              <w:t xml:space="preserve">parkingowe </w:t>
            </w:r>
            <w:r w:rsidR="001D0977" w:rsidRPr="001D0977">
              <w:rPr>
                <w:rFonts w:ascii="Lato" w:eastAsia="Times New Roman" w:hAnsi="Lato" w:cs="Times New Roman"/>
                <w:kern w:val="0"/>
                <w:sz w:val="18"/>
                <w:szCs w:val="18"/>
                <w:lang w:eastAsia="pl-PL"/>
                <w14:ligatures w14:val="none"/>
              </w:rPr>
              <w:t>dla rowerów</w:t>
            </w:r>
          </w:p>
          <w:p w14:paraId="6FFE11F7" w14:textId="188EAC77" w:rsidR="009138C6" w:rsidRDefault="00FC6929" w:rsidP="00FC6929">
            <w:pPr>
              <w:rPr>
                <w:rFonts w:ascii="Lato" w:eastAsia="Times New Roman" w:hAnsi="Lato" w:cs="Times New Roman"/>
                <w:kern w:val="0"/>
                <w:sz w:val="18"/>
                <w:szCs w:val="18"/>
                <w:lang w:eastAsia="pl-PL"/>
                <w14:ligatures w14:val="none"/>
              </w:rPr>
            </w:pPr>
            <w:r w:rsidRPr="0077363E">
              <w:rPr>
                <w:rFonts w:ascii="Lato" w:eastAsia="Times New Roman" w:hAnsi="Lato" w:cs="Times New Roman"/>
                <w:kern w:val="0"/>
                <w:sz w:val="18"/>
                <w:szCs w:val="18"/>
                <w:lang w:eastAsia="pl-PL"/>
                <w14:ligatures w14:val="none"/>
              </w:rPr>
              <w:t>§ 18</w:t>
            </w:r>
            <w:r w:rsidR="00571E2C">
              <w:rPr>
                <w:rFonts w:ascii="Lato" w:eastAsia="Times New Roman" w:hAnsi="Lato" w:cs="Times New Roman"/>
                <w:kern w:val="0"/>
                <w:sz w:val="18"/>
                <w:szCs w:val="18"/>
                <w:lang w:eastAsia="pl-PL"/>
                <w14:ligatures w14:val="none"/>
              </w:rPr>
              <w:t xml:space="preserve">. </w:t>
            </w:r>
            <w:r w:rsidRPr="008B6812">
              <w:rPr>
                <w:rFonts w:ascii="Lato" w:eastAsia="Times New Roman" w:hAnsi="Lato" w:cs="Times New Roman"/>
                <w:kern w:val="0"/>
                <w:sz w:val="18"/>
                <w:szCs w:val="18"/>
                <w:lang w:eastAsia="pl-PL"/>
                <w14:ligatures w14:val="none"/>
              </w:rPr>
              <w:t>Zagospodarowując działkę budowlaną, należy</w:t>
            </w:r>
            <w:r w:rsidR="009138C6">
              <w:rPr>
                <w:rFonts w:ascii="Lato" w:eastAsia="Times New Roman" w:hAnsi="Lato" w:cs="Times New Roman"/>
                <w:kern w:val="0"/>
                <w:sz w:val="18"/>
                <w:szCs w:val="18"/>
                <w:lang w:eastAsia="pl-PL"/>
                <w14:ligatures w14:val="none"/>
              </w:rPr>
              <w:t>:</w:t>
            </w:r>
          </w:p>
          <w:p w14:paraId="0FB336D5" w14:textId="54DABD48" w:rsidR="00FC6929" w:rsidRPr="008B6812" w:rsidRDefault="009138C6" w:rsidP="00FC6929">
            <w:pPr>
              <w:rPr>
                <w:rFonts w:ascii="Lato" w:eastAsia="Times New Roman" w:hAnsi="Lato" w:cs="Times New Roman"/>
                <w:kern w:val="0"/>
                <w:sz w:val="18"/>
                <w:szCs w:val="18"/>
                <w:lang w:eastAsia="pl-PL"/>
                <w14:ligatures w14:val="none"/>
              </w:rPr>
            </w:pPr>
            <w:r>
              <w:rPr>
                <w:rFonts w:ascii="Lato" w:eastAsia="Times New Roman" w:hAnsi="Lato" w:cs="Times New Roman"/>
                <w:kern w:val="0"/>
                <w:sz w:val="18"/>
                <w:szCs w:val="18"/>
                <w:lang w:eastAsia="pl-PL"/>
                <w14:ligatures w14:val="none"/>
              </w:rPr>
              <w:t>1)</w:t>
            </w:r>
            <w:r w:rsidR="00FC6929" w:rsidRPr="008B6812">
              <w:rPr>
                <w:rFonts w:ascii="Lato" w:eastAsia="Times New Roman" w:hAnsi="Lato" w:cs="Times New Roman"/>
                <w:kern w:val="0"/>
                <w:sz w:val="18"/>
                <w:szCs w:val="18"/>
                <w:lang w:eastAsia="pl-PL"/>
                <w14:ligatures w14:val="none"/>
              </w:rPr>
              <w:t xml:space="preserve"> urządzić, stosownie do jej przeznaczenia i sposobu zabudowy, stanowiska postojowe użytkowników stałych i przebywających okresowo, </w:t>
            </w:r>
            <w:r w:rsidR="0017633C" w:rsidRPr="008B6812">
              <w:rPr>
                <w:rFonts w:ascii="Lato" w:eastAsia="Times New Roman" w:hAnsi="Lato" w:cs="Times New Roman"/>
                <w:kern w:val="0"/>
                <w:sz w:val="18"/>
                <w:szCs w:val="18"/>
                <w:lang w:eastAsia="pl-PL"/>
                <w14:ligatures w14:val="none"/>
              </w:rPr>
              <w:t>w</w:t>
            </w:r>
            <w:r w:rsidR="0017633C">
              <w:rPr>
                <w:rFonts w:ascii="Lato" w:eastAsia="Times New Roman" w:hAnsi="Lato" w:cs="Times New Roman"/>
                <w:kern w:val="0"/>
                <w:sz w:val="18"/>
                <w:szCs w:val="18"/>
                <w:lang w:eastAsia="pl-PL"/>
                <w14:ligatures w14:val="none"/>
              </w:rPr>
              <w:t> </w:t>
            </w:r>
            <w:r w:rsidR="00FC6929" w:rsidRPr="008B6812">
              <w:rPr>
                <w:rFonts w:ascii="Lato" w:eastAsia="Times New Roman" w:hAnsi="Lato" w:cs="Times New Roman"/>
                <w:kern w:val="0"/>
                <w:sz w:val="18"/>
                <w:szCs w:val="18"/>
                <w:lang w:eastAsia="pl-PL"/>
                <w14:ligatures w14:val="none"/>
              </w:rPr>
              <w:t>tym również stanowiska postojowe dla samochodów, z których korzystają osoby niepełnosprawne</w:t>
            </w:r>
            <w:r>
              <w:rPr>
                <w:rFonts w:ascii="Lato" w:eastAsia="Times New Roman" w:hAnsi="Lato" w:cs="Times New Roman"/>
                <w:kern w:val="0"/>
                <w:sz w:val="18"/>
                <w:szCs w:val="18"/>
                <w:lang w:eastAsia="pl-PL"/>
                <w14:ligatures w14:val="none"/>
              </w:rPr>
              <w:t>;</w:t>
            </w:r>
          </w:p>
          <w:p w14:paraId="45AA42B7" w14:textId="5BC0BEEF" w:rsidR="00930639" w:rsidRPr="0050051C" w:rsidRDefault="009138C6" w:rsidP="009138C6">
            <w:pPr>
              <w:rPr>
                <w:rFonts w:ascii="Lato" w:eastAsia="Times New Roman" w:hAnsi="Lato" w:cs="Times New Roman"/>
                <w:kern w:val="0"/>
                <w:sz w:val="18"/>
                <w:szCs w:val="18"/>
                <w:lang w:eastAsia="pl-PL"/>
                <w14:ligatures w14:val="none"/>
              </w:rPr>
            </w:pPr>
            <w:r>
              <w:rPr>
                <w:rFonts w:ascii="Lato" w:eastAsia="Times New Roman" w:hAnsi="Lato" w:cs="Times New Roman"/>
                <w:kern w:val="0"/>
                <w:sz w:val="18"/>
                <w:szCs w:val="18"/>
                <w:lang w:eastAsia="pl-PL"/>
                <w14:ligatures w14:val="none"/>
              </w:rPr>
              <w:t>2)</w:t>
            </w:r>
            <w:r w:rsidR="00DB2C37">
              <w:rPr>
                <w:rFonts w:ascii="Lato" w:eastAsia="Times New Roman" w:hAnsi="Lato" w:cs="Times New Roman"/>
                <w:kern w:val="0"/>
                <w:sz w:val="18"/>
                <w:szCs w:val="18"/>
                <w:lang w:eastAsia="pl-PL"/>
                <w14:ligatures w14:val="none"/>
              </w:rPr>
              <w:t xml:space="preserve"> </w:t>
            </w:r>
            <w:r w:rsidR="002945BD" w:rsidRPr="002945BD">
              <w:rPr>
                <w:rFonts w:ascii="Lato" w:eastAsia="Times New Roman" w:hAnsi="Lato" w:cs="Times New Roman"/>
                <w:kern w:val="0"/>
                <w:sz w:val="18"/>
                <w:szCs w:val="18"/>
                <w:lang w:eastAsia="pl-PL"/>
                <w14:ligatures w14:val="none"/>
              </w:rPr>
              <w:t>zapewni</w:t>
            </w:r>
            <w:r w:rsidR="006247D0">
              <w:rPr>
                <w:rFonts w:ascii="Lato" w:eastAsia="Times New Roman" w:hAnsi="Lato" w:cs="Times New Roman"/>
                <w:kern w:val="0"/>
                <w:sz w:val="18"/>
                <w:szCs w:val="18"/>
                <w:lang w:eastAsia="pl-PL"/>
                <w14:ligatures w14:val="none"/>
              </w:rPr>
              <w:t>ć</w:t>
            </w:r>
            <w:r w:rsidR="002945BD" w:rsidRPr="002945BD">
              <w:rPr>
                <w:rFonts w:ascii="Lato" w:eastAsia="Times New Roman" w:hAnsi="Lato" w:cs="Times New Roman"/>
                <w:kern w:val="0"/>
                <w:sz w:val="18"/>
                <w:szCs w:val="18"/>
                <w:lang w:eastAsia="pl-PL"/>
                <w14:ligatures w14:val="none"/>
              </w:rPr>
              <w:t xml:space="preserve"> instalację punktów ładowania oraz niezbędne okablowanie </w:t>
            </w:r>
            <w:r w:rsidR="00D602C6">
              <w:rPr>
                <w:rFonts w:ascii="Lato" w:eastAsia="Times New Roman" w:hAnsi="Lato" w:cs="Times New Roman"/>
                <w:kern w:val="0"/>
                <w:sz w:val="18"/>
                <w:szCs w:val="18"/>
                <w:lang w:eastAsia="pl-PL"/>
                <w14:ligatures w14:val="none"/>
              </w:rPr>
              <w:t xml:space="preserve">wraz z infrastrukturą kanałową </w:t>
            </w:r>
            <w:r w:rsidR="002945BD" w:rsidRPr="002945BD">
              <w:rPr>
                <w:rFonts w:ascii="Lato" w:eastAsia="Times New Roman" w:hAnsi="Lato" w:cs="Times New Roman"/>
                <w:kern w:val="0"/>
                <w:sz w:val="18"/>
                <w:szCs w:val="18"/>
                <w:lang w:eastAsia="pl-PL"/>
                <w14:ligatures w14:val="none"/>
              </w:rPr>
              <w:t>na stanowiskach postojowych</w:t>
            </w:r>
            <w:r w:rsidR="006A12BB">
              <w:rPr>
                <w:rFonts w:ascii="Lato" w:eastAsia="Times New Roman" w:hAnsi="Lato" w:cs="Times New Roman"/>
                <w:kern w:val="0"/>
                <w:sz w:val="18"/>
                <w:szCs w:val="18"/>
                <w:lang w:eastAsia="pl-PL"/>
                <w14:ligatures w14:val="none"/>
              </w:rPr>
              <w:t>,</w:t>
            </w:r>
            <w:r w:rsidR="00DB2C37">
              <w:rPr>
                <w:rFonts w:ascii="Lato" w:eastAsia="Times New Roman" w:hAnsi="Lato" w:cs="Times New Roman"/>
                <w:kern w:val="0"/>
                <w:sz w:val="18"/>
                <w:szCs w:val="18"/>
                <w:lang w:eastAsia="pl-PL"/>
                <w14:ligatures w14:val="none"/>
              </w:rPr>
              <w:t xml:space="preserve"> </w:t>
            </w:r>
            <w:r w:rsidR="002945BD" w:rsidRPr="002945BD">
              <w:rPr>
                <w:rFonts w:ascii="Lato" w:eastAsia="Times New Roman" w:hAnsi="Lato" w:cs="Times New Roman"/>
                <w:kern w:val="0"/>
                <w:sz w:val="18"/>
                <w:szCs w:val="18"/>
                <w:lang w:eastAsia="pl-PL"/>
                <w14:ligatures w14:val="none"/>
              </w:rPr>
              <w:t>a także miejsca parkingowe dla rowerów</w:t>
            </w:r>
            <w:r>
              <w:rPr>
                <w:rFonts w:ascii="Lato" w:eastAsia="Times New Roman" w:hAnsi="Lato" w:cs="Times New Roman"/>
                <w:kern w:val="0"/>
                <w:sz w:val="18"/>
                <w:szCs w:val="18"/>
                <w:lang w:eastAsia="pl-PL"/>
                <w14:ligatures w14:val="none"/>
              </w:rPr>
              <w:t xml:space="preserve">, </w:t>
            </w:r>
            <w:r w:rsidRPr="009138C6">
              <w:rPr>
                <w:rFonts w:ascii="Lato" w:eastAsia="Times New Roman" w:hAnsi="Lato" w:cs="Times New Roman"/>
                <w:kern w:val="0"/>
                <w:sz w:val="18"/>
                <w:szCs w:val="18"/>
                <w:lang w:eastAsia="pl-PL"/>
                <w14:ligatures w14:val="none"/>
              </w:rPr>
              <w:t>zgodnie z art. 12a</w:t>
            </w:r>
            <w:r w:rsidRPr="00DB2C37">
              <w:rPr>
                <w:rFonts w:ascii="Lato" w:hAnsi="Lato"/>
                <w:sz w:val="18"/>
                <w:szCs w:val="18"/>
              </w:rPr>
              <w:t xml:space="preserve"> </w:t>
            </w:r>
            <w:r w:rsidRPr="009138C6">
              <w:rPr>
                <w:rFonts w:ascii="Lato" w:eastAsia="Times New Roman" w:hAnsi="Lato" w:cs="Times New Roman"/>
                <w:kern w:val="0"/>
                <w:sz w:val="18"/>
                <w:szCs w:val="18"/>
                <w:lang w:eastAsia="pl-PL"/>
                <w14:ligatures w14:val="none"/>
              </w:rPr>
              <w:t xml:space="preserve">ustawy o </w:t>
            </w:r>
            <w:proofErr w:type="spellStart"/>
            <w:r w:rsidRPr="009138C6">
              <w:rPr>
                <w:rFonts w:ascii="Lato" w:eastAsia="Times New Roman" w:hAnsi="Lato" w:cs="Times New Roman"/>
                <w:kern w:val="0"/>
                <w:sz w:val="18"/>
                <w:szCs w:val="18"/>
                <w:lang w:eastAsia="pl-PL"/>
                <w14:ligatures w14:val="none"/>
              </w:rPr>
              <w:t>elektromobilności</w:t>
            </w:r>
            <w:proofErr w:type="spellEnd"/>
            <w:r w:rsidRPr="009138C6">
              <w:rPr>
                <w:rFonts w:ascii="Lato" w:eastAsia="Times New Roman" w:hAnsi="Lato" w:cs="Times New Roman"/>
                <w:kern w:val="0"/>
                <w:sz w:val="18"/>
                <w:szCs w:val="18"/>
                <w:lang w:eastAsia="pl-PL"/>
                <w14:ligatures w14:val="none"/>
              </w:rPr>
              <w:t xml:space="preserve"> i paliwach alternatywnych</w:t>
            </w:r>
            <w:r w:rsidR="000F3F39">
              <w:rPr>
                <w:rFonts w:ascii="Lato" w:eastAsia="Times New Roman" w:hAnsi="Lato" w:cs="Times New Roman"/>
                <w:kern w:val="0"/>
                <w:sz w:val="18"/>
                <w:szCs w:val="18"/>
                <w:lang w:eastAsia="pl-PL"/>
                <w14:ligatures w14:val="none"/>
              </w:rPr>
              <w:t xml:space="preserve"> (Dz. U. …….).</w:t>
            </w:r>
            <w:r w:rsidR="00DB2C37">
              <w:rPr>
                <w:rFonts w:ascii="Lato" w:eastAsia="Times New Roman" w:hAnsi="Lato" w:cs="Times New Roman"/>
                <w:kern w:val="0"/>
                <w:sz w:val="18"/>
                <w:szCs w:val="18"/>
                <w:lang w:eastAsia="pl-PL"/>
                <w14:ligatures w14:val="none"/>
              </w:rPr>
              <w:t>”</w:t>
            </w:r>
            <w:r w:rsidR="009C1B84">
              <w:rPr>
                <w:rFonts w:ascii="Lato" w:eastAsia="Times New Roman" w:hAnsi="Lato" w:cs="Times New Roman"/>
                <w:kern w:val="0"/>
                <w:sz w:val="18"/>
                <w:szCs w:val="18"/>
                <w:lang w:eastAsia="pl-PL"/>
                <w14:ligatures w14:val="none"/>
              </w:rPr>
              <w:t>.</w:t>
            </w:r>
          </w:p>
        </w:tc>
      </w:tr>
      <w:tr w:rsidR="004C31E6" w:rsidRPr="0050051C" w14:paraId="6584291B" w14:textId="77777777" w:rsidTr="00FB5483">
        <w:trPr>
          <w:trHeight w:val="18934"/>
        </w:trPr>
        <w:tc>
          <w:tcPr>
            <w:tcW w:w="442" w:type="dxa"/>
            <w:vMerge/>
            <w:tcBorders>
              <w:left w:val="outset" w:sz="6" w:space="0" w:color="auto"/>
              <w:right w:val="outset" w:sz="6" w:space="0" w:color="auto"/>
            </w:tcBorders>
            <w:shd w:val="clear" w:color="auto" w:fill="FFFFFF"/>
          </w:tcPr>
          <w:p w14:paraId="143BF5D9" w14:textId="77777777" w:rsidR="004C31E6" w:rsidRPr="0050051C" w:rsidRDefault="004C31E6" w:rsidP="00E3534B">
            <w:pPr>
              <w:rPr>
                <w:rFonts w:ascii="Lato" w:eastAsia="Times New Roman" w:hAnsi="Lato" w:cs="Times New Roman"/>
                <w:b/>
                <w:bCs/>
                <w:kern w:val="0"/>
                <w:sz w:val="18"/>
                <w:szCs w:val="18"/>
                <w:lang w:eastAsia="pl-PL"/>
                <w14:ligatures w14:val="none"/>
              </w:rPr>
            </w:pPr>
          </w:p>
        </w:tc>
        <w:tc>
          <w:tcPr>
            <w:tcW w:w="2653" w:type="dxa"/>
            <w:vMerge/>
            <w:tcBorders>
              <w:left w:val="outset" w:sz="6" w:space="0" w:color="auto"/>
              <w:right w:val="outset" w:sz="6" w:space="0" w:color="auto"/>
            </w:tcBorders>
            <w:shd w:val="clear" w:color="auto" w:fill="FFFFFF"/>
          </w:tcPr>
          <w:p w14:paraId="5B53358F" w14:textId="77777777" w:rsidR="004C31E6" w:rsidRPr="0050051C" w:rsidRDefault="004C31E6" w:rsidP="0050051C">
            <w:pPr>
              <w:ind w:left="96"/>
              <w:rPr>
                <w:rFonts w:ascii="Lato" w:eastAsia="Times New Roman" w:hAnsi="Lato" w:cs="Times New Roman"/>
                <w:kern w:val="0"/>
                <w:sz w:val="18"/>
                <w:szCs w:val="18"/>
                <w:lang w:eastAsia="pl-PL"/>
                <w14:ligatures w14:val="none"/>
              </w:rPr>
            </w:pPr>
          </w:p>
        </w:tc>
        <w:tc>
          <w:tcPr>
            <w:tcW w:w="5722" w:type="dxa"/>
            <w:tcBorders>
              <w:top w:val="single" w:sz="4" w:space="0" w:color="auto"/>
              <w:left w:val="outset" w:sz="6" w:space="0" w:color="auto"/>
              <w:right w:val="outset" w:sz="6" w:space="0" w:color="auto"/>
            </w:tcBorders>
            <w:shd w:val="clear" w:color="auto" w:fill="FFFFFF"/>
          </w:tcPr>
          <w:p w14:paraId="51812ED4" w14:textId="77777777" w:rsidR="00CC4C7E" w:rsidRDefault="00CC4C7E" w:rsidP="00620D13">
            <w:pPr>
              <w:rPr>
                <w:rFonts w:ascii="Lato" w:eastAsia="Times New Roman" w:hAnsi="Lato" w:cs="Times New Roman"/>
                <w:kern w:val="0"/>
                <w:sz w:val="18"/>
                <w:szCs w:val="18"/>
                <w:lang w:eastAsia="pl-PL"/>
                <w14:ligatures w14:val="none"/>
              </w:rPr>
            </w:pPr>
          </w:p>
          <w:p w14:paraId="713FA59B" w14:textId="77777777" w:rsidR="00F12F59" w:rsidRDefault="00F12F59" w:rsidP="00620D13">
            <w:pPr>
              <w:rPr>
                <w:rFonts w:ascii="Lato" w:eastAsia="Times New Roman" w:hAnsi="Lato" w:cs="Times New Roman"/>
                <w:kern w:val="0"/>
                <w:sz w:val="18"/>
                <w:szCs w:val="18"/>
                <w:lang w:eastAsia="pl-PL"/>
                <w14:ligatures w14:val="none"/>
              </w:rPr>
            </w:pPr>
          </w:p>
          <w:p w14:paraId="0FA7645E" w14:textId="77777777" w:rsidR="00F12F59" w:rsidRDefault="00F12F59" w:rsidP="00620D13">
            <w:pPr>
              <w:rPr>
                <w:rFonts w:ascii="Lato" w:eastAsia="Times New Roman" w:hAnsi="Lato" w:cs="Times New Roman"/>
                <w:kern w:val="0"/>
                <w:sz w:val="18"/>
                <w:szCs w:val="18"/>
                <w:lang w:eastAsia="pl-PL"/>
                <w14:ligatures w14:val="none"/>
              </w:rPr>
            </w:pPr>
          </w:p>
          <w:p w14:paraId="08C52092" w14:textId="77777777" w:rsidR="00F12F59" w:rsidRDefault="00F12F59" w:rsidP="00620D13">
            <w:pPr>
              <w:rPr>
                <w:rFonts w:ascii="Lato" w:eastAsia="Times New Roman" w:hAnsi="Lato" w:cs="Times New Roman"/>
                <w:kern w:val="0"/>
                <w:sz w:val="18"/>
                <w:szCs w:val="18"/>
                <w:lang w:eastAsia="pl-PL"/>
                <w14:ligatures w14:val="none"/>
              </w:rPr>
            </w:pPr>
          </w:p>
          <w:p w14:paraId="26CD4D56" w14:textId="7AADB254" w:rsidR="00CC4C7E" w:rsidRDefault="00CC4C7E" w:rsidP="00620D13">
            <w:pPr>
              <w:rPr>
                <w:rFonts w:ascii="Lato" w:eastAsia="Times New Roman" w:hAnsi="Lato" w:cs="Times New Roman"/>
                <w:kern w:val="0"/>
                <w:sz w:val="18"/>
                <w:szCs w:val="18"/>
                <w:lang w:eastAsia="pl-PL"/>
                <w14:ligatures w14:val="none"/>
              </w:rPr>
            </w:pPr>
            <w:r w:rsidRPr="00CC4C7E">
              <w:rPr>
                <w:rFonts w:ascii="Lato" w:eastAsia="Times New Roman" w:hAnsi="Lato" w:cs="Times New Roman"/>
                <w:kern w:val="0"/>
                <w:sz w:val="18"/>
                <w:szCs w:val="18"/>
                <w:lang w:eastAsia="pl-PL"/>
                <w14:ligatures w14:val="none"/>
              </w:rPr>
              <w:t xml:space="preserve">Propozycja wdrożenia w projekcie </w:t>
            </w:r>
            <w:r w:rsidR="0009270A">
              <w:rPr>
                <w:rFonts w:ascii="Lato" w:eastAsia="Times New Roman" w:hAnsi="Lato" w:cs="Times New Roman"/>
                <w:kern w:val="0"/>
                <w:sz w:val="18"/>
                <w:szCs w:val="18"/>
                <w:lang w:eastAsia="pl-PL"/>
                <w14:ligatures w14:val="none"/>
              </w:rPr>
              <w:t>a</w:t>
            </w:r>
            <w:r w:rsidRPr="00CC4C7E">
              <w:rPr>
                <w:rFonts w:ascii="Lato" w:eastAsia="Times New Roman" w:hAnsi="Lato" w:cs="Times New Roman"/>
                <w:kern w:val="0"/>
                <w:sz w:val="18"/>
                <w:szCs w:val="18"/>
                <w:lang w:eastAsia="pl-PL"/>
                <w14:ligatures w14:val="none"/>
              </w:rPr>
              <w:t>rt. 12a</w:t>
            </w:r>
            <w:r w:rsidR="00F12F59">
              <w:rPr>
                <w:rFonts w:ascii="Lato" w:eastAsia="Times New Roman" w:hAnsi="Lato" w:cs="Times New Roman"/>
                <w:kern w:val="0"/>
                <w:sz w:val="18"/>
                <w:szCs w:val="18"/>
                <w:lang w:eastAsia="pl-PL"/>
                <w14:ligatures w14:val="none"/>
              </w:rPr>
              <w:t xml:space="preserve"> ust. </w:t>
            </w:r>
            <w:r w:rsidR="009708DC">
              <w:rPr>
                <w:rFonts w:ascii="Lato" w:eastAsia="Times New Roman" w:hAnsi="Lato" w:cs="Times New Roman"/>
                <w:kern w:val="0"/>
                <w:sz w:val="18"/>
                <w:szCs w:val="18"/>
                <w:lang w:eastAsia="pl-PL"/>
                <w14:ligatures w14:val="none"/>
              </w:rPr>
              <w:t>4</w:t>
            </w:r>
            <w:r w:rsidR="009C1B84">
              <w:rPr>
                <w:rFonts w:ascii="Lato" w:eastAsia="Times New Roman" w:hAnsi="Lato" w:cs="Times New Roman"/>
                <w:kern w:val="0"/>
                <w:sz w:val="18"/>
                <w:szCs w:val="18"/>
                <w:lang w:eastAsia="pl-PL"/>
                <w14:ligatures w14:val="none"/>
              </w:rPr>
              <w:t>–</w:t>
            </w:r>
            <w:r w:rsidR="00F12F59">
              <w:rPr>
                <w:rFonts w:ascii="Lato" w:eastAsia="Times New Roman" w:hAnsi="Lato" w:cs="Times New Roman"/>
                <w:kern w:val="0"/>
                <w:sz w:val="18"/>
                <w:szCs w:val="18"/>
                <w:lang w:eastAsia="pl-PL"/>
                <w14:ligatures w14:val="none"/>
              </w:rPr>
              <w:t>5</w:t>
            </w:r>
            <w:r w:rsidR="0009270A">
              <w:rPr>
                <w:rFonts w:ascii="Lato" w:eastAsia="Times New Roman" w:hAnsi="Lato" w:cs="Times New Roman"/>
                <w:kern w:val="0"/>
                <w:sz w:val="18"/>
                <w:szCs w:val="18"/>
                <w:lang w:eastAsia="pl-PL"/>
                <w14:ligatures w14:val="none"/>
              </w:rPr>
              <w:t>.</w:t>
            </w:r>
          </w:p>
          <w:p w14:paraId="299D5C3B" w14:textId="77777777" w:rsidR="00CC4C7E" w:rsidRDefault="00CC4C7E" w:rsidP="00620D13">
            <w:pPr>
              <w:rPr>
                <w:rFonts w:ascii="Lato" w:eastAsia="Times New Roman" w:hAnsi="Lato" w:cs="Times New Roman"/>
                <w:kern w:val="0"/>
                <w:sz w:val="18"/>
                <w:szCs w:val="18"/>
                <w:lang w:eastAsia="pl-PL"/>
                <w14:ligatures w14:val="none"/>
              </w:rPr>
            </w:pPr>
          </w:p>
          <w:p w14:paraId="7B0756D7" w14:textId="77777777" w:rsidR="00CC4C7E" w:rsidRDefault="00CC4C7E" w:rsidP="00620D13">
            <w:pPr>
              <w:rPr>
                <w:rFonts w:ascii="Lato" w:eastAsia="Times New Roman" w:hAnsi="Lato" w:cs="Times New Roman"/>
                <w:kern w:val="0"/>
                <w:sz w:val="18"/>
                <w:szCs w:val="18"/>
                <w:lang w:eastAsia="pl-PL"/>
                <w14:ligatures w14:val="none"/>
              </w:rPr>
            </w:pPr>
          </w:p>
          <w:p w14:paraId="7F4A43C4" w14:textId="77777777" w:rsidR="00CC4C7E" w:rsidRDefault="00CC4C7E" w:rsidP="00620D13">
            <w:pPr>
              <w:rPr>
                <w:rFonts w:ascii="Lato" w:eastAsia="Times New Roman" w:hAnsi="Lato" w:cs="Times New Roman"/>
                <w:kern w:val="0"/>
                <w:sz w:val="18"/>
                <w:szCs w:val="18"/>
                <w:lang w:eastAsia="pl-PL"/>
                <w14:ligatures w14:val="none"/>
              </w:rPr>
            </w:pPr>
          </w:p>
          <w:p w14:paraId="56B799BB" w14:textId="77777777" w:rsidR="00CC4C7E" w:rsidRDefault="00CC4C7E" w:rsidP="00620D13">
            <w:pPr>
              <w:rPr>
                <w:rFonts w:ascii="Lato" w:eastAsia="Times New Roman" w:hAnsi="Lato" w:cs="Times New Roman"/>
                <w:kern w:val="0"/>
                <w:sz w:val="18"/>
                <w:szCs w:val="18"/>
                <w:lang w:eastAsia="pl-PL"/>
                <w14:ligatures w14:val="none"/>
              </w:rPr>
            </w:pPr>
          </w:p>
          <w:p w14:paraId="6F0DB1DC" w14:textId="77777777" w:rsidR="00CC4C7E" w:rsidRDefault="00CC4C7E" w:rsidP="00620D13">
            <w:pPr>
              <w:rPr>
                <w:rFonts w:ascii="Lato" w:eastAsia="Times New Roman" w:hAnsi="Lato" w:cs="Times New Roman"/>
                <w:kern w:val="0"/>
                <w:sz w:val="18"/>
                <w:szCs w:val="18"/>
                <w:lang w:eastAsia="pl-PL"/>
                <w14:ligatures w14:val="none"/>
              </w:rPr>
            </w:pPr>
          </w:p>
          <w:p w14:paraId="505D8935" w14:textId="77777777" w:rsidR="00CC4C7E" w:rsidRDefault="00CC4C7E" w:rsidP="00620D13">
            <w:pPr>
              <w:rPr>
                <w:rFonts w:ascii="Lato" w:eastAsia="Times New Roman" w:hAnsi="Lato" w:cs="Times New Roman"/>
                <w:kern w:val="0"/>
                <w:sz w:val="18"/>
                <w:szCs w:val="18"/>
                <w:lang w:eastAsia="pl-PL"/>
                <w14:ligatures w14:val="none"/>
              </w:rPr>
            </w:pPr>
          </w:p>
          <w:p w14:paraId="46351199" w14:textId="77777777" w:rsidR="00CC4C7E" w:rsidRDefault="00CC4C7E" w:rsidP="00620D13">
            <w:pPr>
              <w:rPr>
                <w:rFonts w:ascii="Lato" w:eastAsia="Times New Roman" w:hAnsi="Lato" w:cs="Times New Roman"/>
                <w:kern w:val="0"/>
                <w:sz w:val="18"/>
                <w:szCs w:val="18"/>
                <w:lang w:eastAsia="pl-PL"/>
                <w14:ligatures w14:val="none"/>
              </w:rPr>
            </w:pPr>
          </w:p>
          <w:p w14:paraId="7476A11D" w14:textId="77777777" w:rsidR="00CC4C7E" w:rsidRDefault="00CC4C7E" w:rsidP="00620D13">
            <w:pPr>
              <w:rPr>
                <w:rFonts w:ascii="Lato" w:eastAsia="Times New Roman" w:hAnsi="Lato" w:cs="Times New Roman"/>
                <w:kern w:val="0"/>
                <w:sz w:val="18"/>
                <w:szCs w:val="18"/>
                <w:lang w:eastAsia="pl-PL"/>
                <w14:ligatures w14:val="none"/>
              </w:rPr>
            </w:pPr>
          </w:p>
          <w:p w14:paraId="43CCCE56" w14:textId="77777777" w:rsidR="00CC4C7E" w:rsidRDefault="00CC4C7E" w:rsidP="00620D13">
            <w:pPr>
              <w:rPr>
                <w:rFonts w:ascii="Lato" w:eastAsia="Times New Roman" w:hAnsi="Lato" w:cs="Times New Roman"/>
                <w:kern w:val="0"/>
                <w:sz w:val="18"/>
                <w:szCs w:val="18"/>
                <w:lang w:eastAsia="pl-PL"/>
                <w14:ligatures w14:val="none"/>
              </w:rPr>
            </w:pPr>
          </w:p>
          <w:p w14:paraId="178E33B1" w14:textId="77777777" w:rsidR="00CC4C7E" w:rsidRDefault="00CC4C7E" w:rsidP="00620D13">
            <w:pPr>
              <w:rPr>
                <w:rFonts w:ascii="Lato" w:eastAsia="Times New Roman" w:hAnsi="Lato" w:cs="Times New Roman"/>
                <w:kern w:val="0"/>
                <w:sz w:val="18"/>
                <w:szCs w:val="18"/>
                <w:lang w:eastAsia="pl-PL"/>
                <w14:ligatures w14:val="none"/>
              </w:rPr>
            </w:pPr>
          </w:p>
          <w:p w14:paraId="76B18DFA" w14:textId="77777777" w:rsidR="00CC4C7E" w:rsidRDefault="00CC4C7E" w:rsidP="00620D13">
            <w:pPr>
              <w:rPr>
                <w:rFonts w:ascii="Lato" w:eastAsia="Times New Roman" w:hAnsi="Lato" w:cs="Times New Roman"/>
                <w:kern w:val="0"/>
                <w:sz w:val="18"/>
                <w:szCs w:val="18"/>
                <w:lang w:eastAsia="pl-PL"/>
                <w14:ligatures w14:val="none"/>
              </w:rPr>
            </w:pPr>
          </w:p>
          <w:p w14:paraId="69E6F377" w14:textId="300E5AD4" w:rsidR="00CC4C7E" w:rsidRDefault="00F12F59" w:rsidP="00620D13">
            <w:pPr>
              <w:rPr>
                <w:rFonts w:ascii="Lato" w:eastAsia="Times New Roman" w:hAnsi="Lato" w:cs="Times New Roman"/>
                <w:kern w:val="0"/>
                <w:sz w:val="18"/>
                <w:szCs w:val="18"/>
                <w:lang w:eastAsia="pl-PL"/>
                <w14:ligatures w14:val="none"/>
              </w:rPr>
            </w:pPr>
            <w:r w:rsidRPr="00F12F59">
              <w:rPr>
                <w:rFonts w:ascii="Lato" w:eastAsia="Times New Roman" w:hAnsi="Lato" w:cs="Times New Roman"/>
                <w:kern w:val="0"/>
                <w:sz w:val="18"/>
                <w:szCs w:val="18"/>
                <w:lang w:eastAsia="pl-PL"/>
                <w14:ligatures w14:val="none"/>
              </w:rPr>
              <w:t xml:space="preserve">Propozycja wdrożenia w projekcie </w:t>
            </w:r>
            <w:r w:rsidR="0009270A">
              <w:rPr>
                <w:rFonts w:ascii="Lato" w:eastAsia="Times New Roman" w:hAnsi="Lato" w:cs="Times New Roman"/>
                <w:kern w:val="0"/>
                <w:sz w:val="18"/>
                <w:szCs w:val="18"/>
                <w:lang w:eastAsia="pl-PL"/>
                <w14:ligatures w14:val="none"/>
              </w:rPr>
              <w:t>a</w:t>
            </w:r>
            <w:r w:rsidRPr="00F12F59">
              <w:rPr>
                <w:rFonts w:ascii="Lato" w:eastAsia="Times New Roman" w:hAnsi="Lato" w:cs="Times New Roman"/>
                <w:kern w:val="0"/>
                <w:sz w:val="18"/>
                <w:szCs w:val="18"/>
                <w:lang w:eastAsia="pl-PL"/>
                <w14:ligatures w14:val="none"/>
              </w:rPr>
              <w:t>rt. 12a ust.</w:t>
            </w:r>
            <w:r>
              <w:rPr>
                <w:rFonts w:ascii="Lato" w:eastAsia="Times New Roman" w:hAnsi="Lato" w:cs="Times New Roman"/>
                <w:kern w:val="0"/>
                <w:sz w:val="18"/>
                <w:szCs w:val="18"/>
                <w:lang w:eastAsia="pl-PL"/>
                <w14:ligatures w14:val="none"/>
              </w:rPr>
              <w:t xml:space="preserve"> 7</w:t>
            </w:r>
            <w:r w:rsidR="0009270A">
              <w:rPr>
                <w:rFonts w:ascii="Lato" w:eastAsia="Times New Roman" w:hAnsi="Lato" w:cs="Times New Roman"/>
                <w:kern w:val="0"/>
                <w:sz w:val="18"/>
                <w:szCs w:val="18"/>
                <w:lang w:eastAsia="pl-PL"/>
                <w14:ligatures w14:val="none"/>
              </w:rPr>
              <w:t>.</w:t>
            </w:r>
          </w:p>
          <w:p w14:paraId="5A3E7502" w14:textId="77777777" w:rsidR="00CC4C7E" w:rsidRDefault="00CC4C7E" w:rsidP="00620D13">
            <w:pPr>
              <w:rPr>
                <w:rFonts w:ascii="Lato" w:eastAsia="Times New Roman" w:hAnsi="Lato" w:cs="Times New Roman"/>
                <w:kern w:val="0"/>
                <w:sz w:val="18"/>
                <w:szCs w:val="18"/>
                <w:lang w:eastAsia="pl-PL"/>
                <w14:ligatures w14:val="none"/>
              </w:rPr>
            </w:pPr>
          </w:p>
          <w:p w14:paraId="4686E34B" w14:textId="77777777" w:rsidR="00CC4C7E" w:rsidRDefault="00CC4C7E" w:rsidP="00620D13">
            <w:pPr>
              <w:rPr>
                <w:rFonts w:ascii="Lato" w:eastAsia="Times New Roman" w:hAnsi="Lato" w:cs="Times New Roman"/>
                <w:kern w:val="0"/>
                <w:sz w:val="18"/>
                <w:szCs w:val="18"/>
                <w:lang w:eastAsia="pl-PL"/>
                <w14:ligatures w14:val="none"/>
              </w:rPr>
            </w:pPr>
          </w:p>
          <w:p w14:paraId="041948B5" w14:textId="77777777" w:rsidR="00CC4C7E" w:rsidRDefault="00CC4C7E" w:rsidP="00620D13">
            <w:pPr>
              <w:rPr>
                <w:rFonts w:ascii="Lato" w:eastAsia="Times New Roman" w:hAnsi="Lato" w:cs="Times New Roman"/>
                <w:kern w:val="0"/>
                <w:sz w:val="18"/>
                <w:szCs w:val="18"/>
                <w:lang w:eastAsia="pl-PL"/>
                <w14:ligatures w14:val="none"/>
              </w:rPr>
            </w:pPr>
          </w:p>
          <w:p w14:paraId="4A880532" w14:textId="77777777" w:rsidR="00CC4C7E" w:rsidRDefault="00CC4C7E" w:rsidP="00620D13">
            <w:pPr>
              <w:rPr>
                <w:rFonts w:ascii="Lato" w:eastAsia="Times New Roman" w:hAnsi="Lato" w:cs="Times New Roman"/>
                <w:kern w:val="0"/>
                <w:sz w:val="18"/>
                <w:szCs w:val="18"/>
                <w:lang w:eastAsia="pl-PL"/>
                <w14:ligatures w14:val="none"/>
              </w:rPr>
            </w:pPr>
          </w:p>
          <w:p w14:paraId="77C7BF4F" w14:textId="77777777" w:rsidR="00CC4C7E" w:rsidRDefault="00CC4C7E" w:rsidP="00620D13">
            <w:pPr>
              <w:rPr>
                <w:rFonts w:ascii="Lato" w:eastAsia="Times New Roman" w:hAnsi="Lato" w:cs="Times New Roman"/>
                <w:kern w:val="0"/>
                <w:sz w:val="18"/>
                <w:szCs w:val="18"/>
                <w:lang w:eastAsia="pl-PL"/>
                <w14:ligatures w14:val="none"/>
              </w:rPr>
            </w:pPr>
          </w:p>
          <w:p w14:paraId="74DC3403" w14:textId="77777777" w:rsidR="00CC4C7E" w:rsidRDefault="00CC4C7E" w:rsidP="00620D13">
            <w:pPr>
              <w:rPr>
                <w:rFonts w:ascii="Lato" w:eastAsia="Times New Roman" w:hAnsi="Lato" w:cs="Times New Roman"/>
                <w:kern w:val="0"/>
                <w:sz w:val="18"/>
                <w:szCs w:val="18"/>
                <w:lang w:eastAsia="pl-PL"/>
                <w14:ligatures w14:val="none"/>
              </w:rPr>
            </w:pPr>
          </w:p>
          <w:p w14:paraId="41244475" w14:textId="77777777" w:rsidR="00CC4C7E" w:rsidRDefault="00CC4C7E" w:rsidP="00620D13">
            <w:pPr>
              <w:rPr>
                <w:rFonts w:ascii="Lato" w:eastAsia="Times New Roman" w:hAnsi="Lato" w:cs="Times New Roman"/>
                <w:kern w:val="0"/>
                <w:sz w:val="18"/>
                <w:szCs w:val="18"/>
                <w:lang w:eastAsia="pl-PL"/>
                <w14:ligatures w14:val="none"/>
              </w:rPr>
            </w:pPr>
          </w:p>
          <w:p w14:paraId="686D3B83" w14:textId="77777777" w:rsidR="00CC4C7E" w:rsidRDefault="00CC4C7E" w:rsidP="00620D13">
            <w:pPr>
              <w:rPr>
                <w:rFonts w:ascii="Lato" w:eastAsia="Times New Roman" w:hAnsi="Lato" w:cs="Times New Roman"/>
                <w:kern w:val="0"/>
                <w:sz w:val="18"/>
                <w:szCs w:val="18"/>
                <w:lang w:eastAsia="pl-PL"/>
                <w14:ligatures w14:val="none"/>
              </w:rPr>
            </w:pPr>
          </w:p>
          <w:p w14:paraId="6381243A" w14:textId="77777777" w:rsidR="00CC4C7E" w:rsidRDefault="00CC4C7E" w:rsidP="00620D13">
            <w:pPr>
              <w:rPr>
                <w:rFonts w:ascii="Lato" w:eastAsia="Times New Roman" w:hAnsi="Lato" w:cs="Times New Roman"/>
                <w:kern w:val="0"/>
                <w:sz w:val="18"/>
                <w:szCs w:val="18"/>
                <w:lang w:eastAsia="pl-PL"/>
                <w14:ligatures w14:val="none"/>
              </w:rPr>
            </w:pPr>
          </w:p>
          <w:p w14:paraId="6636F5E4" w14:textId="31BF40E6" w:rsidR="003B0780" w:rsidRPr="0050051C" w:rsidRDefault="00620D13" w:rsidP="00620D13">
            <w:pPr>
              <w:rPr>
                <w:rFonts w:ascii="Lato" w:eastAsia="Times New Roman" w:hAnsi="Lato" w:cs="Times New Roman"/>
                <w:kern w:val="0"/>
                <w:sz w:val="18"/>
                <w:szCs w:val="18"/>
                <w:lang w:eastAsia="pl-PL"/>
                <w14:ligatures w14:val="none"/>
              </w:rPr>
            </w:pPr>
            <w:r w:rsidRPr="00620D13">
              <w:rPr>
                <w:rFonts w:ascii="Lato" w:eastAsia="Times New Roman" w:hAnsi="Lato" w:cs="Times New Roman"/>
                <w:kern w:val="0"/>
                <w:sz w:val="18"/>
                <w:szCs w:val="18"/>
                <w:lang w:eastAsia="pl-PL"/>
                <w14:ligatures w14:val="none"/>
              </w:rPr>
              <w:t xml:space="preserve">Propozycja wdrożenia w </w:t>
            </w:r>
            <w:r>
              <w:rPr>
                <w:rFonts w:ascii="Lato" w:eastAsia="Times New Roman" w:hAnsi="Lato" w:cs="Times New Roman"/>
                <w:kern w:val="0"/>
                <w:sz w:val="18"/>
                <w:szCs w:val="18"/>
                <w:lang w:eastAsia="pl-PL"/>
                <w14:ligatures w14:val="none"/>
              </w:rPr>
              <w:t xml:space="preserve">projekcie </w:t>
            </w:r>
            <w:r w:rsidR="0009270A">
              <w:rPr>
                <w:rFonts w:ascii="Lato" w:eastAsia="Times New Roman" w:hAnsi="Lato" w:cs="Times New Roman"/>
                <w:kern w:val="0"/>
                <w:sz w:val="18"/>
                <w:szCs w:val="18"/>
                <w:lang w:eastAsia="pl-PL"/>
                <w14:ligatures w14:val="none"/>
              </w:rPr>
              <w:t>a</w:t>
            </w:r>
            <w:r w:rsidR="004C31E6" w:rsidRPr="00CF047D">
              <w:rPr>
                <w:rFonts w:ascii="Lato" w:eastAsia="Times New Roman" w:hAnsi="Lato" w:cs="Times New Roman"/>
                <w:kern w:val="0"/>
                <w:sz w:val="18"/>
                <w:szCs w:val="18"/>
                <w:lang w:eastAsia="pl-PL"/>
                <w14:ligatures w14:val="none"/>
              </w:rPr>
              <w:t>rt. 12a</w:t>
            </w:r>
            <w:r>
              <w:t xml:space="preserve"> </w:t>
            </w:r>
            <w:r w:rsidR="00CC4C7E" w:rsidRPr="00371FAD">
              <w:rPr>
                <w:rFonts w:ascii="Lato" w:hAnsi="Lato"/>
                <w:sz w:val="18"/>
                <w:szCs w:val="18"/>
              </w:rPr>
              <w:t>ust. 2</w:t>
            </w:r>
            <w:r w:rsidR="0009270A">
              <w:rPr>
                <w:rFonts w:ascii="Lato" w:hAnsi="Lato"/>
                <w:sz w:val="18"/>
                <w:szCs w:val="18"/>
              </w:rPr>
              <w:t>.</w:t>
            </w:r>
          </w:p>
        </w:tc>
      </w:tr>
      <w:tr w:rsidR="0023374D" w:rsidRPr="0050051C" w14:paraId="6454443A" w14:textId="77777777" w:rsidTr="00F62D28">
        <w:trPr>
          <w:trHeight w:val="5060"/>
        </w:trPr>
        <w:tc>
          <w:tcPr>
            <w:tcW w:w="442" w:type="dxa"/>
            <w:vMerge/>
            <w:tcBorders>
              <w:left w:val="outset" w:sz="6" w:space="0" w:color="auto"/>
              <w:right w:val="outset" w:sz="6" w:space="0" w:color="auto"/>
            </w:tcBorders>
            <w:shd w:val="clear" w:color="auto" w:fill="FFFFFF"/>
          </w:tcPr>
          <w:p w14:paraId="78FA7DFB" w14:textId="77777777" w:rsidR="0023374D" w:rsidRPr="0050051C" w:rsidRDefault="0023374D" w:rsidP="00E3534B">
            <w:pPr>
              <w:rPr>
                <w:rFonts w:ascii="Lato" w:eastAsia="Times New Roman" w:hAnsi="Lato" w:cs="Times New Roman"/>
                <w:b/>
                <w:bCs/>
                <w:kern w:val="0"/>
                <w:sz w:val="18"/>
                <w:szCs w:val="18"/>
                <w:lang w:eastAsia="pl-PL"/>
                <w14:ligatures w14:val="none"/>
              </w:rPr>
            </w:pPr>
          </w:p>
        </w:tc>
        <w:tc>
          <w:tcPr>
            <w:tcW w:w="2653" w:type="dxa"/>
            <w:tcBorders>
              <w:top w:val="outset" w:sz="6" w:space="0" w:color="auto"/>
              <w:left w:val="outset" w:sz="6" w:space="0" w:color="auto"/>
              <w:right w:val="outset" w:sz="6" w:space="0" w:color="auto"/>
            </w:tcBorders>
            <w:shd w:val="clear" w:color="auto" w:fill="FFFFFF"/>
          </w:tcPr>
          <w:p w14:paraId="3CC00E07" w14:textId="77777777" w:rsidR="0023374D" w:rsidRPr="0050051C" w:rsidRDefault="0023374D" w:rsidP="0050051C">
            <w:pPr>
              <w:pStyle w:val="Akapitzlist"/>
              <w:ind w:left="96"/>
              <w:rPr>
                <w:rFonts w:ascii="Lato" w:eastAsia="Times New Roman" w:hAnsi="Lato" w:cs="Times New Roman"/>
                <w:kern w:val="0"/>
                <w:sz w:val="18"/>
                <w:szCs w:val="18"/>
                <w:lang w:eastAsia="pl-PL"/>
                <w14:ligatures w14:val="none"/>
              </w:rPr>
            </w:pPr>
            <w:r w:rsidRPr="0050051C">
              <w:rPr>
                <w:rFonts w:ascii="Lato" w:eastAsia="Times New Roman" w:hAnsi="Lato" w:cs="Times New Roman"/>
                <w:kern w:val="0"/>
                <w:sz w:val="18"/>
                <w:szCs w:val="18"/>
                <w:lang w:eastAsia="pl-PL"/>
                <w14:ligatures w14:val="none"/>
              </w:rPr>
              <w:t xml:space="preserve">2. W przypadku wszystkich </w:t>
            </w:r>
            <w:r w:rsidRPr="005D2D18">
              <w:rPr>
                <w:rFonts w:ascii="Lato" w:eastAsia="Times New Roman" w:hAnsi="Lato" w:cs="Times New Roman"/>
                <w:kern w:val="0"/>
                <w:sz w:val="18"/>
                <w:szCs w:val="18"/>
                <w:lang w:eastAsia="pl-PL"/>
                <w14:ligatures w14:val="none"/>
              </w:rPr>
              <w:t>budynków niemieszkalnych, w których jest więcej niż 20 miejsc parkingowych</w:t>
            </w:r>
            <w:r w:rsidRPr="0050051C">
              <w:rPr>
                <w:rFonts w:ascii="Lato" w:eastAsia="Times New Roman" w:hAnsi="Lato" w:cs="Times New Roman"/>
                <w:kern w:val="0"/>
                <w:sz w:val="18"/>
                <w:szCs w:val="18"/>
                <w:lang w:eastAsia="pl-PL"/>
                <w14:ligatures w14:val="none"/>
              </w:rPr>
              <w:t xml:space="preserve"> dla samochodów, państwa członkowskie zapewniają do dnia 1 stycznia 2027 r.:</w:t>
            </w:r>
          </w:p>
          <w:p w14:paraId="2EE70886" w14:textId="77777777" w:rsidR="0023374D" w:rsidRPr="0050051C" w:rsidRDefault="0023374D" w:rsidP="0050051C">
            <w:pPr>
              <w:pStyle w:val="Akapitzlist"/>
              <w:ind w:left="96"/>
              <w:rPr>
                <w:rFonts w:ascii="Lato" w:eastAsia="Times New Roman" w:hAnsi="Lato" w:cs="Times New Roman"/>
                <w:kern w:val="0"/>
                <w:sz w:val="18"/>
                <w:szCs w:val="18"/>
                <w:lang w:eastAsia="pl-PL"/>
                <w14:ligatures w14:val="none"/>
              </w:rPr>
            </w:pPr>
          </w:p>
          <w:p w14:paraId="703EB852" w14:textId="749F3CBE" w:rsidR="0023374D" w:rsidRPr="0050051C" w:rsidRDefault="0023374D" w:rsidP="0050051C">
            <w:pPr>
              <w:pStyle w:val="Akapitzlist"/>
              <w:ind w:left="96"/>
              <w:rPr>
                <w:rFonts w:ascii="Lato" w:eastAsia="Times New Roman" w:hAnsi="Lato" w:cs="Times New Roman"/>
                <w:kern w:val="0"/>
                <w:sz w:val="18"/>
                <w:szCs w:val="18"/>
                <w:lang w:eastAsia="pl-PL"/>
                <w14:ligatures w14:val="none"/>
              </w:rPr>
            </w:pPr>
            <w:r w:rsidRPr="0050051C">
              <w:rPr>
                <w:rFonts w:ascii="Lato" w:eastAsia="Times New Roman" w:hAnsi="Lato" w:cs="Times New Roman"/>
                <w:kern w:val="0"/>
                <w:sz w:val="18"/>
                <w:szCs w:val="18"/>
                <w:lang w:eastAsia="pl-PL"/>
                <w14:ligatures w14:val="none"/>
              </w:rPr>
              <w:t>a) instalację co najmniej jednego punktu ładowania na każde dziesięć miejsc parkingowych dla samochodów lub infrastrukturę kanałową, mianowicie kanały na przewody elektryczne dla co najmniej 50% miejsc parkingowych dla samochodów, aby umożliwić na późniejszym etapie instalację punktów ładowania pojazdów elektrycznych; oraz</w:t>
            </w:r>
          </w:p>
        </w:tc>
        <w:tc>
          <w:tcPr>
            <w:tcW w:w="5722" w:type="dxa"/>
            <w:tcBorders>
              <w:top w:val="outset" w:sz="6" w:space="0" w:color="auto"/>
              <w:left w:val="outset" w:sz="6" w:space="0" w:color="auto"/>
              <w:right w:val="outset" w:sz="6" w:space="0" w:color="auto"/>
            </w:tcBorders>
            <w:shd w:val="clear" w:color="auto" w:fill="FFFFFF"/>
          </w:tcPr>
          <w:p w14:paraId="20DE2BB2" w14:textId="112985C8" w:rsidR="00BB1DF9" w:rsidRDefault="00BB1DF9" w:rsidP="00BB1DF9">
            <w:pPr>
              <w:rPr>
                <w:rFonts w:ascii="Lato" w:eastAsia="Times New Roman" w:hAnsi="Lato" w:cs="Times New Roman"/>
                <w:kern w:val="0"/>
                <w:sz w:val="18"/>
                <w:szCs w:val="18"/>
                <w:lang w:eastAsia="pl-PL"/>
                <w14:ligatures w14:val="none"/>
              </w:rPr>
            </w:pPr>
            <w:r w:rsidRPr="00BB1DF9">
              <w:rPr>
                <w:rFonts w:ascii="Lato" w:eastAsia="Times New Roman" w:hAnsi="Lato" w:cs="Times New Roman"/>
                <w:kern w:val="0"/>
                <w:sz w:val="18"/>
                <w:szCs w:val="18"/>
                <w:lang w:eastAsia="pl-PL"/>
                <w14:ligatures w14:val="none"/>
              </w:rPr>
              <w:t xml:space="preserve">Przepis epizodyczny </w:t>
            </w:r>
            <w:r w:rsidR="0009270A">
              <w:rPr>
                <w:rFonts w:ascii="Lato" w:eastAsia="Times New Roman" w:hAnsi="Lato" w:cs="Times New Roman"/>
                <w:kern w:val="0"/>
                <w:sz w:val="18"/>
                <w:szCs w:val="18"/>
                <w:lang w:eastAsia="pl-PL"/>
                <w14:ligatures w14:val="none"/>
              </w:rPr>
              <w:t>–</w:t>
            </w:r>
            <w:r w:rsidR="0009270A" w:rsidRPr="00BB1DF9">
              <w:rPr>
                <w:rFonts w:ascii="Lato" w:eastAsia="Times New Roman" w:hAnsi="Lato" w:cs="Times New Roman"/>
                <w:kern w:val="0"/>
                <w:sz w:val="18"/>
                <w:szCs w:val="18"/>
                <w:lang w:eastAsia="pl-PL"/>
                <w14:ligatures w14:val="none"/>
              </w:rPr>
              <w:t xml:space="preserve"> </w:t>
            </w:r>
            <w:r w:rsidRPr="00BB1DF9">
              <w:rPr>
                <w:rFonts w:ascii="Lato" w:eastAsia="Times New Roman" w:hAnsi="Lato" w:cs="Times New Roman"/>
                <w:kern w:val="0"/>
                <w:sz w:val="18"/>
                <w:szCs w:val="18"/>
                <w:lang w:eastAsia="pl-PL"/>
                <w14:ligatures w14:val="none"/>
              </w:rPr>
              <w:t xml:space="preserve">do wprowadzenia przed przepisami końcowymi (jak art.. 26 ustawy zmieniającej o </w:t>
            </w:r>
            <w:proofErr w:type="spellStart"/>
            <w:r w:rsidRPr="00BB1DF9">
              <w:rPr>
                <w:rFonts w:ascii="Lato" w:eastAsia="Times New Roman" w:hAnsi="Lato" w:cs="Times New Roman"/>
                <w:kern w:val="0"/>
                <w:sz w:val="18"/>
                <w:szCs w:val="18"/>
                <w:lang w:eastAsia="pl-PL"/>
                <w14:ligatures w14:val="none"/>
              </w:rPr>
              <w:t>elektromobilności</w:t>
            </w:r>
            <w:proofErr w:type="spellEnd"/>
            <w:r w:rsidR="00321B08">
              <w:rPr>
                <w:rFonts w:ascii="Lato" w:eastAsia="Times New Roman" w:hAnsi="Lato" w:cs="Times New Roman"/>
                <w:kern w:val="0"/>
                <w:sz w:val="18"/>
                <w:szCs w:val="18"/>
                <w:lang w:eastAsia="pl-PL"/>
                <w14:ligatures w14:val="none"/>
              </w:rPr>
              <w:t>)</w:t>
            </w:r>
            <w:r w:rsidRPr="00BB1DF9">
              <w:rPr>
                <w:rFonts w:ascii="Lato" w:eastAsia="Times New Roman" w:hAnsi="Lato" w:cs="Times New Roman"/>
                <w:kern w:val="0"/>
                <w:sz w:val="18"/>
                <w:szCs w:val="18"/>
                <w:lang w:eastAsia="pl-PL"/>
                <w14:ligatures w14:val="none"/>
              </w:rPr>
              <w:t>.</w:t>
            </w:r>
          </w:p>
          <w:p w14:paraId="2858FAA3" w14:textId="1D3F9EDC" w:rsidR="00321B08" w:rsidRDefault="00C14534" w:rsidP="00321B08">
            <w:pPr>
              <w:rPr>
                <w:rFonts w:ascii="Lato" w:eastAsia="Times New Roman" w:hAnsi="Lato" w:cs="Times New Roman"/>
                <w:kern w:val="0"/>
                <w:sz w:val="18"/>
                <w:szCs w:val="18"/>
                <w:lang w:eastAsia="pl-PL"/>
                <w14:ligatures w14:val="none"/>
              </w:rPr>
            </w:pPr>
            <w:r>
              <w:rPr>
                <w:rFonts w:ascii="Lato" w:eastAsia="Times New Roman" w:hAnsi="Lato" w:cs="Times New Roman"/>
                <w:kern w:val="0"/>
                <w:sz w:val="18"/>
                <w:szCs w:val="18"/>
                <w:lang w:eastAsia="pl-PL"/>
                <w14:ligatures w14:val="none"/>
              </w:rPr>
              <w:t>„</w:t>
            </w:r>
            <w:r w:rsidR="00321B08" w:rsidRPr="00321B08">
              <w:rPr>
                <w:rFonts w:ascii="Lato" w:eastAsia="Times New Roman" w:hAnsi="Lato" w:cs="Times New Roman"/>
                <w:kern w:val="0"/>
                <w:sz w:val="18"/>
                <w:szCs w:val="18"/>
                <w:lang w:eastAsia="pl-PL"/>
                <w14:ligatures w14:val="none"/>
              </w:rPr>
              <w:t xml:space="preserve">Art. </w:t>
            </w:r>
            <w:r w:rsidR="00321B08">
              <w:rPr>
                <w:rFonts w:ascii="Lato" w:eastAsia="Times New Roman" w:hAnsi="Lato" w:cs="Times New Roman"/>
                <w:kern w:val="0"/>
                <w:sz w:val="18"/>
                <w:szCs w:val="18"/>
                <w:lang w:eastAsia="pl-PL"/>
                <w14:ligatures w14:val="none"/>
              </w:rPr>
              <w:t xml:space="preserve">… </w:t>
            </w:r>
            <w:r w:rsidR="00321B08" w:rsidRPr="00321B08">
              <w:rPr>
                <w:rFonts w:ascii="Lato" w:eastAsia="Times New Roman" w:hAnsi="Lato" w:cs="Times New Roman"/>
                <w:kern w:val="0"/>
                <w:sz w:val="18"/>
                <w:szCs w:val="18"/>
                <w:lang w:eastAsia="pl-PL"/>
                <w14:ligatures w14:val="none"/>
              </w:rPr>
              <w:t>1. W budynkach niemieszkalnych, z którymi związanych jest więcej niż 20 stanowisk postojowych</w:t>
            </w:r>
            <w:r w:rsidR="00770CE1">
              <w:rPr>
                <w:rFonts w:ascii="Lato" w:eastAsia="Times New Roman" w:hAnsi="Lato" w:cs="Times New Roman"/>
                <w:kern w:val="0"/>
                <w:sz w:val="18"/>
                <w:szCs w:val="18"/>
                <w:lang w:eastAsia="pl-PL"/>
                <w14:ligatures w14:val="none"/>
              </w:rPr>
              <w:t xml:space="preserve"> dla samochodów</w:t>
            </w:r>
            <w:r w:rsidR="00321B08" w:rsidRPr="00321B08">
              <w:rPr>
                <w:rFonts w:ascii="Lato" w:eastAsia="Times New Roman" w:hAnsi="Lato" w:cs="Times New Roman"/>
                <w:kern w:val="0"/>
                <w:sz w:val="18"/>
                <w:szCs w:val="18"/>
                <w:lang w:eastAsia="pl-PL"/>
                <w14:ligatures w14:val="none"/>
              </w:rPr>
              <w:t>, właściciel lub zarządca budynku, w terminie do dnia 1 stycznia 202</w:t>
            </w:r>
            <w:r w:rsidR="00321B08">
              <w:rPr>
                <w:rFonts w:ascii="Lato" w:eastAsia="Times New Roman" w:hAnsi="Lato" w:cs="Times New Roman"/>
                <w:kern w:val="0"/>
                <w:sz w:val="18"/>
                <w:szCs w:val="18"/>
                <w:lang w:eastAsia="pl-PL"/>
                <w14:ligatures w14:val="none"/>
              </w:rPr>
              <w:t>7</w:t>
            </w:r>
            <w:r w:rsidR="00321B08" w:rsidRPr="00321B08">
              <w:rPr>
                <w:rFonts w:ascii="Lato" w:eastAsia="Times New Roman" w:hAnsi="Lato" w:cs="Times New Roman"/>
                <w:kern w:val="0"/>
                <w:sz w:val="18"/>
                <w:szCs w:val="18"/>
                <w:lang w:eastAsia="pl-PL"/>
                <w14:ligatures w14:val="none"/>
              </w:rPr>
              <w:t xml:space="preserve"> r., instaluje</w:t>
            </w:r>
            <w:r w:rsidR="00321B08">
              <w:rPr>
                <w:rFonts w:ascii="Lato" w:eastAsia="Times New Roman" w:hAnsi="Lato" w:cs="Times New Roman"/>
                <w:kern w:val="0"/>
                <w:sz w:val="18"/>
                <w:szCs w:val="18"/>
                <w:lang w:eastAsia="pl-PL"/>
                <w14:ligatures w14:val="none"/>
              </w:rPr>
              <w:t>:</w:t>
            </w:r>
            <w:r w:rsidR="00321B08" w:rsidRPr="00321B08">
              <w:rPr>
                <w:rFonts w:ascii="Lato" w:eastAsia="Times New Roman" w:hAnsi="Lato" w:cs="Times New Roman"/>
                <w:kern w:val="0"/>
                <w:sz w:val="18"/>
                <w:szCs w:val="18"/>
                <w:lang w:eastAsia="pl-PL"/>
                <w14:ligatures w14:val="none"/>
              </w:rPr>
              <w:t xml:space="preserve"> </w:t>
            </w:r>
          </w:p>
          <w:p w14:paraId="46E2E6DD" w14:textId="77777777" w:rsidR="00C6545F" w:rsidRDefault="00321B08" w:rsidP="00C6545F">
            <w:pPr>
              <w:rPr>
                <w:rFonts w:ascii="Lato" w:eastAsia="Times New Roman" w:hAnsi="Lato" w:cs="Times New Roman"/>
                <w:kern w:val="0"/>
                <w:sz w:val="18"/>
                <w:szCs w:val="18"/>
                <w:lang w:eastAsia="pl-PL"/>
                <w14:ligatures w14:val="none"/>
              </w:rPr>
            </w:pPr>
            <w:r w:rsidRPr="00321B08">
              <w:rPr>
                <w:rFonts w:ascii="Lato" w:eastAsia="Times New Roman" w:hAnsi="Lato" w:cs="Times New Roman"/>
                <w:kern w:val="0"/>
                <w:sz w:val="18"/>
                <w:szCs w:val="18"/>
                <w:lang w:eastAsia="pl-PL"/>
                <w14:ligatures w14:val="none"/>
              </w:rPr>
              <w:t>1)</w:t>
            </w:r>
            <w:r>
              <w:rPr>
                <w:rFonts w:ascii="Lato" w:eastAsia="Times New Roman" w:hAnsi="Lato" w:cs="Times New Roman"/>
                <w:kern w:val="0"/>
                <w:sz w:val="18"/>
                <w:szCs w:val="18"/>
                <w:lang w:eastAsia="pl-PL"/>
                <w14:ligatures w14:val="none"/>
              </w:rPr>
              <w:t xml:space="preserve"> </w:t>
            </w:r>
            <w:r w:rsidRPr="003B0780">
              <w:rPr>
                <w:rFonts w:ascii="Lato" w:eastAsia="Times New Roman" w:hAnsi="Lato" w:cs="Times New Roman"/>
                <w:kern w:val="0"/>
                <w:sz w:val="18"/>
                <w:szCs w:val="18"/>
                <w:lang w:eastAsia="pl-PL"/>
                <w14:ligatures w14:val="none"/>
              </w:rPr>
              <w:t xml:space="preserve">co najmniej jeden punkt ładowania na każde dziesięć stanowisk postojowych lub </w:t>
            </w:r>
          </w:p>
          <w:p w14:paraId="4DEAE993" w14:textId="1BEA4B86" w:rsidR="00C6545F" w:rsidRDefault="00C6545F" w:rsidP="00C6545F">
            <w:pPr>
              <w:rPr>
                <w:rFonts w:ascii="Lato" w:eastAsia="Times New Roman" w:hAnsi="Lato" w:cs="Times New Roman"/>
                <w:kern w:val="0"/>
                <w:sz w:val="18"/>
                <w:szCs w:val="18"/>
                <w:lang w:eastAsia="pl-PL"/>
                <w14:ligatures w14:val="none"/>
              </w:rPr>
            </w:pPr>
            <w:r>
              <w:rPr>
                <w:rFonts w:ascii="Lato" w:eastAsia="Times New Roman" w:hAnsi="Lato" w:cs="Times New Roman"/>
                <w:kern w:val="0"/>
                <w:sz w:val="18"/>
                <w:szCs w:val="18"/>
                <w:lang w:eastAsia="pl-PL"/>
                <w14:ligatures w14:val="none"/>
              </w:rPr>
              <w:t>2)</w:t>
            </w:r>
            <w:r w:rsidR="00B77249">
              <w:rPr>
                <w:rFonts w:ascii="Lato" w:eastAsia="Times New Roman" w:hAnsi="Lato" w:cs="Times New Roman"/>
                <w:kern w:val="0"/>
                <w:sz w:val="18"/>
                <w:szCs w:val="18"/>
                <w:lang w:eastAsia="pl-PL"/>
                <w14:ligatures w14:val="none"/>
              </w:rPr>
              <w:t xml:space="preserve"> infrastrukturę kanałową,</w:t>
            </w:r>
            <w:r>
              <w:rPr>
                <w:rFonts w:ascii="Lato" w:eastAsia="Times New Roman" w:hAnsi="Lato" w:cs="Times New Roman"/>
                <w:kern w:val="0"/>
                <w:sz w:val="18"/>
                <w:szCs w:val="18"/>
                <w:lang w:eastAsia="pl-PL"/>
                <w14:ligatures w14:val="none"/>
              </w:rPr>
              <w:t xml:space="preserve"> </w:t>
            </w:r>
            <w:r w:rsidR="00321B08" w:rsidRPr="003B0780">
              <w:rPr>
                <w:rFonts w:ascii="Lato" w:eastAsia="Times New Roman" w:hAnsi="Lato" w:cs="Times New Roman"/>
                <w:kern w:val="0"/>
                <w:sz w:val="18"/>
                <w:szCs w:val="18"/>
                <w:lang w:eastAsia="pl-PL"/>
                <w14:ligatures w14:val="none"/>
              </w:rPr>
              <w:t>kanały na przewody i kable elektryczne</w:t>
            </w:r>
            <w:r>
              <w:t xml:space="preserve"> </w:t>
            </w:r>
            <w:r w:rsidRPr="00C6545F">
              <w:rPr>
                <w:rFonts w:ascii="Lato" w:eastAsia="Times New Roman" w:hAnsi="Lato" w:cs="Times New Roman"/>
                <w:kern w:val="0"/>
                <w:sz w:val="18"/>
                <w:szCs w:val="18"/>
                <w:lang w:eastAsia="pl-PL"/>
                <w14:ligatures w14:val="none"/>
              </w:rPr>
              <w:t>dla co najmniej 50% stanowisk postojowych</w:t>
            </w:r>
            <w:r w:rsidR="00C72554">
              <w:rPr>
                <w:rFonts w:ascii="Lato" w:eastAsia="Times New Roman" w:hAnsi="Lato" w:cs="Times New Roman"/>
                <w:kern w:val="0"/>
                <w:sz w:val="18"/>
                <w:szCs w:val="18"/>
                <w:lang w:eastAsia="pl-PL"/>
                <w14:ligatures w14:val="none"/>
              </w:rPr>
              <w:t>,</w:t>
            </w:r>
            <w:r w:rsidR="006A12BB">
              <w:rPr>
                <w:rFonts w:ascii="Lato" w:eastAsia="Times New Roman" w:hAnsi="Lato" w:cs="Times New Roman"/>
                <w:kern w:val="0"/>
                <w:sz w:val="18"/>
                <w:szCs w:val="18"/>
                <w:lang w:eastAsia="pl-PL"/>
                <w14:ligatures w14:val="none"/>
              </w:rPr>
              <w:t xml:space="preserve"> lub</w:t>
            </w:r>
          </w:p>
          <w:p w14:paraId="4629FBAC" w14:textId="2E882920" w:rsidR="00770CE1" w:rsidRPr="00C6545F" w:rsidRDefault="00770CE1" w:rsidP="00C6545F">
            <w:pPr>
              <w:rPr>
                <w:rFonts w:ascii="Lato" w:eastAsia="Times New Roman" w:hAnsi="Lato" w:cs="Times New Roman"/>
                <w:kern w:val="0"/>
                <w:sz w:val="18"/>
                <w:szCs w:val="18"/>
                <w:lang w:eastAsia="pl-PL"/>
                <w14:ligatures w14:val="none"/>
              </w:rPr>
            </w:pPr>
            <w:r>
              <w:rPr>
                <w:rFonts w:ascii="Lato" w:eastAsia="Times New Roman" w:hAnsi="Lato" w:cs="Times New Roman"/>
                <w:kern w:val="0"/>
                <w:sz w:val="18"/>
                <w:szCs w:val="18"/>
                <w:lang w:eastAsia="pl-PL"/>
                <w14:ligatures w14:val="none"/>
              </w:rPr>
              <w:t xml:space="preserve">3) </w:t>
            </w:r>
            <w:r w:rsidRPr="00770CE1">
              <w:rPr>
                <w:rFonts w:ascii="Lato" w:eastAsia="Times New Roman" w:hAnsi="Lato" w:cs="Times New Roman"/>
                <w:kern w:val="0"/>
                <w:sz w:val="18"/>
                <w:szCs w:val="18"/>
                <w:lang w:eastAsia="pl-PL"/>
                <w14:ligatures w14:val="none"/>
              </w:rPr>
              <w:t>miejsca parkingowe dla rowerów w liczbie odpowiadającej co najmniej 15% średniej liczby użytkowników budynku, z uwzględnieniem powierzchni na rowery o większych wymiarach niż standardowe</w:t>
            </w:r>
          </w:p>
          <w:p w14:paraId="66122F62" w14:textId="389E6B25" w:rsidR="00C6545F" w:rsidRDefault="00780A45" w:rsidP="00C6545F">
            <w:pPr>
              <w:rPr>
                <w:rFonts w:ascii="Lato" w:eastAsia="Times New Roman" w:hAnsi="Lato" w:cs="Times New Roman"/>
                <w:kern w:val="0"/>
                <w:sz w:val="18"/>
                <w:szCs w:val="18"/>
                <w:lang w:eastAsia="pl-PL"/>
                <w14:ligatures w14:val="none"/>
              </w:rPr>
            </w:pPr>
            <w:r>
              <w:rPr>
                <w:rFonts w:ascii="Lato" w:eastAsia="Times New Roman" w:hAnsi="Lato" w:cs="Times New Roman"/>
                <w:kern w:val="0"/>
                <w:sz w:val="18"/>
                <w:szCs w:val="18"/>
                <w:lang w:eastAsia="pl-PL"/>
                <w14:ligatures w14:val="none"/>
              </w:rPr>
              <w:t>–</w:t>
            </w:r>
            <w:r w:rsidRPr="00C6545F">
              <w:rPr>
                <w:rFonts w:ascii="Lato" w:eastAsia="Times New Roman" w:hAnsi="Lato" w:cs="Times New Roman"/>
                <w:kern w:val="0"/>
                <w:sz w:val="18"/>
                <w:szCs w:val="18"/>
                <w:lang w:eastAsia="pl-PL"/>
                <w14:ligatures w14:val="none"/>
              </w:rPr>
              <w:t xml:space="preserve"> </w:t>
            </w:r>
            <w:r w:rsidR="00C6545F" w:rsidRPr="00C6545F">
              <w:rPr>
                <w:rFonts w:ascii="Lato" w:eastAsia="Times New Roman" w:hAnsi="Lato" w:cs="Times New Roman"/>
                <w:kern w:val="0"/>
                <w:sz w:val="18"/>
                <w:szCs w:val="18"/>
                <w:lang w:eastAsia="pl-PL"/>
                <w14:ligatures w14:val="none"/>
              </w:rPr>
              <w:t>jeżeli stanowiska postojowe znajdują się wewnątrz budynku lub do niego bezpośrednio przylegają.</w:t>
            </w:r>
          </w:p>
          <w:p w14:paraId="65B79D58" w14:textId="066008F5" w:rsidR="00CB65C5" w:rsidRDefault="00CB65C5" w:rsidP="00CB65C5">
            <w:pPr>
              <w:rPr>
                <w:rFonts w:ascii="Lato" w:eastAsia="Times New Roman" w:hAnsi="Lato" w:cs="Times New Roman"/>
                <w:kern w:val="0"/>
                <w:sz w:val="18"/>
                <w:szCs w:val="18"/>
                <w:lang w:eastAsia="pl-PL"/>
                <w14:ligatures w14:val="none"/>
              </w:rPr>
            </w:pPr>
            <w:r>
              <w:rPr>
                <w:rFonts w:ascii="Lato" w:eastAsia="Times New Roman" w:hAnsi="Lato" w:cs="Times New Roman"/>
                <w:kern w:val="0"/>
                <w:sz w:val="18"/>
                <w:szCs w:val="18"/>
                <w:lang w:eastAsia="pl-PL"/>
                <w14:ligatures w14:val="none"/>
              </w:rPr>
              <w:t xml:space="preserve">2. </w:t>
            </w:r>
            <w:r w:rsidRPr="005D7162">
              <w:rPr>
                <w:rFonts w:ascii="Lato" w:eastAsia="Times New Roman" w:hAnsi="Lato" w:cs="Times New Roman"/>
                <w:kern w:val="0"/>
                <w:sz w:val="18"/>
                <w:szCs w:val="18"/>
                <w:lang w:eastAsia="pl-PL"/>
                <w14:ligatures w14:val="none"/>
              </w:rPr>
              <w:t xml:space="preserve">Do budynków niemieszkalnych, o których mowa w </w:t>
            </w:r>
            <w:r>
              <w:rPr>
                <w:rFonts w:ascii="Lato" w:eastAsia="Times New Roman" w:hAnsi="Lato" w:cs="Times New Roman"/>
                <w:kern w:val="0"/>
                <w:sz w:val="18"/>
                <w:szCs w:val="18"/>
                <w:lang w:eastAsia="pl-PL"/>
                <w14:ligatures w14:val="none"/>
              </w:rPr>
              <w:t>ust. 1</w:t>
            </w:r>
            <w:r w:rsidRPr="005D7162">
              <w:rPr>
                <w:rFonts w:ascii="Lato" w:eastAsia="Times New Roman" w:hAnsi="Lato" w:cs="Times New Roman"/>
                <w:kern w:val="0"/>
                <w:sz w:val="18"/>
                <w:szCs w:val="18"/>
                <w:lang w:eastAsia="pl-PL"/>
                <w14:ligatures w14:val="none"/>
              </w:rPr>
              <w:t xml:space="preserve">, w których </w:t>
            </w:r>
            <w:r>
              <w:rPr>
                <w:rFonts w:ascii="Lato" w:eastAsia="Times New Roman" w:hAnsi="Lato" w:cs="Times New Roman"/>
                <w:kern w:val="0"/>
                <w:sz w:val="18"/>
                <w:szCs w:val="18"/>
                <w:lang w:eastAsia="pl-PL"/>
                <w14:ligatures w14:val="none"/>
              </w:rPr>
              <w:t xml:space="preserve">do dnia 28 maja 2024 r. </w:t>
            </w:r>
            <w:r w:rsidRPr="005D7162">
              <w:rPr>
                <w:rFonts w:ascii="Lato" w:eastAsia="Times New Roman" w:hAnsi="Lato" w:cs="Times New Roman"/>
                <w:kern w:val="0"/>
                <w:sz w:val="18"/>
                <w:szCs w:val="18"/>
                <w:lang w:eastAsia="pl-PL"/>
                <w14:ligatures w14:val="none"/>
              </w:rPr>
              <w:t xml:space="preserve">zrealizowano wymagania określone w art. 26 ustawy z dnia 2 grudnia 2021 r. o zmianie ustawy o </w:t>
            </w:r>
            <w:proofErr w:type="spellStart"/>
            <w:r w:rsidRPr="005D7162">
              <w:rPr>
                <w:rFonts w:ascii="Lato" w:eastAsia="Times New Roman" w:hAnsi="Lato" w:cs="Times New Roman"/>
                <w:kern w:val="0"/>
                <w:sz w:val="18"/>
                <w:szCs w:val="18"/>
                <w:lang w:eastAsia="pl-PL"/>
                <w14:ligatures w14:val="none"/>
              </w:rPr>
              <w:t>elektromobilności</w:t>
            </w:r>
            <w:proofErr w:type="spellEnd"/>
            <w:r w:rsidRPr="005D7162">
              <w:rPr>
                <w:rFonts w:ascii="Lato" w:eastAsia="Times New Roman" w:hAnsi="Lato" w:cs="Times New Roman"/>
                <w:kern w:val="0"/>
                <w:sz w:val="18"/>
                <w:szCs w:val="18"/>
                <w:lang w:eastAsia="pl-PL"/>
                <w14:ligatures w14:val="none"/>
              </w:rPr>
              <w:t xml:space="preserve"> </w:t>
            </w:r>
            <w:r w:rsidR="006A12BB" w:rsidRPr="005D7162">
              <w:rPr>
                <w:rFonts w:ascii="Lato" w:eastAsia="Times New Roman" w:hAnsi="Lato" w:cs="Times New Roman"/>
                <w:kern w:val="0"/>
                <w:sz w:val="18"/>
                <w:szCs w:val="18"/>
                <w:lang w:eastAsia="pl-PL"/>
                <w14:ligatures w14:val="none"/>
              </w:rPr>
              <w:t>i</w:t>
            </w:r>
            <w:r w:rsidR="006A12BB">
              <w:rPr>
                <w:rFonts w:ascii="Lato" w:eastAsia="Times New Roman" w:hAnsi="Lato" w:cs="Times New Roman"/>
                <w:kern w:val="0"/>
                <w:sz w:val="18"/>
                <w:szCs w:val="18"/>
                <w:lang w:eastAsia="pl-PL"/>
                <w14:ligatures w14:val="none"/>
              </w:rPr>
              <w:t> </w:t>
            </w:r>
            <w:r w:rsidRPr="005D7162">
              <w:rPr>
                <w:rFonts w:ascii="Lato" w:eastAsia="Times New Roman" w:hAnsi="Lato" w:cs="Times New Roman"/>
                <w:kern w:val="0"/>
                <w:sz w:val="18"/>
                <w:szCs w:val="18"/>
                <w:lang w:eastAsia="pl-PL"/>
                <w14:ligatures w14:val="none"/>
              </w:rPr>
              <w:t>paliwach alternatywnych oraz niektórych innych ustaw (Dz.</w:t>
            </w:r>
            <w:r w:rsidR="00105E77">
              <w:rPr>
                <w:rFonts w:ascii="Lato" w:eastAsia="Times New Roman" w:hAnsi="Lato" w:cs="Times New Roman"/>
                <w:kern w:val="0"/>
                <w:sz w:val="18"/>
                <w:szCs w:val="18"/>
                <w:lang w:eastAsia="pl-PL"/>
                <w14:ligatures w14:val="none"/>
              </w:rPr>
              <w:t xml:space="preserve"> </w:t>
            </w:r>
            <w:r w:rsidRPr="005D7162">
              <w:rPr>
                <w:rFonts w:ascii="Lato" w:eastAsia="Times New Roman" w:hAnsi="Lato" w:cs="Times New Roman"/>
                <w:kern w:val="0"/>
                <w:sz w:val="18"/>
                <w:szCs w:val="18"/>
                <w:lang w:eastAsia="pl-PL"/>
                <w14:ligatures w14:val="none"/>
              </w:rPr>
              <w:t>U. z 2021 r. poz. 2269)</w:t>
            </w:r>
            <w:r>
              <w:rPr>
                <w:rFonts w:ascii="Lato" w:eastAsia="Times New Roman" w:hAnsi="Lato" w:cs="Times New Roman"/>
                <w:kern w:val="0"/>
                <w:sz w:val="18"/>
                <w:szCs w:val="18"/>
                <w:lang w:eastAsia="pl-PL"/>
                <w14:ligatures w14:val="none"/>
              </w:rPr>
              <w:t>,</w:t>
            </w:r>
            <w:r w:rsidRPr="005D7162">
              <w:rPr>
                <w:rFonts w:ascii="Lato" w:eastAsia="Times New Roman" w:hAnsi="Lato" w:cs="Times New Roman"/>
                <w:kern w:val="0"/>
                <w:sz w:val="18"/>
                <w:szCs w:val="18"/>
                <w:lang w:eastAsia="pl-PL"/>
                <w14:ligatures w14:val="none"/>
              </w:rPr>
              <w:t xml:space="preserve"> termin wykonania nałożonych obowiązków </w:t>
            </w:r>
            <w:r w:rsidR="00C72554">
              <w:rPr>
                <w:rFonts w:ascii="Lato" w:eastAsia="Times New Roman" w:hAnsi="Lato" w:cs="Times New Roman"/>
                <w:kern w:val="0"/>
                <w:sz w:val="18"/>
                <w:szCs w:val="18"/>
                <w:lang w:eastAsia="pl-PL"/>
                <w14:ligatures w14:val="none"/>
              </w:rPr>
              <w:t>określa się na dzień</w:t>
            </w:r>
            <w:r w:rsidRPr="005D7162">
              <w:rPr>
                <w:rFonts w:ascii="Lato" w:eastAsia="Times New Roman" w:hAnsi="Lato" w:cs="Times New Roman"/>
                <w:kern w:val="0"/>
                <w:sz w:val="18"/>
                <w:szCs w:val="18"/>
                <w:lang w:eastAsia="pl-PL"/>
                <w14:ligatures w14:val="none"/>
              </w:rPr>
              <w:t xml:space="preserve"> 1 stycznia 2029 r.</w:t>
            </w:r>
          </w:p>
          <w:p w14:paraId="346BAB32" w14:textId="2D44581A" w:rsidR="00CB65C5" w:rsidRPr="005D7162" w:rsidRDefault="00CB65C5" w:rsidP="00CB65C5">
            <w:pPr>
              <w:rPr>
                <w:rFonts w:ascii="Lato" w:eastAsia="Times New Roman" w:hAnsi="Lato" w:cs="Times New Roman"/>
                <w:kern w:val="0"/>
                <w:sz w:val="18"/>
                <w:szCs w:val="18"/>
                <w:lang w:eastAsia="pl-PL"/>
                <w14:ligatures w14:val="none"/>
              </w:rPr>
            </w:pPr>
            <w:r>
              <w:rPr>
                <w:rFonts w:ascii="Lato" w:eastAsia="Times New Roman" w:hAnsi="Lato" w:cs="Times New Roman"/>
                <w:kern w:val="0"/>
                <w:sz w:val="18"/>
                <w:szCs w:val="18"/>
                <w:lang w:eastAsia="pl-PL"/>
                <w14:ligatures w14:val="none"/>
              </w:rPr>
              <w:t>3. W</w:t>
            </w:r>
            <w:r w:rsidRPr="005D7162">
              <w:rPr>
                <w:rFonts w:ascii="Lato" w:eastAsia="Times New Roman" w:hAnsi="Lato" w:cs="Times New Roman"/>
                <w:kern w:val="0"/>
                <w:sz w:val="18"/>
                <w:szCs w:val="18"/>
                <w:lang w:eastAsia="pl-PL"/>
                <w14:ligatures w14:val="none"/>
              </w:rPr>
              <w:t>łaściciel lub zarządca budynku instytucji publicznej, w terminie do dnia 1 stycznia 2033 r.</w:t>
            </w:r>
            <w:r w:rsidR="00C72554">
              <w:rPr>
                <w:rFonts w:ascii="Lato" w:eastAsia="Times New Roman" w:hAnsi="Lato" w:cs="Times New Roman"/>
                <w:kern w:val="0"/>
                <w:sz w:val="18"/>
                <w:szCs w:val="18"/>
                <w:lang w:eastAsia="pl-PL"/>
                <w14:ligatures w14:val="none"/>
              </w:rPr>
              <w:t>,</w:t>
            </w:r>
            <w:r w:rsidRPr="005D7162">
              <w:rPr>
                <w:rFonts w:ascii="Lato" w:eastAsia="Times New Roman" w:hAnsi="Lato" w:cs="Times New Roman"/>
                <w:kern w:val="0"/>
                <w:sz w:val="18"/>
                <w:szCs w:val="18"/>
                <w:lang w:eastAsia="pl-PL"/>
                <w14:ligatures w14:val="none"/>
              </w:rPr>
              <w:t xml:space="preserve"> zapewnia instalację okablowania dla co </w:t>
            </w:r>
            <w:r w:rsidRPr="00A15E95">
              <w:rPr>
                <w:rFonts w:ascii="Lato" w:eastAsia="Times New Roman" w:hAnsi="Lato" w:cs="Times New Roman"/>
                <w:kern w:val="0"/>
                <w:sz w:val="18"/>
                <w:szCs w:val="18"/>
                <w:lang w:eastAsia="pl-PL"/>
                <w14:ligatures w14:val="none"/>
              </w:rPr>
              <w:t>najmniej 50% stanowisk postojowych</w:t>
            </w:r>
            <w:r>
              <w:rPr>
                <w:rFonts w:ascii="Lato" w:eastAsia="Times New Roman" w:hAnsi="Lato" w:cs="Times New Roman"/>
                <w:kern w:val="0"/>
                <w:sz w:val="18"/>
                <w:szCs w:val="18"/>
                <w:lang w:eastAsia="pl-PL"/>
                <w14:ligatures w14:val="none"/>
              </w:rPr>
              <w:t xml:space="preserve"> dla samochodów</w:t>
            </w:r>
            <w:r w:rsidRPr="00A15E95">
              <w:rPr>
                <w:rFonts w:ascii="Lato" w:eastAsia="Times New Roman" w:hAnsi="Lato" w:cs="Times New Roman"/>
                <w:kern w:val="0"/>
                <w:sz w:val="18"/>
                <w:szCs w:val="18"/>
                <w:lang w:eastAsia="pl-PL"/>
                <w14:ligatures w14:val="none"/>
              </w:rPr>
              <w:t>, jeżeli stanowiska postojowe znajdują się wewnątrz budynku lub do niego bezpośrednio przylegają</w:t>
            </w:r>
            <w:r>
              <w:rPr>
                <w:rFonts w:ascii="Lato" w:eastAsia="Times New Roman" w:hAnsi="Lato" w:cs="Times New Roman"/>
                <w:kern w:val="0"/>
                <w:sz w:val="18"/>
                <w:szCs w:val="18"/>
                <w:lang w:eastAsia="pl-PL"/>
                <w14:ligatures w14:val="none"/>
              </w:rPr>
              <w:t>.</w:t>
            </w:r>
          </w:p>
          <w:p w14:paraId="60397DA0" w14:textId="065874DE" w:rsidR="00321B08" w:rsidRPr="00321B08" w:rsidRDefault="00CB65C5" w:rsidP="00321B08">
            <w:pPr>
              <w:rPr>
                <w:rFonts w:ascii="Lato" w:eastAsia="Times New Roman" w:hAnsi="Lato" w:cs="Times New Roman"/>
                <w:kern w:val="0"/>
                <w:sz w:val="18"/>
                <w:szCs w:val="18"/>
                <w:lang w:eastAsia="pl-PL"/>
                <w14:ligatures w14:val="none"/>
              </w:rPr>
            </w:pPr>
            <w:r>
              <w:rPr>
                <w:rFonts w:ascii="Lato" w:eastAsia="Times New Roman" w:hAnsi="Lato" w:cs="Times New Roman"/>
                <w:kern w:val="0"/>
                <w:sz w:val="18"/>
                <w:szCs w:val="18"/>
                <w:lang w:eastAsia="pl-PL"/>
                <w14:ligatures w14:val="none"/>
              </w:rPr>
              <w:t>4.</w:t>
            </w:r>
            <w:r w:rsidR="00321B08" w:rsidRPr="00321B08">
              <w:rPr>
                <w:rFonts w:ascii="Lato" w:eastAsia="Times New Roman" w:hAnsi="Lato" w:cs="Times New Roman"/>
                <w:kern w:val="0"/>
                <w:sz w:val="18"/>
                <w:szCs w:val="18"/>
                <w:lang w:eastAsia="pl-PL"/>
                <w14:ligatures w14:val="none"/>
              </w:rPr>
              <w:t xml:space="preserve"> Przez przyleganie do budynku, o którym mowa w ust. 1</w:t>
            </w:r>
            <w:r w:rsidR="00105E77">
              <w:rPr>
                <w:rFonts w:ascii="Lato" w:eastAsia="Times New Roman" w:hAnsi="Lato" w:cs="Times New Roman"/>
                <w:kern w:val="0"/>
                <w:sz w:val="18"/>
                <w:szCs w:val="18"/>
                <w:lang w:eastAsia="pl-PL"/>
                <w14:ligatures w14:val="none"/>
              </w:rPr>
              <w:t>–</w:t>
            </w:r>
            <w:r w:rsidR="006F2641">
              <w:rPr>
                <w:rFonts w:ascii="Lato" w:eastAsia="Times New Roman" w:hAnsi="Lato" w:cs="Times New Roman"/>
                <w:kern w:val="0"/>
                <w:sz w:val="18"/>
                <w:szCs w:val="18"/>
                <w:lang w:eastAsia="pl-PL"/>
                <w14:ligatures w14:val="none"/>
              </w:rPr>
              <w:t>3</w:t>
            </w:r>
            <w:r w:rsidR="00321B08" w:rsidRPr="00321B08">
              <w:rPr>
                <w:rFonts w:ascii="Lato" w:eastAsia="Times New Roman" w:hAnsi="Lato" w:cs="Times New Roman"/>
                <w:kern w:val="0"/>
                <w:sz w:val="18"/>
                <w:szCs w:val="18"/>
                <w:lang w:eastAsia="pl-PL"/>
                <w14:ligatures w14:val="none"/>
              </w:rPr>
              <w:t>, rozumie się powiązanie z tym budynkiem, pod względem własności lub używania na podstawie innego tytułu prawnego, parkingu, który:</w:t>
            </w:r>
          </w:p>
          <w:p w14:paraId="31701479" w14:textId="0A882532" w:rsidR="00321B08" w:rsidRPr="00321B08" w:rsidRDefault="00321B08" w:rsidP="00321B08">
            <w:pPr>
              <w:rPr>
                <w:rFonts w:ascii="Lato" w:eastAsia="Times New Roman" w:hAnsi="Lato" w:cs="Times New Roman"/>
                <w:kern w:val="0"/>
                <w:sz w:val="18"/>
                <w:szCs w:val="18"/>
                <w:lang w:eastAsia="pl-PL"/>
                <w14:ligatures w14:val="none"/>
              </w:rPr>
            </w:pPr>
            <w:r w:rsidRPr="00321B08">
              <w:rPr>
                <w:rFonts w:ascii="Lato" w:eastAsia="Times New Roman" w:hAnsi="Lato" w:cs="Times New Roman"/>
                <w:kern w:val="0"/>
                <w:sz w:val="18"/>
                <w:szCs w:val="18"/>
                <w:lang w:eastAsia="pl-PL"/>
                <w14:ligatures w14:val="none"/>
              </w:rPr>
              <w:t>1)</w:t>
            </w:r>
            <w:r w:rsidR="00A51A9F">
              <w:rPr>
                <w:rFonts w:ascii="Lato" w:eastAsia="Times New Roman" w:hAnsi="Lato" w:cs="Times New Roman"/>
                <w:kern w:val="0"/>
                <w:sz w:val="18"/>
                <w:szCs w:val="18"/>
                <w:lang w:eastAsia="pl-PL"/>
                <w14:ligatures w14:val="none"/>
              </w:rPr>
              <w:t xml:space="preserve"> </w:t>
            </w:r>
            <w:r w:rsidRPr="00321B08">
              <w:rPr>
                <w:rFonts w:ascii="Lato" w:eastAsia="Times New Roman" w:hAnsi="Lato" w:cs="Times New Roman"/>
                <w:kern w:val="0"/>
                <w:sz w:val="18"/>
                <w:szCs w:val="18"/>
                <w:lang w:eastAsia="pl-PL"/>
                <w14:ligatures w14:val="none"/>
              </w:rPr>
              <w:t xml:space="preserve">przylega </w:t>
            </w:r>
            <w:r w:rsidR="00C72554">
              <w:rPr>
                <w:rFonts w:ascii="Lato" w:eastAsia="Times New Roman" w:hAnsi="Lato" w:cs="Times New Roman"/>
                <w:kern w:val="0"/>
                <w:sz w:val="18"/>
                <w:szCs w:val="18"/>
                <w:lang w:eastAsia="pl-PL"/>
                <w14:ligatures w14:val="none"/>
              </w:rPr>
              <w:t xml:space="preserve">bezpośrednio </w:t>
            </w:r>
            <w:r w:rsidRPr="00321B08">
              <w:rPr>
                <w:rFonts w:ascii="Lato" w:eastAsia="Times New Roman" w:hAnsi="Lato" w:cs="Times New Roman"/>
                <w:kern w:val="0"/>
                <w:sz w:val="18"/>
                <w:szCs w:val="18"/>
                <w:lang w:eastAsia="pl-PL"/>
                <w14:ligatures w14:val="none"/>
              </w:rPr>
              <w:t>do tego budynku lub</w:t>
            </w:r>
          </w:p>
          <w:p w14:paraId="061CB8B4" w14:textId="6B1409A9" w:rsidR="00321B08" w:rsidRPr="00321B08" w:rsidRDefault="00321B08" w:rsidP="00321B08">
            <w:pPr>
              <w:rPr>
                <w:rFonts w:ascii="Lato" w:eastAsia="Times New Roman" w:hAnsi="Lato" w:cs="Times New Roman"/>
                <w:kern w:val="0"/>
                <w:sz w:val="18"/>
                <w:szCs w:val="18"/>
                <w:lang w:eastAsia="pl-PL"/>
                <w14:ligatures w14:val="none"/>
              </w:rPr>
            </w:pPr>
            <w:r w:rsidRPr="00321B08">
              <w:rPr>
                <w:rFonts w:ascii="Lato" w:eastAsia="Times New Roman" w:hAnsi="Lato" w:cs="Times New Roman"/>
                <w:kern w:val="0"/>
                <w:sz w:val="18"/>
                <w:szCs w:val="18"/>
                <w:lang w:eastAsia="pl-PL"/>
                <w14:ligatures w14:val="none"/>
              </w:rPr>
              <w:t>2)</w:t>
            </w:r>
            <w:r w:rsidR="00A51A9F">
              <w:rPr>
                <w:rFonts w:ascii="Lato" w:eastAsia="Times New Roman" w:hAnsi="Lato" w:cs="Times New Roman"/>
                <w:kern w:val="0"/>
                <w:sz w:val="18"/>
                <w:szCs w:val="18"/>
                <w:lang w:eastAsia="pl-PL"/>
                <w14:ligatures w14:val="none"/>
              </w:rPr>
              <w:t xml:space="preserve"> </w:t>
            </w:r>
            <w:r w:rsidRPr="00321B08">
              <w:rPr>
                <w:rFonts w:ascii="Lato" w:eastAsia="Times New Roman" w:hAnsi="Lato" w:cs="Times New Roman"/>
                <w:kern w:val="0"/>
                <w:sz w:val="18"/>
                <w:szCs w:val="18"/>
                <w:lang w:eastAsia="pl-PL"/>
                <w14:ligatures w14:val="none"/>
              </w:rPr>
              <w:t>nie przylega bezpośrednio do tego budynku.</w:t>
            </w:r>
          </w:p>
          <w:p w14:paraId="0AC9371F" w14:textId="240799A7" w:rsidR="00BB1DF9" w:rsidRPr="0050051C" w:rsidRDefault="00C24ACE" w:rsidP="00321B08">
            <w:pPr>
              <w:rPr>
                <w:rFonts w:ascii="Lato" w:eastAsia="Times New Roman" w:hAnsi="Lato" w:cs="Times New Roman"/>
                <w:kern w:val="0"/>
                <w:sz w:val="18"/>
                <w:szCs w:val="18"/>
                <w:lang w:eastAsia="pl-PL"/>
                <w14:ligatures w14:val="none"/>
              </w:rPr>
            </w:pPr>
            <w:r>
              <w:rPr>
                <w:rFonts w:ascii="Lato" w:eastAsia="Times New Roman" w:hAnsi="Lato" w:cs="Times New Roman"/>
                <w:kern w:val="0"/>
                <w:sz w:val="18"/>
                <w:szCs w:val="18"/>
                <w:lang w:eastAsia="pl-PL"/>
                <w14:ligatures w14:val="none"/>
              </w:rPr>
              <w:t>5</w:t>
            </w:r>
            <w:r w:rsidR="00321B08" w:rsidRPr="00321B08">
              <w:rPr>
                <w:rFonts w:ascii="Lato" w:eastAsia="Times New Roman" w:hAnsi="Lato" w:cs="Times New Roman"/>
                <w:kern w:val="0"/>
                <w:sz w:val="18"/>
                <w:szCs w:val="18"/>
                <w:lang w:eastAsia="pl-PL"/>
                <w14:ligatures w14:val="none"/>
              </w:rPr>
              <w:t xml:space="preserve">. Do budynków niemieszkalnych, o których mowa w ust. 1, przepisy art. 12a ust. </w:t>
            </w:r>
            <w:r w:rsidR="00C63C8F">
              <w:rPr>
                <w:rFonts w:ascii="Lato" w:eastAsia="Times New Roman" w:hAnsi="Lato" w:cs="Times New Roman"/>
                <w:kern w:val="0"/>
                <w:sz w:val="18"/>
                <w:szCs w:val="18"/>
                <w:lang w:eastAsia="pl-PL"/>
                <w14:ligatures w14:val="none"/>
              </w:rPr>
              <w:t>7</w:t>
            </w:r>
            <w:r w:rsidR="00105E77">
              <w:rPr>
                <w:rFonts w:ascii="Lato" w:eastAsia="Times New Roman" w:hAnsi="Lato" w:cs="Times New Roman"/>
                <w:kern w:val="0"/>
                <w:sz w:val="18"/>
                <w:szCs w:val="18"/>
                <w:lang w:eastAsia="pl-PL"/>
                <w14:ligatures w14:val="none"/>
              </w:rPr>
              <w:t>–</w:t>
            </w:r>
            <w:r w:rsidR="002A0BCE">
              <w:rPr>
                <w:rFonts w:ascii="Lato" w:eastAsia="Times New Roman" w:hAnsi="Lato" w:cs="Times New Roman"/>
                <w:kern w:val="0"/>
                <w:sz w:val="18"/>
                <w:szCs w:val="18"/>
                <w:lang w:eastAsia="pl-PL"/>
                <w14:ligatures w14:val="none"/>
              </w:rPr>
              <w:t xml:space="preserve"> </w:t>
            </w:r>
            <w:r w:rsidR="00C63C8F">
              <w:rPr>
                <w:rFonts w:ascii="Lato" w:eastAsia="Times New Roman" w:hAnsi="Lato" w:cs="Times New Roman"/>
                <w:kern w:val="0"/>
                <w:sz w:val="18"/>
                <w:szCs w:val="18"/>
                <w:lang w:eastAsia="pl-PL"/>
                <w14:ligatures w14:val="none"/>
              </w:rPr>
              <w:t>10</w:t>
            </w:r>
            <w:r w:rsidR="002A0BCE">
              <w:rPr>
                <w:rFonts w:ascii="Lato" w:eastAsia="Times New Roman" w:hAnsi="Lato" w:cs="Times New Roman"/>
                <w:kern w:val="0"/>
                <w:sz w:val="18"/>
                <w:szCs w:val="18"/>
                <w:lang w:eastAsia="pl-PL"/>
                <w14:ligatures w14:val="none"/>
              </w:rPr>
              <w:t xml:space="preserve"> </w:t>
            </w:r>
            <w:r w:rsidR="00321B08" w:rsidRPr="00321B08">
              <w:rPr>
                <w:rFonts w:ascii="Lato" w:eastAsia="Times New Roman" w:hAnsi="Lato" w:cs="Times New Roman"/>
                <w:kern w:val="0"/>
                <w:sz w:val="18"/>
                <w:szCs w:val="18"/>
                <w:lang w:eastAsia="pl-PL"/>
                <w14:ligatures w14:val="none"/>
              </w:rPr>
              <w:t xml:space="preserve">ustawy zmienianej w art. </w:t>
            </w:r>
            <w:r w:rsidR="00A51A9F">
              <w:rPr>
                <w:rFonts w:ascii="Lato" w:eastAsia="Times New Roman" w:hAnsi="Lato" w:cs="Times New Roman"/>
                <w:kern w:val="0"/>
                <w:sz w:val="18"/>
                <w:szCs w:val="18"/>
                <w:lang w:eastAsia="pl-PL"/>
                <w14:ligatures w14:val="none"/>
              </w:rPr>
              <w:t>…</w:t>
            </w:r>
            <w:r w:rsidR="00321B08" w:rsidRPr="00321B08">
              <w:rPr>
                <w:rFonts w:ascii="Lato" w:eastAsia="Times New Roman" w:hAnsi="Lato" w:cs="Times New Roman"/>
                <w:kern w:val="0"/>
                <w:sz w:val="18"/>
                <w:szCs w:val="18"/>
                <w:lang w:eastAsia="pl-PL"/>
                <w14:ligatures w14:val="none"/>
              </w:rPr>
              <w:t xml:space="preserve"> stosuje się odpowiednio.</w:t>
            </w:r>
            <w:r w:rsidR="00C14534">
              <w:rPr>
                <w:rFonts w:ascii="Lato" w:eastAsia="Times New Roman" w:hAnsi="Lato" w:cs="Times New Roman"/>
                <w:kern w:val="0"/>
                <w:sz w:val="18"/>
                <w:szCs w:val="18"/>
                <w:lang w:eastAsia="pl-PL"/>
                <w14:ligatures w14:val="none"/>
              </w:rPr>
              <w:t>”.</w:t>
            </w:r>
          </w:p>
        </w:tc>
      </w:tr>
      <w:tr w:rsidR="00D715CB" w:rsidRPr="0050051C" w14:paraId="322A0CDD" w14:textId="77777777" w:rsidTr="00011BAC">
        <w:trPr>
          <w:trHeight w:val="1199"/>
        </w:trPr>
        <w:tc>
          <w:tcPr>
            <w:tcW w:w="442" w:type="dxa"/>
            <w:vMerge/>
            <w:tcBorders>
              <w:left w:val="outset" w:sz="6" w:space="0" w:color="auto"/>
              <w:right w:val="outset" w:sz="6" w:space="0" w:color="auto"/>
            </w:tcBorders>
            <w:shd w:val="clear" w:color="auto" w:fill="FFFFFF"/>
          </w:tcPr>
          <w:p w14:paraId="3A28198D" w14:textId="77777777" w:rsidR="00D715CB" w:rsidRPr="0050051C" w:rsidRDefault="00D715CB" w:rsidP="00E3534B">
            <w:pPr>
              <w:rPr>
                <w:rFonts w:ascii="Lato" w:eastAsia="Times New Roman" w:hAnsi="Lato" w:cs="Times New Roman"/>
                <w:b/>
                <w:bCs/>
                <w:kern w:val="0"/>
                <w:sz w:val="18"/>
                <w:szCs w:val="18"/>
                <w:lang w:eastAsia="pl-PL"/>
                <w14:ligatures w14:val="none"/>
              </w:rPr>
            </w:pPr>
          </w:p>
        </w:tc>
        <w:tc>
          <w:tcPr>
            <w:tcW w:w="2653" w:type="dxa"/>
            <w:tcBorders>
              <w:top w:val="outset" w:sz="6" w:space="0" w:color="auto"/>
              <w:left w:val="outset" w:sz="6" w:space="0" w:color="auto"/>
              <w:bottom w:val="single" w:sz="4" w:space="0" w:color="auto"/>
              <w:right w:val="outset" w:sz="6" w:space="0" w:color="auto"/>
            </w:tcBorders>
            <w:shd w:val="clear" w:color="auto" w:fill="FFFFFF"/>
          </w:tcPr>
          <w:p w14:paraId="2F691229" w14:textId="10C42440" w:rsidR="00D715CB" w:rsidRPr="0050051C" w:rsidRDefault="00D715CB" w:rsidP="0050051C">
            <w:pPr>
              <w:pStyle w:val="Akapitzlist"/>
              <w:ind w:left="96"/>
              <w:rPr>
                <w:rFonts w:ascii="Lato" w:eastAsia="Times New Roman" w:hAnsi="Lato" w:cs="Times New Roman"/>
                <w:kern w:val="0"/>
                <w:sz w:val="18"/>
                <w:szCs w:val="18"/>
                <w:lang w:eastAsia="pl-PL"/>
                <w14:ligatures w14:val="none"/>
              </w:rPr>
            </w:pPr>
            <w:r w:rsidRPr="0050051C">
              <w:rPr>
                <w:rFonts w:ascii="Lato" w:eastAsia="Times New Roman" w:hAnsi="Lato" w:cs="Times New Roman"/>
                <w:kern w:val="0"/>
                <w:sz w:val="18"/>
                <w:szCs w:val="18"/>
                <w:lang w:eastAsia="pl-PL"/>
                <w14:ligatures w14:val="none"/>
              </w:rPr>
              <w:t>b) udostępnienie miejsc parkingowych dla rowerów w liczbie odpowiadającej co najmniej 15% średniej lub 10% całkowitej liczby użytkowników budynku, z uwzględnieniem miejsca potrzebnego również na rowery o większych wymiarach niż rowery standardowe.</w:t>
            </w:r>
          </w:p>
          <w:p w14:paraId="6CEA83DC" w14:textId="77777777" w:rsidR="00D715CB" w:rsidRPr="0050051C" w:rsidRDefault="00D715CB" w:rsidP="0050051C">
            <w:pPr>
              <w:pStyle w:val="Akapitzlist"/>
              <w:ind w:left="96"/>
              <w:rPr>
                <w:rFonts w:ascii="Lato" w:eastAsia="Times New Roman" w:hAnsi="Lato" w:cs="Times New Roman"/>
                <w:kern w:val="0"/>
                <w:sz w:val="18"/>
                <w:szCs w:val="18"/>
                <w:lang w:eastAsia="pl-PL"/>
                <w14:ligatures w14:val="none"/>
              </w:rPr>
            </w:pPr>
          </w:p>
          <w:p w14:paraId="2A3DB939" w14:textId="77777777" w:rsidR="002825F2" w:rsidRDefault="002825F2" w:rsidP="0050051C">
            <w:pPr>
              <w:ind w:left="96"/>
              <w:rPr>
                <w:rFonts w:ascii="Lato" w:eastAsia="Times New Roman" w:hAnsi="Lato" w:cs="Times New Roman"/>
                <w:kern w:val="0"/>
                <w:sz w:val="18"/>
                <w:szCs w:val="18"/>
                <w:lang w:eastAsia="pl-PL"/>
                <w14:ligatures w14:val="none"/>
              </w:rPr>
            </w:pPr>
          </w:p>
          <w:p w14:paraId="7BD18E5F" w14:textId="4FAF6F36" w:rsidR="00D715CB" w:rsidRPr="0050051C" w:rsidRDefault="00D715CB" w:rsidP="0050051C">
            <w:pPr>
              <w:ind w:left="96"/>
              <w:rPr>
                <w:rFonts w:ascii="Lato" w:eastAsia="Times New Roman" w:hAnsi="Lato" w:cs="Times New Roman"/>
                <w:kern w:val="0"/>
                <w:sz w:val="18"/>
                <w:szCs w:val="18"/>
                <w:lang w:eastAsia="pl-PL"/>
                <w14:ligatures w14:val="none"/>
              </w:rPr>
            </w:pPr>
            <w:r w:rsidRPr="0050051C">
              <w:rPr>
                <w:rFonts w:ascii="Lato" w:eastAsia="Times New Roman" w:hAnsi="Lato" w:cs="Times New Roman"/>
                <w:kern w:val="0"/>
                <w:sz w:val="18"/>
                <w:szCs w:val="18"/>
                <w:lang w:eastAsia="pl-PL"/>
                <w14:ligatures w14:val="none"/>
              </w:rPr>
              <w:t xml:space="preserve">W przypadku budynków będących własnością instytucji publicznych lub przez nie zajmowanych, państwa </w:t>
            </w:r>
            <w:r w:rsidRPr="0050051C">
              <w:rPr>
                <w:rFonts w:ascii="Lato" w:eastAsia="Times New Roman" w:hAnsi="Lato" w:cs="Times New Roman"/>
                <w:kern w:val="0"/>
                <w:sz w:val="18"/>
                <w:szCs w:val="18"/>
                <w:lang w:eastAsia="pl-PL"/>
                <w14:ligatures w14:val="none"/>
              </w:rPr>
              <w:lastRenderedPageBreak/>
              <w:t>członkowskie zapewniają do dnia 1 stycznia 2033 r. instalację okablowania wstępnego dla co najmniej 50% miejsc parkingowych dla samochodów.</w:t>
            </w:r>
          </w:p>
          <w:p w14:paraId="314FD1AB" w14:textId="77777777" w:rsidR="00D715CB" w:rsidRPr="0050051C" w:rsidRDefault="00D715CB" w:rsidP="0050051C">
            <w:pPr>
              <w:ind w:left="96"/>
              <w:rPr>
                <w:rFonts w:ascii="Lato" w:eastAsia="Times New Roman" w:hAnsi="Lato" w:cs="Times New Roman"/>
                <w:kern w:val="0"/>
                <w:sz w:val="18"/>
                <w:szCs w:val="18"/>
                <w:lang w:eastAsia="pl-PL"/>
                <w14:ligatures w14:val="none"/>
              </w:rPr>
            </w:pPr>
            <w:r w:rsidRPr="0050051C">
              <w:rPr>
                <w:rFonts w:ascii="Lato" w:eastAsia="Times New Roman" w:hAnsi="Lato" w:cs="Times New Roman"/>
                <w:kern w:val="0"/>
                <w:sz w:val="18"/>
                <w:szCs w:val="18"/>
                <w:lang w:eastAsia="pl-PL"/>
                <w14:ligatures w14:val="none"/>
              </w:rPr>
              <w:t>Państwa członkowskie mogą odroczyć wdrożenie tego wymogu do dnia 1 stycznia 2029 r. w przypadku wszystkich budynków niemieszkalnych, które zostały poddane renowacji w ciągu dwóch lat przed dniem 28 maja 2024 r. w celu spełnienia krajowych wymogów ustanowionych zgodnie z art. 8 ust. 3 dyrektywy 2010/31/UE.</w:t>
            </w:r>
          </w:p>
        </w:tc>
        <w:tc>
          <w:tcPr>
            <w:tcW w:w="5722" w:type="dxa"/>
            <w:tcBorders>
              <w:top w:val="outset" w:sz="6" w:space="0" w:color="auto"/>
              <w:left w:val="outset" w:sz="6" w:space="0" w:color="auto"/>
              <w:bottom w:val="single" w:sz="4" w:space="0" w:color="auto"/>
              <w:right w:val="outset" w:sz="6" w:space="0" w:color="auto"/>
            </w:tcBorders>
            <w:shd w:val="clear" w:color="auto" w:fill="FFFFFF"/>
          </w:tcPr>
          <w:p w14:paraId="08A2664A" w14:textId="77777777" w:rsidR="002E0382" w:rsidRDefault="002E0382" w:rsidP="00F6186D">
            <w:pPr>
              <w:rPr>
                <w:rFonts w:ascii="Lato" w:eastAsia="Times New Roman" w:hAnsi="Lato" w:cs="Times New Roman"/>
                <w:kern w:val="0"/>
                <w:sz w:val="18"/>
                <w:szCs w:val="18"/>
                <w:lang w:eastAsia="pl-PL"/>
                <w14:ligatures w14:val="none"/>
              </w:rPr>
            </w:pPr>
            <w:r w:rsidRPr="002E0382">
              <w:rPr>
                <w:rFonts w:ascii="Lato" w:eastAsia="Times New Roman" w:hAnsi="Lato" w:cs="Times New Roman"/>
                <w:kern w:val="0"/>
                <w:sz w:val="18"/>
                <w:szCs w:val="18"/>
                <w:lang w:eastAsia="pl-PL"/>
                <w14:ligatures w14:val="none"/>
              </w:rPr>
              <w:lastRenderedPageBreak/>
              <w:t xml:space="preserve">Wdrożone przez art. …. – ww. przepis epizodyczny. </w:t>
            </w:r>
          </w:p>
          <w:p w14:paraId="1A9D78E9" w14:textId="77777777" w:rsidR="005D7162" w:rsidRDefault="005D7162" w:rsidP="00F6186D">
            <w:pPr>
              <w:rPr>
                <w:rFonts w:ascii="Lato" w:eastAsia="Times New Roman" w:hAnsi="Lato" w:cs="Times New Roman"/>
                <w:kern w:val="0"/>
                <w:sz w:val="18"/>
                <w:szCs w:val="18"/>
                <w:lang w:eastAsia="pl-PL"/>
                <w14:ligatures w14:val="none"/>
              </w:rPr>
            </w:pPr>
          </w:p>
          <w:p w14:paraId="6051D279" w14:textId="77777777" w:rsidR="002825F2" w:rsidRDefault="002825F2" w:rsidP="00F6186D">
            <w:pPr>
              <w:rPr>
                <w:rFonts w:ascii="Lato" w:eastAsia="Times New Roman" w:hAnsi="Lato" w:cs="Times New Roman"/>
                <w:kern w:val="0"/>
                <w:sz w:val="18"/>
                <w:szCs w:val="18"/>
                <w:lang w:eastAsia="pl-PL"/>
                <w14:ligatures w14:val="none"/>
              </w:rPr>
            </w:pPr>
          </w:p>
          <w:p w14:paraId="7E83D903" w14:textId="77777777" w:rsidR="00F12F59" w:rsidRDefault="00F12F59" w:rsidP="00F6186D">
            <w:pPr>
              <w:rPr>
                <w:rFonts w:ascii="Lato" w:eastAsia="Times New Roman" w:hAnsi="Lato" w:cs="Times New Roman"/>
                <w:kern w:val="0"/>
                <w:sz w:val="18"/>
                <w:szCs w:val="18"/>
                <w:lang w:eastAsia="pl-PL"/>
                <w14:ligatures w14:val="none"/>
              </w:rPr>
            </w:pPr>
          </w:p>
          <w:p w14:paraId="681F0CBF" w14:textId="77777777" w:rsidR="00F12F59" w:rsidRDefault="00F12F59" w:rsidP="00F6186D">
            <w:pPr>
              <w:rPr>
                <w:rFonts w:ascii="Lato" w:eastAsia="Times New Roman" w:hAnsi="Lato" w:cs="Times New Roman"/>
                <w:kern w:val="0"/>
                <w:sz w:val="18"/>
                <w:szCs w:val="18"/>
                <w:lang w:eastAsia="pl-PL"/>
                <w14:ligatures w14:val="none"/>
              </w:rPr>
            </w:pPr>
          </w:p>
          <w:p w14:paraId="7D92D2E1" w14:textId="77777777" w:rsidR="00F12F59" w:rsidRDefault="00F12F59" w:rsidP="00F6186D">
            <w:pPr>
              <w:rPr>
                <w:rFonts w:ascii="Lato" w:eastAsia="Times New Roman" w:hAnsi="Lato" w:cs="Times New Roman"/>
                <w:kern w:val="0"/>
                <w:sz w:val="18"/>
                <w:szCs w:val="18"/>
                <w:lang w:eastAsia="pl-PL"/>
                <w14:ligatures w14:val="none"/>
              </w:rPr>
            </w:pPr>
          </w:p>
          <w:p w14:paraId="2C6C65BB" w14:textId="77777777" w:rsidR="00F12F59" w:rsidRDefault="00F12F59" w:rsidP="00F6186D">
            <w:pPr>
              <w:rPr>
                <w:rFonts w:ascii="Lato" w:eastAsia="Times New Roman" w:hAnsi="Lato" w:cs="Times New Roman"/>
                <w:kern w:val="0"/>
                <w:sz w:val="18"/>
                <w:szCs w:val="18"/>
                <w:lang w:eastAsia="pl-PL"/>
                <w14:ligatures w14:val="none"/>
              </w:rPr>
            </w:pPr>
          </w:p>
          <w:p w14:paraId="2188B782" w14:textId="77777777" w:rsidR="00F12F59" w:rsidRDefault="00F12F59" w:rsidP="00F6186D">
            <w:pPr>
              <w:rPr>
                <w:rFonts w:ascii="Lato" w:eastAsia="Times New Roman" w:hAnsi="Lato" w:cs="Times New Roman"/>
                <w:kern w:val="0"/>
                <w:sz w:val="18"/>
                <w:szCs w:val="18"/>
                <w:lang w:eastAsia="pl-PL"/>
                <w14:ligatures w14:val="none"/>
              </w:rPr>
            </w:pPr>
          </w:p>
          <w:p w14:paraId="36FBB5C9" w14:textId="5586B6EC" w:rsidR="005D7162" w:rsidRDefault="00F12F59" w:rsidP="00F6186D">
            <w:pPr>
              <w:rPr>
                <w:rFonts w:ascii="Lato" w:eastAsia="Times New Roman" w:hAnsi="Lato" w:cs="Times New Roman"/>
                <w:kern w:val="0"/>
                <w:sz w:val="18"/>
                <w:szCs w:val="18"/>
                <w:lang w:eastAsia="pl-PL"/>
                <w14:ligatures w14:val="none"/>
              </w:rPr>
            </w:pPr>
            <w:r>
              <w:rPr>
                <w:rFonts w:ascii="Lato" w:eastAsia="Times New Roman" w:hAnsi="Lato" w:cs="Times New Roman"/>
                <w:kern w:val="0"/>
                <w:sz w:val="18"/>
                <w:szCs w:val="18"/>
                <w:lang w:eastAsia="pl-PL"/>
                <w14:ligatures w14:val="none"/>
              </w:rPr>
              <w:t>Wdrożone przez art. …. – ww. p</w:t>
            </w:r>
            <w:r w:rsidR="005D7162" w:rsidRPr="005D7162">
              <w:rPr>
                <w:rFonts w:ascii="Lato" w:eastAsia="Times New Roman" w:hAnsi="Lato" w:cs="Times New Roman"/>
                <w:kern w:val="0"/>
                <w:sz w:val="18"/>
                <w:szCs w:val="18"/>
                <w:lang w:eastAsia="pl-PL"/>
                <w14:ligatures w14:val="none"/>
              </w:rPr>
              <w:t>rzepis epizodyczny</w:t>
            </w:r>
            <w:r w:rsidR="00780A45">
              <w:rPr>
                <w:rFonts w:ascii="Lato" w:eastAsia="Times New Roman" w:hAnsi="Lato" w:cs="Times New Roman"/>
                <w:kern w:val="0"/>
                <w:sz w:val="18"/>
                <w:szCs w:val="18"/>
                <w:lang w:eastAsia="pl-PL"/>
                <w14:ligatures w14:val="none"/>
              </w:rPr>
              <w:t>.</w:t>
            </w:r>
            <w:r w:rsidR="005D7162" w:rsidRPr="005D7162">
              <w:rPr>
                <w:rFonts w:ascii="Lato" w:eastAsia="Times New Roman" w:hAnsi="Lato" w:cs="Times New Roman"/>
                <w:kern w:val="0"/>
                <w:sz w:val="18"/>
                <w:szCs w:val="18"/>
                <w:lang w:eastAsia="pl-PL"/>
                <w14:ligatures w14:val="none"/>
              </w:rPr>
              <w:t xml:space="preserve"> </w:t>
            </w:r>
          </w:p>
          <w:p w14:paraId="636B9B19" w14:textId="315C2FAE" w:rsidR="005D7162" w:rsidRPr="0050051C" w:rsidRDefault="005D7162" w:rsidP="004E796B">
            <w:pPr>
              <w:rPr>
                <w:rFonts w:ascii="Lato" w:eastAsia="Times New Roman" w:hAnsi="Lato" w:cs="Times New Roman"/>
                <w:kern w:val="0"/>
                <w:sz w:val="18"/>
                <w:szCs w:val="18"/>
                <w:lang w:eastAsia="pl-PL"/>
                <w14:ligatures w14:val="none"/>
              </w:rPr>
            </w:pPr>
            <w:r w:rsidRPr="005D7162">
              <w:rPr>
                <w:rFonts w:ascii="Lato" w:eastAsia="Times New Roman" w:hAnsi="Lato" w:cs="Times New Roman"/>
                <w:kern w:val="0"/>
                <w:sz w:val="18"/>
                <w:szCs w:val="18"/>
                <w:lang w:eastAsia="pl-PL"/>
                <w14:ligatures w14:val="none"/>
              </w:rPr>
              <w:t xml:space="preserve"> </w:t>
            </w:r>
          </w:p>
        </w:tc>
      </w:tr>
      <w:tr w:rsidR="00D715CB" w:rsidRPr="0050051C" w14:paraId="5265A38F" w14:textId="77777777" w:rsidTr="00E53623">
        <w:trPr>
          <w:trHeight w:val="1199"/>
        </w:trPr>
        <w:tc>
          <w:tcPr>
            <w:tcW w:w="442" w:type="dxa"/>
            <w:vMerge/>
            <w:tcBorders>
              <w:left w:val="outset" w:sz="6" w:space="0" w:color="auto"/>
              <w:right w:val="outset" w:sz="6" w:space="0" w:color="auto"/>
            </w:tcBorders>
            <w:shd w:val="clear" w:color="auto" w:fill="FFFFFF"/>
          </w:tcPr>
          <w:p w14:paraId="123C461E" w14:textId="77777777" w:rsidR="00D715CB" w:rsidRPr="0050051C" w:rsidRDefault="00D715CB" w:rsidP="00E3534B">
            <w:pPr>
              <w:rPr>
                <w:rFonts w:ascii="Lato" w:eastAsia="Times New Roman" w:hAnsi="Lato" w:cs="Times New Roman"/>
                <w:b/>
                <w:bCs/>
                <w:kern w:val="0"/>
                <w:sz w:val="18"/>
                <w:szCs w:val="18"/>
                <w:lang w:eastAsia="pl-PL"/>
                <w14:ligatures w14:val="none"/>
              </w:rPr>
            </w:pPr>
          </w:p>
        </w:tc>
        <w:tc>
          <w:tcPr>
            <w:tcW w:w="2653" w:type="dxa"/>
            <w:tcBorders>
              <w:top w:val="outset" w:sz="6" w:space="0" w:color="auto"/>
              <w:left w:val="outset" w:sz="6" w:space="0" w:color="auto"/>
              <w:bottom w:val="single" w:sz="4" w:space="0" w:color="auto"/>
              <w:right w:val="outset" w:sz="6" w:space="0" w:color="auto"/>
            </w:tcBorders>
            <w:shd w:val="clear" w:color="auto" w:fill="FFFFFF"/>
          </w:tcPr>
          <w:p w14:paraId="2D5A997B" w14:textId="77777777" w:rsidR="00D715CB" w:rsidRPr="0050051C" w:rsidRDefault="00D715CB" w:rsidP="0050051C">
            <w:pPr>
              <w:ind w:left="96"/>
              <w:rPr>
                <w:rFonts w:ascii="Lato" w:eastAsia="Times New Roman" w:hAnsi="Lato" w:cs="Times New Roman"/>
                <w:kern w:val="0"/>
                <w:sz w:val="18"/>
                <w:szCs w:val="18"/>
                <w:lang w:eastAsia="pl-PL"/>
                <w14:ligatures w14:val="none"/>
              </w:rPr>
            </w:pPr>
            <w:r w:rsidRPr="0050051C">
              <w:rPr>
                <w:rFonts w:ascii="Lato" w:eastAsia="Times New Roman" w:hAnsi="Lato" w:cs="Times New Roman"/>
                <w:kern w:val="0"/>
                <w:sz w:val="18"/>
                <w:szCs w:val="18"/>
                <w:lang w:eastAsia="pl-PL"/>
                <w14:ligatures w14:val="none"/>
              </w:rPr>
              <w:t>3. Państwa członkowskie mogą dostosować wymagania dotyczące liczby miejsc parkingowych dla rowerów zgodnie z ust. 1 i 2 w przypadku określonych kategorii budynków niemieszkalnych, do których rowery zazwyczaj nie udaje się na rowerze.</w:t>
            </w:r>
          </w:p>
        </w:tc>
        <w:tc>
          <w:tcPr>
            <w:tcW w:w="5722" w:type="dxa"/>
            <w:tcBorders>
              <w:top w:val="outset" w:sz="6" w:space="0" w:color="auto"/>
              <w:left w:val="outset" w:sz="6" w:space="0" w:color="auto"/>
              <w:bottom w:val="single" w:sz="4" w:space="0" w:color="auto"/>
              <w:right w:val="outset" w:sz="6" w:space="0" w:color="auto"/>
            </w:tcBorders>
            <w:shd w:val="clear" w:color="auto" w:fill="FFFFFF"/>
          </w:tcPr>
          <w:p w14:paraId="6FF5301D" w14:textId="5490290E" w:rsidR="00026C0B" w:rsidRDefault="002C511C" w:rsidP="00F6186D">
            <w:pPr>
              <w:rPr>
                <w:rFonts w:ascii="Lato" w:eastAsia="Times New Roman" w:hAnsi="Lato" w:cs="Times New Roman"/>
                <w:kern w:val="0"/>
                <w:sz w:val="18"/>
                <w:szCs w:val="18"/>
                <w:lang w:eastAsia="pl-PL"/>
                <w14:ligatures w14:val="none"/>
              </w:rPr>
            </w:pPr>
            <w:r>
              <w:rPr>
                <w:rFonts w:ascii="Lato" w:eastAsia="Times New Roman" w:hAnsi="Lato" w:cs="Times New Roman"/>
                <w:kern w:val="0"/>
                <w:sz w:val="18"/>
                <w:szCs w:val="18"/>
                <w:lang w:eastAsia="pl-PL"/>
                <w14:ligatures w14:val="none"/>
              </w:rPr>
              <w:t>Przepis fakultatywny</w:t>
            </w:r>
            <w:r w:rsidR="00F12F59">
              <w:rPr>
                <w:rFonts w:ascii="Lato" w:eastAsia="Times New Roman" w:hAnsi="Lato" w:cs="Times New Roman"/>
                <w:kern w:val="0"/>
                <w:sz w:val="18"/>
                <w:szCs w:val="18"/>
                <w:lang w:eastAsia="pl-PL"/>
                <w14:ligatures w14:val="none"/>
              </w:rPr>
              <w:t xml:space="preserve"> </w:t>
            </w:r>
            <w:r w:rsidR="00026C0B">
              <w:rPr>
                <w:rFonts w:ascii="Lato" w:eastAsia="Times New Roman" w:hAnsi="Lato" w:cs="Times New Roman"/>
                <w:kern w:val="0"/>
                <w:sz w:val="18"/>
                <w:szCs w:val="18"/>
                <w:lang w:eastAsia="pl-PL"/>
                <w14:ligatures w14:val="none"/>
              </w:rPr>
              <w:t>nie będzie wdrażany.</w:t>
            </w:r>
          </w:p>
          <w:p w14:paraId="032EE31F" w14:textId="29699A08" w:rsidR="00026C0B" w:rsidRPr="001E0BDB" w:rsidRDefault="00F12F59" w:rsidP="00F6186D">
            <w:pPr>
              <w:rPr>
                <w:rFonts w:ascii="Lato" w:eastAsia="Times New Roman" w:hAnsi="Lato" w:cs="Times New Roman"/>
                <w:kern w:val="0"/>
                <w:sz w:val="18"/>
                <w:szCs w:val="18"/>
                <w:lang w:val="en-US" w:eastAsia="pl-PL"/>
                <w14:ligatures w14:val="none"/>
              </w:rPr>
            </w:pPr>
            <w:r w:rsidRPr="001E0BDB">
              <w:rPr>
                <w:rFonts w:ascii="Lato" w:eastAsia="Times New Roman" w:hAnsi="Lato" w:cs="Times New Roman"/>
                <w:kern w:val="0"/>
                <w:sz w:val="18"/>
                <w:szCs w:val="18"/>
                <w:lang w:val="en-US" w:eastAsia="pl-PL"/>
                <w14:ligatures w14:val="none"/>
              </w:rPr>
              <w:t>(</w:t>
            </w:r>
            <w:proofErr w:type="spellStart"/>
            <w:r w:rsidR="00026C0B" w:rsidRPr="001E0BDB">
              <w:rPr>
                <w:rFonts w:ascii="Lato" w:eastAsia="Times New Roman" w:hAnsi="Lato" w:cs="Times New Roman"/>
                <w:kern w:val="0"/>
                <w:sz w:val="18"/>
                <w:szCs w:val="18"/>
                <w:lang w:val="en-US" w:eastAsia="pl-PL"/>
                <w14:ligatures w14:val="none"/>
              </w:rPr>
              <w:t>B</w:t>
            </w:r>
            <w:r w:rsidRPr="001E0BDB">
              <w:rPr>
                <w:rFonts w:ascii="Lato" w:eastAsia="Times New Roman" w:hAnsi="Lato" w:cs="Times New Roman"/>
                <w:kern w:val="0"/>
                <w:sz w:val="18"/>
                <w:szCs w:val="18"/>
                <w:lang w:val="en-US" w:eastAsia="pl-PL"/>
                <w14:ligatures w14:val="none"/>
              </w:rPr>
              <w:t>ł</w:t>
            </w:r>
            <w:r w:rsidR="00AE5F00">
              <w:rPr>
                <w:rFonts w:ascii="Lato" w:eastAsia="Times New Roman" w:hAnsi="Lato" w:cs="Times New Roman"/>
                <w:kern w:val="0"/>
                <w:sz w:val="18"/>
                <w:szCs w:val="18"/>
                <w:lang w:val="en-US" w:eastAsia="pl-PL"/>
                <w14:ligatures w14:val="none"/>
              </w:rPr>
              <w:t>ą</w:t>
            </w:r>
            <w:r w:rsidRPr="001E0BDB">
              <w:rPr>
                <w:rFonts w:ascii="Lato" w:eastAsia="Times New Roman" w:hAnsi="Lato" w:cs="Times New Roman"/>
                <w:kern w:val="0"/>
                <w:sz w:val="18"/>
                <w:szCs w:val="18"/>
                <w:lang w:val="en-US" w:eastAsia="pl-PL"/>
                <w14:ligatures w14:val="none"/>
              </w:rPr>
              <w:t>d</w:t>
            </w:r>
            <w:proofErr w:type="spellEnd"/>
            <w:r w:rsidRPr="001E0BDB">
              <w:rPr>
                <w:rFonts w:ascii="Lato" w:eastAsia="Times New Roman" w:hAnsi="Lato" w:cs="Times New Roman"/>
                <w:kern w:val="0"/>
                <w:sz w:val="18"/>
                <w:szCs w:val="18"/>
                <w:lang w:val="en-US" w:eastAsia="pl-PL"/>
                <w14:ligatures w14:val="none"/>
              </w:rPr>
              <w:t xml:space="preserve"> w PL </w:t>
            </w:r>
            <w:proofErr w:type="spellStart"/>
            <w:r w:rsidRPr="001E0BDB">
              <w:rPr>
                <w:rFonts w:ascii="Lato" w:eastAsia="Times New Roman" w:hAnsi="Lato" w:cs="Times New Roman"/>
                <w:kern w:val="0"/>
                <w:sz w:val="18"/>
                <w:szCs w:val="18"/>
                <w:lang w:val="en-US" w:eastAsia="pl-PL"/>
                <w14:ligatures w14:val="none"/>
              </w:rPr>
              <w:t>tłumaczeniu</w:t>
            </w:r>
            <w:proofErr w:type="spellEnd"/>
          </w:p>
          <w:p w14:paraId="288B673C" w14:textId="7A3CA265" w:rsidR="00D715CB" w:rsidRPr="001E0BDB" w:rsidRDefault="00026C0B" w:rsidP="00F6186D">
            <w:pPr>
              <w:rPr>
                <w:rFonts w:ascii="Lato" w:eastAsia="Times New Roman" w:hAnsi="Lato" w:cs="Times New Roman"/>
                <w:kern w:val="0"/>
                <w:sz w:val="18"/>
                <w:szCs w:val="18"/>
                <w:lang w:val="en-US" w:eastAsia="pl-PL"/>
                <w14:ligatures w14:val="none"/>
              </w:rPr>
            </w:pPr>
            <w:r w:rsidRPr="001E0BDB">
              <w:rPr>
                <w:rFonts w:ascii="Lato" w:eastAsia="Times New Roman" w:hAnsi="Lato" w:cs="Times New Roman"/>
                <w:kern w:val="0"/>
                <w:sz w:val="18"/>
                <w:szCs w:val="18"/>
                <w:lang w:val="en-US" w:eastAsia="pl-PL"/>
                <w14:ligatures w14:val="none"/>
              </w:rPr>
              <w:t>3.Member States may adjust requirements for the number of bicycle parking spaces in accordance with paragraphs 1 and 2 for specific categories of non-residential buildings that are not typically accessed by bicycles.</w:t>
            </w:r>
          </w:p>
          <w:p w14:paraId="4488E27D" w14:textId="738E2D9E" w:rsidR="00026C0B" w:rsidRPr="0050051C" w:rsidRDefault="00026C0B" w:rsidP="00F6186D">
            <w:pPr>
              <w:rPr>
                <w:rFonts w:ascii="Lato" w:eastAsia="Times New Roman" w:hAnsi="Lato" w:cs="Times New Roman"/>
                <w:kern w:val="0"/>
                <w:sz w:val="18"/>
                <w:szCs w:val="18"/>
                <w:lang w:eastAsia="pl-PL"/>
                <w14:ligatures w14:val="none"/>
              </w:rPr>
            </w:pPr>
            <w:r w:rsidRPr="00026C0B">
              <w:rPr>
                <w:rFonts w:ascii="Lato" w:eastAsia="Times New Roman" w:hAnsi="Lato" w:cs="Times New Roman"/>
                <w:kern w:val="0"/>
                <w:sz w:val="18"/>
                <w:szCs w:val="18"/>
                <w:lang w:eastAsia="pl-PL"/>
                <w14:ligatures w14:val="none"/>
              </w:rPr>
              <w:t>3. Państwa członkowskie mogą dostosować wymogi dotyczące liczby miejsc parkingowych dla rowerów zgodnie z ust. 1 i 2 dla określonych kategorii budynków niemieszkalnych, do których zwykle nie można dotrzeć rowerami.</w:t>
            </w:r>
          </w:p>
        </w:tc>
      </w:tr>
      <w:tr w:rsidR="00705473" w:rsidRPr="0050051C" w14:paraId="27A24CC3" w14:textId="77777777" w:rsidTr="00731847">
        <w:trPr>
          <w:trHeight w:val="6619"/>
        </w:trPr>
        <w:tc>
          <w:tcPr>
            <w:tcW w:w="442" w:type="dxa"/>
            <w:vMerge/>
            <w:tcBorders>
              <w:left w:val="outset" w:sz="6" w:space="0" w:color="auto"/>
              <w:right w:val="outset" w:sz="6" w:space="0" w:color="auto"/>
            </w:tcBorders>
            <w:shd w:val="clear" w:color="auto" w:fill="FFFFFF"/>
          </w:tcPr>
          <w:p w14:paraId="20409019" w14:textId="77777777" w:rsidR="00705473" w:rsidRPr="0050051C" w:rsidRDefault="00705473" w:rsidP="00E3534B">
            <w:pPr>
              <w:rPr>
                <w:rFonts w:ascii="Lato" w:eastAsia="Times New Roman" w:hAnsi="Lato" w:cs="Times New Roman"/>
                <w:b/>
                <w:bCs/>
                <w:kern w:val="0"/>
                <w:sz w:val="18"/>
                <w:szCs w:val="18"/>
                <w:lang w:eastAsia="pl-PL"/>
                <w14:ligatures w14:val="none"/>
              </w:rPr>
            </w:pPr>
          </w:p>
        </w:tc>
        <w:tc>
          <w:tcPr>
            <w:tcW w:w="2653" w:type="dxa"/>
            <w:tcBorders>
              <w:top w:val="outset" w:sz="6" w:space="0" w:color="auto"/>
              <w:left w:val="outset" w:sz="6" w:space="0" w:color="auto"/>
              <w:right w:val="outset" w:sz="6" w:space="0" w:color="auto"/>
            </w:tcBorders>
            <w:shd w:val="clear" w:color="auto" w:fill="FFFFFF"/>
          </w:tcPr>
          <w:p w14:paraId="67E4DF2E" w14:textId="77777777" w:rsidR="00705473" w:rsidRPr="0050051C" w:rsidRDefault="00705473" w:rsidP="0050051C">
            <w:pPr>
              <w:ind w:left="96"/>
              <w:rPr>
                <w:rFonts w:ascii="Lato" w:eastAsia="Times New Roman" w:hAnsi="Lato" w:cs="Times New Roman"/>
                <w:kern w:val="0"/>
                <w:sz w:val="18"/>
                <w:szCs w:val="18"/>
                <w:lang w:eastAsia="pl-PL"/>
                <w14:ligatures w14:val="none"/>
              </w:rPr>
            </w:pPr>
            <w:r w:rsidRPr="0050051C">
              <w:rPr>
                <w:rFonts w:ascii="Lato" w:eastAsia="Times New Roman" w:hAnsi="Lato" w:cs="Times New Roman"/>
                <w:kern w:val="0"/>
                <w:sz w:val="18"/>
                <w:szCs w:val="18"/>
                <w:lang w:eastAsia="pl-PL"/>
                <w14:ligatures w14:val="none"/>
              </w:rPr>
              <w:t xml:space="preserve">4. W odniesieniu do nowych budynków mieszkalnych mających więcej niż trzy miejsca parkingowe dla samochodów i budynków mieszkalnych poddawanych ważniejszym renowacjom, mających więcej niż trzy miejsca parkingowe dla samochodów, państwa członkowskie zapewniają: </w:t>
            </w:r>
          </w:p>
          <w:p w14:paraId="5252C838" w14:textId="184A3ACB" w:rsidR="00705473" w:rsidRPr="0050051C" w:rsidRDefault="00705473" w:rsidP="0050051C">
            <w:pPr>
              <w:ind w:left="96"/>
              <w:rPr>
                <w:rFonts w:ascii="Lato" w:eastAsia="Times New Roman" w:hAnsi="Lato" w:cs="Times New Roman"/>
                <w:kern w:val="0"/>
                <w:sz w:val="18"/>
                <w:szCs w:val="18"/>
                <w:lang w:eastAsia="pl-PL"/>
                <w14:ligatures w14:val="none"/>
              </w:rPr>
            </w:pPr>
            <w:r w:rsidRPr="0050051C">
              <w:rPr>
                <w:rFonts w:ascii="Lato" w:eastAsia="Times New Roman" w:hAnsi="Lato" w:cs="Times New Roman"/>
                <w:kern w:val="0"/>
                <w:sz w:val="18"/>
                <w:szCs w:val="18"/>
                <w:lang w:eastAsia="pl-PL"/>
                <w14:ligatures w14:val="none"/>
              </w:rPr>
              <w:t>a) instalację okablowania wstępnego dla co najmniej 50% miejsc parkingowych dla samochodów wraz z infrastrukturą kanałową, mianowicie kanałami na przewody elektryczne, dla pozostałych miejsc parkingowych dla samochodów, aby umożliwić na późniejszym etapie instalację punktów ładowania pojazdów elektrycznych, rowerów z napędem elektrycznym i innych typów pojazdów kategorii L; oraz</w:t>
            </w:r>
          </w:p>
        </w:tc>
        <w:tc>
          <w:tcPr>
            <w:tcW w:w="5722" w:type="dxa"/>
            <w:tcBorders>
              <w:top w:val="outset" w:sz="6" w:space="0" w:color="auto"/>
              <w:left w:val="outset" w:sz="6" w:space="0" w:color="auto"/>
              <w:right w:val="outset" w:sz="6" w:space="0" w:color="auto"/>
            </w:tcBorders>
            <w:shd w:val="clear" w:color="auto" w:fill="FFFFFF"/>
          </w:tcPr>
          <w:p w14:paraId="1C33DF22" w14:textId="6362A2F9" w:rsidR="00705473" w:rsidRDefault="00705473" w:rsidP="00705473">
            <w:pPr>
              <w:rPr>
                <w:rFonts w:ascii="Lato" w:eastAsia="Times New Roman" w:hAnsi="Lato" w:cs="Times New Roman"/>
                <w:kern w:val="0"/>
                <w:sz w:val="18"/>
                <w:szCs w:val="18"/>
                <w:lang w:eastAsia="pl-PL"/>
                <w14:ligatures w14:val="none"/>
              </w:rPr>
            </w:pPr>
            <w:r>
              <w:rPr>
                <w:rFonts w:ascii="Lato" w:eastAsia="Times New Roman" w:hAnsi="Lato" w:cs="Times New Roman"/>
                <w:kern w:val="0"/>
                <w:sz w:val="18"/>
                <w:szCs w:val="18"/>
                <w:lang w:eastAsia="pl-PL"/>
                <w14:ligatures w14:val="none"/>
              </w:rPr>
              <w:t xml:space="preserve">Propozycja wdrożenia w </w:t>
            </w:r>
            <w:r w:rsidR="00C25230">
              <w:rPr>
                <w:rFonts w:ascii="Lato" w:eastAsia="Times New Roman" w:hAnsi="Lato" w:cs="Times New Roman"/>
                <w:kern w:val="0"/>
                <w:sz w:val="18"/>
                <w:szCs w:val="18"/>
                <w:lang w:eastAsia="pl-PL"/>
                <w14:ligatures w14:val="none"/>
              </w:rPr>
              <w:t xml:space="preserve">projekcie </w:t>
            </w:r>
            <w:r>
              <w:rPr>
                <w:rFonts w:ascii="Lato" w:eastAsia="Times New Roman" w:hAnsi="Lato" w:cs="Times New Roman"/>
                <w:kern w:val="0"/>
                <w:sz w:val="18"/>
                <w:szCs w:val="18"/>
                <w:lang w:eastAsia="pl-PL"/>
                <w14:ligatures w14:val="none"/>
              </w:rPr>
              <w:t>art. 12a ust. 3</w:t>
            </w:r>
            <w:r w:rsidR="0083014F">
              <w:rPr>
                <w:rFonts w:ascii="Lato" w:eastAsia="Times New Roman" w:hAnsi="Lato" w:cs="Times New Roman"/>
                <w:kern w:val="0"/>
                <w:sz w:val="18"/>
                <w:szCs w:val="18"/>
                <w:lang w:eastAsia="pl-PL"/>
                <w14:ligatures w14:val="none"/>
              </w:rPr>
              <w:t>.</w:t>
            </w:r>
            <w:r>
              <w:rPr>
                <w:rFonts w:ascii="Lato" w:eastAsia="Times New Roman" w:hAnsi="Lato" w:cs="Times New Roman"/>
                <w:kern w:val="0"/>
                <w:sz w:val="18"/>
                <w:szCs w:val="18"/>
                <w:lang w:eastAsia="pl-PL"/>
                <w14:ligatures w14:val="none"/>
              </w:rPr>
              <w:t xml:space="preserve"> </w:t>
            </w:r>
          </w:p>
          <w:p w14:paraId="607FF336" w14:textId="77777777" w:rsidR="00705473" w:rsidRPr="0050051C" w:rsidRDefault="00705473" w:rsidP="00705473">
            <w:pPr>
              <w:rPr>
                <w:rFonts w:ascii="Lato" w:eastAsia="Times New Roman" w:hAnsi="Lato" w:cs="Times New Roman"/>
                <w:kern w:val="0"/>
                <w:sz w:val="18"/>
                <w:szCs w:val="18"/>
                <w:lang w:eastAsia="pl-PL"/>
                <w14:ligatures w14:val="none"/>
              </w:rPr>
            </w:pPr>
          </w:p>
        </w:tc>
      </w:tr>
      <w:tr w:rsidR="00930639" w:rsidRPr="0050051C" w14:paraId="484EBCB2" w14:textId="77777777" w:rsidTr="00485EFC">
        <w:trPr>
          <w:trHeight w:val="7186"/>
        </w:trPr>
        <w:tc>
          <w:tcPr>
            <w:tcW w:w="442" w:type="dxa"/>
            <w:vMerge/>
            <w:tcBorders>
              <w:left w:val="outset" w:sz="6" w:space="0" w:color="auto"/>
              <w:right w:val="outset" w:sz="6" w:space="0" w:color="auto"/>
            </w:tcBorders>
            <w:shd w:val="clear" w:color="auto" w:fill="FFFFFF"/>
          </w:tcPr>
          <w:p w14:paraId="214DD2A5" w14:textId="77777777" w:rsidR="00930639" w:rsidRPr="0050051C" w:rsidRDefault="00930639" w:rsidP="00E3534B">
            <w:pPr>
              <w:rPr>
                <w:rFonts w:ascii="Lato" w:eastAsia="Times New Roman" w:hAnsi="Lato" w:cs="Times New Roman"/>
                <w:b/>
                <w:bCs/>
                <w:kern w:val="0"/>
                <w:sz w:val="18"/>
                <w:szCs w:val="18"/>
                <w:lang w:eastAsia="pl-PL"/>
                <w14:ligatures w14:val="none"/>
              </w:rPr>
            </w:pPr>
          </w:p>
        </w:tc>
        <w:tc>
          <w:tcPr>
            <w:tcW w:w="2653" w:type="dxa"/>
            <w:tcBorders>
              <w:top w:val="outset" w:sz="6" w:space="0" w:color="auto"/>
              <w:left w:val="outset" w:sz="6" w:space="0" w:color="auto"/>
              <w:right w:val="outset" w:sz="6" w:space="0" w:color="auto"/>
            </w:tcBorders>
            <w:shd w:val="clear" w:color="auto" w:fill="FFFFFF"/>
          </w:tcPr>
          <w:p w14:paraId="4196BA7D" w14:textId="77777777" w:rsidR="00930639" w:rsidRPr="0050051C" w:rsidRDefault="00930639" w:rsidP="0050051C">
            <w:pPr>
              <w:pStyle w:val="Akapitzlist"/>
              <w:ind w:left="96"/>
              <w:rPr>
                <w:rFonts w:ascii="Lato" w:eastAsia="Times New Roman" w:hAnsi="Lato" w:cs="Times New Roman"/>
                <w:kern w:val="0"/>
                <w:sz w:val="18"/>
                <w:szCs w:val="18"/>
                <w:lang w:eastAsia="pl-PL"/>
                <w14:ligatures w14:val="none"/>
              </w:rPr>
            </w:pPr>
            <w:r w:rsidRPr="0050051C">
              <w:rPr>
                <w:rFonts w:ascii="Lato" w:eastAsia="Times New Roman" w:hAnsi="Lato" w:cs="Times New Roman"/>
                <w:kern w:val="0"/>
                <w:sz w:val="18"/>
                <w:szCs w:val="18"/>
                <w:lang w:eastAsia="pl-PL"/>
                <w14:ligatures w14:val="none"/>
              </w:rPr>
              <w:t>b) udostępnienie co najmniej dwóch miejsc parkingowych dla rowerów na każdy mieszkalny moduł budynku.</w:t>
            </w:r>
          </w:p>
          <w:p w14:paraId="4E7D303D" w14:textId="77777777" w:rsidR="00930639" w:rsidRPr="0050051C" w:rsidRDefault="00930639" w:rsidP="0050051C">
            <w:pPr>
              <w:pStyle w:val="Akapitzlist"/>
              <w:ind w:left="96"/>
              <w:rPr>
                <w:rFonts w:ascii="Lato" w:eastAsia="Times New Roman" w:hAnsi="Lato" w:cs="Times New Roman"/>
                <w:kern w:val="0"/>
                <w:sz w:val="18"/>
                <w:szCs w:val="18"/>
                <w:lang w:eastAsia="pl-PL"/>
                <w14:ligatures w14:val="none"/>
              </w:rPr>
            </w:pPr>
          </w:p>
          <w:p w14:paraId="1AE08A43" w14:textId="77777777" w:rsidR="00930639" w:rsidRDefault="00930639" w:rsidP="0050051C">
            <w:pPr>
              <w:ind w:left="96"/>
              <w:rPr>
                <w:rFonts w:ascii="Lato" w:eastAsia="Times New Roman" w:hAnsi="Lato" w:cs="Times New Roman"/>
                <w:kern w:val="0"/>
                <w:sz w:val="18"/>
                <w:szCs w:val="18"/>
                <w:lang w:eastAsia="pl-PL"/>
                <w14:ligatures w14:val="none"/>
              </w:rPr>
            </w:pPr>
          </w:p>
          <w:p w14:paraId="7FBF5928" w14:textId="77777777" w:rsidR="00930639" w:rsidRDefault="00930639" w:rsidP="0050051C">
            <w:pPr>
              <w:ind w:left="96"/>
              <w:rPr>
                <w:rFonts w:ascii="Lato" w:eastAsia="Times New Roman" w:hAnsi="Lato" w:cs="Times New Roman"/>
                <w:kern w:val="0"/>
                <w:sz w:val="18"/>
                <w:szCs w:val="18"/>
                <w:lang w:eastAsia="pl-PL"/>
                <w14:ligatures w14:val="none"/>
              </w:rPr>
            </w:pPr>
          </w:p>
          <w:p w14:paraId="33B08467" w14:textId="1118CEB9" w:rsidR="00930639" w:rsidRPr="0050051C" w:rsidRDefault="00930639" w:rsidP="0050051C">
            <w:pPr>
              <w:ind w:left="96"/>
              <w:rPr>
                <w:rFonts w:ascii="Lato" w:eastAsia="Times New Roman" w:hAnsi="Lato" w:cs="Times New Roman"/>
                <w:kern w:val="0"/>
                <w:sz w:val="18"/>
                <w:szCs w:val="18"/>
                <w:lang w:eastAsia="pl-PL"/>
                <w14:ligatures w14:val="none"/>
              </w:rPr>
            </w:pPr>
            <w:r w:rsidRPr="0050051C">
              <w:rPr>
                <w:rFonts w:ascii="Lato" w:eastAsia="Times New Roman" w:hAnsi="Lato" w:cs="Times New Roman"/>
                <w:kern w:val="0"/>
                <w:sz w:val="18"/>
                <w:szCs w:val="18"/>
                <w:lang w:eastAsia="pl-PL"/>
                <w14:ligatures w14:val="none"/>
              </w:rPr>
              <w:t>W odniesieniu do nowych budynków mieszkalnych mających więcej niż trzy miejsca parkingowe dla samochodów państwa członkowskie zapewniają również instalację co najmniej jednego punktu ładowania.</w:t>
            </w:r>
          </w:p>
          <w:p w14:paraId="15D44102" w14:textId="77777777" w:rsidR="00930639" w:rsidRPr="0050051C" w:rsidRDefault="00930639" w:rsidP="0050051C">
            <w:pPr>
              <w:ind w:left="96"/>
              <w:rPr>
                <w:rFonts w:ascii="Lato" w:eastAsia="Times New Roman" w:hAnsi="Lato" w:cs="Times New Roman"/>
                <w:kern w:val="0"/>
                <w:sz w:val="18"/>
                <w:szCs w:val="18"/>
                <w:lang w:eastAsia="pl-PL"/>
                <w14:ligatures w14:val="none"/>
              </w:rPr>
            </w:pPr>
            <w:r w:rsidRPr="0050051C">
              <w:rPr>
                <w:rFonts w:ascii="Lato" w:eastAsia="Times New Roman" w:hAnsi="Lato" w:cs="Times New Roman"/>
                <w:kern w:val="0"/>
                <w:sz w:val="18"/>
                <w:szCs w:val="18"/>
                <w:lang w:eastAsia="pl-PL"/>
                <w14:ligatures w14:val="none"/>
              </w:rPr>
              <w:t>Akapity pierwszy i drugi stosuje się w przypadku, gdy:</w:t>
            </w:r>
          </w:p>
          <w:p w14:paraId="0ACE9830" w14:textId="72BE3EDB" w:rsidR="00930639" w:rsidRPr="0050051C" w:rsidRDefault="00930639" w:rsidP="0050051C">
            <w:pPr>
              <w:ind w:left="96"/>
              <w:rPr>
                <w:rFonts w:ascii="Lato" w:eastAsia="Times New Roman" w:hAnsi="Lato" w:cs="Times New Roman"/>
                <w:kern w:val="0"/>
                <w:sz w:val="18"/>
                <w:szCs w:val="18"/>
                <w:lang w:eastAsia="pl-PL"/>
                <w14:ligatures w14:val="none"/>
              </w:rPr>
            </w:pPr>
            <w:r w:rsidRPr="0050051C">
              <w:rPr>
                <w:rFonts w:ascii="Lato" w:eastAsia="Times New Roman" w:hAnsi="Lato" w:cs="Times New Roman"/>
                <w:kern w:val="0"/>
                <w:sz w:val="18"/>
                <w:szCs w:val="18"/>
                <w:lang w:eastAsia="pl-PL"/>
                <w14:ligatures w14:val="none"/>
              </w:rPr>
              <w:t>a) parking dla samochodów znajduje się wewnątrz budynku, a – w przypadku ważniejszych renowacji działania renowacyjne obejmują parking lub infrastrukturę elektryczną budynku; lub</w:t>
            </w:r>
          </w:p>
          <w:p w14:paraId="32B10E3A" w14:textId="77777777" w:rsidR="00930639" w:rsidRPr="0050051C" w:rsidRDefault="00930639" w:rsidP="0050051C">
            <w:pPr>
              <w:ind w:left="96"/>
              <w:rPr>
                <w:rFonts w:ascii="Lato" w:eastAsia="Times New Roman" w:hAnsi="Lato" w:cs="Times New Roman"/>
                <w:kern w:val="0"/>
                <w:sz w:val="18"/>
                <w:szCs w:val="18"/>
                <w:lang w:eastAsia="pl-PL"/>
                <w14:ligatures w14:val="none"/>
              </w:rPr>
            </w:pPr>
          </w:p>
        </w:tc>
        <w:tc>
          <w:tcPr>
            <w:tcW w:w="5722" w:type="dxa"/>
            <w:vMerge w:val="restart"/>
            <w:tcBorders>
              <w:top w:val="outset" w:sz="6" w:space="0" w:color="auto"/>
              <w:left w:val="outset" w:sz="6" w:space="0" w:color="auto"/>
              <w:right w:val="outset" w:sz="6" w:space="0" w:color="auto"/>
            </w:tcBorders>
            <w:shd w:val="clear" w:color="auto" w:fill="FFFFFF"/>
          </w:tcPr>
          <w:p w14:paraId="5612F15B" w14:textId="49CB489A" w:rsidR="00930639" w:rsidRPr="00A76891" w:rsidRDefault="00930639" w:rsidP="00CC4C7E">
            <w:pPr>
              <w:rPr>
                <w:rFonts w:ascii="Lato" w:eastAsia="Times New Roman" w:hAnsi="Lato" w:cs="Times New Roman"/>
                <w:kern w:val="0"/>
                <w:sz w:val="18"/>
                <w:szCs w:val="18"/>
                <w:lang w:eastAsia="pl-PL"/>
                <w14:ligatures w14:val="none"/>
              </w:rPr>
            </w:pPr>
            <w:r w:rsidRPr="00A76891">
              <w:rPr>
                <w:rFonts w:ascii="Lato" w:eastAsia="Times New Roman" w:hAnsi="Lato" w:cs="Times New Roman"/>
                <w:kern w:val="0"/>
                <w:sz w:val="18"/>
                <w:szCs w:val="18"/>
                <w:lang w:eastAsia="pl-PL"/>
                <w14:ligatures w14:val="none"/>
              </w:rPr>
              <w:t xml:space="preserve">Zmiana propozycji brzmienia fragmentu </w:t>
            </w:r>
            <w:r w:rsidR="00431558" w:rsidRPr="00A76891">
              <w:rPr>
                <w:rFonts w:ascii="Lato" w:eastAsia="Times New Roman" w:hAnsi="Lato" w:cs="Times New Roman"/>
                <w:kern w:val="0"/>
                <w:sz w:val="18"/>
                <w:szCs w:val="18"/>
                <w:lang w:eastAsia="pl-PL"/>
                <w14:ligatures w14:val="none"/>
              </w:rPr>
              <w:t>r</w:t>
            </w:r>
            <w:r w:rsidR="00651ECE" w:rsidRPr="00A76891">
              <w:rPr>
                <w:rFonts w:ascii="Lato" w:eastAsia="Times New Roman" w:hAnsi="Lato" w:cs="Times New Roman"/>
                <w:kern w:val="0"/>
                <w:sz w:val="18"/>
                <w:szCs w:val="18"/>
                <w:lang w:eastAsia="pl-PL"/>
                <w14:ligatures w14:val="none"/>
              </w:rPr>
              <w:t xml:space="preserve">ozporządzenia </w:t>
            </w:r>
            <w:r w:rsidR="00F55D8A" w:rsidRPr="00A76891">
              <w:rPr>
                <w:rFonts w:ascii="Lato" w:eastAsia="Times New Roman" w:hAnsi="Lato" w:cs="Times New Roman"/>
                <w:kern w:val="0"/>
                <w:sz w:val="18"/>
                <w:szCs w:val="18"/>
                <w:lang w:eastAsia="pl-PL"/>
                <w14:ligatures w14:val="none"/>
              </w:rPr>
              <w:t xml:space="preserve">WT par. 18 oraz art. 12a </w:t>
            </w:r>
            <w:r w:rsidR="00026C0B" w:rsidRPr="00A76891">
              <w:rPr>
                <w:rFonts w:ascii="Lato" w:eastAsia="Times New Roman" w:hAnsi="Lato" w:cs="Times New Roman"/>
                <w:kern w:val="0"/>
                <w:sz w:val="18"/>
                <w:szCs w:val="18"/>
                <w:lang w:eastAsia="pl-PL"/>
                <w14:ligatures w14:val="none"/>
              </w:rPr>
              <w:t xml:space="preserve">ust. 3 pkt 3 </w:t>
            </w:r>
            <w:r w:rsidR="00F55D8A" w:rsidRPr="00A76891">
              <w:rPr>
                <w:rFonts w:ascii="Lato" w:eastAsia="Times New Roman" w:hAnsi="Lato" w:cs="Times New Roman"/>
                <w:kern w:val="0"/>
                <w:sz w:val="18"/>
                <w:szCs w:val="18"/>
                <w:lang w:eastAsia="pl-PL"/>
                <w14:ligatures w14:val="none"/>
              </w:rPr>
              <w:t xml:space="preserve">ustawy o </w:t>
            </w:r>
            <w:proofErr w:type="spellStart"/>
            <w:r w:rsidR="00F55D8A" w:rsidRPr="00A76891">
              <w:rPr>
                <w:rFonts w:ascii="Lato" w:eastAsia="Times New Roman" w:hAnsi="Lato" w:cs="Times New Roman"/>
                <w:kern w:val="0"/>
                <w:sz w:val="18"/>
                <w:szCs w:val="18"/>
                <w:lang w:eastAsia="pl-PL"/>
                <w14:ligatures w14:val="none"/>
              </w:rPr>
              <w:t>elektromobilności</w:t>
            </w:r>
            <w:proofErr w:type="spellEnd"/>
            <w:r w:rsidR="0083014F" w:rsidRPr="00A76891">
              <w:rPr>
                <w:rFonts w:ascii="Lato" w:eastAsia="Times New Roman" w:hAnsi="Lato" w:cs="Times New Roman"/>
                <w:kern w:val="0"/>
                <w:sz w:val="18"/>
                <w:szCs w:val="18"/>
                <w:lang w:eastAsia="pl-PL"/>
                <w14:ligatures w14:val="none"/>
              </w:rPr>
              <w:t>.</w:t>
            </w:r>
          </w:p>
          <w:p w14:paraId="5EB434E4" w14:textId="77777777" w:rsidR="00930639" w:rsidRPr="00A76891" w:rsidRDefault="00930639" w:rsidP="00F6186D">
            <w:pPr>
              <w:rPr>
                <w:rFonts w:ascii="Lato" w:eastAsia="Times New Roman" w:hAnsi="Lato" w:cs="Times New Roman"/>
                <w:kern w:val="0"/>
                <w:sz w:val="18"/>
                <w:szCs w:val="18"/>
                <w:lang w:eastAsia="pl-PL"/>
                <w14:ligatures w14:val="none"/>
              </w:rPr>
            </w:pPr>
          </w:p>
          <w:p w14:paraId="26BF4863" w14:textId="77777777" w:rsidR="00930639" w:rsidRPr="00A76891" w:rsidRDefault="00930639" w:rsidP="00F6186D">
            <w:pPr>
              <w:rPr>
                <w:rFonts w:ascii="Lato" w:eastAsia="Times New Roman" w:hAnsi="Lato" w:cs="Times New Roman"/>
                <w:kern w:val="0"/>
                <w:sz w:val="18"/>
                <w:szCs w:val="18"/>
                <w:lang w:eastAsia="pl-PL"/>
                <w14:ligatures w14:val="none"/>
              </w:rPr>
            </w:pPr>
          </w:p>
          <w:p w14:paraId="436A81D4" w14:textId="77777777" w:rsidR="00930639" w:rsidRPr="00A76891" w:rsidRDefault="00930639" w:rsidP="00F6186D">
            <w:pPr>
              <w:rPr>
                <w:rFonts w:ascii="Lato" w:eastAsia="Times New Roman" w:hAnsi="Lato" w:cs="Times New Roman"/>
                <w:kern w:val="0"/>
                <w:sz w:val="18"/>
                <w:szCs w:val="18"/>
                <w:lang w:eastAsia="pl-PL"/>
                <w14:ligatures w14:val="none"/>
              </w:rPr>
            </w:pPr>
          </w:p>
          <w:p w14:paraId="00BB80EE" w14:textId="77777777" w:rsidR="00930639" w:rsidRPr="00A76891" w:rsidRDefault="00930639" w:rsidP="00F6186D">
            <w:pPr>
              <w:rPr>
                <w:rFonts w:ascii="Lato" w:eastAsia="Times New Roman" w:hAnsi="Lato" w:cs="Times New Roman"/>
                <w:kern w:val="0"/>
                <w:sz w:val="18"/>
                <w:szCs w:val="18"/>
                <w:lang w:eastAsia="pl-PL"/>
                <w14:ligatures w14:val="none"/>
              </w:rPr>
            </w:pPr>
          </w:p>
          <w:p w14:paraId="2579B975" w14:textId="7EA1CB5D" w:rsidR="00930639" w:rsidRPr="00A76891" w:rsidRDefault="00930639" w:rsidP="00F6186D">
            <w:pPr>
              <w:rPr>
                <w:rFonts w:ascii="Lato" w:eastAsia="Times New Roman" w:hAnsi="Lato" w:cs="Times New Roman"/>
                <w:kern w:val="0"/>
                <w:sz w:val="18"/>
                <w:szCs w:val="18"/>
                <w:lang w:eastAsia="pl-PL"/>
                <w14:ligatures w14:val="none"/>
              </w:rPr>
            </w:pPr>
            <w:r w:rsidRPr="00A76891">
              <w:rPr>
                <w:rFonts w:ascii="Lato" w:eastAsia="Times New Roman" w:hAnsi="Lato" w:cs="Times New Roman"/>
                <w:kern w:val="0"/>
                <w:sz w:val="18"/>
                <w:szCs w:val="18"/>
                <w:lang w:eastAsia="pl-PL"/>
                <w14:ligatures w14:val="none"/>
              </w:rPr>
              <w:t>Propozycja wdrożenia w projekcie art. 12a ust. 3</w:t>
            </w:r>
            <w:r w:rsidR="0083014F" w:rsidRPr="00A76891">
              <w:rPr>
                <w:rFonts w:ascii="Lato" w:eastAsia="Times New Roman" w:hAnsi="Lato" w:cs="Times New Roman"/>
                <w:kern w:val="0"/>
                <w:sz w:val="18"/>
                <w:szCs w:val="18"/>
                <w:lang w:eastAsia="pl-PL"/>
                <w14:ligatures w14:val="none"/>
              </w:rPr>
              <w:t>.</w:t>
            </w:r>
            <w:r w:rsidRPr="00A76891">
              <w:rPr>
                <w:rFonts w:ascii="Lato" w:eastAsia="Times New Roman" w:hAnsi="Lato" w:cs="Times New Roman"/>
                <w:kern w:val="0"/>
                <w:sz w:val="18"/>
                <w:szCs w:val="18"/>
                <w:lang w:eastAsia="pl-PL"/>
                <w14:ligatures w14:val="none"/>
              </w:rPr>
              <w:t xml:space="preserve"> </w:t>
            </w:r>
          </w:p>
          <w:p w14:paraId="3E84CBC0" w14:textId="77777777" w:rsidR="00930639" w:rsidRPr="00A76891" w:rsidRDefault="00930639" w:rsidP="00F6186D">
            <w:pPr>
              <w:rPr>
                <w:rFonts w:ascii="Lato" w:eastAsia="Times New Roman" w:hAnsi="Lato" w:cs="Times New Roman"/>
                <w:kern w:val="0"/>
                <w:sz w:val="18"/>
                <w:szCs w:val="18"/>
                <w:lang w:eastAsia="pl-PL"/>
                <w14:ligatures w14:val="none"/>
              </w:rPr>
            </w:pPr>
          </w:p>
          <w:p w14:paraId="4153FA80" w14:textId="77777777" w:rsidR="00930639" w:rsidRPr="00A76891" w:rsidRDefault="00930639" w:rsidP="00F6186D">
            <w:pPr>
              <w:rPr>
                <w:rFonts w:ascii="Lato" w:eastAsia="Times New Roman" w:hAnsi="Lato" w:cs="Times New Roman"/>
                <w:kern w:val="0"/>
                <w:sz w:val="18"/>
                <w:szCs w:val="18"/>
                <w:lang w:eastAsia="pl-PL"/>
                <w14:ligatures w14:val="none"/>
              </w:rPr>
            </w:pPr>
          </w:p>
          <w:p w14:paraId="43F96514" w14:textId="77777777" w:rsidR="00930639" w:rsidRPr="00A76891" w:rsidRDefault="00930639" w:rsidP="00F6186D">
            <w:pPr>
              <w:rPr>
                <w:rFonts w:ascii="Lato" w:eastAsia="Times New Roman" w:hAnsi="Lato" w:cs="Times New Roman"/>
                <w:kern w:val="0"/>
                <w:sz w:val="18"/>
                <w:szCs w:val="18"/>
                <w:lang w:eastAsia="pl-PL"/>
                <w14:ligatures w14:val="none"/>
              </w:rPr>
            </w:pPr>
          </w:p>
          <w:p w14:paraId="4BD04939" w14:textId="77777777" w:rsidR="00930639" w:rsidRPr="00A76891" w:rsidRDefault="00930639" w:rsidP="00F6186D">
            <w:pPr>
              <w:rPr>
                <w:rFonts w:ascii="Lato" w:eastAsia="Times New Roman" w:hAnsi="Lato" w:cs="Times New Roman"/>
                <w:kern w:val="0"/>
                <w:sz w:val="18"/>
                <w:szCs w:val="18"/>
                <w:lang w:eastAsia="pl-PL"/>
                <w14:ligatures w14:val="none"/>
              </w:rPr>
            </w:pPr>
          </w:p>
          <w:p w14:paraId="1095FE3B" w14:textId="77777777" w:rsidR="00930639" w:rsidRPr="00A76891" w:rsidRDefault="00930639" w:rsidP="00F6186D">
            <w:pPr>
              <w:rPr>
                <w:rFonts w:ascii="Lato" w:eastAsia="Times New Roman" w:hAnsi="Lato" w:cs="Times New Roman"/>
                <w:kern w:val="0"/>
                <w:sz w:val="18"/>
                <w:szCs w:val="18"/>
                <w:lang w:eastAsia="pl-PL"/>
                <w14:ligatures w14:val="none"/>
              </w:rPr>
            </w:pPr>
          </w:p>
          <w:p w14:paraId="6546CDD6" w14:textId="77777777" w:rsidR="00930639" w:rsidRPr="00A76891" w:rsidRDefault="00930639" w:rsidP="00F6186D">
            <w:pPr>
              <w:rPr>
                <w:rFonts w:ascii="Lato" w:eastAsia="Times New Roman" w:hAnsi="Lato" w:cs="Times New Roman"/>
                <w:kern w:val="0"/>
                <w:sz w:val="18"/>
                <w:szCs w:val="18"/>
                <w:lang w:eastAsia="pl-PL"/>
                <w14:ligatures w14:val="none"/>
              </w:rPr>
            </w:pPr>
          </w:p>
          <w:p w14:paraId="6853719E" w14:textId="77777777" w:rsidR="00930639" w:rsidRPr="00A76891" w:rsidRDefault="00930639" w:rsidP="00F6186D">
            <w:pPr>
              <w:rPr>
                <w:rFonts w:ascii="Lato" w:eastAsia="Times New Roman" w:hAnsi="Lato" w:cs="Times New Roman"/>
                <w:kern w:val="0"/>
                <w:sz w:val="18"/>
                <w:szCs w:val="18"/>
                <w:lang w:eastAsia="pl-PL"/>
                <w14:ligatures w14:val="none"/>
              </w:rPr>
            </w:pPr>
          </w:p>
          <w:p w14:paraId="643AA34C" w14:textId="77777777" w:rsidR="00930639" w:rsidRPr="00A76891" w:rsidRDefault="00930639" w:rsidP="00F6186D">
            <w:pPr>
              <w:rPr>
                <w:rFonts w:ascii="Lato" w:eastAsia="Times New Roman" w:hAnsi="Lato" w:cs="Times New Roman"/>
                <w:kern w:val="0"/>
                <w:sz w:val="18"/>
                <w:szCs w:val="18"/>
                <w:lang w:eastAsia="pl-PL"/>
                <w14:ligatures w14:val="none"/>
              </w:rPr>
            </w:pPr>
          </w:p>
          <w:p w14:paraId="38977FD7" w14:textId="77777777" w:rsidR="00930639" w:rsidRPr="00A76891" w:rsidRDefault="00930639" w:rsidP="00F6186D">
            <w:pPr>
              <w:rPr>
                <w:rFonts w:ascii="Lato" w:eastAsia="Times New Roman" w:hAnsi="Lato" w:cs="Times New Roman"/>
                <w:kern w:val="0"/>
                <w:sz w:val="18"/>
                <w:szCs w:val="18"/>
                <w:lang w:eastAsia="pl-PL"/>
                <w14:ligatures w14:val="none"/>
              </w:rPr>
            </w:pPr>
          </w:p>
          <w:p w14:paraId="738E482E" w14:textId="77777777" w:rsidR="00930639" w:rsidRPr="00A76891" w:rsidRDefault="00930639" w:rsidP="00F6186D">
            <w:pPr>
              <w:rPr>
                <w:rFonts w:ascii="Lato" w:eastAsia="Times New Roman" w:hAnsi="Lato" w:cs="Times New Roman"/>
                <w:kern w:val="0"/>
                <w:sz w:val="18"/>
                <w:szCs w:val="18"/>
                <w:lang w:eastAsia="pl-PL"/>
                <w14:ligatures w14:val="none"/>
              </w:rPr>
            </w:pPr>
          </w:p>
          <w:p w14:paraId="6D3B34B4" w14:textId="77777777" w:rsidR="00930639" w:rsidRPr="00A76891" w:rsidRDefault="00930639" w:rsidP="00F6186D">
            <w:pPr>
              <w:rPr>
                <w:rFonts w:ascii="Lato" w:eastAsia="Times New Roman" w:hAnsi="Lato" w:cs="Times New Roman"/>
                <w:kern w:val="0"/>
                <w:sz w:val="18"/>
                <w:szCs w:val="18"/>
                <w:lang w:eastAsia="pl-PL"/>
                <w14:ligatures w14:val="none"/>
              </w:rPr>
            </w:pPr>
          </w:p>
          <w:p w14:paraId="6E6B332A" w14:textId="77777777" w:rsidR="00930639" w:rsidRPr="00A76891" w:rsidRDefault="00930639" w:rsidP="00F6186D">
            <w:pPr>
              <w:rPr>
                <w:rFonts w:ascii="Lato" w:eastAsia="Times New Roman" w:hAnsi="Lato" w:cs="Times New Roman"/>
                <w:kern w:val="0"/>
                <w:sz w:val="18"/>
                <w:szCs w:val="18"/>
                <w:lang w:eastAsia="pl-PL"/>
                <w14:ligatures w14:val="none"/>
              </w:rPr>
            </w:pPr>
          </w:p>
          <w:p w14:paraId="238A0385" w14:textId="77777777" w:rsidR="00930639" w:rsidRPr="00A76891" w:rsidRDefault="00930639" w:rsidP="00F6186D">
            <w:pPr>
              <w:rPr>
                <w:rFonts w:ascii="Lato" w:eastAsia="Times New Roman" w:hAnsi="Lato" w:cs="Times New Roman"/>
                <w:kern w:val="0"/>
                <w:sz w:val="18"/>
                <w:szCs w:val="18"/>
                <w:lang w:eastAsia="pl-PL"/>
                <w14:ligatures w14:val="none"/>
              </w:rPr>
            </w:pPr>
          </w:p>
          <w:p w14:paraId="3D3D4608" w14:textId="77777777" w:rsidR="00930639" w:rsidRPr="00A76891" w:rsidRDefault="00930639" w:rsidP="00F6186D">
            <w:pPr>
              <w:rPr>
                <w:rFonts w:ascii="Lato" w:eastAsia="Times New Roman" w:hAnsi="Lato" w:cs="Times New Roman"/>
                <w:kern w:val="0"/>
                <w:sz w:val="18"/>
                <w:szCs w:val="18"/>
                <w:lang w:eastAsia="pl-PL"/>
                <w14:ligatures w14:val="none"/>
              </w:rPr>
            </w:pPr>
          </w:p>
          <w:p w14:paraId="265A99F3" w14:textId="77777777" w:rsidR="00930639" w:rsidRPr="00A76891" w:rsidRDefault="00930639" w:rsidP="00F6186D">
            <w:pPr>
              <w:rPr>
                <w:rFonts w:ascii="Lato" w:eastAsia="Times New Roman" w:hAnsi="Lato" w:cs="Times New Roman"/>
                <w:kern w:val="0"/>
                <w:sz w:val="18"/>
                <w:szCs w:val="18"/>
                <w:lang w:eastAsia="pl-PL"/>
                <w14:ligatures w14:val="none"/>
              </w:rPr>
            </w:pPr>
          </w:p>
          <w:p w14:paraId="7152867B" w14:textId="77777777" w:rsidR="00930639" w:rsidRPr="00A76891" w:rsidRDefault="00930639" w:rsidP="00F6186D">
            <w:pPr>
              <w:rPr>
                <w:rFonts w:ascii="Lato" w:eastAsia="Times New Roman" w:hAnsi="Lato" w:cs="Times New Roman"/>
                <w:kern w:val="0"/>
                <w:sz w:val="18"/>
                <w:szCs w:val="18"/>
                <w:lang w:eastAsia="pl-PL"/>
                <w14:ligatures w14:val="none"/>
              </w:rPr>
            </w:pPr>
          </w:p>
          <w:p w14:paraId="543DC095" w14:textId="77777777" w:rsidR="00930639" w:rsidRPr="00A76891" w:rsidRDefault="00930639" w:rsidP="00F6186D">
            <w:pPr>
              <w:rPr>
                <w:rFonts w:ascii="Lato" w:eastAsia="Times New Roman" w:hAnsi="Lato" w:cs="Times New Roman"/>
                <w:kern w:val="0"/>
                <w:sz w:val="18"/>
                <w:szCs w:val="18"/>
                <w:lang w:eastAsia="pl-PL"/>
                <w14:ligatures w14:val="none"/>
              </w:rPr>
            </w:pPr>
          </w:p>
          <w:p w14:paraId="4CF22804" w14:textId="3A526184" w:rsidR="00930639" w:rsidRPr="00A76891" w:rsidRDefault="00930639" w:rsidP="00F6186D">
            <w:pPr>
              <w:rPr>
                <w:rFonts w:ascii="Lato" w:eastAsia="Times New Roman" w:hAnsi="Lato" w:cs="Times New Roman"/>
                <w:kern w:val="0"/>
                <w:sz w:val="18"/>
                <w:szCs w:val="18"/>
                <w:lang w:eastAsia="pl-PL"/>
                <w14:ligatures w14:val="none"/>
              </w:rPr>
            </w:pPr>
            <w:r w:rsidRPr="00A76891">
              <w:rPr>
                <w:rFonts w:ascii="Lato" w:eastAsia="Times New Roman" w:hAnsi="Lato" w:cs="Times New Roman"/>
                <w:kern w:val="0"/>
                <w:sz w:val="18"/>
                <w:szCs w:val="18"/>
                <w:lang w:eastAsia="pl-PL"/>
                <w14:ligatures w14:val="none"/>
              </w:rPr>
              <w:t>Przepis fakultatywny nie będzie wdrażany</w:t>
            </w:r>
            <w:r w:rsidR="0083014F" w:rsidRPr="00A76891">
              <w:rPr>
                <w:rFonts w:ascii="Lato" w:eastAsia="Times New Roman" w:hAnsi="Lato" w:cs="Times New Roman"/>
                <w:kern w:val="0"/>
                <w:sz w:val="18"/>
                <w:szCs w:val="18"/>
                <w:lang w:eastAsia="pl-PL"/>
                <w14:ligatures w14:val="none"/>
              </w:rPr>
              <w:t>.</w:t>
            </w:r>
          </w:p>
          <w:p w14:paraId="485E30F7" w14:textId="77777777" w:rsidR="00930639" w:rsidRPr="00A76891" w:rsidRDefault="00930639" w:rsidP="00F6186D">
            <w:pPr>
              <w:rPr>
                <w:rFonts w:ascii="Lato" w:eastAsia="Times New Roman" w:hAnsi="Lato" w:cs="Times New Roman"/>
                <w:kern w:val="0"/>
                <w:sz w:val="18"/>
                <w:szCs w:val="18"/>
                <w:lang w:eastAsia="pl-PL"/>
                <w14:ligatures w14:val="none"/>
              </w:rPr>
            </w:pPr>
          </w:p>
          <w:p w14:paraId="06CDE39D" w14:textId="77777777" w:rsidR="00930639" w:rsidRPr="00A76891" w:rsidRDefault="00930639" w:rsidP="00F6186D">
            <w:pPr>
              <w:rPr>
                <w:rFonts w:ascii="Lato" w:eastAsia="Times New Roman" w:hAnsi="Lato" w:cs="Times New Roman"/>
                <w:kern w:val="0"/>
                <w:sz w:val="18"/>
                <w:szCs w:val="18"/>
                <w:lang w:eastAsia="pl-PL"/>
                <w14:ligatures w14:val="none"/>
              </w:rPr>
            </w:pPr>
          </w:p>
          <w:p w14:paraId="47C51668" w14:textId="77777777" w:rsidR="00930639" w:rsidRPr="00A76891" w:rsidRDefault="00930639" w:rsidP="00F6186D">
            <w:pPr>
              <w:rPr>
                <w:rFonts w:ascii="Lato" w:eastAsia="Times New Roman" w:hAnsi="Lato" w:cs="Times New Roman"/>
                <w:kern w:val="0"/>
                <w:sz w:val="18"/>
                <w:szCs w:val="18"/>
                <w:lang w:eastAsia="pl-PL"/>
                <w14:ligatures w14:val="none"/>
              </w:rPr>
            </w:pPr>
          </w:p>
          <w:p w14:paraId="2C7EE4E8" w14:textId="77777777" w:rsidR="00930639" w:rsidRPr="00A76891" w:rsidRDefault="00930639" w:rsidP="00F6186D">
            <w:pPr>
              <w:rPr>
                <w:rFonts w:ascii="Lato" w:eastAsia="Times New Roman" w:hAnsi="Lato" w:cs="Times New Roman"/>
                <w:kern w:val="0"/>
                <w:sz w:val="18"/>
                <w:szCs w:val="18"/>
                <w:lang w:eastAsia="pl-PL"/>
                <w14:ligatures w14:val="none"/>
              </w:rPr>
            </w:pPr>
          </w:p>
          <w:p w14:paraId="68A5A35D" w14:textId="77777777" w:rsidR="00930639" w:rsidRPr="00A76891" w:rsidRDefault="00930639" w:rsidP="00F6186D">
            <w:pPr>
              <w:rPr>
                <w:rFonts w:ascii="Lato" w:eastAsia="Times New Roman" w:hAnsi="Lato" w:cs="Times New Roman"/>
                <w:kern w:val="0"/>
                <w:sz w:val="18"/>
                <w:szCs w:val="18"/>
                <w:lang w:eastAsia="pl-PL"/>
                <w14:ligatures w14:val="none"/>
              </w:rPr>
            </w:pPr>
          </w:p>
          <w:p w14:paraId="618C9BE7" w14:textId="77777777" w:rsidR="00930639" w:rsidRPr="00A76891" w:rsidRDefault="00930639" w:rsidP="00F6186D">
            <w:pPr>
              <w:rPr>
                <w:rFonts w:ascii="Lato" w:eastAsia="Times New Roman" w:hAnsi="Lato" w:cs="Times New Roman"/>
                <w:kern w:val="0"/>
                <w:sz w:val="18"/>
                <w:szCs w:val="18"/>
                <w:lang w:eastAsia="pl-PL"/>
                <w14:ligatures w14:val="none"/>
              </w:rPr>
            </w:pPr>
          </w:p>
          <w:p w14:paraId="49C45ED9" w14:textId="77777777" w:rsidR="00930639" w:rsidRPr="00A76891" w:rsidRDefault="00930639" w:rsidP="00F6186D">
            <w:pPr>
              <w:rPr>
                <w:rFonts w:ascii="Lato" w:eastAsia="Times New Roman" w:hAnsi="Lato" w:cs="Times New Roman"/>
                <w:kern w:val="0"/>
                <w:sz w:val="18"/>
                <w:szCs w:val="18"/>
                <w:lang w:eastAsia="pl-PL"/>
                <w14:ligatures w14:val="none"/>
              </w:rPr>
            </w:pPr>
          </w:p>
          <w:p w14:paraId="462E5311" w14:textId="23478B77" w:rsidR="00930639" w:rsidRPr="00A76891" w:rsidRDefault="00930639" w:rsidP="00F6186D">
            <w:pPr>
              <w:rPr>
                <w:rFonts w:ascii="Lato" w:eastAsia="Times New Roman" w:hAnsi="Lato" w:cs="Times New Roman"/>
                <w:kern w:val="0"/>
                <w:sz w:val="18"/>
                <w:szCs w:val="18"/>
                <w:lang w:eastAsia="pl-PL"/>
                <w14:ligatures w14:val="none"/>
              </w:rPr>
            </w:pPr>
            <w:r w:rsidRPr="00A76891">
              <w:rPr>
                <w:rFonts w:ascii="Lato" w:eastAsia="Times New Roman" w:hAnsi="Lato" w:cs="Times New Roman"/>
                <w:kern w:val="0"/>
                <w:sz w:val="18"/>
                <w:szCs w:val="18"/>
                <w:lang w:eastAsia="pl-PL"/>
                <w14:ligatures w14:val="none"/>
              </w:rPr>
              <w:t xml:space="preserve">Propozycja wdrożenia w projekcie art. 12a ust. </w:t>
            </w:r>
            <w:r w:rsidR="00026C0B" w:rsidRPr="00A76891">
              <w:rPr>
                <w:rFonts w:ascii="Lato" w:eastAsia="Times New Roman" w:hAnsi="Lato" w:cs="Times New Roman"/>
                <w:kern w:val="0"/>
                <w:sz w:val="18"/>
                <w:szCs w:val="18"/>
                <w:lang w:eastAsia="pl-PL"/>
                <w14:ligatures w14:val="none"/>
              </w:rPr>
              <w:t>7</w:t>
            </w:r>
            <w:r w:rsidR="0083014F" w:rsidRPr="00A76891">
              <w:rPr>
                <w:rFonts w:ascii="Lato" w:eastAsia="Times New Roman" w:hAnsi="Lato" w:cs="Times New Roman"/>
                <w:kern w:val="0"/>
                <w:sz w:val="18"/>
                <w:szCs w:val="18"/>
                <w:lang w:eastAsia="pl-PL"/>
                <w14:ligatures w14:val="none"/>
              </w:rPr>
              <w:t>.</w:t>
            </w:r>
            <w:r w:rsidRPr="00A76891">
              <w:rPr>
                <w:rFonts w:ascii="Lato" w:eastAsia="Times New Roman" w:hAnsi="Lato" w:cs="Times New Roman"/>
                <w:kern w:val="0"/>
                <w:sz w:val="18"/>
                <w:szCs w:val="18"/>
                <w:lang w:eastAsia="pl-PL"/>
                <w14:ligatures w14:val="none"/>
              </w:rPr>
              <w:t xml:space="preserve"> </w:t>
            </w:r>
          </w:p>
          <w:p w14:paraId="5A92A52D" w14:textId="77777777" w:rsidR="00260FC6" w:rsidRPr="00A76891" w:rsidRDefault="00260FC6" w:rsidP="00F6186D">
            <w:pPr>
              <w:rPr>
                <w:rFonts w:ascii="Lato" w:eastAsia="Times New Roman" w:hAnsi="Lato" w:cs="Times New Roman"/>
                <w:kern w:val="0"/>
                <w:sz w:val="18"/>
                <w:szCs w:val="18"/>
                <w:lang w:eastAsia="pl-PL"/>
                <w14:ligatures w14:val="none"/>
              </w:rPr>
            </w:pPr>
          </w:p>
          <w:p w14:paraId="25AEB235" w14:textId="77777777" w:rsidR="00260FC6" w:rsidRPr="00A76891" w:rsidRDefault="00260FC6" w:rsidP="00F6186D">
            <w:pPr>
              <w:rPr>
                <w:rFonts w:ascii="Lato" w:eastAsia="Times New Roman" w:hAnsi="Lato" w:cs="Times New Roman"/>
                <w:kern w:val="0"/>
                <w:sz w:val="18"/>
                <w:szCs w:val="18"/>
                <w:lang w:eastAsia="pl-PL"/>
                <w14:ligatures w14:val="none"/>
              </w:rPr>
            </w:pPr>
          </w:p>
          <w:p w14:paraId="30378D0E" w14:textId="77777777" w:rsidR="00260FC6" w:rsidRPr="00A76891" w:rsidRDefault="00260FC6" w:rsidP="00F6186D">
            <w:pPr>
              <w:rPr>
                <w:rFonts w:ascii="Lato" w:eastAsia="Times New Roman" w:hAnsi="Lato" w:cs="Times New Roman"/>
                <w:kern w:val="0"/>
                <w:sz w:val="18"/>
                <w:szCs w:val="18"/>
                <w:lang w:eastAsia="pl-PL"/>
                <w14:ligatures w14:val="none"/>
              </w:rPr>
            </w:pPr>
          </w:p>
          <w:p w14:paraId="6B662F68" w14:textId="77777777" w:rsidR="00260FC6" w:rsidRPr="00A76891" w:rsidRDefault="00260FC6" w:rsidP="00F6186D">
            <w:pPr>
              <w:rPr>
                <w:rFonts w:ascii="Lato" w:eastAsia="Times New Roman" w:hAnsi="Lato" w:cs="Times New Roman"/>
                <w:kern w:val="0"/>
                <w:sz w:val="18"/>
                <w:szCs w:val="18"/>
                <w:lang w:eastAsia="pl-PL"/>
                <w14:ligatures w14:val="none"/>
              </w:rPr>
            </w:pPr>
          </w:p>
          <w:p w14:paraId="7219812D" w14:textId="77777777" w:rsidR="00260FC6" w:rsidRPr="00A76891" w:rsidRDefault="00260FC6" w:rsidP="00F6186D">
            <w:pPr>
              <w:rPr>
                <w:rFonts w:ascii="Lato" w:eastAsia="Times New Roman" w:hAnsi="Lato" w:cs="Times New Roman"/>
                <w:kern w:val="0"/>
                <w:sz w:val="18"/>
                <w:szCs w:val="18"/>
                <w:lang w:eastAsia="pl-PL"/>
                <w14:ligatures w14:val="none"/>
              </w:rPr>
            </w:pPr>
          </w:p>
          <w:p w14:paraId="62363F74" w14:textId="55136BD9" w:rsidR="00026C0B" w:rsidRPr="00A76891" w:rsidRDefault="00026C0B" w:rsidP="00F6186D">
            <w:pPr>
              <w:rPr>
                <w:rFonts w:ascii="Lato" w:eastAsia="Times New Roman" w:hAnsi="Lato" w:cs="Times New Roman"/>
                <w:kern w:val="0"/>
                <w:sz w:val="18"/>
                <w:szCs w:val="18"/>
                <w:lang w:eastAsia="pl-PL"/>
                <w14:ligatures w14:val="none"/>
              </w:rPr>
            </w:pPr>
            <w:r w:rsidRPr="00A76891">
              <w:rPr>
                <w:rFonts w:ascii="Lato" w:eastAsia="Times New Roman" w:hAnsi="Lato" w:cs="Times New Roman"/>
                <w:kern w:val="0"/>
                <w:sz w:val="18"/>
                <w:szCs w:val="18"/>
                <w:lang w:eastAsia="pl-PL"/>
                <w14:ligatures w14:val="none"/>
              </w:rPr>
              <w:t>Propozycja wdrożenia w projekcie art. 12a ust. 6</w:t>
            </w:r>
            <w:r w:rsidR="0083014F" w:rsidRPr="00A76891">
              <w:rPr>
                <w:rFonts w:ascii="Lato" w:eastAsia="Times New Roman" w:hAnsi="Lato" w:cs="Times New Roman"/>
                <w:kern w:val="0"/>
                <w:sz w:val="18"/>
                <w:szCs w:val="18"/>
                <w:lang w:eastAsia="pl-PL"/>
                <w14:ligatures w14:val="none"/>
              </w:rPr>
              <w:t>.</w:t>
            </w:r>
          </w:p>
          <w:p w14:paraId="7F50580C" w14:textId="28A409DF" w:rsidR="00930639" w:rsidRPr="00A76891" w:rsidRDefault="00930639" w:rsidP="00026C0B">
            <w:pPr>
              <w:rPr>
                <w:rFonts w:ascii="Lato" w:eastAsia="Times New Roman" w:hAnsi="Lato" w:cs="Times New Roman"/>
                <w:kern w:val="0"/>
                <w:sz w:val="18"/>
                <w:szCs w:val="18"/>
                <w:lang w:eastAsia="pl-PL"/>
                <w14:ligatures w14:val="none"/>
              </w:rPr>
            </w:pPr>
          </w:p>
        </w:tc>
      </w:tr>
      <w:tr w:rsidR="00930639" w:rsidRPr="0050051C" w14:paraId="01FEEF2D" w14:textId="77777777" w:rsidTr="005066B7">
        <w:trPr>
          <w:trHeight w:val="2881"/>
        </w:trPr>
        <w:tc>
          <w:tcPr>
            <w:tcW w:w="442" w:type="dxa"/>
            <w:vMerge/>
            <w:tcBorders>
              <w:left w:val="outset" w:sz="6" w:space="0" w:color="auto"/>
              <w:right w:val="outset" w:sz="6" w:space="0" w:color="auto"/>
            </w:tcBorders>
            <w:shd w:val="clear" w:color="auto" w:fill="FFFFFF"/>
          </w:tcPr>
          <w:p w14:paraId="31E3FC02" w14:textId="77777777" w:rsidR="00930639" w:rsidRPr="0050051C" w:rsidRDefault="00930639" w:rsidP="00E3534B">
            <w:pPr>
              <w:rPr>
                <w:rFonts w:ascii="Lato" w:eastAsia="Times New Roman" w:hAnsi="Lato" w:cs="Times New Roman"/>
                <w:b/>
                <w:bCs/>
                <w:kern w:val="0"/>
                <w:sz w:val="18"/>
                <w:szCs w:val="18"/>
                <w:lang w:eastAsia="pl-PL"/>
                <w14:ligatures w14:val="none"/>
              </w:rPr>
            </w:pPr>
          </w:p>
        </w:tc>
        <w:tc>
          <w:tcPr>
            <w:tcW w:w="2653" w:type="dxa"/>
            <w:tcBorders>
              <w:top w:val="single" w:sz="4" w:space="0" w:color="auto"/>
              <w:left w:val="outset" w:sz="6" w:space="0" w:color="auto"/>
              <w:right w:val="outset" w:sz="6" w:space="0" w:color="auto"/>
            </w:tcBorders>
            <w:shd w:val="clear" w:color="auto" w:fill="FFFFFF"/>
          </w:tcPr>
          <w:p w14:paraId="12479F9D" w14:textId="77777777" w:rsidR="00930639" w:rsidRPr="0050051C" w:rsidRDefault="00930639" w:rsidP="0050051C">
            <w:pPr>
              <w:ind w:left="96"/>
              <w:rPr>
                <w:rFonts w:ascii="Lato" w:eastAsia="Times New Roman" w:hAnsi="Lato" w:cs="Times New Roman"/>
                <w:kern w:val="0"/>
                <w:sz w:val="18"/>
                <w:szCs w:val="18"/>
                <w:lang w:eastAsia="pl-PL"/>
                <w14:ligatures w14:val="none"/>
              </w:rPr>
            </w:pPr>
            <w:r w:rsidRPr="0050051C">
              <w:rPr>
                <w:rFonts w:ascii="Lato" w:eastAsia="Times New Roman" w:hAnsi="Lato" w:cs="Times New Roman"/>
                <w:kern w:val="0"/>
                <w:sz w:val="18"/>
                <w:szCs w:val="18"/>
                <w:lang w:eastAsia="pl-PL"/>
                <w14:ligatures w14:val="none"/>
              </w:rPr>
              <w:t>b) parking dla samochodów fizycznie przylega do budynku, a – w przypadku ważniejszych renowacji – działania renowacyjne obejmują parking dla samochodów lub infrastrukturę elektryczną takiego parkingu.</w:t>
            </w:r>
          </w:p>
          <w:p w14:paraId="60C2F711" w14:textId="77777777" w:rsidR="00930639" w:rsidRPr="0050051C" w:rsidRDefault="00930639" w:rsidP="0050051C">
            <w:pPr>
              <w:ind w:left="96"/>
              <w:rPr>
                <w:rFonts w:ascii="Lato" w:eastAsia="Times New Roman" w:hAnsi="Lato" w:cs="Times New Roman"/>
                <w:kern w:val="0"/>
                <w:sz w:val="18"/>
                <w:szCs w:val="18"/>
                <w:lang w:eastAsia="pl-PL"/>
                <w14:ligatures w14:val="none"/>
              </w:rPr>
            </w:pPr>
            <w:r w:rsidRPr="0050051C">
              <w:rPr>
                <w:rFonts w:ascii="Lato" w:eastAsia="Times New Roman" w:hAnsi="Lato" w:cs="Times New Roman"/>
                <w:kern w:val="0"/>
                <w:sz w:val="18"/>
                <w:szCs w:val="18"/>
                <w:lang w:eastAsia="pl-PL"/>
                <w14:ligatures w14:val="none"/>
              </w:rPr>
              <w:t>Na zasadzie odstępstwa od akapitu pierwszego państwa członkowskie mogą, z zastrzeżeniem oceny dokonanej przez władze lokalne i z uwzględnieniem specyfiki lokalnej, w tym warunków demograficznych, geograficznych i klimatycznych, dostosować wymagania dotyczące liczby miejsc parkingowych dla rowerów.</w:t>
            </w:r>
          </w:p>
          <w:p w14:paraId="5FB685BF" w14:textId="77777777" w:rsidR="0065492E" w:rsidRDefault="00930639" w:rsidP="0050051C">
            <w:pPr>
              <w:ind w:left="96"/>
              <w:rPr>
                <w:rFonts w:ascii="Lato" w:eastAsia="Times New Roman" w:hAnsi="Lato" w:cs="Times New Roman"/>
                <w:kern w:val="0"/>
                <w:sz w:val="18"/>
                <w:szCs w:val="18"/>
                <w:lang w:eastAsia="pl-PL"/>
                <w14:ligatures w14:val="none"/>
              </w:rPr>
            </w:pPr>
            <w:r w:rsidRPr="0050051C">
              <w:rPr>
                <w:rFonts w:ascii="Lato" w:eastAsia="Times New Roman" w:hAnsi="Lato" w:cs="Times New Roman"/>
                <w:kern w:val="0"/>
                <w:sz w:val="18"/>
                <w:szCs w:val="18"/>
                <w:lang w:eastAsia="pl-PL"/>
                <w14:ligatures w14:val="none"/>
              </w:rPr>
              <w:t xml:space="preserve">Państwa członkowskie zapewniają, aby okablowanie wstępne, o którym mowa w akapicie pierwszym lit. a), zostało zwymiarowane w taki sposób, aby umożliwić jednoczesne korzystanie z punktów ładowania na wszystkich miejscach parkingowych. </w:t>
            </w:r>
          </w:p>
          <w:p w14:paraId="328D2763" w14:textId="327C257A" w:rsidR="00930639" w:rsidRPr="0050051C" w:rsidRDefault="00930639" w:rsidP="0050051C">
            <w:pPr>
              <w:ind w:left="96"/>
              <w:rPr>
                <w:rFonts w:ascii="Lato" w:eastAsia="Times New Roman" w:hAnsi="Lato" w:cs="Times New Roman"/>
                <w:kern w:val="0"/>
                <w:sz w:val="18"/>
                <w:szCs w:val="18"/>
                <w:lang w:eastAsia="pl-PL"/>
                <w14:ligatures w14:val="none"/>
              </w:rPr>
            </w:pPr>
            <w:r w:rsidRPr="0050051C">
              <w:rPr>
                <w:rFonts w:ascii="Lato" w:eastAsia="Times New Roman" w:hAnsi="Lato" w:cs="Times New Roman"/>
                <w:kern w:val="0"/>
                <w:sz w:val="18"/>
                <w:szCs w:val="18"/>
                <w:lang w:eastAsia="pl-PL"/>
                <w14:ligatures w14:val="none"/>
              </w:rPr>
              <w:t>Jeżeli w przypadku ważniejszej renowacji zapewnienie dwóch miejsc parkingowych dla rowerów na każdy mieszkalny moduł budynku nie jest wykonalne, państwa członkowskie zapewniają maksymalną odpowiednią liczbę miejsc parkingowych dla rowerów.</w:t>
            </w:r>
          </w:p>
        </w:tc>
        <w:tc>
          <w:tcPr>
            <w:tcW w:w="5722" w:type="dxa"/>
            <w:vMerge/>
            <w:tcBorders>
              <w:left w:val="outset" w:sz="6" w:space="0" w:color="auto"/>
              <w:right w:val="outset" w:sz="6" w:space="0" w:color="auto"/>
            </w:tcBorders>
            <w:shd w:val="clear" w:color="auto" w:fill="FFFFFF"/>
          </w:tcPr>
          <w:p w14:paraId="297B808A" w14:textId="6F668A30" w:rsidR="00930639" w:rsidRPr="0050051C" w:rsidRDefault="00930639" w:rsidP="00F6186D">
            <w:pPr>
              <w:rPr>
                <w:rFonts w:ascii="Lato" w:eastAsia="Times New Roman" w:hAnsi="Lato" w:cs="Times New Roman"/>
                <w:kern w:val="0"/>
                <w:sz w:val="18"/>
                <w:szCs w:val="18"/>
                <w:lang w:eastAsia="pl-PL"/>
                <w14:ligatures w14:val="none"/>
              </w:rPr>
            </w:pPr>
          </w:p>
        </w:tc>
      </w:tr>
      <w:tr w:rsidR="00D715CB" w:rsidRPr="0050051C" w14:paraId="1D3EFD38" w14:textId="77777777" w:rsidTr="00B4211B">
        <w:trPr>
          <w:trHeight w:val="1199"/>
        </w:trPr>
        <w:tc>
          <w:tcPr>
            <w:tcW w:w="442" w:type="dxa"/>
            <w:vMerge/>
            <w:tcBorders>
              <w:left w:val="outset" w:sz="6" w:space="0" w:color="auto"/>
              <w:right w:val="outset" w:sz="6" w:space="0" w:color="auto"/>
            </w:tcBorders>
            <w:shd w:val="clear" w:color="auto" w:fill="FFFFFF"/>
          </w:tcPr>
          <w:p w14:paraId="2C2A37F0" w14:textId="77777777" w:rsidR="00D715CB" w:rsidRPr="0050051C" w:rsidRDefault="00D715CB" w:rsidP="00E3534B">
            <w:pPr>
              <w:rPr>
                <w:rFonts w:ascii="Lato" w:eastAsia="Times New Roman" w:hAnsi="Lato" w:cs="Times New Roman"/>
                <w:b/>
                <w:bCs/>
                <w:kern w:val="0"/>
                <w:sz w:val="18"/>
                <w:szCs w:val="18"/>
                <w:lang w:eastAsia="pl-PL"/>
                <w14:ligatures w14:val="none"/>
              </w:rPr>
            </w:pPr>
          </w:p>
        </w:tc>
        <w:tc>
          <w:tcPr>
            <w:tcW w:w="2653" w:type="dxa"/>
            <w:tcBorders>
              <w:top w:val="outset" w:sz="6" w:space="0" w:color="auto"/>
              <w:left w:val="outset" w:sz="6" w:space="0" w:color="auto"/>
              <w:bottom w:val="single" w:sz="4" w:space="0" w:color="auto"/>
              <w:right w:val="outset" w:sz="6" w:space="0" w:color="auto"/>
            </w:tcBorders>
            <w:shd w:val="clear" w:color="auto" w:fill="FFFFFF"/>
          </w:tcPr>
          <w:p w14:paraId="6AB0BA91" w14:textId="77777777" w:rsidR="00D715CB" w:rsidRPr="0050051C" w:rsidRDefault="00D715CB" w:rsidP="0050051C">
            <w:pPr>
              <w:ind w:left="96"/>
              <w:rPr>
                <w:rFonts w:ascii="Lato" w:eastAsia="Times New Roman" w:hAnsi="Lato" w:cs="Times New Roman"/>
                <w:kern w:val="0"/>
                <w:sz w:val="18"/>
                <w:szCs w:val="18"/>
                <w:lang w:eastAsia="pl-PL"/>
                <w14:ligatures w14:val="none"/>
              </w:rPr>
            </w:pPr>
            <w:r w:rsidRPr="0050051C">
              <w:rPr>
                <w:rFonts w:ascii="Lato" w:eastAsia="Times New Roman" w:hAnsi="Lato" w:cs="Times New Roman"/>
                <w:kern w:val="0"/>
                <w:sz w:val="18"/>
                <w:szCs w:val="18"/>
                <w:lang w:eastAsia="pl-PL"/>
                <w14:ligatures w14:val="none"/>
              </w:rPr>
              <w:t>5. Państwa członkowskie mogą podjąć decyzję o niestosowaniu ust. 1, 2 i 4 niniejszego artykułu do konkretnych kategorii budynków, jeżeli:</w:t>
            </w:r>
          </w:p>
          <w:p w14:paraId="18F24F5A" w14:textId="77777777" w:rsidR="00D715CB" w:rsidRPr="0050051C" w:rsidRDefault="00D715CB" w:rsidP="0050051C">
            <w:pPr>
              <w:ind w:left="96"/>
              <w:rPr>
                <w:rFonts w:ascii="Lato" w:eastAsia="Times New Roman" w:hAnsi="Lato" w:cs="Times New Roman"/>
                <w:kern w:val="0"/>
                <w:sz w:val="18"/>
                <w:szCs w:val="18"/>
                <w:lang w:eastAsia="pl-PL"/>
                <w14:ligatures w14:val="none"/>
              </w:rPr>
            </w:pPr>
            <w:r w:rsidRPr="0050051C">
              <w:rPr>
                <w:rFonts w:ascii="Lato" w:eastAsia="Times New Roman" w:hAnsi="Lato" w:cs="Times New Roman"/>
                <w:kern w:val="0"/>
                <w:sz w:val="18"/>
                <w:szCs w:val="18"/>
                <w:lang w:eastAsia="pl-PL"/>
                <w14:ligatures w14:val="none"/>
              </w:rPr>
              <w:t xml:space="preserve">a) wymagana infrastruktura do ładowania opierałaby się na mikrosystemach wydzielonych lub budynki są położone w regionach najbardziej oddalonych w rozumieniu art. 349 TFUE, jeżeli miałoby to prowadzić do znacznych problemów w funkcjonowaniu lokalnego systemu </w:t>
            </w:r>
            <w:r w:rsidRPr="0050051C">
              <w:rPr>
                <w:rFonts w:ascii="Lato" w:eastAsia="Times New Roman" w:hAnsi="Lato" w:cs="Times New Roman"/>
                <w:kern w:val="0"/>
                <w:sz w:val="18"/>
                <w:szCs w:val="18"/>
                <w:lang w:eastAsia="pl-PL"/>
                <w14:ligatures w14:val="none"/>
              </w:rPr>
              <w:lastRenderedPageBreak/>
              <w:t>energetycznego i zagrozić stabilności sieci lokalnej; lub</w:t>
            </w:r>
          </w:p>
        </w:tc>
        <w:tc>
          <w:tcPr>
            <w:tcW w:w="5722" w:type="dxa"/>
            <w:tcBorders>
              <w:top w:val="outset" w:sz="6" w:space="0" w:color="auto"/>
              <w:left w:val="outset" w:sz="6" w:space="0" w:color="auto"/>
              <w:bottom w:val="single" w:sz="4" w:space="0" w:color="auto"/>
              <w:right w:val="outset" w:sz="6" w:space="0" w:color="auto"/>
            </w:tcBorders>
            <w:shd w:val="clear" w:color="auto" w:fill="FFFFFF"/>
          </w:tcPr>
          <w:p w14:paraId="7A6F5C90" w14:textId="52003F7D" w:rsidR="00D715CB" w:rsidRPr="0050051C" w:rsidRDefault="00260FC6" w:rsidP="00E3534B">
            <w:pPr>
              <w:rPr>
                <w:rFonts w:ascii="Lato" w:eastAsia="Times New Roman" w:hAnsi="Lato" w:cs="Times New Roman"/>
                <w:kern w:val="0"/>
                <w:sz w:val="18"/>
                <w:szCs w:val="18"/>
                <w:lang w:eastAsia="pl-PL"/>
                <w14:ligatures w14:val="none"/>
              </w:rPr>
            </w:pPr>
            <w:r>
              <w:rPr>
                <w:rFonts w:ascii="Lato" w:eastAsia="Times New Roman" w:hAnsi="Lato" w:cs="Times New Roman"/>
                <w:kern w:val="0"/>
                <w:sz w:val="18"/>
                <w:szCs w:val="18"/>
                <w:lang w:eastAsia="pl-PL"/>
                <w14:ligatures w14:val="none"/>
              </w:rPr>
              <w:lastRenderedPageBreak/>
              <w:t>Przepis fakultatywny – nie będzie wdrażany</w:t>
            </w:r>
            <w:r w:rsidR="0083014F">
              <w:rPr>
                <w:rFonts w:ascii="Lato" w:eastAsia="Times New Roman" w:hAnsi="Lato" w:cs="Times New Roman"/>
                <w:kern w:val="0"/>
                <w:sz w:val="18"/>
                <w:szCs w:val="18"/>
                <w:lang w:eastAsia="pl-PL"/>
                <w14:ligatures w14:val="none"/>
              </w:rPr>
              <w:t>.</w:t>
            </w:r>
          </w:p>
        </w:tc>
      </w:tr>
      <w:tr w:rsidR="00D715CB" w:rsidRPr="0050051C" w14:paraId="2BA9DBA5" w14:textId="77777777" w:rsidTr="00657DE7">
        <w:trPr>
          <w:trHeight w:val="1199"/>
        </w:trPr>
        <w:tc>
          <w:tcPr>
            <w:tcW w:w="442" w:type="dxa"/>
            <w:vMerge/>
            <w:tcBorders>
              <w:left w:val="outset" w:sz="6" w:space="0" w:color="auto"/>
              <w:right w:val="outset" w:sz="6" w:space="0" w:color="auto"/>
            </w:tcBorders>
            <w:shd w:val="clear" w:color="auto" w:fill="FFFFFF"/>
          </w:tcPr>
          <w:p w14:paraId="14851F65" w14:textId="77777777" w:rsidR="00D715CB" w:rsidRPr="0050051C" w:rsidRDefault="00D715CB" w:rsidP="00E3534B">
            <w:pPr>
              <w:rPr>
                <w:rFonts w:ascii="Lato" w:eastAsia="Times New Roman" w:hAnsi="Lato" w:cs="Times New Roman"/>
                <w:b/>
                <w:bCs/>
                <w:kern w:val="0"/>
                <w:sz w:val="18"/>
                <w:szCs w:val="18"/>
                <w:lang w:eastAsia="pl-PL"/>
                <w14:ligatures w14:val="none"/>
              </w:rPr>
            </w:pPr>
          </w:p>
        </w:tc>
        <w:tc>
          <w:tcPr>
            <w:tcW w:w="2653" w:type="dxa"/>
            <w:tcBorders>
              <w:top w:val="outset" w:sz="6" w:space="0" w:color="auto"/>
              <w:left w:val="outset" w:sz="6" w:space="0" w:color="auto"/>
              <w:bottom w:val="single" w:sz="4" w:space="0" w:color="auto"/>
              <w:right w:val="outset" w:sz="6" w:space="0" w:color="auto"/>
            </w:tcBorders>
            <w:shd w:val="clear" w:color="auto" w:fill="FFFFFF"/>
          </w:tcPr>
          <w:p w14:paraId="52121532" w14:textId="077E51D8" w:rsidR="00D715CB" w:rsidRPr="0050051C" w:rsidRDefault="00D715CB" w:rsidP="0050051C">
            <w:pPr>
              <w:ind w:left="96"/>
              <w:rPr>
                <w:rFonts w:ascii="Lato" w:eastAsia="Times New Roman" w:hAnsi="Lato" w:cs="Times New Roman"/>
                <w:kern w:val="0"/>
                <w:sz w:val="18"/>
                <w:szCs w:val="18"/>
                <w:lang w:eastAsia="pl-PL"/>
                <w14:ligatures w14:val="none"/>
              </w:rPr>
            </w:pPr>
            <w:r w:rsidRPr="0050051C">
              <w:rPr>
                <w:rFonts w:ascii="Lato" w:eastAsia="Times New Roman" w:hAnsi="Lato" w:cs="Times New Roman"/>
                <w:kern w:val="0"/>
                <w:sz w:val="18"/>
                <w:szCs w:val="18"/>
                <w:lang w:eastAsia="pl-PL"/>
                <w14:ligatures w14:val="none"/>
              </w:rPr>
              <w:t>b) koszty instalacji do ładowania i infrastruktury kanałowej przekraczają co najmniej 10% całkowitego kosztu ważniejszej renowacji budynku.</w:t>
            </w:r>
          </w:p>
        </w:tc>
        <w:tc>
          <w:tcPr>
            <w:tcW w:w="5722" w:type="dxa"/>
            <w:tcBorders>
              <w:top w:val="outset" w:sz="6" w:space="0" w:color="auto"/>
              <w:left w:val="outset" w:sz="6" w:space="0" w:color="auto"/>
              <w:bottom w:val="single" w:sz="4" w:space="0" w:color="auto"/>
              <w:right w:val="outset" w:sz="6" w:space="0" w:color="auto"/>
            </w:tcBorders>
            <w:shd w:val="clear" w:color="auto" w:fill="FFFFFF"/>
          </w:tcPr>
          <w:p w14:paraId="4CCE9152" w14:textId="32C9F079" w:rsidR="00D715CB" w:rsidRPr="0050051C" w:rsidRDefault="00185A36" w:rsidP="00E3534B">
            <w:pPr>
              <w:rPr>
                <w:rFonts w:ascii="Lato" w:eastAsia="Times New Roman" w:hAnsi="Lato" w:cs="Times New Roman"/>
                <w:kern w:val="0"/>
                <w:sz w:val="18"/>
                <w:szCs w:val="18"/>
                <w:lang w:eastAsia="pl-PL"/>
                <w14:ligatures w14:val="none"/>
              </w:rPr>
            </w:pPr>
            <w:r w:rsidRPr="00185A36">
              <w:rPr>
                <w:rFonts w:ascii="Lato" w:eastAsia="Times New Roman" w:hAnsi="Lato" w:cs="Times New Roman"/>
                <w:kern w:val="0"/>
                <w:sz w:val="18"/>
                <w:szCs w:val="18"/>
                <w:lang w:eastAsia="pl-PL"/>
                <w14:ligatures w14:val="none"/>
              </w:rPr>
              <w:t xml:space="preserve">Propozycja wdrożenia w projekcie </w:t>
            </w:r>
            <w:r w:rsidR="0083014F">
              <w:rPr>
                <w:rFonts w:ascii="Lato" w:eastAsia="Times New Roman" w:hAnsi="Lato" w:cs="Times New Roman"/>
                <w:kern w:val="0"/>
                <w:sz w:val="18"/>
                <w:szCs w:val="18"/>
                <w:lang w:eastAsia="pl-PL"/>
                <w14:ligatures w14:val="none"/>
              </w:rPr>
              <w:t>a</w:t>
            </w:r>
            <w:r w:rsidRPr="00185A36">
              <w:rPr>
                <w:rFonts w:ascii="Lato" w:eastAsia="Times New Roman" w:hAnsi="Lato" w:cs="Times New Roman"/>
                <w:kern w:val="0"/>
                <w:sz w:val="18"/>
                <w:szCs w:val="18"/>
                <w:lang w:eastAsia="pl-PL"/>
                <w14:ligatures w14:val="none"/>
              </w:rPr>
              <w:t>rt. 12a</w:t>
            </w:r>
            <w:r w:rsidR="00026C0B">
              <w:rPr>
                <w:rFonts w:ascii="Lato" w:eastAsia="Times New Roman" w:hAnsi="Lato" w:cs="Times New Roman"/>
                <w:kern w:val="0"/>
                <w:sz w:val="18"/>
                <w:szCs w:val="18"/>
                <w:lang w:eastAsia="pl-PL"/>
                <w14:ligatures w14:val="none"/>
              </w:rPr>
              <w:t xml:space="preserve"> ust. 4 pkt 3</w:t>
            </w:r>
            <w:r w:rsidR="0083014F">
              <w:rPr>
                <w:rFonts w:ascii="Lato" w:eastAsia="Times New Roman" w:hAnsi="Lato" w:cs="Times New Roman"/>
                <w:kern w:val="0"/>
                <w:sz w:val="18"/>
                <w:szCs w:val="18"/>
                <w:lang w:eastAsia="pl-PL"/>
                <w14:ligatures w14:val="none"/>
              </w:rPr>
              <w:t>.</w:t>
            </w:r>
          </w:p>
        </w:tc>
      </w:tr>
      <w:tr w:rsidR="00D715CB" w:rsidRPr="0050051C" w14:paraId="302FC5F6" w14:textId="77777777" w:rsidTr="00086A16">
        <w:trPr>
          <w:trHeight w:val="1199"/>
        </w:trPr>
        <w:tc>
          <w:tcPr>
            <w:tcW w:w="442" w:type="dxa"/>
            <w:vMerge/>
            <w:tcBorders>
              <w:left w:val="outset" w:sz="6" w:space="0" w:color="auto"/>
              <w:right w:val="outset" w:sz="6" w:space="0" w:color="auto"/>
            </w:tcBorders>
            <w:shd w:val="clear" w:color="auto" w:fill="FFFFFF"/>
          </w:tcPr>
          <w:p w14:paraId="2E5C0F27" w14:textId="77777777" w:rsidR="00D715CB" w:rsidRPr="0050051C" w:rsidRDefault="00D715CB" w:rsidP="00E3534B">
            <w:pPr>
              <w:rPr>
                <w:rFonts w:ascii="Lato" w:eastAsia="Times New Roman" w:hAnsi="Lato" w:cs="Times New Roman"/>
                <w:b/>
                <w:bCs/>
                <w:kern w:val="0"/>
                <w:sz w:val="18"/>
                <w:szCs w:val="18"/>
                <w:lang w:eastAsia="pl-PL"/>
                <w14:ligatures w14:val="none"/>
              </w:rPr>
            </w:pPr>
          </w:p>
        </w:tc>
        <w:tc>
          <w:tcPr>
            <w:tcW w:w="2653" w:type="dxa"/>
            <w:tcBorders>
              <w:top w:val="outset" w:sz="6" w:space="0" w:color="auto"/>
              <w:left w:val="outset" w:sz="6" w:space="0" w:color="auto"/>
              <w:bottom w:val="single" w:sz="4" w:space="0" w:color="auto"/>
              <w:right w:val="outset" w:sz="6" w:space="0" w:color="auto"/>
            </w:tcBorders>
            <w:shd w:val="clear" w:color="auto" w:fill="FFFFFF"/>
          </w:tcPr>
          <w:p w14:paraId="1CBE0637" w14:textId="77777777" w:rsidR="00D715CB" w:rsidRPr="0050051C" w:rsidRDefault="00D715CB" w:rsidP="0050051C">
            <w:pPr>
              <w:ind w:left="96"/>
              <w:rPr>
                <w:rFonts w:ascii="Lato" w:eastAsia="Times New Roman" w:hAnsi="Lato" w:cs="Times New Roman"/>
                <w:kern w:val="0"/>
                <w:sz w:val="18"/>
                <w:szCs w:val="18"/>
                <w:lang w:eastAsia="pl-PL"/>
                <w14:ligatures w14:val="none"/>
              </w:rPr>
            </w:pPr>
            <w:r w:rsidRPr="0050051C">
              <w:rPr>
                <w:rFonts w:ascii="Lato" w:eastAsia="Times New Roman" w:hAnsi="Lato" w:cs="Times New Roman"/>
                <w:kern w:val="0"/>
                <w:sz w:val="18"/>
                <w:szCs w:val="18"/>
                <w:lang w:eastAsia="pl-PL"/>
                <w14:ligatures w14:val="none"/>
              </w:rPr>
              <w:t xml:space="preserve">6. Państwa członkowskie zapewniają, aby punkty ładowania, o których mowa w ust. 1, 2 i 4 niniejszego artykułu, umożliwiały inteligentne ładowanie i, w stosownych przypadkach, ładowanie dwukierunkowe oraz aby były eksploatowane w oparciu o niezastrzeżone i niedyskryminujące protokoły i normy komunikacyjne, w sposób </w:t>
            </w:r>
            <w:proofErr w:type="spellStart"/>
            <w:r w:rsidRPr="0050051C">
              <w:rPr>
                <w:rFonts w:ascii="Lato" w:eastAsia="Times New Roman" w:hAnsi="Lato" w:cs="Times New Roman"/>
                <w:kern w:val="0"/>
                <w:sz w:val="18"/>
                <w:szCs w:val="18"/>
                <w:lang w:eastAsia="pl-PL"/>
                <w14:ligatures w14:val="none"/>
              </w:rPr>
              <w:t>interoperacyjny</w:t>
            </w:r>
            <w:proofErr w:type="spellEnd"/>
            <w:r w:rsidRPr="0050051C">
              <w:rPr>
                <w:rFonts w:ascii="Lato" w:eastAsia="Times New Roman" w:hAnsi="Lato" w:cs="Times New Roman"/>
                <w:kern w:val="0"/>
                <w:sz w:val="18"/>
                <w:szCs w:val="18"/>
                <w:lang w:eastAsia="pl-PL"/>
                <w14:ligatures w14:val="none"/>
              </w:rPr>
              <w:t xml:space="preserve"> i zgodny z wszelkimi normami europejskimi i aktami delegowanymi przyjętymi na podstawie art. 21 ust. 2 i 3 rozporządzenia (UE) 2023/1804.</w:t>
            </w:r>
          </w:p>
        </w:tc>
        <w:tc>
          <w:tcPr>
            <w:tcW w:w="5722" w:type="dxa"/>
            <w:tcBorders>
              <w:top w:val="outset" w:sz="6" w:space="0" w:color="auto"/>
              <w:left w:val="outset" w:sz="6" w:space="0" w:color="auto"/>
              <w:bottom w:val="single" w:sz="4" w:space="0" w:color="auto"/>
              <w:right w:val="outset" w:sz="6" w:space="0" w:color="auto"/>
            </w:tcBorders>
            <w:shd w:val="clear" w:color="auto" w:fill="FFFFFF"/>
          </w:tcPr>
          <w:p w14:paraId="66081C42" w14:textId="081B1E50" w:rsidR="002A0BCE" w:rsidRDefault="002A0BCE" w:rsidP="002A0BCE">
            <w:pPr>
              <w:rPr>
                <w:rFonts w:ascii="Lato" w:eastAsia="Times New Roman" w:hAnsi="Lato" w:cs="Times New Roman"/>
                <w:kern w:val="0"/>
                <w:sz w:val="18"/>
                <w:szCs w:val="18"/>
                <w:lang w:eastAsia="pl-PL"/>
                <w14:ligatures w14:val="none"/>
              </w:rPr>
            </w:pPr>
            <w:r w:rsidRPr="002A0BCE">
              <w:rPr>
                <w:rFonts w:ascii="Lato" w:eastAsia="Times New Roman" w:hAnsi="Lato" w:cs="Times New Roman"/>
                <w:kern w:val="0"/>
                <w:sz w:val="18"/>
                <w:szCs w:val="18"/>
                <w:lang w:eastAsia="pl-PL"/>
                <w14:ligatures w14:val="none"/>
              </w:rPr>
              <w:t xml:space="preserve">Propozycja wdrożenia w projekcie </w:t>
            </w:r>
            <w:r w:rsidR="0083014F">
              <w:rPr>
                <w:rFonts w:ascii="Lato" w:eastAsia="Times New Roman" w:hAnsi="Lato" w:cs="Times New Roman"/>
                <w:kern w:val="0"/>
                <w:sz w:val="18"/>
                <w:szCs w:val="18"/>
                <w:lang w:eastAsia="pl-PL"/>
                <w14:ligatures w14:val="none"/>
              </w:rPr>
              <w:t>a</w:t>
            </w:r>
            <w:r w:rsidRPr="002A0BCE">
              <w:rPr>
                <w:rFonts w:ascii="Lato" w:eastAsia="Times New Roman" w:hAnsi="Lato" w:cs="Times New Roman"/>
                <w:kern w:val="0"/>
                <w:sz w:val="18"/>
                <w:szCs w:val="18"/>
                <w:lang w:eastAsia="pl-PL"/>
                <w14:ligatures w14:val="none"/>
              </w:rPr>
              <w:t>rt. 12a</w:t>
            </w:r>
            <w:r w:rsidR="00026C0B">
              <w:rPr>
                <w:rFonts w:ascii="Lato" w:eastAsia="Times New Roman" w:hAnsi="Lato" w:cs="Times New Roman"/>
                <w:kern w:val="0"/>
                <w:sz w:val="18"/>
                <w:szCs w:val="18"/>
                <w:lang w:eastAsia="pl-PL"/>
                <w14:ligatures w14:val="none"/>
              </w:rPr>
              <w:t xml:space="preserve"> ust. 9</w:t>
            </w:r>
            <w:r w:rsidR="0083014F">
              <w:rPr>
                <w:rFonts w:ascii="Lato" w:eastAsia="Times New Roman" w:hAnsi="Lato" w:cs="Times New Roman"/>
                <w:kern w:val="0"/>
                <w:sz w:val="18"/>
                <w:szCs w:val="18"/>
                <w:lang w:eastAsia="pl-PL"/>
                <w14:ligatures w14:val="none"/>
              </w:rPr>
              <w:t>.</w:t>
            </w:r>
          </w:p>
          <w:p w14:paraId="09C04550" w14:textId="3C6C2BA0" w:rsidR="00D715CB" w:rsidRPr="0050051C" w:rsidRDefault="002A0BCE" w:rsidP="002A0BCE">
            <w:pPr>
              <w:rPr>
                <w:rFonts w:ascii="Lato" w:eastAsia="Times New Roman" w:hAnsi="Lato" w:cs="Times New Roman"/>
                <w:kern w:val="0"/>
                <w:sz w:val="18"/>
                <w:szCs w:val="18"/>
                <w:lang w:eastAsia="pl-PL"/>
                <w14:ligatures w14:val="none"/>
              </w:rPr>
            </w:pPr>
            <w:r w:rsidRPr="002A0BCE">
              <w:rPr>
                <w:rFonts w:ascii="Lato" w:eastAsia="Times New Roman" w:hAnsi="Lato" w:cs="Times New Roman"/>
                <w:kern w:val="0"/>
                <w:sz w:val="18"/>
                <w:szCs w:val="18"/>
                <w:lang w:eastAsia="pl-PL"/>
                <w14:ligatures w14:val="none"/>
              </w:rPr>
              <w:t xml:space="preserve"> </w:t>
            </w:r>
          </w:p>
        </w:tc>
      </w:tr>
      <w:tr w:rsidR="00D715CB" w:rsidRPr="0050051C" w14:paraId="2A63B9A8" w14:textId="77777777" w:rsidTr="00BD70CA">
        <w:trPr>
          <w:trHeight w:val="1199"/>
        </w:trPr>
        <w:tc>
          <w:tcPr>
            <w:tcW w:w="442" w:type="dxa"/>
            <w:vMerge/>
            <w:tcBorders>
              <w:left w:val="outset" w:sz="6" w:space="0" w:color="auto"/>
              <w:right w:val="outset" w:sz="6" w:space="0" w:color="auto"/>
            </w:tcBorders>
            <w:shd w:val="clear" w:color="auto" w:fill="FFFFFF"/>
          </w:tcPr>
          <w:p w14:paraId="33CA352D" w14:textId="77777777" w:rsidR="00D715CB" w:rsidRPr="0050051C" w:rsidRDefault="00D715CB" w:rsidP="00E3534B">
            <w:pPr>
              <w:rPr>
                <w:rFonts w:ascii="Lato" w:eastAsia="Times New Roman" w:hAnsi="Lato" w:cs="Times New Roman"/>
                <w:b/>
                <w:bCs/>
                <w:kern w:val="0"/>
                <w:sz w:val="18"/>
                <w:szCs w:val="18"/>
                <w:lang w:eastAsia="pl-PL"/>
                <w14:ligatures w14:val="none"/>
              </w:rPr>
            </w:pPr>
          </w:p>
        </w:tc>
        <w:tc>
          <w:tcPr>
            <w:tcW w:w="2653" w:type="dxa"/>
            <w:tcBorders>
              <w:top w:val="outset" w:sz="6" w:space="0" w:color="auto"/>
              <w:left w:val="outset" w:sz="6" w:space="0" w:color="auto"/>
              <w:bottom w:val="single" w:sz="4" w:space="0" w:color="auto"/>
              <w:right w:val="outset" w:sz="6" w:space="0" w:color="auto"/>
            </w:tcBorders>
            <w:shd w:val="clear" w:color="auto" w:fill="FFFFFF"/>
          </w:tcPr>
          <w:p w14:paraId="6F66CBC6" w14:textId="77777777" w:rsidR="00D715CB" w:rsidRPr="0050051C" w:rsidRDefault="00D715CB" w:rsidP="0050051C">
            <w:pPr>
              <w:ind w:left="96"/>
              <w:rPr>
                <w:rFonts w:ascii="Lato" w:eastAsia="Times New Roman" w:hAnsi="Lato" w:cs="Times New Roman"/>
                <w:kern w:val="0"/>
                <w:sz w:val="18"/>
                <w:szCs w:val="18"/>
                <w:lang w:eastAsia="pl-PL"/>
                <w14:ligatures w14:val="none"/>
              </w:rPr>
            </w:pPr>
            <w:r w:rsidRPr="0050051C">
              <w:rPr>
                <w:rFonts w:ascii="Lato" w:eastAsia="Times New Roman" w:hAnsi="Lato" w:cs="Times New Roman"/>
                <w:kern w:val="0"/>
                <w:sz w:val="18"/>
                <w:szCs w:val="18"/>
                <w:lang w:eastAsia="pl-PL"/>
                <w14:ligatures w14:val="none"/>
              </w:rPr>
              <w:t>7. W stosownych przypadkach państwa członkowskie zachęcają operatorów punktów ładowania, które nie są ogólnodostępne, do ich eksploatowania zgodnie z art. 5 ust. 4 rozporządzenia (UE) 2023/1804.</w:t>
            </w:r>
          </w:p>
        </w:tc>
        <w:tc>
          <w:tcPr>
            <w:tcW w:w="5722" w:type="dxa"/>
            <w:tcBorders>
              <w:top w:val="outset" w:sz="6" w:space="0" w:color="auto"/>
              <w:left w:val="outset" w:sz="6" w:space="0" w:color="auto"/>
              <w:bottom w:val="single" w:sz="4" w:space="0" w:color="auto"/>
              <w:right w:val="outset" w:sz="6" w:space="0" w:color="auto"/>
            </w:tcBorders>
            <w:shd w:val="clear" w:color="auto" w:fill="FFFFFF"/>
          </w:tcPr>
          <w:p w14:paraId="397DCE65" w14:textId="3D0A0021" w:rsidR="00D715CB" w:rsidRPr="0050051C" w:rsidRDefault="00185A36" w:rsidP="00F6186D">
            <w:pPr>
              <w:rPr>
                <w:rFonts w:ascii="Lato" w:eastAsia="Times New Roman" w:hAnsi="Lato" w:cs="Times New Roman"/>
                <w:kern w:val="0"/>
                <w:sz w:val="18"/>
                <w:szCs w:val="18"/>
                <w:lang w:eastAsia="pl-PL"/>
                <w14:ligatures w14:val="none"/>
              </w:rPr>
            </w:pPr>
            <w:r>
              <w:rPr>
                <w:rFonts w:ascii="Lato" w:eastAsia="Times New Roman" w:hAnsi="Lato" w:cs="Times New Roman"/>
                <w:kern w:val="0"/>
                <w:sz w:val="18"/>
                <w:szCs w:val="18"/>
                <w:lang w:eastAsia="pl-PL"/>
                <w14:ligatures w14:val="none"/>
              </w:rPr>
              <w:t xml:space="preserve">Poza zakresem </w:t>
            </w:r>
            <w:proofErr w:type="spellStart"/>
            <w:r>
              <w:rPr>
                <w:rFonts w:ascii="Lato" w:eastAsia="Times New Roman" w:hAnsi="Lato" w:cs="Times New Roman"/>
                <w:kern w:val="0"/>
                <w:sz w:val="18"/>
                <w:szCs w:val="18"/>
                <w:lang w:eastAsia="pl-PL"/>
                <w14:ligatures w14:val="none"/>
              </w:rPr>
              <w:t>MRiT</w:t>
            </w:r>
            <w:proofErr w:type="spellEnd"/>
            <w:r>
              <w:rPr>
                <w:rFonts w:ascii="Lato" w:eastAsia="Times New Roman" w:hAnsi="Lato" w:cs="Times New Roman"/>
                <w:kern w:val="0"/>
                <w:sz w:val="18"/>
                <w:szCs w:val="18"/>
                <w:lang w:eastAsia="pl-PL"/>
                <w14:ligatures w14:val="none"/>
              </w:rPr>
              <w:t xml:space="preserve"> – wdrożenie przez </w:t>
            </w:r>
            <w:proofErr w:type="spellStart"/>
            <w:r>
              <w:rPr>
                <w:rFonts w:ascii="Lato" w:eastAsia="Times New Roman" w:hAnsi="Lato" w:cs="Times New Roman"/>
                <w:kern w:val="0"/>
                <w:sz w:val="18"/>
                <w:szCs w:val="18"/>
                <w:lang w:eastAsia="pl-PL"/>
                <w14:ligatures w14:val="none"/>
              </w:rPr>
              <w:t>MKiŚ</w:t>
            </w:r>
            <w:proofErr w:type="spellEnd"/>
            <w:r w:rsidR="0083014F">
              <w:rPr>
                <w:rFonts w:ascii="Lato" w:eastAsia="Times New Roman" w:hAnsi="Lato" w:cs="Times New Roman"/>
                <w:kern w:val="0"/>
                <w:sz w:val="18"/>
                <w:szCs w:val="18"/>
                <w:lang w:eastAsia="pl-PL"/>
                <w14:ligatures w14:val="none"/>
              </w:rPr>
              <w:t>.</w:t>
            </w:r>
          </w:p>
        </w:tc>
      </w:tr>
      <w:tr w:rsidR="00D715CB" w:rsidRPr="0050051C" w14:paraId="6E9763AC" w14:textId="77777777" w:rsidTr="00A9058F">
        <w:trPr>
          <w:trHeight w:val="1199"/>
        </w:trPr>
        <w:tc>
          <w:tcPr>
            <w:tcW w:w="442" w:type="dxa"/>
            <w:vMerge/>
            <w:tcBorders>
              <w:left w:val="outset" w:sz="6" w:space="0" w:color="auto"/>
              <w:right w:val="outset" w:sz="6" w:space="0" w:color="auto"/>
            </w:tcBorders>
            <w:shd w:val="clear" w:color="auto" w:fill="FFFFFF"/>
          </w:tcPr>
          <w:p w14:paraId="4ED62804" w14:textId="77777777" w:rsidR="00D715CB" w:rsidRPr="0050051C" w:rsidRDefault="00D715CB" w:rsidP="00E3534B">
            <w:pPr>
              <w:rPr>
                <w:rFonts w:ascii="Lato" w:eastAsia="Times New Roman" w:hAnsi="Lato" w:cs="Times New Roman"/>
                <w:b/>
                <w:bCs/>
                <w:kern w:val="0"/>
                <w:sz w:val="18"/>
                <w:szCs w:val="18"/>
                <w:lang w:eastAsia="pl-PL"/>
                <w14:ligatures w14:val="none"/>
              </w:rPr>
            </w:pPr>
          </w:p>
        </w:tc>
        <w:tc>
          <w:tcPr>
            <w:tcW w:w="2653" w:type="dxa"/>
            <w:tcBorders>
              <w:top w:val="outset" w:sz="6" w:space="0" w:color="auto"/>
              <w:left w:val="outset" w:sz="6" w:space="0" w:color="auto"/>
              <w:bottom w:val="single" w:sz="4" w:space="0" w:color="auto"/>
              <w:right w:val="outset" w:sz="6" w:space="0" w:color="auto"/>
            </w:tcBorders>
            <w:shd w:val="clear" w:color="auto" w:fill="FFFFFF"/>
          </w:tcPr>
          <w:p w14:paraId="08C9EDF5" w14:textId="77777777" w:rsidR="00D715CB" w:rsidRPr="0050051C" w:rsidRDefault="00D715CB" w:rsidP="0050051C">
            <w:pPr>
              <w:ind w:left="96"/>
              <w:rPr>
                <w:rFonts w:ascii="Lato" w:eastAsia="Times New Roman" w:hAnsi="Lato" w:cs="Times New Roman"/>
                <w:kern w:val="0"/>
                <w:sz w:val="18"/>
                <w:szCs w:val="18"/>
                <w:lang w:eastAsia="pl-PL"/>
                <w14:ligatures w14:val="none"/>
              </w:rPr>
            </w:pPr>
            <w:r w:rsidRPr="0050051C">
              <w:rPr>
                <w:rFonts w:ascii="Lato" w:eastAsia="Times New Roman" w:hAnsi="Lato" w:cs="Times New Roman"/>
                <w:kern w:val="0"/>
                <w:sz w:val="18"/>
                <w:szCs w:val="18"/>
                <w:lang w:eastAsia="pl-PL"/>
                <w14:ligatures w14:val="none"/>
              </w:rPr>
              <w:t xml:space="preserve">8. Państwa członkowskie przyjmują środki upraszczające, usprawniające i przyspieszające procedurę instalacji punktów ładowania w nowych i istniejących budynkach mieszkalnych i niemieszkalnych, zwłaszcza należących do wspólnot współwłaścicieli, oraz usuwają bariery regulacyjne, w tym dotyczące procedur udzielania pozwoleń i zatwierdzania przez organy publiczne, bez uszczerbku dla przepisów regulujących własność i najem w państwach członkowskich. Państwa członkowskie usuwają </w:t>
            </w:r>
            <w:r w:rsidRPr="0050051C">
              <w:rPr>
                <w:rFonts w:ascii="Lato" w:eastAsia="Times New Roman" w:hAnsi="Lato" w:cs="Times New Roman"/>
                <w:kern w:val="0"/>
                <w:sz w:val="18"/>
                <w:szCs w:val="18"/>
                <w:lang w:eastAsia="pl-PL"/>
                <w14:ligatures w14:val="none"/>
              </w:rPr>
              <w:lastRenderedPageBreak/>
              <w:t>bariery utrudniające instalację punktów ładowania w budynkach mieszkalnych z miejscami parkingowymi, w szczególności konieczność uzyskania zgody właściciela lub współwłaścicieli na prywatny punkt ładowania na własny użytek. Wniosek najemców lub współwłaścicieli o zgodę na zainstalowanie infrastruktury do ładowania na miejscu parkingowym może zostać nieuwzględniony wyłącznie wtedy, jeżeli istnieją ku temu poważne i uzasadnione powody.</w:t>
            </w:r>
          </w:p>
          <w:p w14:paraId="45BA94F0" w14:textId="77777777" w:rsidR="00D715CB" w:rsidRPr="0050051C" w:rsidRDefault="00D715CB" w:rsidP="0050051C">
            <w:pPr>
              <w:ind w:left="96"/>
              <w:rPr>
                <w:rFonts w:ascii="Lato" w:eastAsia="Times New Roman" w:hAnsi="Lato" w:cs="Times New Roman"/>
                <w:kern w:val="0"/>
                <w:sz w:val="18"/>
                <w:szCs w:val="18"/>
                <w:lang w:eastAsia="pl-PL"/>
                <w14:ligatures w14:val="none"/>
              </w:rPr>
            </w:pPr>
            <w:r w:rsidRPr="0050051C">
              <w:rPr>
                <w:rFonts w:ascii="Lato" w:eastAsia="Times New Roman" w:hAnsi="Lato" w:cs="Times New Roman"/>
                <w:kern w:val="0"/>
                <w:sz w:val="18"/>
                <w:szCs w:val="18"/>
                <w:lang w:eastAsia="pl-PL"/>
                <w14:ligatures w14:val="none"/>
              </w:rPr>
              <w:t>Bez uszczerbku dla swoich przepisów regulujących własność i najem państwa członkowskie oceniają bariery administracyjne dotyczące składania wniosków o instalację punktu ładowania w budynku z wieloma mieszkalnymi modułami budynku w przypadku wspólnoty najemców lub współwłaścicieli.</w:t>
            </w:r>
          </w:p>
          <w:p w14:paraId="21F0993A" w14:textId="77777777" w:rsidR="00D715CB" w:rsidRPr="0050051C" w:rsidRDefault="00D715CB" w:rsidP="0050051C">
            <w:pPr>
              <w:ind w:left="96"/>
              <w:rPr>
                <w:rFonts w:ascii="Lato" w:eastAsia="Times New Roman" w:hAnsi="Lato" w:cs="Times New Roman"/>
                <w:kern w:val="0"/>
                <w:sz w:val="18"/>
                <w:szCs w:val="18"/>
                <w:lang w:eastAsia="pl-PL"/>
                <w14:ligatures w14:val="none"/>
              </w:rPr>
            </w:pPr>
            <w:r w:rsidRPr="0050051C">
              <w:rPr>
                <w:rFonts w:ascii="Lato" w:eastAsia="Times New Roman" w:hAnsi="Lato" w:cs="Times New Roman"/>
                <w:kern w:val="0"/>
                <w:sz w:val="18"/>
                <w:szCs w:val="18"/>
                <w:lang w:eastAsia="pl-PL"/>
                <w14:ligatures w14:val="none"/>
              </w:rPr>
              <w:t>Państwa członkowskie zapewniają dostępność pomocy technicznej dla właścicieli i najemców budynków pragnących zainstalować punkty ładowania i utworzyć miejsca parkingowe dla rowerów.</w:t>
            </w:r>
          </w:p>
          <w:p w14:paraId="2632F7F9" w14:textId="77777777" w:rsidR="00D715CB" w:rsidRPr="0050051C" w:rsidRDefault="00D715CB" w:rsidP="0050051C">
            <w:pPr>
              <w:ind w:left="96"/>
              <w:rPr>
                <w:rFonts w:ascii="Lato" w:eastAsia="Times New Roman" w:hAnsi="Lato" w:cs="Times New Roman"/>
                <w:kern w:val="0"/>
                <w:sz w:val="18"/>
                <w:szCs w:val="18"/>
                <w:lang w:eastAsia="pl-PL"/>
                <w14:ligatures w14:val="none"/>
              </w:rPr>
            </w:pPr>
            <w:r w:rsidRPr="0050051C">
              <w:rPr>
                <w:rFonts w:ascii="Lato" w:eastAsia="Times New Roman" w:hAnsi="Lato" w:cs="Times New Roman"/>
                <w:kern w:val="0"/>
                <w:sz w:val="18"/>
                <w:szCs w:val="18"/>
                <w:lang w:eastAsia="pl-PL"/>
                <w14:ligatures w14:val="none"/>
              </w:rPr>
              <w:t>W odniesieniu do budynków mieszkalnych państwa członkowskie rozważają wprowadzenie systemów wsparcia na potrzeby instalacji punktów ładowania, okablowania wstępnego lub infrastruktury kanałowej w miejscach parkingowych zgodnie z liczbą lekkich pojazdów elektrycznych o napędzie akumulatorowym zarejestrowanych na ich terytorium.</w:t>
            </w:r>
          </w:p>
        </w:tc>
        <w:tc>
          <w:tcPr>
            <w:tcW w:w="5722" w:type="dxa"/>
            <w:tcBorders>
              <w:top w:val="outset" w:sz="6" w:space="0" w:color="auto"/>
              <w:left w:val="outset" w:sz="6" w:space="0" w:color="auto"/>
              <w:bottom w:val="single" w:sz="4" w:space="0" w:color="auto"/>
              <w:right w:val="outset" w:sz="6" w:space="0" w:color="auto"/>
            </w:tcBorders>
            <w:shd w:val="clear" w:color="auto" w:fill="FFFFFF"/>
          </w:tcPr>
          <w:p w14:paraId="5E6E893E" w14:textId="77777777" w:rsidR="00A37447" w:rsidRDefault="00A37447" w:rsidP="00A37447">
            <w:pPr>
              <w:rPr>
                <w:rFonts w:ascii="Lato" w:eastAsia="Times New Roman" w:hAnsi="Lato" w:cs="Times New Roman"/>
                <w:kern w:val="0"/>
                <w:sz w:val="18"/>
                <w:szCs w:val="18"/>
                <w:lang w:eastAsia="pl-PL"/>
                <w14:ligatures w14:val="none"/>
              </w:rPr>
            </w:pPr>
          </w:p>
          <w:p w14:paraId="5518FC9F" w14:textId="1D444096" w:rsidR="00B12E4C" w:rsidRPr="00B12E4C" w:rsidRDefault="00B12E4C" w:rsidP="00B12E4C">
            <w:pPr>
              <w:rPr>
                <w:rFonts w:ascii="Lato" w:eastAsia="Times New Roman" w:hAnsi="Lato" w:cs="Times New Roman"/>
                <w:kern w:val="0"/>
                <w:sz w:val="18"/>
                <w:szCs w:val="18"/>
                <w:lang w:eastAsia="pl-PL"/>
                <w14:ligatures w14:val="none"/>
              </w:rPr>
            </w:pPr>
            <w:r w:rsidRPr="00B12E4C">
              <w:rPr>
                <w:rFonts w:ascii="Lato" w:eastAsia="Times New Roman" w:hAnsi="Lato" w:cs="Times New Roman"/>
                <w:kern w:val="0"/>
                <w:sz w:val="18"/>
                <w:szCs w:val="18"/>
                <w:lang w:eastAsia="pl-PL"/>
                <w14:ligatures w14:val="none"/>
              </w:rPr>
              <w:t xml:space="preserve">Art. 19. 1. W budynkach mieszkalnych wielorodzinnych w których liczba samodzielnych lokali mieszkalnych jest większa niż trzy, punkt ładowania instaluje się i eksploatuje po uzyskaniu zgody zarządu wspólnoty lub spółdzielni mieszkaniowej, bądź osoby sprawującej zarząd nad daną nieruchomością, wydawanej na wniosek osoby posiadającej tytuł prawny do stanowiska postojowego stanowiącego odrębną nieruchomość, przynależnego do lokalu, bądź oddanego i do wyłącznego użytku, zwanej dalej „wnioskodawcą”. </w:t>
            </w:r>
          </w:p>
          <w:p w14:paraId="3AA04E6E" w14:textId="77777777" w:rsidR="00B12E4C" w:rsidRPr="00B12E4C" w:rsidRDefault="00B12E4C" w:rsidP="00B12E4C">
            <w:pPr>
              <w:rPr>
                <w:rFonts w:ascii="Lato" w:eastAsia="Times New Roman" w:hAnsi="Lato" w:cs="Times New Roman"/>
                <w:kern w:val="0"/>
                <w:sz w:val="18"/>
                <w:szCs w:val="18"/>
                <w:lang w:eastAsia="pl-PL"/>
                <w14:ligatures w14:val="none"/>
              </w:rPr>
            </w:pPr>
            <w:r w:rsidRPr="00B12E4C">
              <w:rPr>
                <w:rFonts w:ascii="Lato" w:eastAsia="Times New Roman" w:hAnsi="Lato" w:cs="Times New Roman"/>
                <w:kern w:val="0"/>
                <w:sz w:val="18"/>
                <w:szCs w:val="18"/>
                <w:lang w:eastAsia="pl-PL"/>
                <w14:ligatures w14:val="none"/>
              </w:rPr>
              <w:t>2. Punkt ładowania o którym mowa w ust. 1 instaluje się w obrębie stanowiska postojowego, znajdującego się wewnątrz lub na zewnątrz budynku.</w:t>
            </w:r>
          </w:p>
          <w:p w14:paraId="32EDB6AA" w14:textId="77777777" w:rsidR="00B12E4C" w:rsidRPr="00B12E4C" w:rsidRDefault="00B12E4C" w:rsidP="00B12E4C">
            <w:pPr>
              <w:rPr>
                <w:rFonts w:ascii="Lato" w:eastAsia="Times New Roman" w:hAnsi="Lato" w:cs="Times New Roman"/>
                <w:kern w:val="0"/>
                <w:sz w:val="18"/>
                <w:szCs w:val="18"/>
                <w:lang w:eastAsia="pl-PL"/>
                <w14:ligatures w14:val="none"/>
              </w:rPr>
            </w:pPr>
            <w:r w:rsidRPr="00B12E4C">
              <w:rPr>
                <w:rFonts w:ascii="Lato" w:eastAsia="Times New Roman" w:hAnsi="Lato" w:cs="Times New Roman"/>
                <w:kern w:val="0"/>
                <w:sz w:val="18"/>
                <w:szCs w:val="18"/>
                <w:lang w:eastAsia="pl-PL"/>
                <w14:ligatures w14:val="none"/>
              </w:rPr>
              <w:t xml:space="preserve">3. W przypadku wspólnoty mieszkaniowej wydanie zgody na instalację i eksploatację punktu ładowania o mocy mniejszej niż 11 kW stanowi czynność zwykłego zarządu. </w:t>
            </w:r>
          </w:p>
          <w:p w14:paraId="64857664" w14:textId="77777777" w:rsidR="00B12E4C" w:rsidRPr="00B12E4C" w:rsidRDefault="00B12E4C" w:rsidP="00B12E4C">
            <w:pPr>
              <w:rPr>
                <w:rFonts w:ascii="Lato" w:eastAsia="Times New Roman" w:hAnsi="Lato" w:cs="Times New Roman"/>
                <w:kern w:val="0"/>
                <w:sz w:val="18"/>
                <w:szCs w:val="18"/>
                <w:lang w:eastAsia="pl-PL"/>
                <w14:ligatures w14:val="none"/>
              </w:rPr>
            </w:pPr>
            <w:r w:rsidRPr="00B12E4C">
              <w:rPr>
                <w:rFonts w:ascii="Lato" w:eastAsia="Times New Roman" w:hAnsi="Lato" w:cs="Times New Roman"/>
                <w:kern w:val="0"/>
                <w:sz w:val="18"/>
                <w:szCs w:val="18"/>
                <w:lang w:eastAsia="pl-PL"/>
                <w14:ligatures w14:val="none"/>
              </w:rPr>
              <w:lastRenderedPageBreak/>
              <w:t>4. Wniosek o którym mowa w ust. 1 zawiera:</w:t>
            </w:r>
          </w:p>
          <w:p w14:paraId="6F1BC3F9" w14:textId="77777777" w:rsidR="00B12E4C" w:rsidRPr="00B12E4C" w:rsidRDefault="00B12E4C" w:rsidP="00B12E4C">
            <w:pPr>
              <w:rPr>
                <w:rFonts w:ascii="Lato" w:eastAsia="Times New Roman" w:hAnsi="Lato" w:cs="Times New Roman"/>
                <w:kern w:val="0"/>
                <w:sz w:val="18"/>
                <w:szCs w:val="18"/>
                <w:lang w:eastAsia="pl-PL"/>
                <w14:ligatures w14:val="none"/>
              </w:rPr>
            </w:pPr>
            <w:r w:rsidRPr="00B12E4C">
              <w:rPr>
                <w:rFonts w:ascii="Lato" w:eastAsia="Times New Roman" w:hAnsi="Lato" w:cs="Times New Roman"/>
                <w:kern w:val="0"/>
                <w:sz w:val="18"/>
                <w:szCs w:val="18"/>
                <w:lang w:eastAsia="pl-PL"/>
                <w14:ligatures w14:val="none"/>
              </w:rPr>
              <w:t xml:space="preserve">1) oświadczenie wnioskodawcy o zobowiązaniu się do pokrycia wszelkich kosztów związanych z instalacją punktu ładowania, w tym kosztów zakupu i montażu tego punktu; </w:t>
            </w:r>
          </w:p>
          <w:p w14:paraId="173A2C02" w14:textId="14168FBB" w:rsidR="00B12E4C" w:rsidRPr="00B12E4C" w:rsidRDefault="00B12E4C" w:rsidP="00B12E4C">
            <w:pPr>
              <w:rPr>
                <w:rFonts w:ascii="Lato" w:eastAsia="Times New Roman" w:hAnsi="Lato" w:cs="Times New Roman"/>
                <w:kern w:val="0"/>
                <w:sz w:val="18"/>
                <w:szCs w:val="18"/>
                <w:lang w:eastAsia="pl-PL"/>
                <w14:ligatures w14:val="none"/>
              </w:rPr>
            </w:pPr>
            <w:r w:rsidRPr="00B12E4C">
              <w:rPr>
                <w:rFonts w:ascii="Lato" w:eastAsia="Times New Roman" w:hAnsi="Lato" w:cs="Times New Roman"/>
                <w:kern w:val="0"/>
                <w:sz w:val="18"/>
                <w:szCs w:val="18"/>
                <w:lang w:eastAsia="pl-PL"/>
                <w14:ligatures w14:val="none"/>
              </w:rPr>
              <w:t xml:space="preserve">2) oświadczenie wnioskodawcy o posiadaniu tytułu prawnego do stanowiska postojowego, którego dotyczy wniosek; </w:t>
            </w:r>
          </w:p>
          <w:p w14:paraId="2DB708A4" w14:textId="4094BE9E" w:rsidR="00B12E4C" w:rsidRPr="00B12E4C" w:rsidRDefault="00B12E4C" w:rsidP="00B12E4C">
            <w:pPr>
              <w:rPr>
                <w:rFonts w:ascii="Lato" w:eastAsia="Times New Roman" w:hAnsi="Lato" w:cs="Times New Roman"/>
                <w:kern w:val="0"/>
                <w:sz w:val="18"/>
                <w:szCs w:val="18"/>
                <w:lang w:eastAsia="pl-PL"/>
                <w14:ligatures w14:val="none"/>
              </w:rPr>
            </w:pPr>
            <w:r w:rsidRPr="00B12E4C">
              <w:rPr>
                <w:rFonts w:ascii="Lato" w:eastAsia="Times New Roman" w:hAnsi="Lato" w:cs="Times New Roman"/>
                <w:kern w:val="0"/>
                <w:sz w:val="18"/>
                <w:szCs w:val="18"/>
                <w:lang w:eastAsia="pl-PL"/>
                <w14:ligatures w14:val="none"/>
              </w:rPr>
              <w:t xml:space="preserve">3) zgodę właściciela stanowiska postojowego na instalację punktu ładowania – w przypadku gdy wnioskodawca nie jest właścicielem; </w:t>
            </w:r>
          </w:p>
          <w:p w14:paraId="61D35318" w14:textId="77777777" w:rsidR="00B12E4C" w:rsidRPr="00B12E4C" w:rsidRDefault="00B12E4C" w:rsidP="00B12E4C">
            <w:pPr>
              <w:rPr>
                <w:rFonts w:ascii="Lato" w:eastAsia="Times New Roman" w:hAnsi="Lato" w:cs="Times New Roman"/>
                <w:kern w:val="0"/>
                <w:sz w:val="18"/>
                <w:szCs w:val="18"/>
                <w:lang w:eastAsia="pl-PL"/>
                <w14:ligatures w14:val="none"/>
              </w:rPr>
            </w:pPr>
            <w:r w:rsidRPr="00B12E4C">
              <w:rPr>
                <w:rFonts w:ascii="Lato" w:eastAsia="Times New Roman" w:hAnsi="Lato" w:cs="Times New Roman"/>
                <w:kern w:val="0"/>
                <w:sz w:val="18"/>
                <w:szCs w:val="18"/>
                <w:lang w:eastAsia="pl-PL"/>
                <w14:ligatures w14:val="none"/>
              </w:rPr>
              <w:t xml:space="preserve">4) zgodę, o której mowa w art. 18 – w przypadku nieruchomości będącej zabytkiem nieruchomym w rozumieniu art. 3 pkt 2 ustawy z dnia 23 lipca 2003 r. o ochronie zabytków i opiece nad zabytkami, wpisanej do rejestru zabytków lub gminnej ewidencji zabytków. </w:t>
            </w:r>
          </w:p>
          <w:p w14:paraId="03279F8E" w14:textId="677340DE" w:rsidR="00B12E4C" w:rsidRPr="00B12E4C" w:rsidRDefault="00B12E4C" w:rsidP="00B12E4C">
            <w:pPr>
              <w:rPr>
                <w:rFonts w:ascii="Lato" w:eastAsia="Times New Roman" w:hAnsi="Lato" w:cs="Times New Roman"/>
                <w:kern w:val="0"/>
                <w:sz w:val="18"/>
                <w:szCs w:val="18"/>
                <w:lang w:eastAsia="pl-PL"/>
                <w14:ligatures w14:val="none"/>
              </w:rPr>
            </w:pPr>
            <w:r w:rsidRPr="00B12E4C">
              <w:rPr>
                <w:rFonts w:ascii="Lato" w:eastAsia="Times New Roman" w:hAnsi="Lato" w:cs="Times New Roman"/>
                <w:kern w:val="0"/>
                <w:sz w:val="18"/>
                <w:szCs w:val="18"/>
                <w:lang w:eastAsia="pl-PL"/>
                <w14:ligatures w14:val="none"/>
              </w:rPr>
              <w:t xml:space="preserve">Art. 20. 1. W budynkach niemieszkalnych, w których liczba samodzielnych lokali jest większa niż trzy, mających więcej niż pięć stanowisk postojowych, punkt ładowania instaluje się i eksploatuje po uzyskaniu zgody osoby bądź podmiotu sprawującego zarząd nad daną nieruchomością, wydawanej na wniosek osoby bądź podmiotu posiadającego tytuł prawny do stanowiska postojowego stanowiącego odrębną nieruchomość, przynależnego do lokalu, bądź oddanego do wyłącznego użytku, zwanej dalej „wnioskodawcą”. </w:t>
            </w:r>
          </w:p>
          <w:p w14:paraId="2220CA47" w14:textId="77777777" w:rsidR="00B12E4C" w:rsidRPr="00B12E4C" w:rsidRDefault="00B12E4C" w:rsidP="00B12E4C">
            <w:pPr>
              <w:rPr>
                <w:rFonts w:ascii="Lato" w:eastAsia="Times New Roman" w:hAnsi="Lato" w:cs="Times New Roman"/>
                <w:kern w:val="0"/>
                <w:sz w:val="18"/>
                <w:szCs w:val="18"/>
                <w:lang w:eastAsia="pl-PL"/>
                <w14:ligatures w14:val="none"/>
              </w:rPr>
            </w:pPr>
            <w:r w:rsidRPr="00B12E4C">
              <w:rPr>
                <w:rFonts w:ascii="Lato" w:eastAsia="Times New Roman" w:hAnsi="Lato" w:cs="Times New Roman"/>
                <w:kern w:val="0"/>
                <w:sz w:val="18"/>
                <w:szCs w:val="18"/>
                <w:lang w:eastAsia="pl-PL"/>
                <w14:ligatures w14:val="none"/>
              </w:rPr>
              <w:t>2. Punkt ładowania o którym mowa w ust. 1 instaluje się w obrębie stanowiska postojowego, znajdującego się wewnątrz lub na zewnątrz budynku.</w:t>
            </w:r>
          </w:p>
          <w:p w14:paraId="5EFCC868" w14:textId="77777777" w:rsidR="00B12E4C" w:rsidRPr="00B12E4C" w:rsidRDefault="00B12E4C" w:rsidP="00B12E4C">
            <w:pPr>
              <w:rPr>
                <w:rFonts w:ascii="Lato" w:eastAsia="Times New Roman" w:hAnsi="Lato" w:cs="Times New Roman"/>
                <w:kern w:val="0"/>
                <w:sz w:val="18"/>
                <w:szCs w:val="18"/>
                <w:lang w:eastAsia="pl-PL"/>
                <w14:ligatures w14:val="none"/>
              </w:rPr>
            </w:pPr>
            <w:r w:rsidRPr="00B12E4C">
              <w:rPr>
                <w:rFonts w:ascii="Lato" w:eastAsia="Times New Roman" w:hAnsi="Lato" w:cs="Times New Roman"/>
                <w:kern w:val="0"/>
                <w:sz w:val="18"/>
                <w:szCs w:val="18"/>
                <w:lang w:eastAsia="pl-PL"/>
                <w14:ligatures w14:val="none"/>
              </w:rPr>
              <w:t>3. Wniosek o którym mowa w ust. 1 zawiera:</w:t>
            </w:r>
          </w:p>
          <w:p w14:paraId="22A11A9F" w14:textId="77777777" w:rsidR="00B12E4C" w:rsidRPr="00B12E4C" w:rsidRDefault="00B12E4C" w:rsidP="00B12E4C">
            <w:pPr>
              <w:rPr>
                <w:rFonts w:ascii="Lato" w:eastAsia="Times New Roman" w:hAnsi="Lato" w:cs="Times New Roman"/>
                <w:kern w:val="0"/>
                <w:sz w:val="18"/>
                <w:szCs w:val="18"/>
                <w:lang w:eastAsia="pl-PL"/>
                <w14:ligatures w14:val="none"/>
              </w:rPr>
            </w:pPr>
            <w:r w:rsidRPr="00B12E4C">
              <w:rPr>
                <w:rFonts w:ascii="Lato" w:eastAsia="Times New Roman" w:hAnsi="Lato" w:cs="Times New Roman"/>
                <w:kern w:val="0"/>
                <w:sz w:val="18"/>
                <w:szCs w:val="18"/>
                <w:lang w:eastAsia="pl-PL"/>
                <w14:ligatures w14:val="none"/>
              </w:rPr>
              <w:t xml:space="preserve">1) oświadczenie wnioskodawcy o zobowiązaniu się do pokrycia wszelkich kosztów związanych z instalacją punktu ładowania, w tym kosztów zakupu i montażu tego punktu; </w:t>
            </w:r>
          </w:p>
          <w:p w14:paraId="1986FB43" w14:textId="3D50E706" w:rsidR="00B12E4C" w:rsidRPr="00B12E4C" w:rsidRDefault="00B12E4C" w:rsidP="00B12E4C">
            <w:pPr>
              <w:rPr>
                <w:rFonts w:ascii="Lato" w:eastAsia="Times New Roman" w:hAnsi="Lato" w:cs="Times New Roman"/>
                <w:kern w:val="0"/>
                <w:sz w:val="18"/>
                <w:szCs w:val="18"/>
                <w:lang w:eastAsia="pl-PL"/>
                <w14:ligatures w14:val="none"/>
              </w:rPr>
            </w:pPr>
            <w:r w:rsidRPr="00B12E4C">
              <w:rPr>
                <w:rFonts w:ascii="Lato" w:eastAsia="Times New Roman" w:hAnsi="Lato" w:cs="Times New Roman"/>
                <w:kern w:val="0"/>
                <w:sz w:val="18"/>
                <w:szCs w:val="18"/>
                <w:lang w:eastAsia="pl-PL"/>
                <w14:ligatures w14:val="none"/>
              </w:rPr>
              <w:t xml:space="preserve">2) oświadczenie wnioskodawcy o posiadaniu tytułu prawnego do stanowiska postojowego, którego dotyczy wniosek; </w:t>
            </w:r>
          </w:p>
          <w:p w14:paraId="6A620757" w14:textId="63BBAFE3" w:rsidR="00B12E4C" w:rsidRPr="00B12E4C" w:rsidRDefault="00B12E4C" w:rsidP="00B12E4C">
            <w:pPr>
              <w:rPr>
                <w:rFonts w:ascii="Lato" w:eastAsia="Times New Roman" w:hAnsi="Lato" w:cs="Times New Roman"/>
                <w:kern w:val="0"/>
                <w:sz w:val="18"/>
                <w:szCs w:val="18"/>
                <w:lang w:eastAsia="pl-PL"/>
                <w14:ligatures w14:val="none"/>
              </w:rPr>
            </w:pPr>
            <w:r w:rsidRPr="00B12E4C">
              <w:rPr>
                <w:rFonts w:ascii="Lato" w:eastAsia="Times New Roman" w:hAnsi="Lato" w:cs="Times New Roman"/>
                <w:kern w:val="0"/>
                <w:sz w:val="18"/>
                <w:szCs w:val="18"/>
                <w:lang w:eastAsia="pl-PL"/>
                <w14:ligatures w14:val="none"/>
              </w:rPr>
              <w:t xml:space="preserve">3) zgodę właściciela stanowiska postojowego na instalację punktu ładowania – w przypadku gdy wnioskodawca nie jest właścicielem; </w:t>
            </w:r>
          </w:p>
          <w:p w14:paraId="4DC071D1" w14:textId="77777777" w:rsidR="00B12E4C" w:rsidRPr="00B12E4C" w:rsidRDefault="00B12E4C" w:rsidP="00B12E4C">
            <w:pPr>
              <w:rPr>
                <w:rFonts w:ascii="Lato" w:eastAsia="Times New Roman" w:hAnsi="Lato" w:cs="Times New Roman"/>
                <w:kern w:val="0"/>
                <w:sz w:val="18"/>
                <w:szCs w:val="18"/>
                <w:lang w:eastAsia="pl-PL"/>
                <w14:ligatures w14:val="none"/>
              </w:rPr>
            </w:pPr>
            <w:r w:rsidRPr="00B12E4C">
              <w:rPr>
                <w:rFonts w:ascii="Lato" w:eastAsia="Times New Roman" w:hAnsi="Lato" w:cs="Times New Roman"/>
                <w:kern w:val="0"/>
                <w:sz w:val="18"/>
                <w:szCs w:val="18"/>
                <w:lang w:eastAsia="pl-PL"/>
                <w14:ligatures w14:val="none"/>
              </w:rPr>
              <w:t xml:space="preserve">4) zgodę, o której mowa w art. 18 – w przypadku nieruchomości będącej zabytkiem nieruchomym w rozumieniu art. 3 pkt 2 ustawy z dnia 23 lipca 2003 r. o ochronie zabytków i opiece nad zabytkami, wpisanej do rejestru zabytków lub gminnej ewidencji zabytków. </w:t>
            </w:r>
          </w:p>
          <w:p w14:paraId="6ADB3744" w14:textId="77777777" w:rsidR="00B12E4C" w:rsidRPr="00B12E4C" w:rsidRDefault="00B12E4C" w:rsidP="00B12E4C">
            <w:pPr>
              <w:rPr>
                <w:rFonts w:ascii="Lato" w:eastAsia="Times New Roman" w:hAnsi="Lato" w:cs="Times New Roman"/>
                <w:kern w:val="0"/>
                <w:sz w:val="18"/>
                <w:szCs w:val="18"/>
                <w:lang w:eastAsia="pl-PL"/>
                <w14:ligatures w14:val="none"/>
              </w:rPr>
            </w:pPr>
            <w:r w:rsidRPr="00B12E4C">
              <w:rPr>
                <w:rFonts w:ascii="Lato" w:eastAsia="Times New Roman" w:hAnsi="Lato" w:cs="Times New Roman"/>
                <w:kern w:val="0"/>
                <w:sz w:val="18"/>
                <w:szCs w:val="18"/>
                <w:lang w:eastAsia="pl-PL"/>
                <w14:ligatures w14:val="none"/>
              </w:rPr>
              <w:t>Art. 21. 1. Zarząd wspólnoty lub spółdzielni mieszkaniowej, właściciel budynku bądź osoba sprawująca zarząd nad nieruchomością, w terminie 14 dni od dnia złożenia wniosku, o którym mowa w art. 19 ust. 1 i art. 20 ust. 1, zleca sporządzenie ekspertyzy dopuszczalności instalacji punktów ładowania, zwanej dalej „ekspertyzą” i udostępnia ją wnioskodawcy w terminie 7 dni od dnia jej otrzymania;</w:t>
            </w:r>
          </w:p>
          <w:p w14:paraId="76E40B75" w14:textId="77777777" w:rsidR="00B12E4C" w:rsidRPr="00B12E4C" w:rsidRDefault="00B12E4C" w:rsidP="00B12E4C">
            <w:pPr>
              <w:rPr>
                <w:rFonts w:ascii="Lato" w:eastAsia="Times New Roman" w:hAnsi="Lato" w:cs="Times New Roman"/>
                <w:kern w:val="0"/>
                <w:sz w:val="18"/>
                <w:szCs w:val="18"/>
                <w:lang w:eastAsia="pl-PL"/>
                <w14:ligatures w14:val="none"/>
              </w:rPr>
            </w:pPr>
            <w:r w:rsidRPr="00B12E4C">
              <w:rPr>
                <w:rFonts w:ascii="Lato" w:eastAsia="Times New Roman" w:hAnsi="Lato" w:cs="Times New Roman"/>
                <w:kern w:val="0"/>
                <w:sz w:val="18"/>
                <w:szCs w:val="18"/>
                <w:lang w:eastAsia="pl-PL"/>
                <w14:ligatures w14:val="none"/>
              </w:rPr>
              <w:t xml:space="preserve">2. Sporządzenie ekspertyzy nie jest wymagane w przypadku budynków, w których została zaprojektowana i wykonana infrastruktura kanałowa na przewody elektryczne przeznaczona do zasilania punktów ładowania. W takim przypadku przy instalacji punktu ładowania uwzględnia się przyjęte rozwiązania dotyczące instalacji elektrycznej, w szczególności jej parametry techniczne oraz zastosowane środki zabezpieczeń. </w:t>
            </w:r>
          </w:p>
          <w:p w14:paraId="25988D1A" w14:textId="77777777" w:rsidR="00B12E4C" w:rsidRPr="00B12E4C" w:rsidRDefault="00B12E4C" w:rsidP="00B12E4C">
            <w:pPr>
              <w:rPr>
                <w:rFonts w:ascii="Lato" w:eastAsia="Times New Roman" w:hAnsi="Lato" w:cs="Times New Roman"/>
                <w:kern w:val="0"/>
                <w:sz w:val="18"/>
                <w:szCs w:val="18"/>
                <w:lang w:eastAsia="pl-PL"/>
                <w14:ligatures w14:val="none"/>
              </w:rPr>
            </w:pPr>
            <w:r w:rsidRPr="00B12E4C">
              <w:rPr>
                <w:rFonts w:ascii="Lato" w:eastAsia="Times New Roman" w:hAnsi="Lato" w:cs="Times New Roman"/>
                <w:kern w:val="0"/>
                <w:sz w:val="18"/>
                <w:szCs w:val="18"/>
                <w:lang w:eastAsia="pl-PL"/>
                <w14:ligatures w14:val="none"/>
              </w:rPr>
              <w:t xml:space="preserve">Art. 22. 1. Zarząd wspólnoty lub spółdzielni mieszkaniowej, właściciel budynku bądź osoba sprawująca zarząd nad daną nieruchomością </w:t>
            </w:r>
            <w:r w:rsidRPr="00B12E4C">
              <w:rPr>
                <w:rFonts w:ascii="Lato" w:eastAsia="Times New Roman" w:hAnsi="Lato" w:cs="Times New Roman"/>
                <w:kern w:val="0"/>
                <w:sz w:val="18"/>
                <w:szCs w:val="18"/>
                <w:lang w:eastAsia="pl-PL"/>
                <w14:ligatures w14:val="none"/>
              </w:rPr>
              <w:lastRenderedPageBreak/>
              <w:t xml:space="preserve">rozpatruje wniosek, o którym mowa w art. 19 ust. 1, w terminie 30 dni od dnia otrzymania ekspertyzy albo, w przypadku gdy sporządzenie ekspertyzy nie jest wymagane, w terminie 30 dni od dnia złożenia wniosku. </w:t>
            </w:r>
          </w:p>
          <w:p w14:paraId="6869F330" w14:textId="77777777" w:rsidR="00B12E4C" w:rsidRPr="00B12E4C" w:rsidRDefault="00B12E4C" w:rsidP="00B12E4C">
            <w:pPr>
              <w:rPr>
                <w:rFonts w:ascii="Lato" w:eastAsia="Times New Roman" w:hAnsi="Lato" w:cs="Times New Roman"/>
                <w:kern w:val="0"/>
                <w:sz w:val="18"/>
                <w:szCs w:val="18"/>
                <w:lang w:eastAsia="pl-PL"/>
                <w14:ligatures w14:val="none"/>
              </w:rPr>
            </w:pPr>
            <w:r w:rsidRPr="00B12E4C">
              <w:rPr>
                <w:rFonts w:ascii="Lato" w:eastAsia="Times New Roman" w:hAnsi="Lato" w:cs="Times New Roman"/>
                <w:kern w:val="0"/>
                <w:sz w:val="18"/>
                <w:szCs w:val="18"/>
                <w:lang w:eastAsia="pl-PL"/>
                <w14:ligatures w14:val="none"/>
              </w:rPr>
              <w:t xml:space="preserve">2. W przypadku braku obowiązku sporządzenia ekspertyzy, wnioskodawca może przystąpić do instalacji i eksploatacji tego punktu po bezskutecznym upływie terminu, o którym mowa w ust. 1 jeśli wszelkie koszty związane z instalacją punktu ładowania, w tym koszt jego zakupu i montażu, zostaną pokryte przez wnioskodawcę. </w:t>
            </w:r>
          </w:p>
          <w:p w14:paraId="43A362FC" w14:textId="77777777" w:rsidR="00B12E4C" w:rsidRPr="00B12E4C" w:rsidRDefault="00B12E4C" w:rsidP="00B12E4C">
            <w:pPr>
              <w:rPr>
                <w:rFonts w:ascii="Lato" w:eastAsia="Times New Roman" w:hAnsi="Lato" w:cs="Times New Roman"/>
                <w:kern w:val="0"/>
                <w:sz w:val="18"/>
                <w:szCs w:val="18"/>
                <w:lang w:eastAsia="pl-PL"/>
                <w14:ligatures w14:val="none"/>
              </w:rPr>
            </w:pPr>
            <w:r w:rsidRPr="00B12E4C">
              <w:rPr>
                <w:rFonts w:ascii="Lato" w:eastAsia="Times New Roman" w:hAnsi="Lato" w:cs="Times New Roman"/>
                <w:kern w:val="0"/>
                <w:sz w:val="18"/>
                <w:szCs w:val="18"/>
                <w:lang w:eastAsia="pl-PL"/>
                <w14:ligatures w14:val="none"/>
              </w:rPr>
              <w:t xml:space="preserve">Art. 23. 1. Zarząd wspólnoty lub spółdzielni mieszkaniowej, właściciel budynku bądź osoba sprawująca zarząd nad daną nieruchomością odmawia udzielenia zgody na zainstalowanie i eksploatację punktu ładowania w przypadku gdy: </w:t>
            </w:r>
          </w:p>
          <w:p w14:paraId="6E19429F" w14:textId="77777777" w:rsidR="00B12E4C" w:rsidRPr="00B12E4C" w:rsidRDefault="00B12E4C" w:rsidP="00B12E4C">
            <w:pPr>
              <w:rPr>
                <w:rFonts w:ascii="Lato" w:eastAsia="Times New Roman" w:hAnsi="Lato" w:cs="Times New Roman"/>
                <w:kern w:val="0"/>
                <w:sz w:val="18"/>
                <w:szCs w:val="18"/>
                <w:lang w:eastAsia="pl-PL"/>
                <w14:ligatures w14:val="none"/>
              </w:rPr>
            </w:pPr>
            <w:r w:rsidRPr="00B12E4C">
              <w:rPr>
                <w:rFonts w:ascii="Lato" w:eastAsia="Times New Roman" w:hAnsi="Lato" w:cs="Times New Roman"/>
                <w:kern w:val="0"/>
                <w:sz w:val="18"/>
                <w:szCs w:val="18"/>
                <w:lang w:eastAsia="pl-PL"/>
                <w14:ligatures w14:val="none"/>
              </w:rPr>
              <w:t xml:space="preserve">1) z ekspertyzy wynika, że instalacja punktu ładowania zgodnie z wnioskiem, o którym mowa w art. 19 ust. 1 lub art. 20 ust. 1, nie jest możliwa lub </w:t>
            </w:r>
          </w:p>
          <w:p w14:paraId="5A1DCF3D" w14:textId="77777777" w:rsidR="00B12E4C" w:rsidRPr="00B12E4C" w:rsidRDefault="00B12E4C" w:rsidP="00B12E4C">
            <w:pPr>
              <w:rPr>
                <w:rFonts w:ascii="Lato" w:eastAsia="Times New Roman" w:hAnsi="Lato" w:cs="Times New Roman"/>
                <w:kern w:val="0"/>
                <w:sz w:val="18"/>
                <w:szCs w:val="18"/>
                <w:lang w:eastAsia="pl-PL"/>
                <w14:ligatures w14:val="none"/>
              </w:rPr>
            </w:pPr>
            <w:r w:rsidRPr="00B12E4C">
              <w:rPr>
                <w:rFonts w:ascii="Lato" w:eastAsia="Times New Roman" w:hAnsi="Lato" w:cs="Times New Roman"/>
                <w:kern w:val="0"/>
                <w:sz w:val="18"/>
                <w:szCs w:val="18"/>
                <w:lang w:eastAsia="pl-PL"/>
                <w14:ligatures w14:val="none"/>
              </w:rPr>
              <w:t>2) wnioskodawca nie posiada tytułu prawnego do lokalu w obrębie tego budynku i stanowiska postojowego do wyłącznego użytku, lub</w:t>
            </w:r>
          </w:p>
          <w:p w14:paraId="44A42C34" w14:textId="77777777" w:rsidR="00B12E4C" w:rsidRPr="00B12E4C" w:rsidRDefault="00B12E4C" w:rsidP="00B12E4C">
            <w:pPr>
              <w:rPr>
                <w:rFonts w:ascii="Lato" w:eastAsia="Times New Roman" w:hAnsi="Lato" w:cs="Times New Roman"/>
                <w:kern w:val="0"/>
                <w:sz w:val="18"/>
                <w:szCs w:val="18"/>
                <w:lang w:eastAsia="pl-PL"/>
                <w14:ligatures w14:val="none"/>
              </w:rPr>
            </w:pPr>
            <w:r w:rsidRPr="00B12E4C">
              <w:rPr>
                <w:rFonts w:ascii="Lato" w:eastAsia="Times New Roman" w:hAnsi="Lato" w:cs="Times New Roman"/>
                <w:kern w:val="0"/>
                <w:sz w:val="18"/>
                <w:szCs w:val="18"/>
                <w:lang w:eastAsia="pl-PL"/>
                <w14:ligatures w14:val="none"/>
              </w:rPr>
              <w:t>3) wnioskodawca nie przedłożył zgody właściciela lokalu na instalację punktu ładowania – w przypadku, o którym mowa w art. 19 ust. 4 pkt 3 bądź art. 20 ust. 4 pkt 3;</w:t>
            </w:r>
          </w:p>
          <w:p w14:paraId="6940A6F2" w14:textId="77777777" w:rsidR="00B12E4C" w:rsidRPr="00B12E4C" w:rsidRDefault="00B12E4C" w:rsidP="00B12E4C">
            <w:pPr>
              <w:rPr>
                <w:rFonts w:ascii="Lato" w:eastAsia="Times New Roman" w:hAnsi="Lato" w:cs="Times New Roman"/>
                <w:kern w:val="0"/>
                <w:sz w:val="18"/>
                <w:szCs w:val="18"/>
                <w:lang w:eastAsia="pl-PL"/>
                <w14:ligatures w14:val="none"/>
              </w:rPr>
            </w:pPr>
            <w:r w:rsidRPr="00B12E4C">
              <w:rPr>
                <w:rFonts w:ascii="Lato" w:eastAsia="Times New Roman" w:hAnsi="Lato" w:cs="Times New Roman"/>
                <w:kern w:val="0"/>
                <w:sz w:val="18"/>
                <w:szCs w:val="18"/>
                <w:lang w:eastAsia="pl-PL"/>
                <w14:ligatures w14:val="none"/>
              </w:rPr>
              <w:t>4) wnioskodawca nie zobowiązał się do pokrycia wszelkich kosztów związanych z instalacją oraz przyłączeniem do sieci elektroenergetycznej punktu ładowania objętego wnioskiem, o którym mowa w art. 19 ust. 1 i art. 20 ust. 1.</w:t>
            </w:r>
          </w:p>
          <w:p w14:paraId="70518CDE" w14:textId="77777777" w:rsidR="00B12E4C" w:rsidRPr="00B12E4C" w:rsidRDefault="00B12E4C" w:rsidP="00B12E4C">
            <w:pPr>
              <w:rPr>
                <w:rFonts w:ascii="Lato" w:eastAsia="Times New Roman" w:hAnsi="Lato" w:cs="Times New Roman"/>
                <w:kern w:val="0"/>
                <w:sz w:val="18"/>
                <w:szCs w:val="18"/>
                <w:lang w:eastAsia="pl-PL"/>
                <w14:ligatures w14:val="none"/>
              </w:rPr>
            </w:pPr>
            <w:r w:rsidRPr="00B12E4C">
              <w:rPr>
                <w:rFonts w:ascii="Lato" w:eastAsia="Times New Roman" w:hAnsi="Lato" w:cs="Times New Roman"/>
                <w:kern w:val="0"/>
                <w:sz w:val="18"/>
                <w:szCs w:val="18"/>
                <w:lang w:eastAsia="pl-PL"/>
                <w14:ligatures w14:val="none"/>
              </w:rPr>
              <w:t>2. W przypadku gdy z ekspertyzy wynika, że instalacja punktu ładowania objętego wnioskiem, o którym mowa w art. 19 ust. 1 lub art. 20 ust. 1, jest możliwa jedynie po zmianie umowy o przyłączenie budynku do sieci elektroenergetycznej lub wykonaniu nowej lub przebudowie istniejącej instalacji elektrycznej, zgody na instalację i eksploatację punktu ładowania można udzielić wyłącznie, jeżeli wnioskodawca zobowiąże się pokryć wszelkie koszty tych czynności.</w:t>
            </w:r>
          </w:p>
          <w:p w14:paraId="039623A1" w14:textId="52986AC8" w:rsidR="00B12E4C" w:rsidRPr="00B12E4C" w:rsidRDefault="00B12E4C" w:rsidP="00B12E4C">
            <w:pPr>
              <w:rPr>
                <w:rFonts w:ascii="Lato" w:eastAsia="Times New Roman" w:hAnsi="Lato" w:cs="Times New Roman"/>
                <w:kern w:val="0"/>
                <w:sz w:val="18"/>
                <w:szCs w:val="18"/>
                <w:lang w:eastAsia="pl-PL"/>
                <w14:ligatures w14:val="none"/>
              </w:rPr>
            </w:pPr>
            <w:r w:rsidRPr="00B12E4C">
              <w:rPr>
                <w:rFonts w:ascii="Lato" w:eastAsia="Times New Roman" w:hAnsi="Lato" w:cs="Times New Roman"/>
                <w:kern w:val="0"/>
                <w:sz w:val="18"/>
                <w:szCs w:val="18"/>
                <w:lang w:eastAsia="pl-PL"/>
                <w14:ligatures w14:val="none"/>
              </w:rPr>
              <w:t xml:space="preserve">Art. 24. Jeżeli </w:t>
            </w:r>
            <w:r w:rsidR="008A07B5">
              <w:rPr>
                <w:rFonts w:ascii="Lato" w:eastAsia="Times New Roman" w:hAnsi="Lato" w:cs="Times New Roman"/>
                <w:kern w:val="0"/>
                <w:sz w:val="18"/>
                <w:szCs w:val="18"/>
                <w:lang w:eastAsia="pl-PL"/>
                <w14:ligatures w14:val="none"/>
              </w:rPr>
              <w:t xml:space="preserve">w </w:t>
            </w:r>
            <w:r w:rsidRPr="00B12E4C">
              <w:rPr>
                <w:rFonts w:ascii="Lato" w:eastAsia="Times New Roman" w:hAnsi="Lato" w:cs="Times New Roman"/>
                <w:kern w:val="0"/>
                <w:sz w:val="18"/>
                <w:szCs w:val="18"/>
                <w:lang w:eastAsia="pl-PL"/>
                <w14:ligatures w14:val="none"/>
              </w:rPr>
              <w:t>stanowisku postojowym, do którego prawo do wyłącznego użytku posiada wnioskodawca został zainstalowany punkt ładowania, operator systemu dystrybucyjnego elektroenergetycznego instaluje układ pomiarowo</w:t>
            </w:r>
            <w:r w:rsidR="008A07B5">
              <w:rPr>
                <w:rFonts w:ascii="Lato" w:eastAsia="Times New Roman" w:hAnsi="Lato" w:cs="Times New Roman"/>
                <w:kern w:val="0"/>
                <w:sz w:val="18"/>
                <w:szCs w:val="18"/>
                <w:lang w:eastAsia="pl-PL"/>
                <w14:ligatures w14:val="none"/>
              </w:rPr>
              <w:t xml:space="preserve"> </w:t>
            </w:r>
            <w:r w:rsidRPr="00B12E4C">
              <w:rPr>
                <w:rFonts w:ascii="Lato" w:eastAsia="Times New Roman" w:hAnsi="Lato" w:cs="Times New Roman"/>
                <w:kern w:val="0"/>
                <w:sz w:val="18"/>
                <w:szCs w:val="18"/>
                <w:lang w:eastAsia="pl-PL"/>
                <w14:ligatures w14:val="none"/>
              </w:rPr>
              <w:t>-</w:t>
            </w:r>
            <w:r w:rsidR="008A07B5">
              <w:rPr>
                <w:rFonts w:ascii="Lato" w:eastAsia="Times New Roman" w:hAnsi="Lato" w:cs="Times New Roman"/>
                <w:kern w:val="0"/>
                <w:sz w:val="18"/>
                <w:szCs w:val="18"/>
                <w:lang w:eastAsia="pl-PL"/>
                <w14:ligatures w14:val="none"/>
              </w:rPr>
              <w:t xml:space="preserve"> </w:t>
            </w:r>
            <w:r w:rsidRPr="00B12E4C">
              <w:rPr>
                <w:rFonts w:ascii="Lato" w:eastAsia="Times New Roman" w:hAnsi="Lato" w:cs="Times New Roman"/>
                <w:kern w:val="0"/>
                <w:sz w:val="18"/>
                <w:szCs w:val="18"/>
                <w:lang w:eastAsia="pl-PL"/>
                <w14:ligatures w14:val="none"/>
              </w:rPr>
              <w:t>rozliczeniowy, w celu opomiarowania energii elektrycznej pobieranej przez ten punkt ładowania, po uprzednim zawarciu umowy, o której mowa w art. 5 ust. 1 ustawy z dnia 10 kwietnia 1997 r. – Prawo energetyczne.</w:t>
            </w:r>
          </w:p>
          <w:p w14:paraId="31E17815" w14:textId="5096A7D1" w:rsidR="00B12E4C" w:rsidRPr="00B12E4C" w:rsidRDefault="00B12E4C" w:rsidP="00B12E4C">
            <w:pPr>
              <w:rPr>
                <w:rFonts w:ascii="Lato" w:eastAsia="Times New Roman" w:hAnsi="Lato" w:cs="Times New Roman"/>
                <w:kern w:val="0"/>
                <w:sz w:val="18"/>
                <w:szCs w:val="18"/>
                <w:lang w:eastAsia="pl-PL"/>
                <w14:ligatures w14:val="none"/>
              </w:rPr>
            </w:pPr>
            <w:r w:rsidRPr="00B12E4C">
              <w:rPr>
                <w:rFonts w:ascii="Lato" w:eastAsia="Times New Roman" w:hAnsi="Lato" w:cs="Times New Roman"/>
                <w:kern w:val="0"/>
                <w:sz w:val="18"/>
                <w:szCs w:val="18"/>
                <w:lang w:eastAsia="pl-PL"/>
                <w14:ligatures w14:val="none"/>
              </w:rPr>
              <w:t xml:space="preserve">Art. 25. Przepisy art. 19-24 stosuje się odpowiednio do spółdzielni mieszkaniowej w przypadkach, o których mowa w art. 26 ust. 2 i art. 27 ust. 2 ustawy z dnia 15 grudnia 2000 r. o spółdzielniach mieszkaniowych </w:t>
            </w:r>
            <w:r w:rsidR="0047594E" w:rsidRPr="0047594E">
              <w:rPr>
                <w:rFonts w:ascii="Lato" w:eastAsia="Times New Roman" w:hAnsi="Lato" w:cs="Times New Roman"/>
                <w:kern w:val="0"/>
                <w:sz w:val="18"/>
                <w:szCs w:val="18"/>
                <w:lang w:eastAsia="pl-PL"/>
                <w14:ligatures w14:val="none"/>
              </w:rPr>
              <w:t>(Dz.U. z 2024 r. poz. 558)</w:t>
            </w:r>
            <w:r w:rsidRPr="00B12E4C">
              <w:rPr>
                <w:rFonts w:ascii="Lato" w:eastAsia="Times New Roman" w:hAnsi="Lato" w:cs="Times New Roman"/>
                <w:kern w:val="0"/>
                <w:sz w:val="18"/>
                <w:szCs w:val="18"/>
                <w:lang w:eastAsia="pl-PL"/>
                <w14:ligatures w14:val="none"/>
              </w:rPr>
              <w:t>, oraz do spółdzielni mieszkaniowej w budynkach mieszkalnych wielorodzinnych, w których nie występują lokale stanowiące własność podmiotów innych niż spółdzielnia mieszkaniowa.</w:t>
            </w:r>
          </w:p>
          <w:p w14:paraId="31C897FE" w14:textId="77777777" w:rsidR="00B12E4C" w:rsidRPr="00B12E4C" w:rsidRDefault="00B12E4C" w:rsidP="00B12E4C">
            <w:pPr>
              <w:rPr>
                <w:rFonts w:ascii="Lato" w:eastAsia="Times New Roman" w:hAnsi="Lato" w:cs="Times New Roman"/>
                <w:kern w:val="0"/>
                <w:sz w:val="18"/>
                <w:szCs w:val="18"/>
                <w:lang w:eastAsia="pl-PL"/>
                <w14:ligatures w14:val="none"/>
              </w:rPr>
            </w:pPr>
            <w:r w:rsidRPr="00B12E4C">
              <w:rPr>
                <w:rFonts w:ascii="Lato" w:eastAsia="Times New Roman" w:hAnsi="Lato" w:cs="Times New Roman"/>
                <w:kern w:val="0"/>
                <w:sz w:val="18"/>
                <w:szCs w:val="18"/>
                <w:lang w:eastAsia="pl-PL"/>
                <w14:ligatures w14:val="none"/>
              </w:rPr>
              <w:t xml:space="preserve">Art. 26. 1. Przedmiotem ekspertyzy jest ocena instalacji elektrycznej w obrębie budynku objętego wnioskiem, o którym mowa w art. 19 ust. lub art. 20 ust. 1, oraz ocena stanowisk postojowych znajdujących się wewnątrz tego budynku lub powiązanych z budynkiem, pod względem dopuszczalności przyłączenia do tej instalacji punktu ładowania </w:t>
            </w:r>
            <w:r w:rsidRPr="00B12E4C">
              <w:rPr>
                <w:rFonts w:ascii="Lato" w:eastAsia="Times New Roman" w:hAnsi="Lato" w:cs="Times New Roman"/>
                <w:kern w:val="0"/>
                <w:sz w:val="18"/>
                <w:szCs w:val="18"/>
                <w:lang w:eastAsia="pl-PL"/>
                <w14:ligatures w14:val="none"/>
              </w:rPr>
              <w:lastRenderedPageBreak/>
              <w:t>objętego tym wnioskiem oraz zasad bezpieczeństwa związanych z jego używaniem.</w:t>
            </w:r>
          </w:p>
          <w:p w14:paraId="777BC75B" w14:textId="77777777" w:rsidR="00B12E4C" w:rsidRPr="00B12E4C" w:rsidRDefault="00B12E4C" w:rsidP="00B12E4C">
            <w:pPr>
              <w:rPr>
                <w:rFonts w:ascii="Lato" w:eastAsia="Times New Roman" w:hAnsi="Lato" w:cs="Times New Roman"/>
                <w:kern w:val="0"/>
                <w:sz w:val="18"/>
                <w:szCs w:val="18"/>
                <w:lang w:eastAsia="pl-PL"/>
                <w14:ligatures w14:val="none"/>
              </w:rPr>
            </w:pPr>
            <w:r w:rsidRPr="00B12E4C">
              <w:rPr>
                <w:rFonts w:ascii="Lato" w:eastAsia="Times New Roman" w:hAnsi="Lato" w:cs="Times New Roman"/>
                <w:kern w:val="0"/>
                <w:sz w:val="18"/>
                <w:szCs w:val="18"/>
                <w:lang w:eastAsia="pl-PL"/>
                <w14:ligatures w14:val="none"/>
              </w:rPr>
              <w:t>2. W przypadku gdy wnioski, o których mowa w art. 19 ust. 1 lub art. 20 ust. 1, złożyło kilku wnioskodawców, można sporządzić jedną ekspertyzę dotyczącą wszystkich lub wybranych punktów ładowania objętych tymi wnioskami.</w:t>
            </w:r>
          </w:p>
          <w:p w14:paraId="629BF753" w14:textId="77777777" w:rsidR="00B12E4C" w:rsidRPr="00B12E4C" w:rsidRDefault="00B12E4C" w:rsidP="00B12E4C">
            <w:pPr>
              <w:rPr>
                <w:rFonts w:ascii="Lato" w:eastAsia="Times New Roman" w:hAnsi="Lato" w:cs="Times New Roman"/>
                <w:kern w:val="0"/>
                <w:sz w:val="18"/>
                <w:szCs w:val="18"/>
                <w:lang w:eastAsia="pl-PL"/>
                <w14:ligatures w14:val="none"/>
              </w:rPr>
            </w:pPr>
            <w:r w:rsidRPr="00B12E4C">
              <w:rPr>
                <w:rFonts w:ascii="Lato" w:eastAsia="Times New Roman" w:hAnsi="Lato" w:cs="Times New Roman"/>
                <w:kern w:val="0"/>
                <w:sz w:val="18"/>
                <w:szCs w:val="18"/>
                <w:lang w:eastAsia="pl-PL"/>
                <w14:ligatures w14:val="none"/>
              </w:rPr>
              <w:t>3. Ekspertyzę sporządza osoba posiadająca uprawnienia budowlane w specjalności instalacyjnej w zakresie sieci, instalacji i urządzeń elektrycznych i elektroenergetycznych do projektowania bez ograniczeń.</w:t>
            </w:r>
          </w:p>
          <w:p w14:paraId="146C225E" w14:textId="70C7B6AC" w:rsidR="00B12E4C" w:rsidRPr="00B12E4C" w:rsidRDefault="00B12E4C" w:rsidP="00B12E4C">
            <w:pPr>
              <w:rPr>
                <w:rFonts w:ascii="Lato" w:eastAsia="Times New Roman" w:hAnsi="Lato" w:cs="Times New Roman"/>
                <w:kern w:val="0"/>
                <w:sz w:val="18"/>
                <w:szCs w:val="18"/>
                <w:lang w:eastAsia="pl-PL"/>
                <w14:ligatures w14:val="none"/>
              </w:rPr>
            </w:pPr>
            <w:r w:rsidRPr="00B12E4C">
              <w:rPr>
                <w:rFonts w:ascii="Lato" w:eastAsia="Times New Roman" w:hAnsi="Lato" w:cs="Times New Roman"/>
                <w:kern w:val="0"/>
                <w:sz w:val="18"/>
                <w:szCs w:val="18"/>
                <w:lang w:eastAsia="pl-PL"/>
                <w14:ligatures w14:val="none"/>
              </w:rPr>
              <w:t>4. W przypadku gdy jest to niezbędne do sporządzenia ekspertyzy, osobie, która ją sporządza, udostępnia się wyniki okresowego badania instalacji elektrycznej, o którym mowa w art. 62 ust. 1 pkt 2 ustawy z dnia 7 lipca 1994 r. – Prawo budowlane (Dz. U. z 202</w:t>
            </w:r>
            <w:r w:rsidR="00A051C6">
              <w:rPr>
                <w:rFonts w:ascii="Lato" w:eastAsia="Times New Roman" w:hAnsi="Lato" w:cs="Times New Roman"/>
                <w:kern w:val="0"/>
                <w:sz w:val="18"/>
                <w:szCs w:val="18"/>
                <w:lang w:eastAsia="pl-PL"/>
                <w14:ligatures w14:val="none"/>
              </w:rPr>
              <w:t>4</w:t>
            </w:r>
            <w:r w:rsidRPr="00B12E4C">
              <w:rPr>
                <w:rFonts w:ascii="Lato" w:eastAsia="Times New Roman" w:hAnsi="Lato" w:cs="Times New Roman"/>
                <w:kern w:val="0"/>
                <w:sz w:val="18"/>
                <w:szCs w:val="18"/>
                <w:lang w:eastAsia="pl-PL"/>
                <w14:ligatures w14:val="none"/>
              </w:rPr>
              <w:t xml:space="preserve"> r. poz. </w:t>
            </w:r>
            <w:r w:rsidR="00A051C6">
              <w:rPr>
                <w:rFonts w:ascii="Lato" w:eastAsia="Times New Roman" w:hAnsi="Lato" w:cs="Times New Roman"/>
                <w:kern w:val="0"/>
                <w:sz w:val="18"/>
                <w:szCs w:val="18"/>
                <w:lang w:eastAsia="pl-PL"/>
                <w14:ligatures w14:val="none"/>
              </w:rPr>
              <w:t xml:space="preserve">725, </w:t>
            </w:r>
            <w:r w:rsidRPr="00B12E4C">
              <w:rPr>
                <w:rFonts w:ascii="Lato" w:eastAsia="Times New Roman" w:hAnsi="Lato" w:cs="Times New Roman"/>
                <w:kern w:val="0"/>
                <w:sz w:val="18"/>
                <w:szCs w:val="18"/>
                <w:lang w:eastAsia="pl-PL"/>
                <w14:ligatures w14:val="none"/>
              </w:rPr>
              <w:t xml:space="preserve">, </w:t>
            </w:r>
            <w:r w:rsidR="00A051C6">
              <w:rPr>
                <w:rFonts w:ascii="Lato" w:eastAsia="Times New Roman" w:hAnsi="Lato" w:cs="Times New Roman"/>
                <w:kern w:val="0"/>
                <w:sz w:val="18"/>
                <w:szCs w:val="18"/>
                <w:lang w:eastAsia="pl-PL"/>
                <w14:ligatures w14:val="none"/>
              </w:rPr>
              <w:t>834</w:t>
            </w:r>
            <w:r w:rsidRPr="00B12E4C">
              <w:rPr>
                <w:rFonts w:ascii="Lato" w:eastAsia="Times New Roman" w:hAnsi="Lato" w:cs="Times New Roman"/>
                <w:kern w:val="0"/>
                <w:sz w:val="18"/>
                <w:szCs w:val="18"/>
                <w:lang w:eastAsia="pl-PL"/>
                <w14:ligatures w14:val="none"/>
              </w:rPr>
              <w:t>), oraz dokumenty, w tym opracowania, o których mowa w art. 63 tej ustawy.</w:t>
            </w:r>
          </w:p>
          <w:p w14:paraId="136F2341" w14:textId="77777777" w:rsidR="00B12E4C" w:rsidRPr="00B12E4C" w:rsidRDefault="00B12E4C" w:rsidP="00B12E4C">
            <w:pPr>
              <w:rPr>
                <w:rFonts w:ascii="Lato" w:eastAsia="Times New Roman" w:hAnsi="Lato" w:cs="Times New Roman"/>
                <w:kern w:val="0"/>
                <w:sz w:val="18"/>
                <w:szCs w:val="18"/>
                <w:lang w:eastAsia="pl-PL"/>
                <w14:ligatures w14:val="none"/>
              </w:rPr>
            </w:pPr>
            <w:r w:rsidRPr="00B12E4C">
              <w:rPr>
                <w:rFonts w:ascii="Lato" w:eastAsia="Times New Roman" w:hAnsi="Lato" w:cs="Times New Roman"/>
                <w:kern w:val="0"/>
                <w:sz w:val="18"/>
                <w:szCs w:val="18"/>
                <w:lang w:eastAsia="pl-PL"/>
                <w14:ligatures w14:val="none"/>
              </w:rPr>
              <w:t>Art. 27. 1. Ekspertyza określa w szczególności:</w:t>
            </w:r>
          </w:p>
          <w:p w14:paraId="29A82372" w14:textId="77777777" w:rsidR="00B12E4C" w:rsidRPr="00B12E4C" w:rsidRDefault="00B12E4C" w:rsidP="00B12E4C">
            <w:pPr>
              <w:rPr>
                <w:rFonts w:ascii="Lato" w:eastAsia="Times New Roman" w:hAnsi="Lato" w:cs="Times New Roman"/>
                <w:kern w:val="0"/>
                <w:sz w:val="18"/>
                <w:szCs w:val="18"/>
                <w:lang w:eastAsia="pl-PL"/>
                <w14:ligatures w14:val="none"/>
              </w:rPr>
            </w:pPr>
            <w:r w:rsidRPr="00B12E4C">
              <w:rPr>
                <w:rFonts w:ascii="Lato" w:eastAsia="Times New Roman" w:hAnsi="Lato" w:cs="Times New Roman"/>
                <w:kern w:val="0"/>
                <w:sz w:val="18"/>
                <w:szCs w:val="18"/>
                <w:lang w:eastAsia="pl-PL"/>
                <w14:ligatures w14:val="none"/>
              </w:rPr>
              <w:t>1) moc przyłączeniową budynku, która może zostać wykorzystana na potrzeby funkcjonowania punktu ładowania;</w:t>
            </w:r>
          </w:p>
          <w:p w14:paraId="3264940C" w14:textId="77777777" w:rsidR="00B12E4C" w:rsidRPr="00B12E4C" w:rsidRDefault="00B12E4C" w:rsidP="00B12E4C">
            <w:pPr>
              <w:rPr>
                <w:rFonts w:ascii="Lato" w:eastAsia="Times New Roman" w:hAnsi="Lato" w:cs="Times New Roman"/>
                <w:kern w:val="0"/>
                <w:sz w:val="18"/>
                <w:szCs w:val="18"/>
                <w:lang w:eastAsia="pl-PL"/>
                <w14:ligatures w14:val="none"/>
              </w:rPr>
            </w:pPr>
            <w:r w:rsidRPr="00B12E4C">
              <w:rPr>
                <w:rFonts w:ascii="Lato" w:eastAsia="Times New Roman" w:hAnsi="Lato" w:cs="Times New Roman"/>
                <w:kern w:val="0"/>
                <w:sz w:val="18"/>
                <w:szCs w:val="18"/>
                <w:lang w:eastAsia="pl-PL"/>
                <w14:ligatures w14:val="none"/>
              </w:rPr>
              <w:t>2) punkty w instalacji elektrycznej, w których przyłączenie punktu ładowania jest dopuszczalne, oraz parametry tego punktu, w tym maksymalną moc punktu ładowania, który może być przyłączony do instalacji elektrycznej;</w:t>
            </w:r>
          </w:p>
          <w:p w14:paraId="57905CB6" w14:textId="77777777" w:rsidR="00B12E4C" w:rsidRPr="00B12E4C" w:rsidRDefault="00B12E4C" w:rsidP="00B12E4C">
            <w:pPr>
              <w:rPr>
                <w:rFonts w:ascii="Lato" w:eastAsia="Times New Roman" w:hAnsi="Lato" w:cs="Times New Roman"/>
                <w:kern w:val="0"/>
                <w:sz w:val="18"/>
                <w:szCs w:val="18"/>
                <w:lang w:eastAsia="pl-PL"/>
                <w14:ligatures w14:val="none"/>
              </w:rPr>
            </w:pPr>
            <w:r w:rsidRPr="00B12E4C">
              <w:rPr>
                <w:rFonts w:ascii="Lato" w:eastAsia="Times New Roman" w:hAnsi="Lato" w:cs="Times New Roman"/>
                <w:kern w:val="0"/>
                <w:sz w:val="18"/>
                <w:szCs w:val="18"/>
                <w:lang w:eastAsia="pl-PL"/>
                <w14:ligatures w14:val="none"/>
              </w:rPr>
              <w:t>3) rozwiązania budowlane oraz techniczno-instalacyjne, jakie powinny być przyjęte przy instalacji punktu ładowania, w tym wymagania dotyczące wyrobów zastosowanych do instalacji tego punktu;</w:t>
            </w:r>
          </w:p>
          <w:p w14:paraId="58418F7A" w14:textId="77777777" w:rsidR="00B12E4C" w:rsidRPr="00B12E4C" w:rsidRDefault="00B12E4C" w:rsidP="00B12E4C">
            <w:pPr>
              <w:rPr>
                <w:rFonts w:ascii="Lato" w:eastAsia="Times New Roman" w:hAnsi="Lato" w:cs="Times New Roman"/>
                <w:kern w:val="0"/>
                <w:sz w:val="18"/>
                <w:szCs w:val="18"/>
                <w:lang w:eastAsia="pl-PL"/>
                <w14:ligatures w14:val="none"/>
              </w:rPr>
            </w:pPr>
            <w:r w:rsidRPr="00B12E4C">
              <w:rPr>
                <w:rFonts w:ascii="Lato" w:eastAsia="Times New Roman" w:hAnsi="Lato" w:cs="Times New Roman"/>
                <w:kern w:val="0"/>
                <w:sz w:val="18"/>
                <w:szCs w:val="18"/>
                <w:lang w:eastAsia="pl-PL"/>
                <w14:ligatures w14:val="none"/>
              </w:rPr>
              <w:t>4) warunki niezbędne do bezpiecznej eksploatacji punktu ładowania;</w:t>
            </w:r>
          </w:p>
          <w:p w14:paraId="662A2198" w14:textId="77777777" w:rsidR="00B12E4C" w:rsidRPr="00B12E4C" w:rsidRDefault="00B12E4C" w:rsidP="00B12E4C">
            <w:pPr>
              <w:rPr>
                <w:rFonts w:ascii="Lato" w:eastAsia="Times New Roman" w:hAnsi="Lato" w:cs="Times New Roman"/>
                <w:kern w:val="0"/>
                <w:sz w:val="18"/>
                <w:szCs w:val="18"/>
                <w:lang w:eastAsia="pl-PL"/>
                <w14:ligatures w14:val="none"/>
              </w:rPr>
            </w:pPr>
            <w:r w:rsidRPr="00B12E4C">
              <w:rPr>
                <w:rFonts w:ascii="Lato" w:eastAsia="Times New Roman" w:hAnsi="Lato" w:cs="Times New Roman"/>
                <w:kern w:val="0"/>
                <w:sz w:val="18"/>
                <w:szCs w:val="18"/>
                <w:lang w:eastAsia="pl-PL"/>
                <w14:ligatures w14:val="none"/>
              </w:rPr>
              <w:t>5) wymagania, jakie powinny być spełnione w zakresie bezpieczeństwa pożarowego w związku z zainstalowaniem punktu ładowania.</w:t>
            </w:r>
          </w:p>
          <w:p w14:paraId="62944E94" w14:textId="7957C218" w:rsidR="00D715CB" w:rsidRPr="0050051C" w:rsidRDefault="00B12E4C" w:rsidP="00B12E4C">
            <w:pPr>
              <w:rPr>
                <w:rFonts w:ascii="Lato" w:eastAsia="Times New Roman" w:hAnsi="Lato" w:cs="Times New Roman"/>
                <w:kern w:val="0"/>
                <w:sz w:val="18"/>
                <w:szCs w:val="18"/>
                <w:lang w:eastAsia="pl-PL"/>
                <w14:ligatures w14:val="none"/>
              </w:rPr>
            </w:pPr>
            <w:r w:rsidRPr="00B12E4C">
              <w:rPr>
                <w:rFonts w:ascii="Lato" w:eastAsia="Times New Roman" w:hAnsi="Lato" w:cs="Times New Roman"/>
                <w:kern w:val="0"/>
                <w:sz w:val="18"/>
                <w:szCs w:val="18"/>
                <w:lang w:eastAsia="pl-PL"/>
                <w14:ligatures w14:val="none"/>
              </w:rPr>
              <w:t>2. Koszty sporządzenia ekspertyzy ponosi wnioskodawca.</w:t>
            </w:r>
          </w:p>
        </w:tc>
      </w:tr>
      <w:tr w:rsidR="00D715CB" w:rsidRPr="0050051C" w14:paraId="4B19A9CC" w14:textId="77777777" w:rsidTr="00447D45">
        <w:trPr>
          <w:trHeight w:val="1199"/>
        </w:trPr>
        <w:tc>
          <w:tcPr>
            <w:tcW w:w="442" w:type="dxa"/>
            <w:vMerge/>
            <w:tcBorders>
              <w:left w:val="outset" w:sz="6" w:space="0" w:color="auto"/>
              <w:right w:val="outset" w:sz="6" w:space="0" w:color="auto"/>
            </w:tcBorders>
            <w:shd w:val="clear" w:color="auto" w:fill="FFFFFF"/>
          </w:tcPr>
          <w:p w14:paraId="40D7AA81" w14:textId="77777777" w:rsidR="00D715CB" w:rsidRPr="0050051C" w:rsidRDefault="00D715CB" w:rsidP="00E3534B">
            <w:pPr>
              <w:rPr>
                <w:rFonts w:ascii="Lato" w:eastAsia="Times New Roman" w:hAnsi="Lato" w:cs="Times New Roman"/>
                <w:b/>
                <w:bCs/>
                <w:kern w:val="0"/>
                <w:sz w:val="18"/>
                <w:szCs w:val="18"/>
                <w:lang w:eastAsia="pl-PL"/>
                <w14:ligatures w14:val="none"/>
              </w:rPr>
            </w:pPr>
          </w:p>
        </w:tc>
        <w:tc>
          <w:tcPr>
            <w:tcW w:w="2653" w:type="dxa"/>
            <w:tcBorders>
              <w:top w:val="outset" w:sz="6" w:space="0" w:color="auto"/>
              <w:left w:val="outset" w:sz="6" w:space="0" w:color="auto"/>
              <w:bottom w:val="single" w:sz="4" w:space="0" w:color="auto"/>
              <w:right w:val="outset" w:sz="6" w:space="0" w:color="auto"/>
            </w:tcBorders>
            <w:shd w:val="clear" w:color="auto" w:fill="FFFFFF"/>
          </w:tcPr>
          <w:p w14:paraId="2CB4FBCB" w14:textId="77777777" w:rsidR="00D715CB" w:rsidRPr="0050051C" w:rsidRDefault="00D715CB" w:rsidP="0050051C">
            <w:pPr>
              <w:ind w:left="96"/>
              <w:rPr>
                <w:rFonts w:ascii="Lato" w:eastAsia="Times New Roman" w:hAnsi="Lato" w:cs="Times New Roman"/>
                <w:kern w:val="0"/>
                <w:sz w:val="18"/>
                <w:szCs w:val="18"/>
                <w:lang w:eastAsia="pl-PL"/>
                <w14:ligatures w14:val="none"/>
              </w:rPr>
            </w:pPr>
            <w:r w:rsidRPr="0050051C">
              <w:rPr>
                <w:rFonts w:ascii="Lato" w:eastAsia="Times New Roman" w:hAnsi="Lato" w:cs="Times New Roman"/>
                <w:kern w:val="0"/>
                <w:sz w:val="18"/>
                <w:szCs w:val="18"/>
                <w:lang w:eastAsia="pl-PL"/>
                <w14:ligatures w14:val="none"/>
              </w:rPr>
              <w:t>9. Państwa członkowskie zapewniają spójność polityki w zakresie budynków, aktywnej i ekologicznej mobilności, klimatu, energii, bioróżnorodności i planowania przestrzeni miejskiej.</w:t>
            </w:r>
          </w:p>
        </w:tc>
        <w:tc>
          <w:tcPr>
            <w:tcW w:w="5722" w:type="dxa"/>
            <w:tcBorders>
              <w:top w:val="outset" w:sz="6" w:space="0" w:color="auto"/>
              <w:left w:val="outset" w:sz="6" w:space="0" w:color="auto"/>
              <w:bottom w:val="single" w:sz="4" w:space="0" w:color="auto"/>
              <w:right w:val="outset" w:sz="6" w:space="0" w:color="auto"/>
            </w:tcBorders>
            <w:shd w:val="clear" w:color="auto" w:fill="FFFFFF"/>
          </w:tcPr>
          <w:p w14:paraId="1261C044" w14:textId="0F4E0289" w:rsidR="00D715CB" w:rsidRPr="0050051C" w:rsidRDefault="00A87BD3" w:rsidP="00E3534B">
            <w:pPr>
              <w:rPr>
                <w:rFonts w:ascii="Lato" w:eastAsia="Times New Roman" w:hAnsi="Lato" w:cs="Times New Roman"/>
                <w:kern w:val="0"/>
                <w:sz w:val="18"/>
                <w:szCs w:val="18"/>
                <w:lang w:eastAsia="pl-PL"/>
                <w14:ligatures w14:val="none"/>
              </w:rPr>
            </w:pPr>
            <w:r>
              <w:rPr>
                <w:rFonts w:ascii="Lato" w:eastAsia="Times New Roman" w:hAnsi="Lato" w:cs="Times New Roman"/>
                <w:kern w:val="0"/>
                <w:sz w:val="18"/>
                <w:szCs w:val="18"/>
                <w:lang w:eastAsia="pl-PL"/>
                <w14:ligatures w14:val="none"/>
              </w:rPr>
              <w:t xml:space="preserve">Wdrożone w ustawie o </w:t>
            </w:r>
            <w:proofErr w:type="spellStart"/>
            <w:r>
              <w:rPr>
                <w:rFonts w:ascii="Lato" w:eastAsia="Times New Roman" w:hAnsi="Lato" w:cs="Times New Roman"/>
                <w:kern w:val="0"/>
                <w:sz w:val="18"/>
                <w:szCs w:val="18"/>
                <w:lang w:eastAsia="pl-PL"/>
                <w14:ligatures w14:val="none"/>
              </w:rPr>
              <w:t>elektromobilności</w:t>
            </w:r>
            <w:proofErr w:type="spellEnd"/>
            <w:r>
              <w:rPr>
                <w:rFonts w:ascii="Lato" w:eastAsia="Times New Roman" w:hAnsi="Lato" w:cs="Times New Roman"/>
                <w:kern w:val="0"/>
                <w:sz w:val="18"/>
                <w:szCs w:val="18"/>
                <w:lang w:eastAsia="pl-PL"/>
                <w14:ligatures w14:val="none"/>
              </w:rPr>
              <w:t xml:space="preserve"> i paliwach alternatywnych i projektowanej zmianie </w:t>
            </w:r>
            <w:r w:rsidR="006C0306">
              <w:rPr>
                <w:rFonts w:ascii="Lato" w:eastAsia="Times New Roman" w:hAnsi="Lato" w:cs="Times New Roman"/>
                <w:kern w:val="0"/>
                <w:sz w:val="18"/>
                <w:szCs w:val="18"/>
                <w:lang w:eastAsia="pl-PL"/>
                <w14:ligatures w14:val="none"/>
              </w:rPr>
              <w:t xml:space="preserve">tej </w:t>
            </w:r>
            <w:r>
              <w:rPr>
                <w:rFonts w:ascii="Lato" w:eastAsia="Times New Roman" w:hAnsi="Lato" w:cs="Times New Roman"/>
                <w:kern w:val="0"/>
                <w:sz w:val="18"/>
                <w:szCs w:val="18"/>
                <w:lang w:eastAsia="pl-PL"/>
                <w14:ligatures w14:val="none"/>
              </w:rPr>
              <w:t>ustawy</w:t>
            </w:r>
            <w:r w:rsidR="003C6948">
              <w:rPr>
                <w:rFonts w:ascii="Lato" w:eastAsia="Times New Roman" w:hAnsi="Lato" w:cs="Times New Roman"/>
                <w:kern w:val="0"/>
                <w:sz w:val="18"/>
                <w:szCs w:val="18"/>
                <w:lang w:eastAsia="pl-PL"/>
                <w14:ligatures w14:val="none"/>
              </w:rPr>
              <w:t>,</w:t>
            </w:r>
            <w:r>
              <w:rPr>
                <w:rFonts w:ascii="Lato" w:eastAsia="Times New Roman" w:hAnsi="Lato" w:cs="Times New Roman"/>
                <w:kern w:val="0"/>
                <w:sz w:val="18"/>
                <w:szCs w:val="18"/>
                <w:lang w:eastAsia="pl-PL"/>
                <w14:ligatures w14:val="none"/>
              </w:rPr>
              <w:t xml:space="preserve"> w </w:t>
            </w:r>
            <w:r w:rsidR="003C6948" w:rsidRPr="003C6948">
              <w:rPr>
                <w:rFonts w:ascii="Lato" w:eastAsia="Times New Roman" w:hAnsi="Lato" w:cs="Times New Roman"/>
                <w:kern w:val="0"/>
                <w:sz w:val="18"/>
                <w:szCs w:val="18"/>
                <w:lang w:eastAsia="pl-PL"/>
                <w14:ligatures w14:val="none"/>
              </w:rPr>
              <w:t>rozporządzeni</w:t>
            </w:r>
            <w:r w:rsidR="003C6948">
              <w:rPr>
                <w:rFonts w:ascii="Lato" w:eastAsia="Times New Roman" w:hAnsi="Lato" w:cs="Times New Roman"/>
                <w:kern w:val="0"/>
                <w:sz w:val="18"/>
                <w:szCs w:val="18"/>
                <w:lang w:eastAsia="pl-PL"/>
                <w14:ligatures w14:val="none"/>
              </w:rPr>
              <w:t>u</w:t>
            </w:r>
            <w:r w:rsidR="003C6948" w:rsidRPr="003C6948">
              <w:rPr>
                <w:rFonts w:ascii="Lato" w:eastAsia="Times New Roman" w:hAnsi="Lato" w:cs="Times New Roman"/>
                <w:kern w:val="0"/>
                <w:sz w:val="18"/>
                <w:szCs w:val="18"/>
                <w:lang w:eastAsia="pl-PL"/>
                <w14:ligatures w14:val="none"/>
              </w:rPr>
              <w:t xml:space="preserve"> Ministra Infrastruktury z dnia 12 kwietnia 2002 r. w sprawie warunków technicznych, jakim powinny odpowiadać budynki i ich usytuowanie </w:t>
            </w:r>
            <w:r w:rsidR="006C0306">
              <w:rPr>
                <w:rFonts w:ascii="Lato" w:eastAsia="Times New Roman" w:hAnsi="Lato" w:cs="Times New Roman"/>
                <w:kern w:val="0"/>
                <w:sz w:val="18"/>
                <w:szCs w:val="18"/>
                <w:lang w:eastAsia="pl-PL"/>
                <w14:ligatures w14:val="none"/>
              </w:rPr>
              <w:t xml:space="preserve">i projektowanej zmianie </w:t>
            </w:r>
            <w:r w:rsidR="003C6948">
              <w:rPr>
                <w:rFonts w:ascii="Lato" w:eastAsia="Times New Roman" w:hAnsi="Lato" w:cs="Times New Roman"/>
                <w:kern w:val="0"/>
                <w:sz w:val="18"/>
                <w:szCs w:val="18"/>
                <w:lang w:eastAsia="pl-PL"/>
                <w14:ligatures w14:val="none"/>
              </w:rPr>
              <w:t xml:space="preserve">tego </w:t>
            </w:r>
            <w:r w:rsidR="006C0306">
              <w:rPr>
                <w:rFonts w:ascii="Lato" w:eastAsia="Times New Roman" w:hAnsi="Lato" w:cs="Times New Roman"/>
                <w:kern w:val="0"/>
                <w:sz w:val="18"/>
                <w:szCs w:val="18"/>
                <w:lang w:eastAsia="pl-PL"/>
                <w14:ligatures w14:val="none"/>
              </w:rPr>
              <w:t>rozporządzenia.</w:t>
            </w:r>
          </w:p>
        </w:tc>
      </w:tr>
      <w:tr w:rsidR="00D715CB" w:rsidRPr="0050051C" w14:paraId="6298D09D" w14:textId="77777777" w:rsidTr="007829FB">
        <w:trPr>
          <w:trHeight w:val="1199"/>
        </w:trPr>
        <w:tc>
          <w:tcPr>
            <w:tcW w:w="442" w:type="dxa"/>
            <w:vMerge/>
            <w:tcBorders>
              <w:left w:val="outset" w:sz="6" w:space="0" w:color="auto"/>
              <w:bottom w:val="outset" w:sz="6" w:space="0" w:color="auto"/>
              <w:right w:val="outset" w:sz="6" w:space="0" w:color="auto"/>
            </w:tcBorders>
            <w:shd w:val="clear" w:color="auto" w:fill="FFFFFF"/>
          </w:tcPr>
          <w:p w14:paraId="3293E0AF" w14:textId="77777777" w:rsidR="00D715CB" w:rsidRPr="0050051C" w:rsidRDefault="00D715CB" w:rsidP="00E3534B">
            <w:pPr>
              <w:rPr>
                <w:rFonts w:ascii="Lato" w:eastAsia="Times New Roman" w:hAnsi="Lato" w:cs="Times New Roman"/>
                <w:b/>
                <w:bCs/>
                <w:kern w:val="0"/>
                <w:sz w:val="18"/>
                <w:szCs w:val="18"/>
                <w:lang w:eastAsia="pl-PL"/>
                <w14:ligatures w14:val="none"/>
              </w:rPr>
            </w:pPr>
          </w:p>
        </w:tc>
        <w:tc>
          <w:tcPr>
            <w:tcW w:w="2653" w:type="dxa"/>
            <w:tcBorders>
              <w:top w:val="outset" w:sz="6" w:space="0" w:color="auto"/>
              <w:left w:val="outset" w:sz="6" w:space="0" w:color="auto"/>
              <w:bottom w:val="single" w:sz="4" w:space="0" w:color="auto"/>
              <w:right w:val="outset" w:sz="6" w:space="0" w:color="auto"/>
            </w:tcBorders>
            <w:shd w:val="clear" w:color="auto" w:fill="FFFFFF"/>
          </w:tcPr>
          <w:p w14:paraId="6E1F70CA" w14:textId="77777777" w:rsidR="00D715CB" w:rsidRPr="0050051C" w:rsidRDefault="00D715CB" w:rsidP="0050051C">
            <w:pPr>
              <w:ind w:left="96"/>
              <w:rPr>
                <w:rFonts w:ascii="Lato" w:eastAsia="Times New Roman" w:hAnsi="Lato" w:cs="Times New Roman"/>
                <w:kern w:val="0"/>
                <w:sz w:val="18"/>
                <w:szCs w:val="18"/>
                <w:lang w:eastAsia="pl-PL"/>
                <w14:ligatures w14:val="none"/>
              </w:rPr>
            </w:pPr>
            <w:r w:rsidRPr="0050051C">
              <w:rPr>
                <w:rFonts w:ascii="Lato" w:eastAsia="Times New Roman" w:hAnsi="Lato" w:cs="Times New Roman"/>
                <w:kern w:val="0"/>
                <w:sz w:val="18"/>
                <w:szCs w:val="18"/>
                <w:lang w:eastAsia="pl-PL"/>
                <w14:ligatures w14:val="none"/>
              </w:rPr>
              <w:t>10. Do dnia 31 grudnia 2025 r. Komisja opublikuje wytyczne dotyczące bezpieczeństwa przeciwpożarowego na parkingach dla samochodów.</w:t>
            </w:r>
          </w:p>
        </w:tc>
        <w:tc>
          <w:tcPr>
            <w:tcW w:w="5722" w:type="dxa"/>
            <w:tcBorders>
              <w:top w:val="outset" w:sz="6" w:space="0" w:color="auto"/>
              <w:left w:val="outset" w:sz="6" w:space="0" w:color="auto"/>
              <w:bottom w:val="single" w:sz="4" w:space="0" w:color="auto"/>
              <w:right w:val="outset" w:sz="6" w:space="0" w:color="auto"/>
            </w:tcBorders>
            <w:shd w:val="clear" w:color="auto" w:fill="FFFFFF"/>
          </w:tcPr>
          <w:p w14:paraId="47FA2636" w14:textId="5C91A466" w:rsidR="00D715CB" w:rsidRPr="0050051C" w:rsidRDefault="00A87BD3" w:rsidP="00E3534B">
            <w:pPr>
              <w:rPr>
                <w:rFonts w:ascii="Lato" w:eastAsia="Times New Roman" w:hAnsi="Lato" w:cs="Times New Roman"/>
                <w:kern w:val="0"/>
                <w:sz w:val="18"/>
                <w:szCs w:val="18"/>
                <w:lang w:eastAsia="pl-PL"/>
                <w14:ligatures w14:val="none"/>
              </w:rPr>
            </w:pPr>
            <w:r>
              <w:rPr>
                <w:rFonts w:ascii="Lato" w:eastAsia="Times New Roman" w:hAnsi="Lato" w:cs="Times New Roman"/>
                <w:kern w:val="0"/>
                <w:sz w:val="18"/>
                <w:szCs w:val="18"/>
                <w:lang w:eastAsia="pl-PL"/>
                <w14:ligatures w14:val="none"/>
              </w:rPr>
              <w:t>Dotyczy KE</w:t>
            </w:r>
          </w:p>
        </w:tc>
      </w:tr>
    </w:tbl>
    <w:p w14:paraId="5A5CEB30" w14:textId="77777777" w:rsidR="00904079" w:rsidRPr="0050051C" w:rsidRDefault="00904079">
      <w:pPr>
        <w:rPr>
          <w:rFonts w:ascii="Lato" w:hAnsi="Lato"/>
          <w:sz w:val="18"/>
          <w:szCs w:val="18"/>
        </w:rPr>
      </w:pPr>
    </w:p>
    <w:sectPr w:rsidR="00904079" w:rsidRPr="0050051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Lato">
    <w:altName w:val="Segoe UI"/>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C861E4"/>
    <w:multiLevelType w:val="hybridMultilevel"/>
    <w:tmpl w:val="076AB63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5DDF7F43"/>
    <w:multiLevelType w:val="hybridMultilevel"/>
    <w:tmpl w:val="1EFAA4C8"/>
    <w:lvl w:ilvl="0" w:tplc="2BE6A2C0">
      <w:start w:val="1"/>
      <w:numFmt w:val="decimal"/>
      <w:lvlText w:val="%1)"/>
      <w:lvlJc w:val="left"/>
      <w:pPr>
        <w:ind w:left="1020" w:hanging="360"/>
      </w:pPr>
    </w:lvl>
    <w:lvl w:ilvl="1" w:tplc="3DE28E12">
      <w:start w:val="1"/>
      <w:numFmt w:val="decimal"/>
      <w:lvlText w:val="%2)"/>
      <w:lvlJc w:val="left"/>
      <w:pPr>
        <w:ind w:left="1020" w:hanging="360"/>
      </w:pPr>
    </w:lvl>
    <w:lvl w:ilvl="2" w:tplc="E384ED30">
      <w:start w:val="1"/>
      <w:numFmt w:val="decimal"/>
      <w:lvlText w:val="%3)"/>
      <w:lvlJc w:val="left"/>
      <w:pPr>
        <w:ind w:left="1020" w:hanging="360"/>
      </w:pPr>
    </w:lvl>
    <w:lvl w:ilvl="3" w:tplc="F25E9032">
      <w:start w:val="1"/>
      <w:numFmt w:val="decimal"/>
      <w:lvlText w:val="%4)"/>
      <w:lvlJc w:val="left"/>
      <w:pPr>
        <w:ind w:left="1020" w:hanging="360"/>
      </w:pPr>
    </w:lvl>
    <w:lvl w:ilvl="4" w:tplc="57BA052E">
      <w:start w:val="1"/>
      <w:numFmt w:val="decimal"/>
      <w:lvlText w:val="%5)"/>
      <w:lvlJc w:val="left"/>
      <w:pPr>
        <w:ind w:left="1020" w:hanging="360"/>
      </w:pPr>
    </w:lvl>
    <w:lvl w:ilvl="5" w:tplc="F79CA88A">
      <w:start w:val="1"/>
      <w:numFmt w:val="decimal"/>
      <w:lvlText w:val="%6)"/>
      <w:lvlJc w:val="left"/>
      <w:pPr>
        <w:ind w:left="1020" w:hanging="360"/>
      </w:pPr>
    </w:lvl>
    <w:lvl w:ilvl="6" w:tplc="5840119E">
      <w:start w:val="1"/>
      <w:numFmt w:val="decimal"/>
      <w:lvlText w:val="%7)"/>
      <w:lvlJc w:val="left"/>
      <w:pPr>
        <w:ind w:left="1020" w:hanging="360"/>
      </w:pPr>
    </w:lvl>
    <w:lvl w:ilvl="7" w:tplc="399EB6EC">
      <w:start w:val="1"/>
      <w:numFmt w:val="decimal"/>
      <w:lvlText w:val="%8)"/>
      <w:lvlJc w:val="left"/>
      <w:pPr>
        <w:ind w:left="1020" w:hanging="360"/>
      </w:pPr>
    </w:lvl>
    <w:lvl w:ilvl="8" w:tplc="FFB44286">
      <w:start w:val="1"/>
      <w:numFmt w:val="decimal"/>
      <w:lvlText w:val="%9)"/>
      <w:lvlJc w:val="left"/>
      <w:pPr>
        <w:ind w:left="1020" w:hanging="360"/>
      </w:pPr>
    </w:lvl>
  </w:abstractNum>
  <w:abstractNum w:abstractNumId="2" w15:restartNumberingAfterBreak="0">
    <w:nsid w:val="6FEE5D09"/>
    <w:multiLevelType w:val="hybridMultilevel"/>
    <w:tmpl w:val="D3CAAE56"/>
    <w:lvl w:ilvl="0" w:tplc="CCB6DB60">
      <w:start w:val="1"/>
      <w:numFmt w:val="decimal"/>
      <w:lvlText w:val="%1)"/>
      <w:lvlJc w:val="left"/>
      <w:pPr>
        <w:ind w:left="1020" w:hanging="360"/>
      </w:pPr>
    </w:lvl>
    <w:lvl w:ilvl="1" w:tplc="8C1C70BC">
      <w:start w:val="1"/>
      <w:numFmt w:val="decimal"/>
      <w:lvlText w:val="%2)"/>
      <w:lvlJc w:val="left"/>
      <w:pPr>
        <w:ind w:left="1020" w:hanging="360"/>
      </w:pPr>
    </w:lvl>
    <w:lvl w:ilvl="2" w:tplc="3B22E830">
      <w:start w:val="1"/>
      <w:numFmt w:val="decimal"/>
      <w:lvlText w:val="%3)"/>
      <w:lvlJc w:val="left"/>
      <w:pPr>
        <w:ind w:left="1020" w:hanging="360"/>
      </w:pPr>
    </w:lvl>
    <w:lvl w:ilvl="3" w:tplc="1DC67980">
      <w:start w:val="1"/>
      <w:numFmt w:val="decimal"/>
      <w:lvlText w:val="%4)"/>
      <w:lvlJc w:val="left"/>
      <w:pPr>
        <w:ind w:left="1020" w:hanging="360"/>
      </w:pPr>
    </w:lvl>
    <w:lvl w:ilvl="4" w:tplc="C292142E">
      <w:start w:val="1"/>
      <w:numFmt w:val="decimal"/>
      <w:lvlText w:val="%5)"/>
      <w:lvlJc w:val="left"/>
      <w:pPr>
        <w:ind w:left="1020" w:hanging="360"/>
      </w:pPr>
    </w:lvl>
    <w:lvl w:ilvl="5" w:tplc="9D7C1418">
      <w:start w:val="1"/>
      <w:numFmt w:val="decimal"/>
      <w:lvlText w:val="%6)"/>
      <w:lvlJc w:val="left"/>
      <w:pPr>
        <w:ind w:left="1020" w:hanging="360"/>
      </w:pPr>
    </w:lvl>
    <w:lvl w:ilvl="6" w:tplc="41FE1F36">
      <w:start w:val="1"/>
      <w:numFmt w:val="decimal"/>
      <w:lvlText w:val="%7)"/>
      <w:lvlJc w:val="left"/>
      <w:pPr>
        <w:ind w:left="1020" w:hanging="360"/>
      </w:pPr>
    </w:lvl>
    <w:lvl w:ilvl="7" w:tplc="D08C0FE4">
      <w:start w:val="1"/>
      <w:numFmt w:val="decimal"/>
      <w:lvlText w:val="%8)"/>
      <w:lvlJc w:val="left"/>
      <w:pPr>
        <w:ind w:left="1020" w:hanging="360"/>
      </w:pPr>
    </w:lvl>
    <w:lvl w:ilvl="8" w:tplc="ED487DE4">
      <w:start w:val="1"/>
      <w:numFmt w:val="decimal"/>
      <w:lvlText w:val="%9)"/>
      <w:lvlJc w:val="left"/>
      <w:pPr>
        <w:ind w:left="1020" w:hanging="360"/>
      </w:pPr>
    </w:lvl>
  </w:abstractNum>
  <w:abstractNum w:abstractNumId="3" w15:restartNumberingAfterBreak="0">
    <w:nsid w:val="7CD6775A"/>
    <w:multiLevelType w:val="hybridMultilevel"/>
    <w:tmpl w:val="25EC2DD4"/>
    <w:lvl w:ilvl="0" w:tplc="7E9CC510">
      <w:start w:val="1"/>
      <w:numFmt w:val="decimal"/>
      <w:lvlText w:val="%1)"/>
      <w:lvlJc w:val="left"/>
      <w:pPr>
        <w:ind w:left="1020" w:hanging="360"/>
      </w:pPr>
    </w:lvl>
    <w:lvl w:ilvl="1" w:tplc="8938AA3C">
      <w:start w:val="1"/>
      <w:numFmt w:val="decimal"/>
      <w:lvlText w:val="%2)"/>
      <w:lvlJc w:val="left"/>
      <w:pPr>
        <w:ind w:left="1020" w:hanging="360"/>
      </w:pPr>
    </w:lvl>
    <w:lvl w:ilvl="2" w:tplc="295AE4AC">
      <w:start w:val="1"/>
      <w:numFmt w:val="decimal"/>
      <w:lvlText w:val="%3)"/>
      <w:lvlJc w:val="left"/>
      <w:pPr>
        <w:ind w:left="1020" w:hanging="360"/>
      </w:pPr>
    </w:lvl>
    <w:lvl w:ilvl="3" w:tplc="4B9606C2">
      <w:start w:val="1"/>
      <w:numFmt w:val="decimal"/>
      <w:lvlText w:val="%4)"/>
      <w:lvlJc w:val="left"/>
      <w:pPr>
        <w:ind w:left="1020" w:hanging="360"/>
      </w:pPr>
    </w:lvl>
    <w:lvl w:ilvl="4" w:tplc="BB58C75A">
      <w:start w:val="1"/>
      <w:numFmt w:val="decimal"/>
      <w:lvlText w:val="%5)"/>
      <w:lvlJc w:val="left"/>
      <w:pPr>
        <w:ind w:left="1020" w:hanging="360"/>
      </w:pPr>
    </w:lvl>
    <w:lvl w:ilvl="5" w:tplc="6D82964C">
      <w:start w:val="1"/>
      <w:numFmt w:val="decimal"/>
      <w:lvlText w:val="%6)"/>
      <w:lvlJc w:val="left"/>
      <w:pPr>
        <w:ind w:left="1020" w:hanging="360"/>
      </w:pPr>
    </w:lvl>
    <w:lvl w:ilvl="6" w:tplc="79460F4E">
      <w:start w:val="1"/>
      <w:numFmt w:val="decimal"/>
      <w:lvlText w:val="%7)"/>
      <w:lvlJc w:val="left"/>
      <w:pPr>
        <w:ind w:left="1020" w:hanging="360"/>
      </w:pPr>
    </w:lvl>
    <w:lvl w:ilvl="7" w:tplc="68807D94">
      <w:start w:val="1"/>
      <w:numFmt w:val="decimal"/>
      <w:lvlText w:val="%8)"/>
      <w:lvlJc w:val="left"/>
      <w:pPr>
        <w:ind w:left="1020" w:hanging="360"/>
      </w:pPr>
    </w:lvl>
    <w:lvl w:ilvl="8" w:tplc="1588880A">
      <w:start w:val="1"/>
      <w:numFmt w:val="decimal"/>
      <w:lvlText w:val="%9)"/>
      <w:lvlJc w:val="left"/>
      <w:pPr>
        <w:ind w:left="1020" w:hanging="360"/>
      </w:pPr>
    </w:lvl>
  </w:abstractNum>
  <w:num w:numId="1" w16cid:durableId="333188600">
    <w:abstractNumId w:val="0"/>
  </w:num>
  <w:num w:numId="2" w16cid:durableId="871265608">
    <w:abstractNumId w:val="3"/>
  </w:num>
  <w:num w:numId="3" w16cid:durableId="266666298">
    <w:abstractNumId w:val="2"/>
  </w:num>
  <w:num w:numId="4" w16cid:durableId="11222622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7A0"/>
    <w:rsid w:val="00011998"/>
    <w:rsid w:val="00017FB4"/>
    <w:rsid w:val="00026C0B"/>
    <w:rsid w:val="00076C54"/>
    <w:rsid w:val="0009270A"/>
    <w:rsid w:val="000A2FFD"/>
    <w:rsid w:val="000A401E"/>
    <w:rsid w:val="000A5371"/>
    <w:rsid w:val="000B0869"/>
    <w:rsid w:val="000D07BD"/>
    <w:rsid w:val="000E4F51"/>
    <w:rsid w:val="000E6D98"/>
    <w:rsid w:val="000F0C2F"/>
    <w:rsid w:val="000F3F39"/>
    <w:rsid w:val="00105E77"/>
    <w:rsid w:val="00110CC6"/>
    <w:rsid w:val="00125C6C"/>
    <w:rsid w:val="001623BF"/>
    <w:rsid w:val="00165A77"/>
    <w:rsid w:val="0017633C"/>
    <w:rsid w:val="00185A36"/>
    <w:rsid w:val="00192DDC"/>
    <w:rsid w:val="00194D03"/>
    <w:rsid w:val="001D0977"/>
    <w:rsid w:val="001D3141"/>
    <w:rsid w:val="001D7215"/>
    <w:rsid w:val="001E0BDB"/>
    <w:rsid w:val="00225F6B"/>
    <w:rsid w:val="002262B8"/>
    <w:rsid w:val="0023374D"/>
    <w:rsid w:val="0024174E"/>
    <w:rsid w:val="00260FC6"/>
    <w:rsid w:val="0026534A"/>
    <w:rsid w:val="00265FE6"/>
    <w:rsid w:val="00272BE4"/>
    <w:rsid w:val="00273CF6"/>
    <w:rsid w:val="002825F2"/>
    <w:rsid w:val="002945BD"/>
    <w:rsid w:val="00295712"/>
    <w:rsid w:val="002A0BCE"/>
    <w:rsid w:val="002A1CB3"/>
    <w:rsid w:val="002B42D7"/>
    <w:rsid w:val="002C511C"/>
    <w:rsid w:val="002C6E87"/>
    <w:rsid w:val="002D2C14"/>
    <w:rsid w:val="002D751E"/>
    <w:rsid w:val="002E0382"/>
    <w:rsid w:val="002E0D60"/>
    <w:rsid w:val="002E776E"/>
    <w:rsid w:val="002E7AE8"/>
    <w:rsid w:val="002F260C"/>
    <w:rsid w:val="003034BE"/>
    <w:rsid w:val="00321B08"/>
    <w:rsid w:val="00351286"/>
    <w:rsid w:val="00371FAD"/>
    <w:rsid w:val="00391433"/>
    <w:rsid w:val="003972E9"/>
    <w:rsid w:val="003B0780"/>
    <w:rsid w:val="003B261D"/>
    <w:rsid w:val="003C19F1"/>
    <w:rsid w:val="003C6948"/>
    <w:rsid w:val="003D502A"/>
    <w:rsid w:val="00431558"/>
    <w:rsid w:val="00433698"/>
    <w:rsid w:val="00460FA4"/>
    <w:rsid w:val="0047594E"/>
    <w:rsid w:val="004A2F4A"/>
    <w:rsid w:val="004B1185"/>
    <w:rsid w:val="004B55E1"/>
    <w:rsid w:val="004B61B1"/>
    <w:rsid w:val="004B7D27"/>
    <w:rsid w:val="004C31E6"/>
    <w:rsid w:val="004C3650"/>
    <w:rsid w:val="004C58DA"/>
    <w:rsid w:val="004E796B"/>
    <w:rsid w:val="004F2318"/>
    <w:rsid w:val="0050051C"/>
    <w:rsid w:val="005122F6"/>
    <w:rsid w:val="00553672"/>
    <w:rsid w:val="0055398A"/>
    <w:rsid w:val="00571E2C"/>
    <w:rsid w:val="005749FD"/>
    <w:rsid w:val="00576730"/>
    <w:rsid w:val="00590A87"/>
    <w:rsid w:val="005973EA"/>
    <w:rsid w:val="005C3D9D"/>
    <w:rsid w:val="005D2D18"/>
    <w:rsid w:val="005D7162"/>
    <w:rsid w:val="005E3DFD"/>
    <w:rsid w:val="00601D58"/>
    <w:rsid w:val="00602E98"/>
    <w:rsid w:val="00620860"/>
    <w:rsid w:val="00620D13"/>
    <w:rsid w:val="00622CC0"/>
    <w:rsid w:val="006247D0"/>
    <w:rsid w:val="00651ECE"/>
    <w:rsid w:val="0065492E"/>
    <w:rsid w:val="00661C42"/>
    <w:rsid w:val="00661CC4"/>
    <w:rsid w:val="006A12BB"/>
    <w:rsid w:val="006A3948"/>
    <w:rsid w:val="006A48F5"/>
    <w:rsid w:val="006C0306"/>
    <w:rsid w:val="006C2338"/>
    <w:rsid w:val="006F2641"/>
    <w:rsid w:val="00702FDA"/>
    <w:rsid w:val="00705473"/>
    <w:rsid w:val="00706E25"/>
    <w:rsid w:val="00714D47"/>
    <w:rsid w:val="00724BDE"/>
    <w:rsid w:val="00747CE6"/>
    <w:rsid w:val="00763AD6"/>
    <w:rsid w:val="00766FB5"/>
    <w:rsid w:val="00770CE1"/>
    <w:rsid w:val="0077363E"/>
    <w:rsid w:val="00773D05"/>
    <w:rsid w:val="00775B2F"/>
    <w:rsid w:val="00780A45"/>
    <w:rsid w:val="00780B16"/>
    <w:rsid w:val="007843B7"/>
    <w:rsid w:val="007949ED"/>
    <w:rsid w:val="007A3326"/>
    <w:rsid w:val="007E0E52"/>
    <w:rsid w:val="007E35C9"/>
    <w:rsid w:val="008011AF"/>
    <w:rsid w:val="00807C43"/>
    <w:rsid w:val="0083014F"/>
    <w:rsid w:val="008308A8"/>
    <w:rsid w:val="00834CF8"/>
    <w:rsid w:val="00841118"/>
    <w:rsid w:val="00843A19"/>
    <w:rsid w:val="0085128E"/>
    <w:rsid w:val="008524AC"/>
    <w:rsid w:val="008551D0"/>
    <w:rsid w:val="00872A5F"/>
    <w:rsid w:val="008A07B5"/>
    <w:rsid w:val="008B13AA"/>
    <w:rsid w:val="008B6812"/>
    <w:rsid w:val="008C14C7"/>
    <w:rsid w:val="008C2CB0"/>
    <w:rsid w:val="008C2F2D"/>
    <w:rsid w:val="008D78E5"/>
    <w:rsid w:val="008E0038"/>
    <w:rsid w:val="008F3636"/>
    <w:rsid w:val="00904079"/>
    <w:rsid w:val="0090587B"/>
    <w:rsid w:val="0090691D"/>
    <w:rsid w:val="009138C6"/>
    <w:rsid w:val="00920A83"/>
    <w:rsid w:val="009260CF"/>
    <w:rsid w:val="00930639"/>
    <w:rsid w:val="00934D75"/>
    <w:rsid w:val="00945348"/>
    <w:rsid w:val="00953183"/>
    <w:rsid w:val="009708DC"/>
    <w:rsid w:val="009764A7"/>
    <w:rsid w:val="009A1785"/>
    <w:rsid w:val="009A2064"/>
    <w:rsid w:val="009C1B84"/>
    <w:rsid w:val="009D1ADF"/>
    <w:rsid w:val="009D7E9C"/>
    <w:rsid w:val="009E2374"/>
    <w:rsid w:val="00A051C6"/>
    <w:rsid w:val="00A05F17"/>
    <w:rsid w:val="00A10587"/>
    <w:rsid w:val="00A15E95"/>
    <w:rsid w:val="00A37447"/>
    <w:rsid w:val="00A433C0"/>
    <w:rsid w:val="00A51A9F"/>
    <w:rsid w:val="00A53C24"/>
    <w:rsid w:val="00A57D57"/>
    <w:rsid w:val="00A76891"/>
    <w:rsid w:val="00A8344F"/>
    <w:rsid w:val="00A87BD3"/>
    <w:rsid w:val="00A91364"/>
    <w:rsid w:val="00AA1A01"/>
    <w:rsid w:val="00AE5F00"/>
    <w:rsid w:val="00B12E4C"/>
    <w:rsid w:val="00B246F7"/>
    <w:rsid w:val="00B40B89"/>
    <w:rsid w:val="00B455FB"/>
    <w:rsid w:val="00B77249"/>
    <w:rsid w:val="00B77624"/>
    <w:rsid w:val="00BA6976"/>
    <w:rsid w:val="00BA716D"/>
    <w:rsid w:val="00BB1DF9"/>
    <w:rsid w:val="00BB2C0F"/>
    <w:rsid w:val="00BB5C7D"/>
    <w:rsid w:val="00BC10DA"/>
    <w:rsid w:val="00C010FE"/>
    <w:rsid w:val="00C14534"/>
    <w:rsid w:val="00C232D9"/>
    <w:rsid w:val="00C24ACE"/>
    <w:rsid w:val="00C25230"/>
    <w:rsid w:val="00C46048"/>
    <w:rsid w:val="00C538E8"/>
    <w:rsid w:val="00C5619D"/>
    <w:rsid w:val="00C61E64"/>
    <w:rsid w:val="00C63C8F"/>
    <w:rsid w:val="00C64E9B"/>
    <w:rsid w:val="00C64F7E"/>
    <w:rsid w:val="00C6545F"/>
    <w:rsid w:val="00C72554"/>
    <w:rsid w:val="00C7768C"/>
    <w:rsid w:val="00C81D0C"/>
    <w:rsid w:val="00C8580C"/>
    <w:rsid w:val="00C95DEC"/>
    <w:rsid w:val="00CA723D"/>
    <w:rsid w:val="00CB65C5"/>
    <w:rsid w:val="00CC4C7E"/>
    <w:rsid w:val="00CD39D1"/>
    <w:rsid w:val="00CD4709"/>
    <w:rsid w:val="00CD5A2A"/>
    <w:rsid w:val="00CE27A0"/>
    <w:rsid w:val="00CF047D"/>
    <w:rsid w:val="00D066EF"/>
    <w:rsid w:val="00D221DB"/>
    <w:rsid w:val="00D22F71"/>
    <w:rsid w:val="00D30B9B"/>
    <w:rsid w:val="00D377BA"/>
    <w:rsid w:val="00D43DEC"/>
    <w:rsid w:val="00D45651"/>
    <w:rsid w:val="00D45A8A"/>
    <w:rsid w:val="00D5538B"/>
    <w:rsid w:val="00D602C6"/>
    <w:rsid w:val="00D60DBA"/>
    <w:rsid w:val="00D61C0B"/>
    <w:rsid w:val="00D70C6E"/>
    <w:rsid w:val="00D715CB"/>
    <w:rsid w:val="00D753B6"/>
    <w:rsid w:val="00D84B22"/>
    <w:rsid w:val="00DA4D7E"/>
    <w:rsid w:val="00DA6D50"/>
    <w:rsid w:val="00DB2C37"/>
    <w:rsid w:val="00DB371A"/>
    <w:rsid w:val="00DB6D0C"/>
    <w:rsid w:val="00DE1414"/>
    <w:rsid w:val="00DF1BF6"/>
    <w:rsid w:val="00E334EB"/>
    <w:rsid w:val="00E47C47"/>
    <w:rsid w:val="00E748BF"/>
    <w:rsid w:val="00E82300"/>
    <w:rsid w:val="00E82AE3"/>
    <w:rsid w:val="00E9093B"/>
    <w:rsid w:val="00EA09F9"/>
    <w:rsid w:val="00EC6D75"/>
    <w:rsid w:val="00ED1657"/>
    <w:rsid w:val="00EF330D"/>
    <w:rsid w:val="00EF3FE6"/>
    <w:rsid w:val="00EF5B6C"/>
    <w:rsid w:val="00EF634C"/>
    <w:rsid w:val="00F02967"/>
    <w:rsid w:val="00F041CC"/>
    <w:rsid w:val="00F10380"/>
    <w:rsid w:val="00F11036"/>
    <w:rsid w:val="00F12ACF"/>
    <w:rsid w:val="00F12F59"/>
    <w:rsid w:val="00F50B71"/>
    <w:rsid w:val="00F55D8A"/>
    <w:rsid w:val="00F6186D"/>
    <w:rsid w:val="00F67C6C"/>
    <w:rsid w:val="00F70BAA"/>
    <w:rsid w:val="00F87F18"/>
    <w:rsid w:val="00FA10BF"/>
    <w:rsid w:val="00FA53E2"/>
    <w:rsid w:val="00FB2238"/>
    <w:rsid w:val="00FC043A"/>
    <w:rsid w:val="00FC6665"/>
    <w:rsid w:val="00FC6929"/>
    <w:rsid w:val="00FD6B0E"/>
    <w:rsid w:val="00FE10CF"/>
    <w:rsid w:val="00FF2493"/>
    <w:rsid w:val="00FF381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F0205"/>
  <w15:chartTrackingRefBased/>
  <w15:docId w15:val="{29578A35-0B25-4DAE-A221-97D2EDE54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E27A0"/>
  </w:style>
  <w:style w:type="paragraph" w:styleId="Nagwek1">
    <w:name w:val="heading 1"/>
    <w:basedOn w:val="Normalny"/>
    <w:next w:val="Normalny"/>
    <w:link w:val="Nagwek1Znak"/>
    <w:uiPriority w:val="9"/>
    <w:qFormat/>
    <w:rsid w:val="00CE27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CE27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CE27A0"/>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CE27A0"/>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CE27A0"/>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CE27A0"/>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CE27A0"/>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CE27A0"/>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CE27A0"/>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E27A0"/>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CE27A0"/>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CE27A0"/>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CE27A0"/>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CE27A0"/>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CE27A0"/>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CE27A0"/>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CE27A0"/>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CE27A0"/>
    <w:rPr>
      <w:rFonts w:eastAsiaTheme="majorEastAsia" w:cstheme="majorBidi"/>
      <w:color w:val="272727" w:themeColor="text1" w:themeTint="D8"/>
    </w:rPr>
  </w:style>
  <w:style w:type="paragraph" w:styleId="Tytu">
    <w:name w:val="Title"/>
    <w:basedOn w:val="Normalny"/>
    <w:next w:val="Normalny"/>
    <w:link w:val="TytuZnak"/>
    <w:uiPriority w:val="10"/>
    <w:qFormat/>
    <w:rsid w:val="00CE27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CE27A0"/>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CE27A0"/>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CE27A0"/>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CE27A0"/>
    <w:pPr>
      <w:spacing w:before="160"/>
      <w:jc w:val="center"/>
    </w:pPr>
    <w:rPr>
      <w:i/>
      <w:iCs/>
      <w:color w:val="404040" w:themeColor="text1" w:themeTint="BF"/>
    </w:rPr>
  </w:style>
  <w:style w:type="character" w:customStyle="1" w:styleId="CytatZnak">
    <w:name w:val="Cytat Znak"/>
    <w:basedOn w:val="Domylnaczcionkaakapitu"/>
    <w:link w:val="Cytat"/>
    <w:uiPriority w:val="29"/>
    <w:rsid w:val="00CE27A0"/>
    <w:rPr>
      <w:i/>
      <w:iCs/>
      <w:color w:val="404040" w:themeColor="text1" w:themeTint="BF"/>
    </w:rPr>
  </w:style>
  <w:style w:type="paragraph" w:styleId="Akapitzlist">
    <w:name w:val="List Paragraph"/>
    <w:basedOn w:val="Normalny"/>
    <w:uiPriority w:val="34"/>
    <w:qFormat/>
    <w:rsid w:val="00CE27A0"/>
    <w:pPr>
      <w:ind w:left="720"/>
      <w:contextualSpacing/>
    </w:pPr>
  </w:style>
  <w:style w:type="character" w:styleId="Wyrnienieintensywne">
    <w:name w:val="Intense Emphasis"/>
    <w:basedOn w:val="Domylnaczcionkaakapitu"/>
    <w:uiPriority w:val="21"/>
    <w:qFormat/>
    <w:rsid w:val="00CE27A0"/>
    <w:rPr>
      <w:i/>
      <w:iCs/>
      <w:color w:val="0F4761" w:themeColor="accent1" w:themeShade="BF"/>
    </w:rPr>
  </w:style>
  <w:style w:type="paragraph" w:styleId="Cytatintensywny">
    <w:name w:val="Intense Quote"/>
    <w:basedOn w:val="Normalny"/>
    <w:next w:val="Normalny"/>
    <w:link w:val="CytatintensywnyZnak"/>
    <w:uiPriority w:val="30"/>
    <w:qFormat/>
    <w:rsid w:val="00CE27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CE27A0"/>
    <w:rPr>
      <w:i/>
      <w:iCs/>
      <w:color w:val="0F4761" w:themeColor="accent1" w:themeShade="BF"/>
    </w:rPr>
  </w:style>
  <w:style w:type="character" w:styleId="Odwoanieintensywne">
    <w:name w:val="Intense Reference"/>
    <w:basedOn w:val="Domylnaczcionkaakapitu"/>
    <w:uiPriority w:val="32"/>
    <w:qFormat/>
    <w:rsid w:val="00CE27A0"/>
    <w:rPr>
      <w:b/>
      <w:bCs/>
      <w:smallCaps/>
      <w:color w:val="0F4761" w:themeColor="accent1" w:themeShade="BF"/>
      <w:spacing w:val="5"/>
    </w:rPr>
  </w:style>
  <w:style w:type="character" w:styleId="Odwoaniedokomentarza">
    <w:name w:val="annotation reference"/>
    <w:basedOn w:val="Domylnaczcionkaakapitu"/>
    <w:uiPriority w:val="99"/>
    <w:semiHidden/>
    <w:unhideWhenUsed/>
    <w:rsid w:val="00DE1414"/>
    <w:rPr>
      <w:sz w:val="16"/>
      <w:szCs w:val="16"/>
    </w:rPr>
  </w:style>
  <w:style w:type="paragraph" w:styleId="Tekstkomentarza">
    <w:name w:val="annotation text"/>
    <w:basedOn w:val="Normalny"/>
    <w:link w:val="TekstkomentarzaZnak"/>
    <w:uiPriority w:val="99"/>
    <w:unhideWhenUsed/>
    <w:rsid w:val="00DE1414"/>
    <w:pPr>
      <w:spacing w:line="240" w:lineRule="auto"/>
    </w:pPr>
    <w:rPr>
      <w:sz w:val="20"/>
      <w:szCs w:val="20"/>
    </w:rPr>
  </w:style>
  <w:style w:type="character" w:customStyle="1" w:styleId="TekstkomentarzaZnak">
    <w:name w:val="Tekst komentarza Znak"/>
    <w:basedOn w:val="Domylnaczcionkaakapitu"/>
    <w:link w:val="Tekstkomentarza"/>
    <w:uiPriority w:val="99"/>
    <w:rsid w:val="00DE1414"/>
    <w:rPr>
      <w:sz w:val="20"/>
      <w:szCs w:val="20"/>
    </w:rPr>
  </w:style>
  <w:style w:type="paragraph" w:styleId="Tematkomentarza">
    <w:name w:val="annotation subject"/>
    <w:basedOn w:val="Tekstkomentarza"/>
    <w:next w:val="Tekstkomentarza"/>
    <w:link w:val="TematkomentarzaZnak"/>
    <w:uiPriority w:val="99"/>
    <w:semiHidden/>
    <w:unhideWhenUsed/>
    <w:rsid w:val="00DE1414"/>
    <w:rPr>
      <w:b/>
      <w:bCs/>
    </w:rPr>
  </w:style>
  <w:style w:type="character" w:customStyle="1" w:styleId="TematkomentarzaZnak">
    <w:name w:val="Temat komentarza Znak"/>
    <w:basedOn w:val="TekstkomentarzaZnak"/>
    <w:link w:val="Tematkomentarza"/>
    <w:uiPriority w:val="99"/>
    <w:semiHidden/>
    <w:rsid w:val="00DE1414"/>
    <w:rPr>
      <w:b/>
      <w:bCs/>
      <w:sz w:val="20"/>
      <w:szCs w:val="20"/>
    </w:rPr>
  </w:style>
  <w:style w:type="paragraph" w:styleId="Poprawka">
    <w:name w:val="Revision"/>
    <w:hidden/>
    <w:uiPriority w:val="99"/>
    <w:semiHidden/>
    <w:rsid w:val="00321B08"/>
    <w:pPr>
      <w:spacing w:after="0" w:line="240" w:lineRule="auto"/>
    </w:pPr>
  </w:style>
  <w:style w:type="character" w:styleId="Hipercze">
    <w:name w:val="Hyperlink"/>
    <w:basedOn w:val="Domylnaczcionkaakapitu"/>
    <w:uiPriority w:val="99"/>
    <w:unhideWhenUsed/>
    <w:rsid w:val="003B0780"/>
    <w:rPr>
      <w:color w:val="467886" w:themeColor="hyperlink"/>
      <w:u w:val="single"/>
    </w:rPr>
  </w:style>
  <w:style w:type="character" w:styleId="Nierozpoznanawzmianka">
    <w:name w:val="Unresolved Mention"/>
    <w:basedOn w:val="Domylnaczcionkaakapitu"/>
    <w:uiPriority w:val="99"/>
    <w:semiHidden/>
    <w:unhideWhenUsed/>
    <w:rsid w:val="003B0780"/>
    <w:rPr>
      <w:color w:val="605E5C"/>
      <w:shd w:val="clear" w:color="auto" w:fill="E1DFDD"/>
    </w:rPr>
  </w:style>
  <w:style w:type="character" w:customStyle="1" w:styleId="cf01">
    <w:name w:val="cf01"/>
    <w:basedOn w:val="Domylnaczcionkaakapitu"/>
    <w:rsid w:val="00834CF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4280</Words>
  <Characters>25684</Characters>
  <Application>Microsoft Office Word</Application>
  <DocSecurity>0</DocSecurity>
  <Lines>214</Lines>
  <Paragraphs>59</Paragraphs>
  <ScaleCrop>false</ScaleCrop>
  <HeadingPairs>
    <vt:vector size="2" baseType="variant">
      <vt:variant>
        <vt:lpstr>Tytuł</vt:lpstr>
      </vt:variant>
      <vt:variant>
        <vt:i4>1</vt:i4>
      </vt:variant>
    </vt:vector>
  </HeadingPairs>
  <TitlesOfParts>
    <vt:vector size="1" baseType="lpstr">
      <vt:lpstr/>
    </vt:vector>
  </TitlesOfParts>
  <Company>HP Inc.</Company>
  <LinksUpToDate>false</LinksUpToDate>
  <CharactersWithSpaces>29905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Kozuń Justyna</dc:creator>
  <cp:keywords/>
  <dc:description/>
  <cp:lastModifiedBy>Wąsowska Barbara</cp:lastModifiedBy>
  <cp:revision>2</cp:revision>
  <dcterms:created xsi:type="dcterms:W3CDTF">2024-11-06T11:17:00Z</dcterms:created>
  <dcterms:modified xsi:type="dcterms:W3CDTF">2024-11-06T11:17:00Z</dcterms:modified>
</cp:coreProperties>
</file>