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ED00A3">
        <w:rPr>
          <w:b/>
          <w:color w:val="auto"/>
          <w:szCs w:val="24"/>
        </w:rPr>
        <w:t>3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2A566F" w:rsidP="00DA487E">
      <w:pPr>
        <w:numPr>
          <w:ilvl w:val="0"/>
          <w:numId w:val="12"/>
        </w:numPr>
        <w:spacing w:after="0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25</w:t>
      </w:r>
      <w:r w:rsidR="00D96AF3" w:rsidRPr="00C039D7">
        <w:rPr>
          <w:b/>
          <w:color w:val="000000" w:themeColor="text1"/>
          <w:szCs w:val="24"/>
        </w:rPr>
        <w:t>.</w:t>
      </w:r>
      <w:r w:rsidR="00797A27">
        <w:rPr>
          <w:b/>
          <w:color w:val="000000" w:themeColor="text1"/>
          <w:szCs w:val="24"/>
        </w:rPr>
        <w:t>0</w:t>
      </w:r>
      <w:r>
        <w:rPr>
          <w:b/>
          <w:color w:val="000000" w:themeColor="text1"/>
          <w:szCs w:val="24"/>
        </w:rPr>
        <w:t>1</w:t>
      </w:r>
      <w:r w:rsidR="00A5396A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2A566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7E6F0F">
        <w:rPr>
          <w:b/>
          <w:color w:val="000000" w:themeColor="text1"/>
          <w:szCs w:val="24"/>
        </w:rPr>
        <w:t>7</w:t>
      </w:r>
      <w:r w:rsidR="00797A2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2A566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22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2A566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4C1FE2">
        <w:rPr>
          <w:b/>
          <w:color w:val="000000" w:themeColor="text1"/>
          <w:szCs w:val="24"/>
        </w:rPr>
        <w:t>4</w:t>
      </w:r>
      <w:r w:rsidR="00A5396A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A5396A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się </w:t>
      </w:r>
      <w:r w:rsidR="004B342B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na drążku, bieg po kopercie, </w:t>
      </w:r>
    </w:p>
    <w:p w:rsidR="00D33166" w:rsidRPr="00C039D7" w:rsidRDefault="002A566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28</w:t>
      </w:r>
      <w:r w:rsidR="00A5396A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33054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02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33054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02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33054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02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>
        <w:rPr>
          <w:b/>
          <w:color w:val="000000" w:themeColor="text1"/>
          <w:szCs w:val="24"/>
        </w:rPr>
        <w:t>03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przyjmowanie dokumentów wymaganych przed przystąpieniem do  rozmowy kwalifikacyjnej,</w:t>
      </w:r>
    </w:p>
    <w:p w:rsidR="00D33166" w:rsidRPr="00C039D7" w:rsidRDefault="0033054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33054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09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33054F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13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3</w:t>
      </w:r>
      <w:r w:rsidR="00D96AF3" w:rsidRPr="00C039D7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3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3D2726" w:rsidRPr="003D2726" w:rsidRDefault="003D2726" w:rsidP="00DA487E">
      <w:pPr>
        <w:spacing w:after="3" w:line="276" w:lineRule="auto"/>
        <w:ind w:left="0" w:right="52" w:firstLine="360"/>
        <w:rPr>
          <w:b/>
          <w:color w:val="auto"/>
        </w:rPr>
      </w:pPr>
      <w:r w:rsidRPr="003D2726">
        <w:rPr>
          <w:b/>
          <w:color w:val="auto"/>
        </w:rPr>
        <w:lastRenderedPageBreak/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8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2E4B53" w:rsidRPr="00C05CD3" w:rsidRDefault="002E4B53" w:rsidP="00DA487E">
      <w:pPr>
        <w:spacing w:after="250" w:line="276" w:lineRule="auto"/>
        <w:ind w:left="0" w:right="52" w:firstLine="360"/>
        <w:rPr>
          <w:color w:val="FF0000"/>
        </w:rPr>
      </w:pP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</w:t>
      </w:r>
      <w:r w:rsidR="0033054F">
        <w:rPr>
          <w:color w:val="000000" w:themeColor="text1"/>
        </w:rPr>
        <w:t>2</w:t>
      </w:r>
      <w:r w:rsidR="004B342B">
        <w:rPr>
          <w:color w:val="000000" w:themeColor="text1"/>
        </w:rPr>
        <w:t xml:space="preserve"> r. poz. 19</w:t>
      </w:r>
      <w:r w:rsidR="0033054F">
        <w:rPr>
          <w:color w:val="000000" w:themeColor="text1"/>
        </w:rPr>
        <w:t>69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</w:t>
      </w:r>
      <w:r w:rsidR="0033054F">
        <w:rPr>
          <w:color w:val="000000" w:themeColor="text1"/>
        </w:rPr>
        <w:t>o</w:t>
      </w:r>
      <w:r w:rsidRPr="002B4BAD">
        <w:rPr>
          <w:color w:val="000000" w:themeColor="text1"/>
        </w:rPr>
        <w:t xml:space="preserve"> polskie,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33054F">
        <w:rPr>
          <w:color w:val="000000" w:themeColor="text1"/>
        </w:rPr>
        <w:t>,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="0033054F">
        <w:rPr>
          <w:color w:val="000000" w:themeColor="text1"/>
        </w:rPr>
        <w:t xml:space="preserve"> zdolność</w:t>
      </w:r>
      <w:r w:rsidRPr="002B4BAD">
        <w:rPr>
          <w:color w:val="000000" w:themeColor="text1"/>
        </w:rPr>
        <w:t xml:space="preserve"> fizyczn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i psychiczn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9E0D05" w:rsidRDefault="009E0D05" w:rsidP="00102872">
      <w:pPr>
        <w:spacing w:after="58" w:line="276" w:lineRule="auto"/>
        <w:ind w:left="0" w:right="52"/>
        <w:rPr>
          <w:b/>
          <w:color w:val="000000" w:themeColor="text1"/>
        </w:rPr>
      </w:pPr>
    </w:p>
    <w:p w:rsidR="002E4B53" w:rsidRPr="00C05CD3" w:rsidRDefault="002E4B53" w:rsidP="00DA487E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2E4B53" w:rsidRPr="002D3792" w:rsidRDefault="00A677E9" w:rsidP="002D3792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2E4B53" w:rsidRPr="002D3792" w:rsidRDefault="00D33C0A" w:rsidP="00DA487E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>
        <w:rPr>
          <w:bCs/>
          <w:color w:val="000000" w:themeColor="text1"/>
        </w:rPr>
        <w:t>prawo jazdy kat. C</w:t>
      </w:r>
      <w:r w:rsidR="00991BA6">
        <w:rPr>
          <w:bCs/>
          <w:color w:val="000000" w:themeColor="text1"/>
        </w:rPr>
        <w:t>+E</w:t>
      </w:r>
      <w:r>
        <w:rPr>
          <w:bCs/>
          <w:color w:val="000000" w:themeColor="text1"/>
        </w:rPr>
        <w:t>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11069972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uprawnienia do obsługi urządzeń transportu bliskiego – podesty ruchome przejezdne: samojezdne montowane na pojeździe – wydane przez Urząd Dozoru Technicznego;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patent sternika motorowodnego lub </w:t>
      </w:r>
      <w:proofErr w:type="spellStart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stermotorzysty</w:t>
      </w:r>
      <w:proofErr w:type="spellEnd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2"/>
    <w:p w:rsidR="00441FE2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3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3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</w:t>
      </w:r>
      <w:r w:rsidR="00AE3E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braku przeciwwskazań zdrowotnych, o którym mowa w art. 28 ust. 6 ustawy,  </w:t>
      </w:r>
      <w:bookmarkStart w:id="4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4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AE3E5E">
        <w:rPr>
          <w:b/>
          <w:color w:val="000000" w:themeColor="text1"/>
          <w:szCs w:val="24"/>
        </w:rPr>
        <w:t>1</w:t>
      </w:r>
      <w:r w:rsidR="007E6F0F">
        <w:rPr>
          <w:b/>
          <w:color w:val="000000" w:themeColor="text1"/>
          <w:szCs w:val="24"/>
        </w:rPr>
        <w:t>7</w:t>
      </w:r>
      <w:r w:rsidR="00D96AF3" w:rsidRPr="002D3792">
        <w:rPr>
          <w:b/>
          <w:color w:val="000000" w:themeColor="text1"/>
          <w:szCs w:val="24"/>
        </w:rPr>
        <w:t>.0</w:t>
      </w:r>
      <w:r w:rsidR="00AE3E5E">
        <w:rPr>
          <w:b/>
          <w:color w:val="000000" w:themeColor="text1"/>
          <w:szCs w:val="24"/>
        </w:rPr>
        <w:t>2</w:t>
      </w:r>
      <w:r w:rsidR="00D96AF3" w:rsidRPr="002D3792">
        <w:rPr>
          <w:b/>
          <w:color w:val="000000" w:themeColor="text1"/>
          <w:szCs w:val="24"/>
        </w:rPr>
        <w:t>.202</w:t>
      </w:r>
      <w:r w:rsidR="00AE3E5E">
        <w:rPr>
          <w:b/>
          <w:color w:val="000000" w:themeColor="text1"/>
          <w:szCs w:val="24"/>
        </w:rPr>
        <w:t>3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>0</w:t>
      </w:r>
      <w:r w:rsidR="00AE3E5E">
        <w:rPr>
          <w:color w:val="000000" w:themeColor="text1"/>
          <w:szCs w:val="24"/>
        </w:rPr>
        <w:t>2</w:t>
      </w:r>
      <w:r w:rsidR="00A268F8" w:rsidRPr="002D37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otrzymuje  numer identyfikacyjny, pod którym będzie następowała publikacja wyników poszczególnych etapów postępowania kwalifikacyjnego. </w:t>
      </w:r>
    </w:p>
    <w:p w:rsidR="00A268F8" w:rsidRPr="00501E96" w:rsidRDefault="00501E96" w:rsidP="00501E96">
      <w:pPr>
        <w:spacing w:after="33" w:line="276" w:lineRule="auto"/>
        <w:ind w:left="341" w:right="0" w:firstLine="0"/>
        <w:rPr>
          <w:color w:val="000000" w:themeColor="text1"/>
        </w:rPr>
      </w:pPr>
      <w:r w:rsidRPr="00501E96">
        <w:rPr>
          <w:color w:val="000000" w:themeColor="text1"/>
        </w:rPr>
        <w:t xml:space="preserve">Osoby, których oferty wpłyną drogą pocztową numer identyfikacyjny otrzymają telefonicznie 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>na podany  w podaniu o przyjęcie do służby numer telefonu.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2E4B53" w:rsidRPr="00C05CD3" w:rsidRDefault="002E4B53" w:rsidP="00DA487E">
      <w:pPr>
        <w:spacing w:after="0" w:line="276" w:lineRule="auto"/>
        <w:ind w:left="701" w:right="0" w:firstLine="0"/>
        <w:jc w:val="left"/>
        <w:rPr>
          <w:color w:val="FF0000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5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5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6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6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9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AE3E5E">
        <w:rPr>
          <w:b/>
          <w:color w:val="000000" w:themeColor="text1"/>
          <w:szCs w:val="24"/>
        </w:rPr>
        <w:t>22</w:t>
      </w:r>
      <w:r w:rsidR="00D96AF3" w:rsidRPr="009D23F0">
        <w:rPr>
          <w:b/>
          <w:color w:val="000000" w:themeColor="text1"/>
          <w:szCs w:val="24"/>
        </w:rPr>
        <w:t>.0</w:t>
      </w:r>
      <w:r w:rsidR="00AE3E5E">
        <w:rPr>
          <w:b/>
          <w:color w:val="000000" w:themeColor="text1"/>
          <w:szCs w:val="24"/>
        </w:rPr>
        <w:t>2</w:t>
      </w:r>
      <w:r w:rsidR="00D96AF3" w:rsidRPr="009D23F0">
        <w:rPr>
          <w:b/>
          <w:color w:val="000000" w:themeColor="text1"/>
          <w:szCs w:val="24"/>
        </w:rPr>
        <w:t>.202</w:t>
      </w:r>
      <w:r w:rsidR="00AE3E5E">
        <w:rPr>
          <w:b/>
          <w:color w:val="000000" w:themeColor="text1"/>
          <w:szCs w:val="24"/>
        </w:rPr>
        <w:t>3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AE3E5E">
        <w:rPr>
          <w:rFonts w:eastAsiaTheme="minorHAnsi"/>
          <w:b/>
          <w:color w:val="auto"/>
          <w:szCs w:val="24"/>
          <w:lang w:eastAsia="en-US"/>
        </w:rPr>
        <w:t>24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AE3E5E">
        <w:rPr>
          <w:rFonts w:eastAsiaTheme="minorHAnsi"/>
          <w:b/>
          <w:color w:val="auto"/>
          <w:szCs w:val="24"/>
          <w:lang w:eastAsia="en-US"/>
        </w:rPr>
        <w:t>2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AE3E5E">
        <w:rPr>
          <w:rFonts w:eastAsiaTheme="minorHAnsi"/>
          <w:b/>
          <w:color w:val="auto"/>
          <w:szCs w:val="24"/>
          <w:lang w:eastAsia="en-US"/>
        </w:rPr>
        <w:t>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7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7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2005 r. Nr 261 poz. 2191, ze zm.).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8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8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1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 xml:space="preserve">Komendy Miejskiej PSP w </w:t>
      </w:r>
      <w:r w:rsidR="00D25A5F" w:rsidRPr="00904C8C">
        <w:rPr>
          <w:color w:val="000000" w:themeColor="text1"/>
          <w:szCs w:val="24"/>
        </w:rPr>
        <w:t>Świnoujściu</w:t>
      </w:r>
      <w:r w:rsidRPr="00904C8C">
        <w:rPr>
          <w:color w:val="000000" w:themeColor="text1"/>
          <w:szCs w:val="24"/>
        </w:rPr>
        <w:t xml:space="preserve"> w dniu </w:t>
      </w:r>
      <w:r w:rsidR="00904C8C" w:rsidRPr="00904C8C">
        <w:rPr>
          <w:b/>
          <w:color w:val="000000" w:themeColor="text1"/>
          <w:szCs w:val="24"/>
        </w:rPr>
        <w:t>28</w:t>
      </w:r>
      <w:r w:rsidR="00D96AF3" w:rsidRPr="00904C8C">
        <w:rPr>
          <w:b/>
          <w:color w:val="000000" w:themeColor="text1"/>
          <w:szCs w:val="24"/>
        </w:rPr>
        <w:t>.0</w:t>
      </w:r>
      <w:r w:rsidR="00904C8C" w:rsidRPr="00904C8C">
        <w:rPr>
          <w:b/>
          <w:color w:val="000000" w:themeColor="text1"/>
          <w:szCs w:val="24"/>
        </w:rPr>
        <w:t>2</w:t>
      </w:r>
      <w:r w:rsidR="00D96AF3" w:rsidRPr="00904C8C">
        <w:rPr>
          <w:b/>
          <w:color w:val="000000" w:themeColor="text1"/>
          <w:szCs w:val="24"/>
        </w:rPr>
        <w:t>.202</w:t>
      </w:r>
      <w:r w:rsidR="00904C8C" w:rsidRPr="00904C8C">
        <w:rPr>
          <w:b/>
          <w:color w:val="000000" w:themeColor="text1"/>
          <w:szCs w:val="24"/>
        </w:rPr>
        <w:t>3</w:t>
      </w:r>
      <w:r w:rsidR="00177BFD" w:rsidRPr="00904C8C">
        <w:rPr>
          <w:b/>
          <w:color w:val="000000" w:themeColor="text1"/>
          <w:szCs w:val="24"/>
        </w:rPr>
        <w:t xml:space="preserve"> </w:t>
      </w:r>
      <w:r w:rsidRPr="00904C8C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7E6F0F">
        <w:rPr>
          <w:b/>
          <w:bCs/>
          <w:color w:val="auto"/>
          <w:szCs w:val="24"/>
        </w:rPr>
        <w:t>02</w:t>
      </w:r>
      <w:r w:rsidR="009D4CAA">
        <w:rPr>
          <w:b/>
          <w:bCs/>
          <w:color w:val="auto"/>
          <w:szCs w:val="24"/>
        </w:rPr>
        <w:t>.0</w:t>
      </w:r>
      <w:r w:rsidR="007E6F0F">
        <w:rPr>
          <w:b/>
          <w:bCs/>
          <w:color w:val="auto"/>
          <w:szCs w:val="24"/>
        </w:rPr>
        <w:t>3</w:t>
      </w:r>
      <w:r w:rsidR="00D96AF3" w:rsidRPr="00DE0266">
        <w:rPr>
          <w:b/>
          <w:bCs/>
          <w:color w:val="auto"/>
          <w:szCs w:val="24"/>
        </w:rPr>
        <w:t>.202</w:t>
      </w:r>
      <w:r w:rsidR="007E6F0F">
        <w:rPr>
          <w:b/>
          <w:bCs/>
          <w:color w:val="auto"/>
          <w:szCs w:val="24"/>
        </w:rPr>
        <w:t>3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>Komendy Miejskiej PSP w Świnoujściu przy ul. Barlickiego 18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 xml:space="preserve">Komendy Miejskiej PSP w </w:t>
      </w:r>
      <w:bookmarkStart w:id="9" w:name="_GoBack"/>
      <w:bookmarkEnd w:id="9"/>
      <w:r w:rsidR="00D25A5F" w:rsidRPr="00904C8C">
        <w:rPr>
          <w:color w:val="auto"/>
          <w:szCs w:val="24"/>
        </w:rPr>
        <w:t>Świnoujściu</w:t>
      </w:r>
      <w:r w:rsidRPr="00904C8C">
        <w:rPr>
          <w:color w:val="auto"/>
          <w:szCs w:val="24"/>
        </w:rPr>
        <w:t xml:space="preserve"> w dniu </w:t>
      </w:r>
      <w:r w:rsidR="007E6F0F" w:rsidRPr="00904C8C">
        <w:rPr>
          <w:b/>
          <w:color w:val="auto"/>
          <w:szCs w:val="24"/>
        </w:rPr>
        <w:t>02</w:t>
      </w:r>
      <w:r w:rsidR="009D4CAA" w:rsidRPr="00904C8C">
        <w:rPr>
          <w:b/>
          <w:color w:val="auto"/>
          <w:szCs w:val="24"/>
        </w:rPr>
        <w:t>.0</w:t>
      </w:r>
      <w:r w:rsidR="007E6F0F" w:rsidRPr="00904C8C">
        <w:rPr>
          <w:b/>
          <w:color w:val="auto"/>
          <w:szCs w:val="24"/>
        </w:rPr>
        <w:t>3</w:t>
      </w:r>
      <w:r w:rsidR="00D96AF3" w:rsidRPr="00904C8C">
        <w:rPr>
          <w:b/>
          <w:color w:val="auto"/>
          <w:szCs w:val="24"/>
        </w:rPr>
        <w:t>.202</w:t>
      </w:r>
      <w:r w:rsidR="00904C8C" w:rsidRPr="00904C8C">
        <w:rPr>
          <w:b/>
          <w:color w:val="auto"/>
          <w:szCs w:val="24"/>
        </w:rPr>
        <w:t>3</w:t>
      </w:r>
      <w:r w:rsidR="00177BFD" w:rsidRPr="00904C8C">
        <w:rPr>
          <w:b/>
          <w:color w:val="auto"/>
          <w:szCs w:val="24"/>
        </w:rPr>
        <w:t xml:space="preserve"> </w:t>
      </w:r>
      <w:r w:rsidR="00DA487E" w:rsidRPr="00904C8C">
        <w:rPr>
          <w:b/>
          <w:color w:val="auto"/>
          <w:szCs w:val="24"/>
        </w:rPr>
        <w:t>r</w:t>
      </w:r>
      <w:r w:rsidRPr="00904C8C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10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10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Dokumenty należy składać w dniach </w:t>
      </w:r>
      <w:r w:rsidR="007E6F0F">
        <w:rPr>
          <w:rFonts w:eastAsiaTheme="minorHAnsi"/>
          <w:b/>
          <w:color w:val="auto"/>
          <w:szCs w:val="24"/>
          <w:lang w:eastAsia="en-US"/>
        </w:rPr>
        <w:t>02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7E6F0F">
        <w:rPr>
          <w:rFonts w:eastAsiaTheme="minorHAnsi"/>
          <w:b/>
          <w:color w:val="auto"/>
          <w:szCs w:val="24"/>
          <w:lang w:eastAsia="en-US"/>
        </w:rPr>
        <w:t>3.2023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– </w:t>
      </w:r>
      <w:r w:rsidR="007E6F0F">
        <w:rPr>
          <w:rFonts w:eastAsiaTheme="minorHAnsi"/>
          <w:b/>
          <w:color w:val="auto"/>
          <w:szCs w:val="24"/>
          <w:lang w:eastAsia="en-US"/>
        </w:rPr>
        <w:t>03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7E6F0F">
        <w:rPr>
          <w:rFonts w:eastAsiaTheme="minorHAnsi"/>
          <w:b/>
          <w:color w:val="auto"/>
          <w:szCs w:val="24"/>
          <w:lang w:eastAsia="en-US"/>
        </w:rPr>
        <w:t>3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7E6F0F">
        <w:rPr>
          <w:rFonts w:eastAsiaTheme="minorHAnsi"/>
          <w:b/>
          <w:color w:val="auto"/>
          <w:szCs w:val="24"/>
          <w:lang w:eastAsia="en-US"/>
        </w:rPr>
        <w:t>3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Pr="002A7227">
        <w:rPr>
          <w:rFonts w:eastAsiaTheme="minorHAnsi"/>
          <w:color w:val="000000" w:themeColor="text1"/>
          <w:szCs w:val="24"/>
          <w:lang w:eastAsia="en-US"/>
        </w:rPr>
        <w:t>;</w:t>
      </w:r>
    </w:p>
    <w:p w:rsidR="008F246E" w:rsidRPr="002A7227" w:rsidRDefault="008F246E" w:rsidP="008F246E">
      <w:pPr>
        <w:pStyle w:val="Teksttreci1"/>
        <w:numPr>
          <w:ilvl w:val="0"/>
          <w:numId w:val="2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227">
        <w:rPr>
          <w:rFonts w:ascii="Times New Roman" w:hAnsi="Times New Roman" w:cs="Times New Roman"/>
          <w:color w:val="000000" w:themeColor="text1"/>
          <w:sz w:val="24"/>
          <w:szCs w:val="24"/>
        </w:rPr>
        <w:t>egzamin dojrzałości (matura) – 5 punktów.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7E6F0F">
        <w:rPr>
          <w:b/>
          <w:color w:val="auto"/>
          <w:szCs w:val="24"/>
        </w:rPr>
        <w:t>7</w:t>
      </w:r>
      <w:r w:rsidR="00844ECF">
        <w:rPr>
          <w:b/>
          <w:color w:val="auto"/>
          <w:szCs w:val="24"/>
        </w:rPr>
        <w:t>7</w:t>
      </w:r>
      <w:r w:rsidR="009D4CAA">
        <w:rPr>
          <w:b/>
          <w:color w:val="auto"/>
          <w:szCs w:val="24"/>
        </w:rPr>
        <w:t>.0</w:t>
      </w:r>
      <w:r w:rsidR="007E6F0F">
        <w:rPr>
          <w:b/>
          <w:color w:val="auto"/>
          <w:szCs w:val="24"/>
        </w:rPr>
        <w:t>3.2023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</w:t>
      </w:r>
      <w:r w:rsidRPr="00904C8C">
        <w:rPr>
          <w:color w:val="auto"/>
          <w:szCs w:val="24"/>
        </w:rPr>
        <w:t xml:space="preserve">dniu </w:t>
      </w:r>
      <w:r w:rsidR="007E6F0F" w:rsidRPr="00904C8C">
        <w:rPr>
          <w:b/>
          <w:color w:val="auto"/>
          <w:szCs w:val="24"/>
        </w:rPr>
        <w:t>09</w:t>
      </w:r>
      <w:r w:rsidR="009D4CAA" w:rsidRPr="00904C8C">
        <w:rPr>
          <w:b/>
          <w:color w:val="auto"/>
          <w:szCs w:val="24"/>
        </w:rPr>
        <w:t>.0</w:t>
      </w:r>
      <w:r w:rsidR="007E6F0F" w:rsidRPr="00904C8C">
        <w:rPr>
          <w:b/>
          <w:color w:val="auto"/>
          <w:szCs w:val="24"/>
        </w:rPr>
        <w:t>3</w:t>
      </w:r>
      <w:r w:rsidR="00D96AF3" w:rsidRPr="00904C8C">
        <w:rPr>
          <w:b/>
          <w:color w:val="auto"/>
          <w:szCs w:val="24"/>
        </w:rPr>
        <w:t>.202</w:t>
      </w:r>
      <w:r w:rsidR="00904C8C" w:rsidRPr="00904C8C">
        <w:rPr>
          <w:b/>
          <w:color w:val="auto"/>
          <w:szCs w:val="24"/>
        </w:rPr>
        <w:t>3</w:t>
      </w:r>
      <w:r w:rsidR="009733DC" w:rsidRPr="00904C8C">
        <w:rPr>
          <w:b/>
          <w:color w:val="auto"/>
          <w:szCs w:val="24"/>
        </w:rPr>
        <w:t xml:space="preserve"> </w:t>
      </w:r>
      <w:r w:rsidR="00AC61DA" w:rsidRPr="00904C8C">
        <w:rPr>
          <w:b/>
          <w:color w:val="auto"/>
          <w:szCs w:val="24"/>
        </w:rPr>
        <w:t xml:space="preserve">r. </w:t>
      </w:r>
      <w:r w:rsidRPr="00904C8C">
        <w:rPr>
          <w:b/>
          <w:color w:val="auto"/>
          <w:szCs w:val="24"/>
        </w:rPr>
        <w:t xml:space="preserve"> </w:t>
      </w:r>
      <w:r w:rsidRPr="00904C8C">
        <w:rPr>
          <w:b/>
          <w:bCs/>
          <w:color w:val="auto"/>
          <w:szCs w:val="24"/>
        </w:rPr>
        <w:t xml:space="preserve">o godz. </w:t>
      </w:r>
      <w:r w:rsidR="00805617" w:rsidRPr="00904C8C">
        <w:rPr>
          <w:b/>
          <w:bCs/>
          <w:color w:val="auto"/>
          <w:szCs w:val="24"/>
        </w:rPr>
        <w:t>10</w:t>
      </w:r>
      <w:r w:rsidRPr="00904C8C">
        <w:rPr>
          <w:b/>
          <w:bCs/>
          <w:color w:val="auto"/>
          <w:szCs w:val="24"/>
          <w:u w:val="single"/>
          <w:vertAlign w:val="superscript"/>
        </w:rPr>
        <w:t>00</w:t>
      </w:r>
      <w:r w:rsidRPr="00904C8C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A60C59">
        <w:rPr>
          <w:b/>
          <w:color w:val="000000" w:themeColor="text1"/>
          <w:szCs w:val="24"/>
        </w:rPr>
        <w:t>1</w:t>
      </w:r>
      <w:r w:rsidR="007E6F0F">
        <w:rPr>
          <w:b/>
          <w:color w:val="000000" w:themeColor="text1"/>
          <w:szCs w:val="24"/>
        </w:rPr>
        <w:t>3</w:t>
      </w:r>
      <w:r w:rsidR="009D4CAA">
        <w:rPr>
          <w:b/>
          <w:color w:val="000000" w:themeColor="text1"/>
          <w:szCs w:val="24"/>
        </w:rPr>
        <w:t>.0</w:t>
      </w:r>
      <w:r w:rsidR="007E6F0F">
        <w:rPr>
          <w:b/>
          <w:color w:val="000000" w:themeColor="text1"/>
          <w:szCs w:val="24"/>
        </w:rPr>
        <w:t xml:space="preserve">3.2023 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5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proofErr w:type="spellStart"/>
      <w:r w:rsidRPr="00B81737">
        <w:rPr>
          <w:bCs/>
          <w:color w:val="auto"/>
          <w:lang w:val="en-US"/>
        </w:rPr>
        <w:t>Firlika</w:t>
      </w:r>
      <w:proofErr w:type="spellEnd"/>
      <w:r w:rsidRPr="00B81737">
        <w:rPr>
          <w:bCs/>
          <w:color w:val="auto"/>
          <w:lang w:val="en-US"/>
        </w:rPr>
        <w:t xml:space="preserve">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197D01">
        <w:rPr>
          <w:bCs/>
          <w:color w:val="auto"/>
        </w:rPr>
        <w:t xml:space="preserve"> - kierowca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Informacje o odbiorcach danych</w:t>
      </w:r>
      <w:r w:rsidR="00197D01">
        <w:rPr>
          <w:bCs/>
          <w:color w:val="auto"/>
        </w:rPr>
        <w:t>: Komendant Miejski</w:t>
      </w:r>
      <w:r w:rsidRPr="00B81737">
        <w:rPr>
          <w:bCs/>
          <w:color w:val="auto"/>
        </w:rPr>
        <w:t xml:space="preserve"> Państw</w:t>
      </w:r>
      <w:r w:rsidR="00197D01">
        <w:rPr>
          <w:bCs/>
          <w:color w:val="auto"/>
        </w:rPr>
        <w:t>owej Straży Pożarnej w Świnoujściu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Okres przechowywania danych: czas niezbędny do przeprowadzenia naboru.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Uprawnienia: </w:t>
      </w:r>
    </w:p>
    <w:p w:rsidR="00351AB3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prawo żądania od administratora danych dostępu do danych, ich sprostowania, usunięcia </w:t>
      </w:r>
      <w:r w:rsidR="00197D01">
        <w:rPr>
          <w:bCs/>
          <w:color w:val="auto"/>
        </w:rPr>
        <w:br/>
      </w:r>
      <w:r w:rsidRPr="00B81737">
        <w:rPr>
          <w:bCs/>
          <w:color w:val="auto"/>
        </w:rPr>
        <w:t>lub ograniczenia przetwarzania, wniesienia sprzeciwu wobec przetwarzania tych danych,</w:t>
      </w:r>
      <w:r w:rsidR="00197D01">
        <w:rPr>
          <w:bCs/>
          <w:color w:val="auto"/>
        </w:rPr>
        <w:br/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 a także prawo do przeniesienia danych; żądanie w tej sprawie można przesłać na adres kontaktowy administratora danych, podany powyżej;</w:t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prawo do wniesienia skargi do organu nadzorczego;</w:t>
      </w:r>
    </w:p>
    <w:p w:rsidR="00D33166" w:rsidRPr="00B81737" w:rsidRDefault="00D33166" w:rsidP="00197D01">
      <w:pPr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Podstawa prawna przetwarzania danych: art. 28 ustawy o Państwowej Straży Pożarnej.</w:t>
      </w:r>
    </w:p>
    <w:p w:rsidR="00D33166" w:rsidRPr="00B81737" w:rsidRDefault="00D33166" w:rsidP="00197D01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Inne informacje: podane dane nie będą podstawą do zautomatyzowanego podejmowania decyzji; nie będą też profilowane.</w:t>
      </w:r>
    </w:p>
    <w:p w:rsidR="00F41E4A" w:rsidRPr="00B81737" w:rsidRDefault="00F41E4A" w:rsidP="00F41E4A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6"/>
      <w:footerReference w:type="default" r:id="rId17"/>
      <w:footerReference w:type="first" r:id="rId18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C9" w:rsidRDefault="005522C9">
      <w:pPr>
        <w:spacing w:after="0" w:line="240" w:lineRule="auto"/>
      </w:pPr>
      <w:r>
        <w:separator/>
      </w:r>
    </w:p>
  </w:endnote>
  <w:endnote w:type="continuationSeparator" w:id="0">
    <w:p w:rsidR="005522C9" w:rsidRDefault="0055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D4" w:rsidRDefault="001A0AD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A0AD4" w:rsidRDefault="001A0AD4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D4" w:rsidRDefault="001A0AD4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904C8C">
      <w:rPr>
        <w:noProof/>
        <w:sz w:val="20"/>
        <w:szCs w:val="18"/>
      </w:rPr>
      <w:t>2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1A0AD4" w:rsidRDefault="001A0AD4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D4" w:rsidRDefault="001A0AD4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1A0AD4" w:rsidRDefault="001A0AD4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C9" w:rsidRDefault="005522C9">
      <w:pPr>
        <w:spacing w:after="0" w:line="240" w:lineRule="auto"/>
      </w:pPr>
      <w:r>
        <w:separator/>
      </w:r>
    </w:p>
  </w:footnote>
  <w:footnote w:type="continuationSeparator" w:id="0">
    <w:p w:rsidR="005522C9" w:rsidRDefault="0055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3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5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1"/>
  </w:num>
  <w:num w:numId="5">
    <w:abstractNumId w:val="33"/>
  </w:num>
  <w:num w:numId="6">
    <w:abstractNumId w:val="16"/>
  </w:num>
  <w:num w:numId="7">
    <w:abstractNumId w:val="24"/>
  </w:num>
  <w:num w:numId="8">
    <w:abstractNumId w:val="30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4"/>
  </w:num>
  <w:num w:numId="14">
    <w:abstractNumId w:val="2"/>
  </w:num>
  <w:num w:numId="15">
    <w:abstractNumId w:val="5"/>
  </w:num>
  <w:num w:numId="16">
    <w:abstractNumId w:val="28"/>
  </w:num>
  <w:num w:numId="17">
    <w:abstractNumId w:val="23"/>
  </w:num>
  <w:num w:numId="18">
    <w:abstractNumId w:val="13"/>
  </w:num>
  <w:num w:numId="19">
    <w:abstractNumId w:val="31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5"/>
  </w:num>
  <w:num w:numId="28">
    <w:abstractNumId w:val="21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6"/>
  </w:num>
  <w:num w:numId="34">
    <w:abstractNumId w:val="9"/>
  </w:num>
  <w:num w:numId="35">
    <w:abstractNumId w:val="7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A0A05"/>
    <w:rsid w:val="000A1F3D"/>
    <w:rsid w:val="000A4A08"/>
    <w:rsid w:val="000A54B6"/>
    <w:rsid w:val="00102872"/>
    <w:rsid w:val="00103E54"/>
    <w:rsid w:val="001127BD"/>
    <w:rsid w:val="0012652E"/>
    <w:rsid w:val="001532C3"/>
    <w:rsid w:val="00176027"/>
    <w:rsid w:val="00177BFD"/>
    <w:rsid w:val="00197D01"/>
    <w:rsid w:val="001A0AD4"/>
    <w:rsid w:val="001B4207"/>
    <w:rsid w:val="001C54DE"/>
    <w:rsid w:val="0020427A"/>
    <w:rsid w:val="00212623"/>
    <w:rsid w:val="00230145"/>
    <w:rsid w:val="00235026"/>
    <w:rsid w:val="00244AB8"/>
    <w:rsid w:val="00251167"/>
    <w:rsid w:val="002721EC"/>
    <w:rsid w:val="002A39BD"/>
    <w:rsid w:val="002A51BE"/>
    <w:rsid w:val="002A566F"/>
    <w:rsid w:val="002A7227"/>
    <w:rsid w:val="002B2BF1"/>
    <w:rsid w:val="002B4BAD"/>
    <w:rsid w:val="002B6710"/>
    <w:rsid w:val="002C3673"/>
    <w:rsid w:val="002D3792"/>
    <w:rsid w:val="002E4B53"/>
    <w:rsid w:val="002E5DD8"/>
    <w:rsid w:val="00306034"/>
    <w:rsid w:val="0033054F"/>
    <w:rsid w:val="003407DE"/>
    <w:rsid w:val="00351AB3"/>
    <w:rsid w:val="003669D1"/>
    <w:rsid w:val="0037301D"/>
    <w:rsid w:val="003972E1"/>
    <w:rsid w:val="003A61F4"/>
    <w:rsid w:val="003D2726"/>
    <w:rsid w:val="003F326A"/>
    <w:rsid w:val="00414A70"/>
    <w:rsid w:val="00416D2E"/>
    <w:rsid w:val="004178C0"/>
    <w:rsid w:val="004358BA"/>
    <w:rsid w:val="00441FE2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C1FE2"/>
    <w:rsid w:val="004D0531"/>
    <w:rsid w:val="004E6546"/>
    <w:rsid w:val="004F06B1"/>
    <w:rsid w:val="004F57DF"/>
    <w:rsid w:val="00501E96"/>
    <w:rsid w:val="00502EA5"/>
    <w:rsid w:val="00507EDA"/>
    <w:rsid w:val="0054284E"/>
    <w:rsid w:val="005522C9"/>
    <w:rsid w:val="0057653E"/>
    <w:rsid w:val="00591607"/>
    <w:rsid w:val="005B3B96"/>
    <w:rsid w:val="005C3CAB"/>
    <w:rsid w:val="005F4382"/>
    <w:rsid w:val="00631523"/>
    <w:rsid w:val="00637C65"/>
    <w:rsid w:val="00667F50"/>
    <w:rsid w:val="00690506"/>
    <w:rsid w:val="006E0CED"/>
    <w:rsid w:val="006E592E"/>
    <w:rsid w:val="00755989"/>
    <w:rsid w:val="00775AB4"/>
    <w:rsid w:val="0078603B"/>
    <w:rsid w:val="00786D73"/>
    <w:rsid w:val="00796B0E"/>
    <w:rsid w:val="00797A27"/>
    <w:rsid w:val="007B7C3F"/>
    <w:rsid w:val="007E6F0F"/>
    <w:rsid w:val="00805617"/>
    <w:rsid w:val="00813EBC"/>
    <w:rsid w:val="0082025D"/>
    <w:rsid w:val="00844ECF"/>
    <w:rsid w:val="00846C22"/>
    <w:rsid w:val="008705B0"/>
    <w:rsid w:val="008A2216"/>
    <w:rsid w:val="008A4851"/>
    <w:rsid w:val="008B128C"/>
    <w:rsid w:val="008C7B37"/>
    <w:rsid w:val="008F246E"/>
    <w:rsid w:val="00900147"/>
    <w:rsid w:val="00904C8C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0C59"/>
    <w:rsid w:val="00A677E9"/>
    <w:rsid w:val="00A81641"/>
    <w:rsid w:val="00AA1414"/>
    <w:rsid w:val="00AB66CA"/>
    <w:rsid w:val="00AC61DA"/>
    <w:rsid w:val="00AC7F89"/>
    <w:rsid w:val="00AE3E5E"/>
    <w:rsid w:val="00AE76F3"/>
    <w:rsid w:val="00B049FB"/>
    <w:rsid w:val="00B37DE8"/>
    <w:rsid w:val="00B6372A"/>
    <w:rsid w:val="00B73CB1"/>
    <w:rsid w:val="00B80103"/>
    <w:rsid w:val="00B81737"/>
    <w:rsid w:val="00BB50DD"/>
    <w:rsid w:val="00BD2702"/>
    <w:rsid w:val="00BD6788"/>
    <w:rsid w:val="00C039D7"/>
    <w:rsid w:val="00C05CD3"/>
    <w:rsid w:val="00C52B24"/>
    <w:rsid w:val="00C771A9"/>
    <w:rsid w:val="00C86C20"/>
    <w:rsid w:val="00CA67ED"/>
    <w:rsid w:val="00CA6F43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E0266"/>
    <w:rsid w:val="00DF1F41"/>
    <w:rsid w:val="00E00597"/>
    <w:rsid w:val="00E12240"/>
    <w:rsid w:val="00E5608A"/>
    <w:rsid w:val="00E6247A"/>
    <w:rsid w:val="00E70F8E"/>
    <w:rsid w:val="00ED00A3"/>
    <w:rsid w:val="00ED77D6"/>
    <w:rsid w:val="00EF0D3D"/>
    <w:rsid w:val="00F4031B"/>
    <w:rsid w:val="00F41E4A"/>
    <w:rsid w:val="00F47FAF"/>
    <w:rsid w:val="00F5127E"/>
    <w:rsid w:val="00F66E22"/>
    <w:rsid w:val="00F74C9C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zkamien.pl/" TargetMode="Externa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ppsp.gryfice.ib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ppsp.gryfice.ibip.pl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3987</Words>
  <Characters>23922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/>
  <LinksUpToDate>false</LinksUpToDate>
  <CharactersWithSpaces>27854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Właściciel</cp:lastModifiedBy>
  <cp:revision>3</cp:revision>
  <cp:lastPrinted>2023-01-18T09:03:00Z</cp:lastPrinted>
  <dcterms:created xsi:type="dcterms:W3CDTF">2023-01-18T10:51:00Z</dcterms:created>
  <dcterms:modified xsi:type="dcterms:W3CDTF">2023-01-25T10:38:00Z</dcterms:modified>
</cp:coreProperties>
</file>