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D0" w:rsidRPr="00E617D0" w:rsidRDefault="00E617D0" w:rsidP="00E617D0">
      <w:pPr>
        <w:shd w:val="clear" w:color="auto" w:fill="FFFFFF"/>
        <w:spacing w:after="18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sz w:val="32"/>
          <w:szCs w:val="32"/>
          <w:lang w:eastAsia="pl-PL"/>
        </w:rPr>
      </w:pPr>
      <w:r w:rsidRPr="00E617D0">
        <w:rPr>
          <w:rFonts w:ascii="Calibri" w:eastAsia="Times New Roman" w:hAnsi="Calibri" w:cs="Calibri"/>
          <w:b/>
          <w:bCs/>
          <w:color w:val="1B1B1B"/>
          <w:sz w:val="32"/>
          <w:szCs w:val="32"/>
          <w:lang w:eastAsia="pl-PL"/>
        </w:rPr>
        <w:t xml:space="preserve">Ambasada RP w Taszkencie informuje o zbędnych i zużytych składnikach majątku ruchomego </w:t>
      </w:r>
    </w:p>
    <w:p w:rsidR="00E617D0" w:rsidRDefault="000204B9" w:rsidP="000B703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26.05.2023 r.</w:t>
      </w:r>
    </w:p>
    <w:p w:rsidR="000204B9" w:rsidRDefault="000204B9" w:rsidP="000B703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350EA9" w:rsidRDefault="00350EA9" w:rsidP="001A7FC5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50EA9">
        <w:rPr>
          <w:rFonts w:asciiTheme="minorHAnsi" w:hAnsiTheme="minorHAnsi" w:cstheme="minorHAnsi"/>
          <w:color w:val="1B1B1B"/>
          <w:sz w:val="22"/>
          <w:szCs w:val="22"/>
        </w:rPr>
        <w:t>Na podstawie §</w:t>
      </w:r>
      <w:r w:rsidR="00E617D0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350EA9">
        <w:rPr>
          <w:rFonts w:asciiTheme="minorHAnsi" w:hAnsiTheme="minorHAnsi" w:cstheme="minorHAnsi"/>
          <w:color w:val="1B1B1B"/>
          <w:sz w:val="22"/>
          <w:szCs w:val="22"/>
        </w:rPr>
        <w:t>6 ust. 2 Rozporządzenia Rady Ministrów z dnia 21 paźdz</w:t>
      </w:r>
      <w:r w:rsidR="00CF3F1E">
        <w:rPr>
          <w:rFonts w:asciiTheme="minorHAnsi" w:hAnsiTheme="minorHAnsi" w:cstheme="minorHAnsi"/>
          <w:color w:val="1B1B1B"/>
          <w:sz w:val="22"/>
          <w:szCs w:val="22"/>
        </w:rPr>
        <w:t>iernika 2019 r. (Dz. U.2022.998 j</w:t>
      </w:r>
      <w:bookmarkStart w:id="0" w:name="_GoBack"/>
      <w:bookmarkEnd w:id="0"/>
      <w:r>
        <w:rPr>
          <w:rFonts w:asciiTheme="minorHAnsi" w:hAnsiTheme="minorHAnsi" w:cstheme="minorHAnsi"/>
          <w:color w:val="1B1B1B"/>
          <w:sz w:val="22"/>
          <w:szCs w:val="22"/>
        </w:rPr>
        <w:t xml:space="preserve">.t. </w:t>
      </w:r>
      <w:r w:rsidR="00E617D0">
        <w:rPr>
          <w:rFonts w:asciiTheme="minorHAnsi" w:hAnsiTheme="minorHAnsi" w:cstheme="minorHAnsi"/>
          <w:color w:val="1B1B1B"/>
          <w:sz w:val="22"/>
          <w:szCs w:val="22"/>
        </w:rPr>
        <w:t>z późn.zm.)</w:t>
      </w:r>
      <w:r w:rsidRPr="00350EA9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B1B1B"/>
          <w:sz w:val="22"/>
          <w:szCs w:val="22"/>
        </w:rPr>
        <w:t>Ambasada RP w Taszkencie</w:t>
      </w:r>
      <w:r w:rsidRPr="00350EA9">
        <w:rPr>
          <w:rFonts w:asciiTheme="minorHAnsi" w:hAnsiTheme="minorHAnsi" w:cstheme="minorHAnsi"/>
          <w:color w:val="1B1B1B"/>
          <w:sz w:val="22"/>
          <w:szCs w:val="22"/>
        </w:rPr>
        <w:t xml:space="preserve"> informuje o składnikach rzeczowych majątku ruchomego </w:t>
      </w:r>
      <w:r w:rsidR="00967D48">
        <w:rPr>
          <w:rFonts w:asciiTheme="minorHAnsi" w:hAnsiTheme="minorHAnsi" w:cstheme="minorHAnsi"/>
          <w:color w:val="1B1B1B"/>
          <w:sz w:val="22"/>
          <w:szCs w:val="22"/>
        </w:rPr>
        <w:t>placówki zakwalifikowanych</w:t>
      </w:r>
      <w:r w:rsidRPr="00350EA9">
        <w:rPr>
          <w:rFonts w:asciiTheme="minorHAnsi" w:hAnsiTheme="minorHAnsi" w:cstheme="minorHAnsi"/>
          <w:color w:val="1B1B1B"/>
          <w:sz w:val="22"/>
          <w:szCs w:val="22"/>
        </w:rPr>
        <w:t xml:space="preserve"> do katego</w:t>
      </w:r>
      <w:r w:rsidR="00967D48">
        <w:rPr>
          <w:rFonts w:asciiTheme="minorHAnsi" w:hAnsiTheme="minorHAnsi" w:cstheme="minorHAnsi"/>
          <w:color w:val="1B1B1B"/>
          <w:sz w:val="22"/>
          <w:szCs w:val="22"/>
        </w:rPr>
        <w:t>rii majątku ruchomego zbędnego lub</w:t>
      </w:r>
      <w:r w:rsidRPr="00350EA9">
        <w:rPr>
          <w:rFonts w:asciiTheme="minorHAnsi" w:hAnsiTheme="minorHAnsi" w:cstheme="minorHAnsi"/>
          <w:color w:val="1B1B1B"/>
          <w:sz w:val="22"/>
          <w:szCs w:val="22"/>
        </w:rPr>
        <w:t xml:space="preserve"> zużytego</w:t>
      </w:r>
      <w:r w:rsidR="00967D48">
        <w:rPr>
          <w:rFonts w:asciiTheme="minorHAnsi" w:hAnsiTheme="minorHAnsi" w:cstheme="minorHAnsi"/>
          <w:color w:val="1B1B1B"/>
          <w:sz w:val="22"/>
          <w:szCs w:val="22"/>
        </w:rPr>
        <w:t xml:space="preserve">, zgodnie z załączonym </w:t>
      </w:r>
      <w:r w:rsidR="001A7FC5">
        <w:rPr>
          <w:rFonts w:asciiTheme="minorHAnsi" w:hAnsiTheme="minorHAnsi" w:cstheme="minorHAnsi"/>
          <w:color w:val="1B1B1B"/>
          <w:sz w:val="22"/>
          <w:szCs w:val="22"/>
        </w:rPr>
        <w:t>wykazem.</w:t>
      </w:r>
      <w:r w:rsidR="00967D48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</w:p>
    <w:p w:rsidR="00350EA9" w:rsidRDefault="00350EA9" w:rsidP="000B703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8D44BF" w:rsidRDefault="008D44BF"/>
    <w:sectPr w:rsidR="008D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08"/>
    <w:rsid w:val="000204B9"/>
    <w:rsid w:val="000A5D51"/>
    <w:rsid w:val="000B7037"/>
    <w:rsid w:val="001A7FC5"/>
    <w:rsid w:val="003077B7"/>
    <w:rsid w:val="00350EA9"/>
    <w:rsid w:val="003A3043"/>
    <w:rsid w:val="00662FE7"/>
    <w:rsid w:val="00785904"/>
    <w:rsid w:val="00797748"/>
    <w:rsid w:val="007D03F5"/>
    <w:rsid w:val="007E4F9F"/>
    <w:rsid w:val="008645B8"/>
    <w:rsid w:val="00866DDB"/>
    <w:rsid w:val="00882844"/>
    <w:rsid w:val="008D44BF"/>
    <w:rsid w:val="00910355"/>
    <w:rsid w:val="00967D48"/>
    <w:rsid w:val="00B31D7F"/>
    <w:rsid w:val="00BA2617"/>
    <w:rsid w:val="00C541B7"/>
    <w:rsid w:val="00CF3F1E"/>
    <w:rsid w:val="00D0616E"/>
    <w:rsid w:val="00D34CA2"/>
    <w:rsid w:val="00E617D0"/>
    <w:rsid w:val="00E8694B"/>
    <w:rsid w:val="00F16E08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1C59"/>
  <w15:chartTrackingRefBased/>
  <w15:docId w15:val="{94291C06-7D64-4212-B6FF-64A33EC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12</cp:revision>
  <dcterms:created xsi:type="dcterms:W3CDTF">2023-05-23T11:04:00Z</dcterms:created>
  <dcterms:modified xsi:type="dcterms:W3CDTF">2023-05-25T06:27:00Z</dcterms:modified>
</cp:coreProperties>
</file>