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615" w:leader="none"/>
        </w:tabs>
        <w:spacing w:lineRule="auto" w:line="264" w:before="0" w:after="120"/>
        <w:ind w:hanging="11" w:left="142" w:right="389"/>
        <w:rPr>
          <w:rFonts w:ascii="Calibri" w:hAnsi="Calibri" w:eastAsia="Calibri" w:cs="Calibri"/>
          <w:b/>
          <w:color w:val="000000"/>
          <w:lang w:eastAsia="pl-PL"/>
        </w:rPr>
      </w:pPr>
      <w:bookmarkStart w:id="0" w:name="_GoBack"/>
      <w:bookmarkEnd w:id="0"/>
      <w:r>
        <w:rPr>
          <w:rFonts w:eastAsia="Calibri" w:cs="Calibri"/>
          <w:b/>
          <w:color w:val="000000"/>
          <w:lang w:eastAsia="pl-PL"/>
        </w:rPr>
        <w:t xml:space="preserve">                  </w:t>
      </w:r>
      <w:r>
        <w:rPr>
          <w:rFonts w:eastAsia="Calibri" w:cs="Calibri"/>
          <w:b/>
          <w:color w:val="000000"/>
          <w:lang w:eastAsia="pl-PL"/>
        </w:rPr>
        <w:t>Z A T W I E R D Z A M:</w:t>
      </w:r>
    </w:p>
    <w:p>
      <w:pPr>
        <w:pStyle w:val="Normal"/>
        <w:tabs>
          <w:tab w:val="clear" w:pos="708"/>
          <w:tab w:val="left" w:pos="6615" w:leader="none"/>
        </w:tabs>
        <w:spacing w:lineRule="auto" w:line="264" w:before="0" w:after="120"/>
        <w:ind w:hanging="11" w:left="142" w:right="389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400"/>
      </w:tblGrid>
      <w:tr>
        <w:trPr>
          <w:trHeight w:val="315" w:hRule="atLeast"/>
        </w:trPr>
        <w:tc>
          <w:tcPr>
            <w:tcW w:w="74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>
        <w:trPr>
          <w:trHeight w:val="300" w:hRule="atLeast"/>
        </w:trPr>
        <w:tc>
          <w:tcPr>
            <w:tcW w:w="74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Czesław Mroczek</w:t>
            </w:r>
          </w:p>
        </w:tc>
      </w:tr>
      <w:tr>
        <w:trPr>
          <w:trHeight w:val="300" w:hRule="atLeast"/>
        </w:trPr>
        <w:tc>
          <w:tcPr>
            <w:tcW w:w="74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Sekretarz Stanu w Ministerstwie Spraw Wewnętrznych i Administracji</w:t>
            </w:r>
          </w:p>
        </w:tc>
      </w:tr>
      <w:tr>
        <w:trPr>
          <w:trHeight w:val="300" w:hRule="atLeast"/>
        </w:trPr>
        <w:tc>
          <w:tcPr>
            <w:tcW w:w="740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>
      <w:pPr>
        <w:pStyle w:val="Normal"/>
        <w:spacing w:lineRule="auto" w:line="264" w:before="0" w:after="120"/>
        <w:ind w:firstLine="708" w:left="4248" w:right="389"/>
        <w:rPr>
          <w:rFonts w:ascii="Calibri" w:hAnsi="Calibri" w:eastAsia="Calibri" w:cs="Calibri"/>
          <w:b/>
          <w:color w:val="000000"/>
          <w:sz w:val="20"/>
          <w:szCs w:val="20"/>
          <w:lang w:eastAsia="pl-PL"/>
        </w:rPr>
      </w:pPr>
      <w:r>
        <w:rPr>
          <w:rFonts w:eastAsia="Calibri" w:cs="Calibri"/>
          <w:color w:val="000000"/>
          <w:sz w:val="20"/>
          <w:szCs w:val="20"/>
          <w:lang w:eastAsia="pl-PL"/>
        </w:rPr>
        <w:t xml:space="preserve">         </w:t>
      </w:r>
    </w:p>
    <w:p>
      <w:pPr>
        <w:pStyle w:val="Normal"/>
        <w:spacing w:lineRule="auto" w:line="264" w:before="0" w:after="120"/>
        <w:ind w:hanging="11" w:left="382" w:right="389"/>
        <w:jc w:val="center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</w:r>
    </w:p>
    <w:p>
      <w:pPr>
        <w:pStyle w:val="Normal"/>
        <w:spacing w:lineRule="auto" w:line="264" w:before="0" w:after="120"/>
        <w:ind w:hanging="11" w:left="382" w:right="389"/>
        <w:jc w:val="center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</w:r>
    </w:p>
    <w:p>
      <w:pPr>
        <w:pStyle w:val="Normal"/>
        <w:spacing w:lineRule="auto" w:line="264" w:before="0" w:after="120"/>
        <w:ind w:hanging="11" w:left="382" w:right="389"/>
        <w:jc w:val="center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</w:r>
    </w:p>
    <w:p>
      <w:pPr>
        <w:pStyle w:val="Normal"/>
        <w:tabs>
          <w:tab w:val="clear" w:pos="708"/>
          <w:tab w:val="left" w:pos="6420" w:leader="none"/>
        </w:tabs>
        <w:spacing w:lineRule="auto" w:line="264" w:before="0" w:after="120"/>
        <w:ind w:hanging="11" w:left="382" w:right="389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>
      <w:pPr>
        <w:pStyle w:val="Normal"/>
        <w:tabs>
          <w:tab w:val="clear" w:pos="708"/>
          <w:tab w:val="left" w:pos="6420" w:leader="none"/>
        </w:tabs>
        <w:spacing w:lineRule="auto" w:line="264" w:before="0" w:after="120"/>
        <w:ind w:hanging="11" w:left="382" w:right="389"/>
        <w:rPr>
          <w:rFonts w:ascii="Calibri" w:hAnsi="Calibri" w:eastAsia="Calibri" w:cs="Calibri"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  <w:t xml:space="preserve">                          </w:t>
      </w:r>
    </w:p>
    <w:p>
      <w:pPr>
        <w:pStyle w:val="Normal"/>
        <w:spacing w:lineRule="auto" w:line="264" w:before="0" w:after="120"/>
        <w:ind w:hanging="11" w:left="382" w:right="389"/>
        <w:jc w:val="center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</w:r>
    </w:p>
    <w:p>
      <w:pPr>
        <w:pStyle w:val="Normal"/>
        <w:spacing w:lineRule="auto" w:line="264" w:before="0" w:after="120"/>
        <w:ind w:hanging="11" w:left="382" w:right="389"/>
        <w:jc w:val="center"/>
        <w:rPr>
          <w:rFonts w:ascii="Calibri" w:hAnsi="Calibri" w:eastAsia="Calibri" w:cs="Calibri"/>
          <w:b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</w:r>
    </w:p>
    <w:p>
      <w:pPr>
        <w:pStyle w:val="Normal"/>
        <w:spacing w:lineRule="auto" w:line="264" w:before="0" w:after="120"/>
        <w:ind w:hanging="11" w:left="382" w:right="389"/>
        <w:jc w:val="center"/>
        <w:rPr>
          <w:rFonts w:ascii="Calibri" w:hAnsi="Calibri" w:eastAsia="Calibri" w:cs="Calibri"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  <w:t xml:space="preserve">ZMIANA </w:t>
      </w:r>
    </w:p>
    <w:p>
      <w:pPr>
        <w:pStyle w:val="Normal"/>
        <w:spacing w:lineRule="auto" w:line="276" w:before="0" w:after="120"/>
        <w:ind w:hanging="11" w:left="135" w:right="143"/>
        <w:jc w:val="center"/>
        <w:rPr>
          <w:rFonts w:ascii="Calibri" w:hAnsi="Calibri" w:eastAsia="Calibri" w:cs="Calibri"/>
          <w:b/>
          <w:i/>
          <w:i/>
          <w:color w:val="000000"/>
          <w:lang w:eastAsia="pl-PL"/>
        </w:rPr>
      </w:pPr>
      <w:r>
        <w:rPr>
          <w:rFonts w:eastAsia="Calibri" w:cs="Calibri"/>
          <w:b/>
          <w:color w:val="000000"/>
          <w:lang w:eastAsia="pl-PL"/>
        </w:rPr>
        <w:t xml:space="preserve">Zasad udzielania pomocy finansowej, ze środków </w:t>
      </w:r>
      <w:r>
        <w:rPr>
          <w:rFonts w:eastAsia="Calibri" w:cs="Calibri"/>
          <w:b/>
          <w:i/>
          <w:color w:val="000000"/>
          <w:lang w:eastAsia="pl-PL"/>
        </w:rPr>
        <w:t xml:space="preserve">budżetu państwa </w:t>
      </w:r>
      <w:r>
        <w:rPr>
          <w:rFonts w:eastAsia="Calibri" w:cs="Calibri"/>
          <w:b/>
          <w:color w:val="000000"/>
          <w:lang w:eastAsia="pl-PL"/>
        </w:rPr>
        <w:t xml:space="preserve"> z </w:t>
      </w:r>
      <w:r>
        <w:rPr>
          <w:rFonts w:eastAsia="Calibri" w:cs="Calibri"/>
          <w:b/>
          <w:i/>
          <w:color w:val="000000"/>
          <w:lang w:eastAsia="pl-PL"/>
        </w:rPr>
        <w:t xml:space="preserve">części 85 - Budżety wojewodów, dział 852 – Pomoc społeczna, rozdział 85278 – Usuwanie skutków klęsk żywiołowych oraz z rezerwy celowej na przeciwdziałanie i usuwanie skutków klęsk żywiołowych, </w:t>
      </w:r>
      <w:r>
        <w:rPr>
          <w:rFonts w:eastAsia="Calibri" w:cs="Calibri"/>
          <w:b/>
          <w:color w:val="000000"/>
          <w:lang w:eastAsia="pl-PL"/>
        </w:rPr>
        <w:t>w formie zasiłków celowych, o których mowa w ustawie o pomocy społecznej, dla rodzin lub osób samotnie gospodarujących, poszkodowanych w wyniku zdarzeń noszących znamiona klęsk żywiołowych z dnia 20 kwietnia 2022 r., zwanych dalej „Zasadami”</w:t>
      </w:r>
    </w:p>
    <w:p>
      <w:pPr>
        <w:pStyle w:val="Normal"/>
        <w:spacing w:lineRule="auto" w:line="266" w:before="0" w:after="42"/>
        <w:ind w:hanging="10" w:left="135" w:right="143"/>
        <w:jc w:val="both"/>
        <w:rPr>
          <w:rFonts w:ascii="Calibri" w:hAnsi="Calibri" w:eastAsia="Calibri" w:cs="Calibri"/>
          <w:color w:val="000000"/>
          <w:lang w:eastAsia="pl-PL"/>
        </w:rPr>
      </w:pPr>
      <w:r>
        <w:rPr>
          <w:rFonts w:eastAsia="Calibri" w:cs="Calibri"/>
          <w:color w:val="000000"/>
          <w:lang w:eastAsia="pl-PL"/>
        </w:rPr>
      </w:r>
    </w:p>
    <w:p>
      <w:pPr>
        <w:pStyle w:val="Normal"/>
        <w:spacing w:lineRule="auto" w:line="266" w:before="0" w:after="42"/>
        <w:ind w:right="143"/>
        <w:jc w:val="both"/>
        <w:rPr>
          <w:rFonts w:ascii="Calibri" w:hAnsi="Calibri" w:eastAsia="Calibri" w:cs="Calibri"/>
          <w:color w:val="000000"/>
          <w:lang w:eastAsia="pl-PL"/>
        </w:rPr>
      </w:pPr>
      <w:r>
        <w:rPr>
          <w:rFonts w:eastAsia="Calibri" w:cs="Calibri"/>
          <w:color w:val="000000"/>
          <w:lang w:eastAsia="pl-PL"/>
        </w:rPr>
      </w:r>
    </w:p>
    <w:p>
      <w:pPr>
        <w:pStyle w:val="Normal"/>
        <w:spacing w:lineRule="auto" w:line="266" w:before="0" w:after="42"/>
        <w:ind w:right="143"/>
        <w:jc w:val="both"/>
        <w:rPr>
          <w:rFonts w:ascii="Calibri" w:hAnsi="Calibri" w:eastAsia="Calibri" w:cs="Calibri"/>
          <w:b/>
          <w:lang w:eastAsia="pl-PL"/>
        </w:rPr>
      </w:pPr>
      <w:r>
        <w:rPr>
          <w:rFonts w:eastAsia="Calibri" w:cs="Calibri"/>
          <w:color w:val="000000"/>
          <w:lang w:eastAsia="pl-PL"/>
        </w:rPr>
        <w:t xml:space="preserve">W Zasadach w pkt II pn.: </w:t>
      </w:r>
      <w:r>
        <w:rPr>
          <w:rFonts w:eastAsia="Calibri" w:cs="Calibri"/>
          <w:b/>
          <w:lang w:eastAsia="pl-PL"/>
        </w:rPr>
        <w:t xml:space="preserve">Pomoc „doraźna” ppkt 1 </w:t>
      </w:r>
      <w:r>
        <w:rPr>
          <w:rFonts w:eastAsia="Calibri" w:cs="Calibri"/>
          <w:lang w:eastAsia="pl-PL"/>
        </w:rPr>
        <w:t>otrzymuje brzmienie</w:t>
      </w:r>
      <w:r>
        <w:rPr>
          <w:rFonts w:eastAsia="Calibri" w:cs="Calibri"/>
          <w:b/>
          <w:lang w:eastAsia="pl-PL"/>
        </w:rPr>
        <w:t>:</w:t>
      </w:r>
    </w:p>
    <w:p>
      <w:pPr>
        <w:pStyle w:val="Normal"/>
        <w:tabs>
          <w:tab w:val="clear" w:pos="708"/>
          <w:tab w:val="left" w:pos="284" w:leader="none"/>
        </w:tabs>
        <w:spacing w:lineRule="auto" w:line="266" w:before="0" w:after="42"/>
        <w:ind w:left="186" w:right="132"/>
        <w:jc w:val="both"/>
        <w:rPr>
          <w:rFonts w:ascii="Calibri" w:hAnsi="Calibri" w:eastAsia="Calibri" w:cs="Calibri"/>
          <w:lang w:eastAsia="pl-PL"/>
        </w:rPr>
      </w:pPr>
      <w:r>
        <w:rPr>
          <w:rFonts w:eastAsia="Calibri" w:cs="Calibri"/>
          <w:lang w:eastAsia="pl-PL"/>
        </w:rPr>
        <w:t>„</w:t>
      </w:r>
      <w:r>
        <w:rPr>
          <w:rFonts w:eastAsia="Calibri" w:cs="Calibri"/>
          <w:lang w:eastAsia="pl-PL"/>
        </w:rPr>
        <w:t xml:space="preserve">1. Kwota zasiłku dla rodziny albo osoby samotnie gospodarującej nie może przekroczyć </w:t>
      </w:r>
      <w:r>
        <w:rPr>
          <w:rFonts w:eastAsia="Calibri" w:cs="Calibri"/>
          <w:b/>
          <w:lang w:eastAsia="pl-PL"/>
        </w:rPr>
        <w:t>8.000 zł (słownie: osiem tysięcy złotych)</w:t>
      </w:r>
      <w:r>
        <w:rPr>
          <w:rFonts w:eastAsia="Calibri" w:cs="Calibri"/>
          <w:lang w:eastAsia="pl-PL"/>
        </w:rPr>
        <w:t>.”</w:t>
      </w:r>
    </w:p>
    <w:p>
      <w:pPr>
        <w:pStyle w:val="Normal"/>
        <w:spacing w:lineRule="auto" w:line="276"/>
        <w:rPr>
          <w:rFonts w:ascii="Lato" w:hAnsi="Lato" w:eastAsia="Calibri" w:cs="Times New Roman"/>
        </w:rPr>
      </w:pPr>
      <w:r>
        <w:rPr>
          <w:rFonts w:eastAsia="Calibri" w:cs="Times New Roman" w:ascii="Lato" w:hAnsi="Lato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7706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770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LibreOffice/24.2.4.2$Windows_X86_64 LibreOffice_project/51a6219feb6075d9a4c46691dcfe0cd9c4fff3c2</Application>
  <AppVersion>15.0000</AppVersion>
  <Pages>1</Pages>
  <Words>134</Words>
  <Characters>786</Characters>
  <CharactersWithSpaces>1029</CharactersWithSpaces>
  <Paragraphs>13</Paragraphs>
  <Company>MSWiA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2024-09-17T09:42:00Z</dcterms:created>
  <dc:creator>Tomaszewski Grzegorz</dc:creator>
  <dc:description/>
  <dc:language>pl-PL</dc:language>
  <cp:lastModifiedBy>Golik Jolanta</cp:lastModifiedBy>
  <cp:lastPrinted>2024-09-17T09:39:00Z</cp:lastPrinted>
  <dcterms:modified xsi:type="dcterms:W3CDTF">2024-09-17T09:42:00Z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