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58" w:rsidRDefault="00B57B58" w:rsidP="00B57B58">
      <w:pPr>
        <w:pStyle w:val="Style6"/>
        <w:widowControl/>
        <w:spacing w:line="360" w:lineRule="auto"/>
        <w:ind w:right="53" w:firstLine="701"/>
        <w:jc w:val="both"/>
        <w:rPr>
          <w:rStyle w:val="FontStyle20"/>
          <w:sz w:val="22"/>
          <w:szCs w:val="22"/>
        </w:rPr>
      </w:pPr>
      <w:r>
        <w:rPr>
          <w:rStyle w:val="FontStyle20"/>
          <w:sz w:val="22"/>
          <w:szCs w:val="22"/>
        </w:rPr>
        <w:t xml:space="preserve">Załącznik nr </w:t>
      </w:r>
      <w:r w:rsidR="00F254D9">
        <w:rPr>
          <w:rStyle w:val="FontStyle20"/>
          <w:sz w:val="22"/>
          <w:szCs w:val="22"/>
        </w:rPr>
        <w:t xml:space="preserve">10 </w:t>
      </w:r>
    </w:p>
    <w:p w:rsidR="00B57B58" w:rsidRDefault="00B57B58" w:rsidP="00B57B58">
      <w:pPr>
        <w:pStyle w:val="Style6"/>
        <w:widowControl/>
        <w:spacing w:line="360" w:lineRule="auto"/>
        <w:ind w:right="53" w:firstLine="701"/>
        <w:jc w:val="both"/>
        <w:rPr>
          <w:rStyle w:val="FontStyle20"/>
          <w:sz w:val="22"/>
          <w:szCs w:val="22"/>
        </w:rPr>
      </w:pPr>
    </w:p>
    <w:p w:rsidR="00B57B58" w:rsidRPr="003B5EC2" w:rsidRDefault="00B57B58" w:rsidP="00B57B58">
      <w:pPr>
        <w:pStyle w:val="Style6"/>
        <w:widowControl/>
        <w:spacing w:line="360" w:lineRule="auto"/>
        <w:ind w:right="53" w:firstLine="701"/>
        <w:jc w:val="both"/>
        <w:rPr>
          <w:rStyle w:val="FontStyle20"/>
          <w:sz w:val="22"/>
          <w:szCs w:val="22"/>
        </w:rPr>
      </w:pPr>
      <w:r w:rsidRPr="003B5EC2">
        <w:rPr>
          <w:rStyle w:val="FontStyle20"/>
          <w:sz w:val="22"/>
          <w:szCs w:val="22"/>
        </w:rPr>
        <w:t>Prokuratura Krajowa nadzoruje dwie sprawy dotyczące czynów popełnionych przy użyciu paralizatora przez funkcjonariuszy Policji:</w:t>
      </w:r>
    </w:p>
    <w:p w:rsidR="00B57B58" w:rsidRPr="003B5EC2" w:rsidRDefault="00B57B58" w:rsidP="00B57B58">
      <w:pPr>
        <w:pStyle w:val="Style6"/>
        <w:widowControl/>
        <w:spacing w:line="360" w:lineRule="auto"/>
        <w:ind w:right="58" w:firstLine="725"/>
        <w:jc w:val="both"/>
        <w:rPr>
          <w:rStyle w:val="FontStyle22"/>
          <w:sz w:val="22"/>
          <w:szCs w:val="22"/>
        </w:rPr>
      </w:pPr>
      <w:r w:rsidRPr="003B5EC2">
        <w:rPr>
          <w:rStyle w:val="FontStyle20"/>
          <w:sz w:val="22"/>
          <w:szCs w:val="22"/>
        </w:rPr>
        <w:t xml:space="preserve">1) Prokuratura Okręgowa w Tarnobrzegu prowadzi postępowanie o sygn. akt PO I Ds. 39.2017 przeciwko Marcinowi G., Piotrowi D., Łukaszowi U. podejrzanym o czyny z art. 247 § 2 k.k. w zw. z art. 247 § 1 k.k. w zb. z art. 231 § 1 k.k. w zb. z art. 157 § 2 k.k. w zw. z art. 11 § 2 k.k. i inne. Dotyczy ono zaistniałego w dniu 4 czerwca 2017 r. w Lublinie znęcania się fizycznego i psychicznego przez funkcjonariuszy Policji nad pozbawionym wolności Igorem Ch., m.in. poprzez używanie wobec niego </w:t>
      </w:r>
      <w:r w:rsidR="00BE3869">
        <w:rPr>
          <w:rStyle w:val="FontStyle20"/>
          <w:sz w:val="22"/>
          <w:szCs w:val="22"/>
        </w:rPr>
        <w:t>przedmiotu przeznaczonego do obezwładniania osób za pomocą energii elektrycznej</w:t>
      </w:r>
      <w:r w:rsidRPr="003B5EC2">
        <w:rPr>
          <w:rStyle w:val="FontStyle20"/>
          <w:sz w:val="22"/>
          <w:szCs w:val="22"/>
        </w:rPr>
        <w:t>. Śledztwo w tej sprawie zostało wszczęte w dniu 14 czerwca 2017 r., zaś w dniu 16 czerwca 2017 r. Sąd Rejonowy Lublin-Zachód w Lublinie, uwzględniając wnioski prokuratora, zastosował wobec wszystkich podejrzanych środek zapobiegawczy w postaci tymczasowego aresztowania na okres 3 miesięcy. Do chwili obecnej przeprowadzono szereg czynności procesowych, przyjęto zawiadomienie o przestępstwie od pokrzywdzonego, a następnie przesłuchano go w charakterze świadka, w tym przez prokuratora, załączono materiały z prowadzonego wewnętrznego postępowania wyjaśniającego wszczętego przez Zespół Kontroli Komendy Miejskiej Policji w Lublinie, zabezpieczono, a następnie dokonano oględzin monitoringu miejskiego i monitoringu z Izby Wytrzeźwień. Postępowanie ma charakter rozwojowy. Aktualnie istnieje konieczność przeprowadzenia jeszcze innych, dodatkowych czynności procesowych, zmierzających do wyjaśnienia wszystkich okoliczności sprawy, których potrzeba wyłoniła się w toku trwającego śledztwa.</w:t>
      </w:r>
    </w:p>
    <w:p w:rsidR="004D7759" w:rsidRPr="00AD5518" w:rsidRDefault="00B57B58" w:rsidP="00AD5518">
      <w:pPr>
        <w:pStyle w:val="Style6"/>
        <w:widowControl/>
        <w:spacing w:line="360" w:lineRule="auto"/>
        <w:ind w:right="19" w:firstLine="691"/>
        <w:jc w:val="both"/>
        <w:rPr>
          <w:sz w:val="22"/>
          <w:szCs w:val="22"/>
        </w:rPr>
      </w:pPr>
      <w:r w:rsidRPr="003B5EC2">
        <w:rPr>
          <w:rStyle w:val="FontStyle20"/>
          <w:sz w:val="22"/>
          <w:szCs w:val="22"/>
        </w:rPr>
        <w:t>2) Prokuratura Okręgowa w Poznaniu prowadzi postępowanie o sygn. akt PO II Ds. 5.2016 w sprawie nieumyś</w:t>
      </w:r>
      <w:r w:rsidR="00BE3869">
        <w:rPr>
          <w:rStyle w:val="FontStyle20"/>
          <w:sz w:val="22"/>
          <w:szCs w:val="22"/>
        </w:rPr>
        <w:t>lnego spowodowania śmierci I.</w:t>
      </w:r>
      <w:r w:rsidRPr="003B5EC2">
        <w:rPr>
          <w:rStyle w:val="FontStyle20"/>
          <w:sz w:val="22"/>
          <w:szCs w:val="22"/>
        </w:rPr>
        <w:t>S</w:t>
      </w:r>
      <w:r w:rsidR="00BE3869">
        <w:rPr>
          <w:rStyle w:val="FontStyle20"/>
          <w:sz w:val="22"/>
          <w:szCs w:val="22"/>
        </w:rPr>
        <w:t xml:space="preserve">. </w:t>
      </w:r>
      <w:r w:rsidRPr="003B5EC2">
        <w:rPr>
          <w:rStyle w:val="FontStyle20"/>
          <w:sz w:val="22"/>
          <w:szCs w:val="22"/>
        </w:rPr>
        <w:t>w dniu 15 maja 2016 r. na terenie Komisariatu Policji Wrocław-Stare Miasto, tj. o czyn z art. 155 k.k. i art. 231 § 1 k.k. w zw. z art. 11 § 2 k.k. W toku śledztwa wykonano szereg czynności procesowych, w tym przeprowadzono oględziny zwłok w miejscu ich ujawnienia, oględziny pomieszczeń komisariatu i radiowozu, przeprowadzono eksperyment procesowy na Rynku we Wrocławiu oraz w komisariacie Policji, przesłuchano kilkudziesięciu świadków, dokonano zatrzymania wielu przedmiotów w tym: tasera, odzieży należącej do pokrzywdzonego oraz policjantów przeprowadzających interwencję, telefonów komórkowych, urządzenia rejestrującego zapisy monitoringu komisariatu, rejestratory rozmów. Uzyskano 11 opinii biegłych różnych specjalności, w tym z zakresu medycyny sądowej, fizyko-chemii, toksykologii, badań genetycznych, biologicznych, informatyki. Uzyskano dokumentację z przeprowadzonych kontroli przez Komendanta Głównego Policji w Komendzie Miejskiej Policji we Wrocławiu i inne. W chwili obecnej uzyskano także opinię fonoskopijną z zapisu urządzenia „taser X2" oraz opinię biegłego z zakresu taktyki i technik interwencji, co pozwoli na podjęcie decyzji dotyczącej dalszych czynności w sprawie.</w:t>
      </w:r>
      <w:bookmarkStart w:id="0" w:name="_GoBack"/>
      <w:bookmarkEnd w:id="0"/>
    </w:p>
    <w:sectPr w:rsidR="004D7759" w:rsidRPr="00AD5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58"/>
    <w:rsid w:val="004D7759"/>
    <w:rsid w:val="00675FD7"/>
    <w:rsid w:val="006A0067"/>
    <w:rsid w:val="007D141C"/>
    <w:rsid w:val="00AD5518"/>
    <w:rsid w:val="00B57B58"/>
    <w:rsid w:val="00BE3869"/>
    <w:rsid w:val="00F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B57B58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B57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uiPriority w:val="99"/>
    <w:rsid w:val="00B57B5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B57B58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B57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uiPriority w:val="99"/>
    <w:rsid w:val="00B57B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Kaczor Paweł  (DWMPC)</cp:lastModifiedBy>
  <cp:revision>4</cp:revision>
  <dcterms:created xsi:type="dcterms:W3CDTF">2017-09-11T13:24:00Z</dcterms:created>
  <dcterms:modified xsi:type="dcterms:W3CDTF">2017-09-21T12:32:00Z</dcterms:modified>
</cp:coreProperties>
</file>