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F6FB0" w14:textId="7DEED28A" w:rsidR="00D00FDC" w:rsidRPr="009B3E93" w:rsidRDefault="00912B78" w:rsidP="009B3E93">
      <w:pPr>
        <w:spacing w:line="360" w:lineRule="auto"/>
        <w:jc w:val="both"/>
        <w:rPr>
          <w:rFonts w:ascii="Roboto" w:hAnsi="Roboto"/>
        </w:rPr>
      </w:pPr>
      <w:bookmarkStart w:id="0" w:name="_GoBack"/>
      <w:bookmarkEnd w:id="0"/>
      <w:r w:rsidRPr="009B3E93">
        <w:rPr>
          <w:rFonts w:ascii="Roboto" w:hAnsi="Roboto"/>
          <w:b/>
        </w:rPr>
        <w:t>Q&amp;A</w:t>
      </w:r>
      <w:r w:rsidR="004665D2" w:rsidRPr="009B3E93">
        <w:rPr>
          <w:rFonts w:ascii="Roboto" w:hAnsi="Roboto"/>
          <w:b/>
        </w:rPr>
        <w:t xml:space="preserve"> – zagadnienia związane ze składaniem od dnia 1 kwietnia 2023 r. przez obywateli Ukrainy posiadających numery PESEL ze statusem „UKR” wniosków o udzielenie zezwolenia na pobyt czasowy i pracę, zezwolenia na pobyt czasowy w celu wykonywania pracy w zawodzie wymagającym wysokich kwalifikacji lub zezwolenia na pobyt czasowy w celu prowadzenia działalności gospodarczej</w:t>
      </w:r>
      <w:r w:rsidR="009B3E93">
        <w:rPr>
          <w:rFonts w:ascii="Roboto" w:hAnsi="Roboto"/>
          <w:b/>
        </w:rPr>
        <w:t xml:space="preserve"> (</w:t>
      </w:r>
      <w:r w:rsidR="009B3E93" w:rsidRPr="009B3E93">
        <w:rPr>
          <w:rFonts w:ascii="Roboto" w:hAnsi="Roboto"/>
          <w:b/>
        </w:rPr>
        <w:t>3</w:t>
      </w:r>
      <w:r w:rsidR="00D00FDC" w:rsidRPr="009B3E93">
        <w:rPr>
          <w:rFonts w:ascii="Roboto" w:hAnsi="Roboto"/>
          <w:b/>
        </w:rPr>
        <w:t>1.03.2023 r.</w:t>
      </w:r>
      <w:r w:rsidR="009B3E93" w:rsidRPr="009B3E93">
        <w:rPr>
          <w:rFonts w:ascii="Roboto" w:hAnsi="Roboto"/>
          <w:b/>
        </w:rPr>
        <w:t>)</w:t>
      </w:r>
    </w:p>
    <w:p w14:paraId="31AC6404" w14:textId="22634767" w:rsidR="004665D2" w:rsidRPr="009B3E93" w:rsidRDefault="004665D2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Czy, jeżeli posiadam numer PESEL ze statusem „UKR” i chcę złożyć wniosek o udzielenie zezwolenia na pobyt czasowy i pracę lub wniosek o udzielenie zezwolenia na pobyt czasowy w celu wykonywania pracy w zawodzie wymagającym wysokich kwalifikacji, lub wniosek o udzielenie zezwolenia na pobyt czasowy w celu prowadzenia działalności gospodarczej,  muszę stawić się osobiście w urzędzie wojewódzkim w celu złożenia tego wniosku?</w:t>
      </w:r>
    </w:p>
    <w:p w14:paraId="3D85C652" w14:textId="77777777" w:rsidR="003A1C5C" w:rsidRPr="009B3E93" w:rsidRDefault="004665D2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Nie. </w:t>
      </w:r>
    </w:p>
    <w:p w14:paraId="0863A121" w14:textId="77777777" w:rsidR="00A77B88" w:rsidRPr="009B3E93" w:rsidRDefault="004665D2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Wobec obywateli Ukrainy, którzy posiadają numery PESEL ze statusem „UKR” i chcą złożyć wnioski o udzielenie zezwolenia na pobyt czasowy lub wnioski o udzielenie zezwolenia na pobyt czasowy w celu wykonywania pracy w zawodzie wymagającym wysokich kwalifikacji, lub zezwolenia na pobyt czasowy w celu prowadzenia działalności gospodarczej, wyłączony jest wymóg osobistego stawiennictwa w urzędzie wojewódzkim. </w:t>
      </w:r>
      <w:r w:rsidR="00A139F9" w:rsidRPr="009B3E93">
        <w:rPr>
          <w:rFonts w:ascii="Roboto" w:hAnsi="Roboto"/>
        </w:rPr>
        <w:t>Wniosek, najlepiej wypełnić korzystając z formularzy i informacji zawartych na portalu MOS pod adresem mos.cudzoziemcy.gov.pl, a następnie</w:t>
      </w:r>
      <w:r w:rsidR="00660926" w:rsidRPr="009B3E93">
        <w:rPr>
          <w:rFonts w:ascii="Roboto" w:hAnsi="Roboto"/>
        </w:rPr>
        <w:t xml:space="preserve"> wydrukować, podpisać oraz dołączyć </w:t>
      </w:r>
      <w:r w:rsidR="00DF18EC" w:rsidRPr="009B3E93">
        <w:rPr>
          <w:rFonts w:ascii="Roboto" w:hAnsi="Roboto"/>
        </w:rPr>
        <w:t xml:space="preserve">do niego </w:t>
      </w:r>
      <w:r w:rsidR="00660926" w:rsidRPr="009B3E93">
        <w:rPr>
          <w:rFonts w:ascii="Roboto" w:hAnsi="Roboto"/>
        </w:rPr>
        <w:t>wymagane załączniki.</w:t>
      </w:r>
      <w:r w:rsidR="00DF18EC" w:rsidRPr="009B3E93">
        <w:rPr>
          <w:rFonts w:ascii="Roboto" w:hAnsi="Roboto"/>
        </w:rPr>
        <w:t xml:space="preserve"> Wniosek ze wszystkimi załącznikami należy wysłać za pośrednictwem operatora pocztowego</w:t>
      </w:r>
      <w:r w:rsidR="00A139F9" w:rsidRPr="009B3E93">
        <w:rPr>
          <w:rFonts w:ascii="Roboto" w:hAnsi="Roboto"/>
        </w:rPr>
        <w:t xml:space="preserve"> do urzędu wojewódzkiego właściwego ze względu na miejsce pobytu obywatela Ukrainy.</w:t>
      </w:r>
      <w:r w:rsidR="00DF18EC" w:rsidRPr="009B3E93">
        <w:rPr>
          <w:rFonts w:ascii="Roboto" w:hAnsi="Roboto"/>
        </w:rPr>
        <w:t xml:space="preserve"> Na kopercie należy dopisać „UKR”.</w:t>
      </w:r>
      <w:r w:rsidR="00DF18EC" w:rsidRPr="009B3E93" w:rsidDel="00A139F9">
        <w:rPr>
          <w:rFonts w:ascii="Roboto" w:hAnsi="Roboto"/>
        </w:rPr>
        <w:t xml:space="preserve"> </w:t>
      </w:r>
      <w:r w:rsidR="00A139F9" w:rsidRPr="009B3E93">
        <w:rPr>
          <w:rFonts w:ascii="Roboto" w:hAnsi="Roboto"/>
        </w:rPr>
        <w:t xml:space="preserve"> </w:t>
      </w:r>
    </w:p>
    <w:p w14:paraId="7662052E" w14:textId="20B2DA0B" w:rsidR="004665D2" w:rsidRPr="009B3E93" w:rsidRDefault="004665D2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296DA56E" w14:textId="77777777" w:rsidR="004665D2" w:rsidRPr="009B3E93" w:rsidRDefault="004665D2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- art. 42 ust. 16 i 17 ustawy z dnia 12 marca 2022 r. o pomocy obywatelom Ukrainy w związku z konfliktem zbrojnym na terytorium tego państwa (Dz. U. z 2023 r. poz. 103 z późn. zm.). </w:t>
      </w:r>
    </w:p>
    <w:p w14:paraId="6E704034" w14:textId="77777777" w:rsidR="004665D2" w:rsidRPr="009B3E93" w:rsidRDefault="004665D2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635C0386" w14:textId="44A72431" w:rsidR="003A1C5C" w:rsidRPr="009B3E93" w:rsidRDefault="003A1C5C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lastRenderedPageBreak/>
        <w:t xml:space="preserve">Czy, jeżeli posiadam numer PESEL ze statusem „UKR” i chcę złożyć wniosek o udzielenie zezwolenia na pobyt czasowy i pracę lub wniosek o udzielenie zezwolenia na pobyt czasowy w celu wykonywania pracy w zawodzie wymagającym wysokich kwalifikacji, lub wniosek o udzielenie zezwolenia na pobyt czasowy w celu prowadzenia działalności gospodarczej, to muszę uiścić opłatę skarbową za udzielenie tego zezwolenia, a jeżeli tak, to w jakiej </w:t>
      </w:r>
      <w:r w:rsidR="00A139F9" w:rsidRPr="009B3E93">
        <w:rPr>
          <w:rFonts w:ascii="Roboto" w:hAnsi="Roboto"/>
          <w:b/>
          <w:i/>
        </w:rPr>
        <w:t>wysokości</w:t>
      </w:r>
      <w:r w:rsidRPr="009B3E93">
        <w:rPr>
          <w:rFonts w:ascii="Roboto" w:hAnsi="Roboto"/>
          <w:b/>
          <w:i/>
        </w:rPr>
        <w:t>?</w:t>
      </w:r>
    </w:p>
    <w:p w14:paraId="5C00169A" w14:textId="1970E589" w:rsidR="00110956" w:rsidRPr="009B3E93" w:rsidRDefault="003A1C5C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Tak, istnieje obowiązek uiszczenia opłaty skarbowej za udzielenie jednego </w:t>
      </w:r>
      <w:r w:rsidR="00A139F9" w:rsidRPr="009B3E93">
        <w:rPr>
          <w:rFonts w:ascii="Roboto" w:hAnsi="Roboto"/>
        </w:rPr>
        <w:t xml:space="preserve">ww. </w:t>
      </w:r>
      <w:r w:rsidRPr="009B3E93">
        <w:rPr>
          <w:rFonts w:ascii="Roboto" w:hAnsi="Roboto"/>
        </w:rPr>
        <w:t xml:space="preserve">zezwoleń, nawet jeżeli wnioskodawcą jest obywatel Ukrainy posiadający numer PESEL ze statusem „UKR”. </w:t>
      </w:r>
    </w:p>
    <w:p w14:paraId="0A6FF381" w14:textId="77777777" w:rsidR="003A1C5C" w:rsidRPr="009B3E93" w:rsidRDefault="003A1C5C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Obowiązek ten nie podlega wyłączeniu na podstawie przepisu art. 2 pkt 1 lit. k ustawy z dnia 16 listopada 2006 r. o opłacie skarbowej (Dz. U. z 2022 r. poz. 2142 z późn. zm.), gdyż sprawy udzielenia zezwolenia na pobyt czasowy i pracę, zezwolenia na pobyt czasowy w celu wykonywania pracy w zawodzie wymagającym wysokich kwalifikacji oraz zezwolenia na pobyt czasowy w celu prowadzenia działalności gospodarczej nie są </w:t>
      </w:r>
      <w:r w:rsidR="00110956" w:rsidRPr="009B3E93">
        <w:rPr>
          <w:rFonts w:ascii="Roboto" w:hAnsi="Roboto"/>
        </w:rPr>
        <w:t xml:space="preserve">sprawami ochrony czasowej, o których mowa w tym przepisie. Zezwolenia te udzielane są po to, aby uzyskujący je obywatele Ukrainy mogli realizować zamierzone przez siebie cele pobytu w postaci wykonywania pracy lub prowadzenia działalności gospodarczej. Obywatel Ukrainy, który posiada numer PESEL ze statusem „UKR”, nie jest również zwolniony z opłaty skarbowej na podstawie części III ust. 2 pkt 2 (kolumna 4) załącznika do ustawy z dnia 16 listopada 2006 r. o opłacie skarbowej. Zwolnienie to dotyczy zezwoleń na pobyt czasowy, jakie udzielane byłoby w celu umożliwienia korzystania przez cudzoziemca z ochrony czasowej na terytorium Rzeczypospolitej Polskiej. W chwili obecnej nie ma w systemie prawa takiego rodzaju zezwolenia. </w:t>
      </w:r>
    </w:p>
    <w:p w14:paraId="03DD6260" w14:textId="77777777" w:rsidR="00110956" w:rsidRPr="009B3E93" w:rsidRDefault="00110956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Stawki opłaty skarbowej za udzielenie zezwoleń na pobyt czasowy są następujące:</w:t>
      </w:r>
    </w:p>
    <w:p w14:paraId="5F13AD6D" w14:textId="77777777" w:rsidR="00110956" w:rsidRPr="009B3E93" w:rsidRDefault="00110956" w:rsidP="009B3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zezwolenie na pobyt czasowy i pracę, o którym mowa w art. 114 ust. 1 ustawy z dnia 12 grudnia 2013 r. o cudzoziemcach (Dz. U. z 2023 r. poz. 519 z późn. zm.) – 440 PLN; </w:t>
      </w:r>
    </w:p>
    <w:p w14:paraId="10F1236A" w14:textId="1B2289EB" w:rsidR="00110956" w:rsidRPr="009B3E93" w:rsidRDefault="00110956" w:rsidP="009B3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zezwolenie na pobyt czasowy w celu wykonywania pracy w zawodzie wymagającym wysokich kwalifikacji</w:t>
      </w:r>
      <w:r w:rsidR="00A139F9" w:rsidRPr="009B3E93">
        <w:rPr>
          <w:rFonts w:ascii="Roboto" w:hAnsi="Roboto"/>
        </w:rPr>
        <w:t xml:space="preserve">, o którym mowa w art. 127 ustawy o cudzoziemcach </w:t>
      </w:r>
      <w:r w:rsidRPr="009B3E93">
        <w:rPr>
          <w:rFonts w:ascii="Roboto" w:hAnsi="Roboto"/>
        </w:rPr>
        <w:t xml:space="preserve">– 440 PLN; </w:t>
      </w:r>
    </w:p>
    <w:p w14:paraId="0DE853CE" w14:textId="1711CB59" w:rsidR="00725367" w:rsidRPr="009B3E93" w:rsidRDefault="00725367" w:rsidP="009B3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lastRenderedPageBreak/>
        <w:t xml:space="preserve">zezwolenie na pobyt czasowy i pracę, o którym mowa w art. 126 ust. 1 ustawy o cudzoziemcach – 340 PLN; </w:t>
      </w:r>
    </w:p>
    <w:p w14:paraId="24E3C574" w14:textId="77777777" w:rsidR="00110956" w:rsidRPr="009B3E93" w:rsidRDefault="00110956" w:rsidP="009B3E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zezwolenie na pobyt czasowy w celu prowadzenia działalności gospodarczej, o którym mowa w art. 142 ust. 1 lub 3 ustawy o cudzoziemcach – 340 PLN. </w:t>
      </w:r>
    </w:p>
    <w:p w14:paraId="511AAEC8" w14:textId="77777777" w:rsidR="003A1C5C" w:rsidRPr="009B3E93" w:rsidRDefault="003A1C5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07B01EFA" w14:textId="77777777" w:rsidR="003A1C5C" w:rsidRPr="009B3E93" w:rsidRDefault="003A1C5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1 </w:t>
      </w:r>
      <w:r w:rsidR="00017275" w:rsidRPr="009B3E93">
        <w:rPr>
          <w:rFonts w:ascii="Roboto" w:hAnsi="Roboto"/>
          <w:sz w:val="20"/>
          <w:szCs w:val="20"/>
        </w:rPr>
        <w:t xml:space="preserve">ust. 1 </w:t>
      </w:r>
      <w:r w:rsidRPr="009B3E93">
        <w:rPr>
          <w:rFonts w:ascii="Roboto" w:hAnsi="Roboto"/>
          <w:sz w:val="20"/>
          <w:szCs w:val="20"/>
        </w:rPr>
        <w:t xml:space="preserve">pkt 1 lit. c ustawy z dnia 16 listopada 2006 r. o opłacie skarbowej (Dz. U. z 2022 r. poz. 2142 z późn. zm.) oraz część III ust. 2 i ust. 2b </w:t>
      </w:r>
      <w:r w:rsidR="00110956" w:rsidRPr="009B3E93">
        <w:rPr>
          <w:rFonts w:ascii="Roboto" w:hAnsi="Roboto"/>
          <w:sz w:val="20"/>
          <w:szCs w:val="20"/>
        </w:rPr>
        <w:t xml:space="preserve">(kolumna 2) </w:t>
      </w:r>
      <w:r w:rsidRPr="009B3E93">
        <w:rPr>
          <w:rFonts w:ascii="Roboto" w:hAnsi="Roboto"/>
          <w:sz w:val="20"/>
          <w:szCs w:val="20"/>
        </w:rPr>
        <w:t xml:space="preserve">ustawy o opłacie skarbowej. </w:t>
      </w:r>
    </w:p>
    <w:p w14:paraId="0AA11B04" w14:textId="77777777" w:rsidR="00110956" w:rsidRPr="009B3E93" w:rsidRDefault="00110956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619612C9" w14:textId="77777777" w:rsidR="00110956" w:rsidRPr="009B3E93" w:rsidRDefault="00110956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Co się stanie, jeżeli nie uiszczę z góry należnej opłaty skarbowej za udziele</w:t>
      </w:r>
      <w:r w:rsidR="006B3F0E" w:rsidRPr="009B3E93">
        <w:rPr>
          <w:rFonts w:ascii="Roboto" w:hAnsi="Roboto"/>
          <w:b/>
          <w:i/>
        </w:rPr>
        <w:t>nie zezwolenia na pobyt czasowy?</w:t>
      </w:r>
    </w:p>
    <w:p w14:paraId="555B9AE9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Wojewoda wezwie Pana/Panią do uiszczenia opłaty skarbowej i przedstawienia dowodu jej uiszczenia w terminie wynoszącym od 7 do 14 dni licząc od dnia doręczenia wezwania. Jeżeli wezwanie nie zostanie zrealizowane, wojewoda wyda postanowienie o zwrocie wniosku o udzielenia zezwolenia na pobyt czasowy i postępowanie w sprawie jego udzielenia nie będzie prowadzone. </w:t>
      </w:r>
    </w:p>
    <w:p w14:paraId="3652BA15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1EB97E83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Art. 261 § 1 i 2 ustawy z dnia 14 czerwca 1960 r. – Kodeks postępowania administracyjnego (Dz. U. z 2022 r. poz. 2000 z późn. zm.).</w:t>
      </w:r>
    </w:p>
    <w:p w14:paraId="4D373AFC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 xml:space="preserve">Art. 6 ust. 1 pkt 3 ustawy z dnia 16 listopada 2006 r. o opłacie skarbowej (Dz. U. z 2022 r. poz. 2142 z późn. zm.). </w:t>
      </w:r>
    </w:p>
    <w:p w14:paraId="5ADEB5C1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2CEF8FA5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 xml:space="preserve">Czy jeżeli posiadam numer PESEL ze statusem „UKR”, złożyłem wniosek o udzielenie zezwolenia na pobyt czasowy i pracę lub wniosek o udzielenie zezwolenia na pobyt czasowy w celu wykonywania pracy w zawodzie wymagającym wysokich kwalifikacji, lub wniosek o udzielenie zezwolenia na pobyt czasowy w celu prowadzenia działalności gospodarczej, i ustanowiłem pełnomocnika w postępowaniu w tej </w:t>
      </w:r>
      <w:r w:rsidRPr="009B3E93">
        <w:rPr>
          <w:rFonts w:ascii="Roboto" w:hAnsi="Roboto"/>
          <w:b/>
          <w:i/>
        </w:rPr>
        <w:lastRenderedPageBreak/>
        <w:t>sprawie, to istnieje obowiązek uiszczenia opłaty skarbowej za złożenie do akt sprawy oryginału lub uwierzytelnionego odpisu pełnomocnictwa?</w:t>
      </w:r>
    </w:p>
    <w:p w14:paraId="7D66814F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Tak, istnieje obowiązek uiszczenia opłaty skarbowej za złożenie dokumentu stwierdzającego udzielenie pełnomocnictwa</w:t>
      </w:r>
      <w:r w:rsidR="00017275" w:rsidRPr="009B3E93">
        <w:rPr>
          <w:rFonts w:ascii="Roboto" w:hAnsi="Roboto"/>
        </w:rPr>
        <w:t xml:space="preserve"> lub jego odpisu</w:t>
      </w:r>
      <w:r w:rsidRPr="009B3E93">
        <w:rPr>
          <w:rFonts w:ascii="Roboto" w:hAnsi="Roboto"/>
        </w:rPr>
        <w:t xml:space="preserve">. </w:t>
      </w:r>
    </w:p>
    <w:p w14:paraId="607BA1C4" w14:textId="77777777" w:rsidR="006B3F0E" w:rsidRPr="009B3E93" w:rsidRDefault="006B3F0E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Obowiązująca stawka opłaty skarbowej wynosi 17 PLN. </w:t>
      </w:r>
    </w:p>
    <w:p w14:paraId="01F9D5F7" w14:textId="77777777" w:rsidR="00017275" w:rsidRPr="009B3E93" w:rsidRDefault="00017275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Obowiązek ten nie podlega wyłączeniu na podstawie przepisu art. 2 pkt 1 lit. k ustawy z dnia 16 listopada 2006 r. o opłacie skarbowej (Dz. U. z 2022 r. poz. 2142 z późn. zm.), gdyż sprawy udzielenia zezwolenia na pobyt czasowy i pracę, zezwolenia na pobyt czasowy w celu wykonywania pracy w zawodzie wymagającym wysokich kwalifikacji oraz zezwolenia na pobyt czasowy w celu prowadzenia działalności gospodarczej nie są sprawami ochrony czasowej, o których mowa w tym przepisie.</w:t>
      </w:r>
    </w:p>
    <w:p w14:paraId="68921E93" w14:textId="77777777" w:rsidR="006B3F0E" w:rsidRPr="009B3E93" w:rsidRDefault="00017275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Zwolnienie z obowiązku uiszczenia opłaty skarbowej dotyczy przypadków, gdy pełnomocnictwo zostało udzielone małżonkowi, wstępnemu (np. rodzicowi), zstępnemu (synowi, córce) lub rodzeństwu.</w:t>
      </w:r>
    </w:p>
    <w:p w14:paraId="48ABCFEF" w14:textId="77777777" w:rsidR="00017275" w:rsidRPr="009B3E93" w:rsidRDefault="00017275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0254EF33" w14:textId="77777777" w:rsidR="00017275" w:rsidRPr="009B3E93" w:rsidRDefault="00017275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0F69362C" w14:textId="77777777" w:rsidR="006B3F0E" w:rsidRPr="009B3E93" w:rsidRDefault="00017275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Art. 1 ust. 1 pkt 2 ustawy z dnia 16 listopada 2006 r.</w:t>
      </w:r>
      <w:r w:rsidR="00DD013B" w:rsidRPr="009B3E93">
        <w:rPr>
          <w:rFonts w:ascii="Roboto" w:hAnsi="Roboto"/>
          <w:sz w:val="20"/>
          <w:szCs w:val="20"/>
        </w:rPr>
        <w:t xml:space="preserve"> o opłacie skarbowej</w:t>
      </w:r>
      <w:r w:rsidRPr="009B3E93">
        <w:rPr>
          <w:rFonts w:ascii="Roboto" w:hAnsi="Roboto"/>
          <w:sz w:val="20"/>
          <w:szCs w:val="20"/>
        </w:rPr>
        <w:t xml:space="preserve"> (Dz. U. z 2022 r. poz. 2142 z późn. zm.) oraz część IV załącznika do tej ustawy. </w:t>
      </w:r>
    </w:p>
    <w:p w14:paraId="524FE3C4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i/>
        </w:rPr>
      </w:pPr>
    </w:p>
    <w:p w14:paraId="5DE1C65F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W jaki sposób uiszcza się opłatę skarbową</w:t>
      </w:r>
      <w:r w:rsidR="00DD013B" w:rsidRPr="009B3E93">
        <w:rPr>
          <w:rFonts w:ascii="Roboto" w:hAnsi="Roboto"/>
          <w:b/>
          <w:i/>
        </w:rPr>
        <w:t xml:space="preserve"> za udzielenie jednego z zezwoleń na pobyt czasowy lub za złożenie dokumentu stwierdzającego udzielenie pełnomocnictwa lub jego odpisu</w:t>
      </w:r>
      <w:r w:rsidRPr="009B3E93">
        <w:rPr>
          <w:rFonts w:ascii="Roboto" w:hAnsi="Roboto"/>
          <w:b/>
          <w:i/>
        </w:rPr>
        <w:t>?</w:t>
      </w:r>
    </w:p>
    <w:p w14:paraId="39840121" w14:textId="77777777" w:rsidR="00D00FDC" w:rsidRPr="009B3E93" w:rsidRDefault="00DD013B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Organem podatkowym właściwym do pobrania opłaty skarbowej w takich sytuacjach jest prezydent miasta właściwy ze względu na siedzibę wojewody, który udzielił zezwolenia lub przed którym toczy się postępowanie w sprawie jego udzielenia. Zapłaty opłaty skarbowej dokonuje się w kasie</w:t>
      </w:r>
      <w:r w:rsidR="003177DA" w:rsidRPr="009B3E93">
        <w:rPr>
          <w:rFonts w:ascii="Roboto" w:hAnsi="Roboto"/>
        </w:rPr>
        <w:t xml:space="preserve"> lub</w:t>
      </w:r>
      <w:r w:rsidRPr="009B3E93">
        <w:rPr>
          <w:rFonts w:ascii="Roboto" w:hAnsi="Roboto"/>
        </w:rPr>
        <w:t xml:space="preserve"> na jego rachunek bankowy właściwy dla pobierania opłaty skarbowej. </w:t>
      </w:r>
    </w:p>
    <w:p w14:paraId="182C27EE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7104A03D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lastRenderedPageBreak/>
        <w:t xml:space="preserve">Art. 8 ust. 1 oraz art. 12 ust. 2 pkt 1 i 2 ustawy z dnia 16 listopada 2006 r. o opłacie skarbowej (Dz. U. z 2022 r. poz. 2142 z późn. zm.). </w:t>
      </w:r>
    </w:p>
    <w:p w14:paraId="598428A3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b/>
          <w:i/>
        </w:rPr>
      </w:pPr>
    </w:p>
    <w:p w14:paraId="3E17E562" w14:textId="77777777" w:rsidR="00017275" w:rsidRPr="009B3E93" w:rsidRDefault="00D00FDC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Czy jeżeli posiadam numer PESEL ze statusem „UKR”, złożyłem wniosek o udzielenie zezwolenia na pobyt czasowy i pracę lub wniosek o udzielenie zezwolenia na pobyt czasowy w celu wykonywania pracy w zawodzie wymagającym wysokich kwalifikacji, lub wniosek o udzielenie zezwolenia na pobyt czasowy w celu prowadzenia działalności gospodarczej, to czy muszę uiścić opłatę za wydanie mi karty pobytu, a jeżeli tak, to w jakiej stawce?</w:t>
      </w:r>
    </w:p>
    <w:p w14:paraId="35C7B738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Tak, za wydanie karty pobytu cudzoziemcowi, któremu udzielono jednego z takich zezwoleń na pobyt czasowy, pobiera się opłatę w wysokości 100 PLN.</w:t>
      </w:r>
      <w:r w:rsidR="00DD013B" w:rsidRPr="009B3E93">
        <w:rPr>
          <w:rFonts w:ascii="Roboto" w:hAnsi="Roboto"/>
        </w:rPr>
        <w:t xml:space="preserve"> Opłatę uiszcza się w kasie urzędu wojewódzkiego lub na jego rachunek bankowy. </w:t>
      </w:r>
    </w:p>
    <w:p w14:paraId="49CCB849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Podstawa prawna:</w:t>
      </w:r>
    </w:p>
    <w:p w14:paraId="4DC6934C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Art. 235 ust. 1 ustawy z dnia 12 grudnia 2013 r. o cudzoziemcach (Dz. U. z 2023 r. poz. 519 z późn. zm.).</w:t>
      </w:r>
    </w:p>
    <w:p w14:paraId="560DAF16" w14:textId="77777777" w:rsidR="00D00FDC" w:rsidRPr="009B3E93" w:rsidRDefault="00D00FDC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§ 2 pkt 1 lit. a rozporządzenia Ministra Spraw Wewnętrznych i Administracji z dnia 26 lipca 2022 r. w sprawie opłat pobieranych w Rzeczypospolitej Polskiej od cudzoziemców za wydanie i wymianę dokumentów, które mogą być wydane cudzoziemcom, oraz trybu ich uiszczania</w:t>
      </w:r>
      <w:r w:rsidR="00DD013B" w:rsidRPr="009B3E93">
        <w:rPr>
          <w:rFonts w:ascii="Roboto" w:hAnsi="Roboto"/>
          <w:sz w:val="20"/>
          <w:szCs w:val="20"/>
        </w:rPr>
        <w:t xml:space="preserve"> (Dz. U. poz. 1583).</w:t>
      </w:r>
    </w:p>
    <w:p w14:paraId="6602CF15" w14:textId="77777777" w:rsidR="00DD013B" w:rsidRPr="009B3E93" w:rsidRDefault="00DD013B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14CF4EA5" w14:textId="77777777" w:rsidR="00D00FDC" w:rsidRPr="009B3E93" w:rsidRDefault="00DD013B" w:rsidP="009B3E93">
      <w:pPr>
        <w:spacing w:line="360" w:lineRule="auto"/>
        <w:jc w:val="both"/>
        <w:rPr>
          <w:rFonts w:ascii="Roboto" w:hAnsi="Roboto"/>
          <w:b/>
          <w:i/>
        </w:rPr>
      </w:pPr>
      <w:r w:rsidRPr="009B3E93">
        <w:rPr>
          <w:rFonts w:ascii="Roboto" w:hAnsi="Roboto"/>
          <w:b/>
          <w:i/>
        </w:rPr>
        <w:t>Czy jeżeli posiadam numer PESEL ze statusem „UKR”, to mogę ubiegać się również o udzielenie innego zezwolenia na pobyt czasowy niż zezwolenie na pobyt czasowy i pracę, zezwolenia na pobyt czasowy w celu wykonywania pracy w zawodzie wymagającym wysokich kwalifikacji lub zezwolenia na pobyt czasowy w celu prowadzenia działalności gospodarczej?</w:t>
      </w:r>
    </w:p>
    <w:p w14:paraId="7008C6A3" w14:textId="77777777" w:rsidR="00725367" w:rsidRPr="009B3E93" w:rsidRDefault="00725367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Nie.</w:t>
      </w:r>
      <w:r w:rsidR="00DD013B" w:rsidRPr="009B3E93">
        <w:rPr>
          <w:rFonts w:ascii="Roboto" w:hAnsi="Roboto"/>
        </w:rPr>
        <w:t xml:space="preserve"> </w:t>
      </w:r>
    </w:p>
    <w:p w14:paraId="1BB94BFC" w14:textId="77777777" w:rsidR="00725367" w:rsidRPr="009B3E93" w:rsidRDefault="00725367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W</w:t>
      </w:r>
      <w:r w:rsidR="00DD013B" w:rsidRPr="009B3E93">
        <w:rPr>
          <w:rFonts w:ascii="Roboto" w:hAnsi="Roboto"/>
        </w:rPr>
        <w:t xml:space="preserve"> chwili obecnej art. 42 ust. 13 ustawy z dnia 12 marca 2022 r. o pomocy obywatelom Ukrainy w związku z konfliktem zbrojnym na terytorium tego państwa (Dz. U. z 2023 r. poz. </w:t>
      </w:r>
      <w:r w:rsidR="00AA6ECB" w:rsidRPr="009B3E93">
        <w:rPr>
          <w:rFonts w:ascii="Roboto" w:hAnsi="Roboto"/>
        </w:rPr>
        <w:t xml:space="preserve">103 z późn. zm.) </w:t>
      </w:r>
      <w:r w:rsidR="00AA6ECB" w:rsidRPr="009B3E93">
        <w:rPr>
          <w:rFonts w:ascii="Roboto" w:hAnsi="Roboto"/>
        </w:rPr>
        <w:lastRenderedPageBreak/>
        <w:t xml:space="preserve">zezwala jedynie na to, aby obywatel Ukrainy, który posiada numer PESEL ze statusem „UKR”, a zatem korzystający w Rzeczypospolitej Polskiej z ochrony czasowej, mógł ubiegać się o udzielenie jedynie wprost wymienionych w tym przepisie rodzajów zezwolenia na pobyt czasowy, tj. zezwolenia na pobyt czasowy i pracę, zezwolenia na pobyt czasowy w celu wykonywania pracy w zawodzie wymagającym wysokich kwalifikacji lub zezwolenia na pobyt czasowy w celu prowadzenia działalności gospodarczej. Jeżeli obywatel Ukrainy, który posiada numer PESEL ze statusem „UKR”, złoży wniosek o udzielenie zezwolenia na pobyt czasowy w innym celu, zostanie wydane postanowienie o odmowie wszczęcia postępowania w tej sprawie. </w:t>
      </w:r>
    </w:p>
    <w:p w14:paraId="2EA4C443" w14:textId="71292D40" w:rsidR="00DD013B" w:rsidRPr="009B3E93" w:rsidRDefault="00AA6ECB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 xml:space="preserve">Takiej możliwości nie daje przepis art. 42a ust. 1 ustawy o pomocy obywatelom Ukrainy w związku z konfliktem zbrojnym na terytorium tego państwa. Przepis ten ustanawia podstawę do wyjątkowego udzielenia na okres 1 roku zezwolenia na pobyt czasowy obywatelowi Ukrainy, który nie spełniałby warunków do udzielenia zezwolenia na pobyt czasowy, o które się ubiega, albo wobec którego zachodziłyby podstawy odmowy udzielenia zezwolenia inne niż wprost wymienione w tym przepisie. Nie dotyczy on w ogóle kwestii dopuszczalności wszczęcia postępowania. W konsekwencji nie powoduje on, że </w:t>
      </w:r>
      <w:r w:rsidR="00725367" w:rsidRPr="009B3E93">
        <w:rPr>
          <w:rFonts w:ascii="Roboto" w:hAnsi="Roboto"/>
        </w:rPr>
        <w:t>obywatel Ukrainy posiadający numer PESEL ze statusem „UKR”, może ubiegać się o udzielenie zezwolenia na pobyt czasowy innego niż wymienione w art. 42 ust. 13 ustawy o pomocy obywatelom Ukrainy w związku z konfliktem zbrojnym na terytorium tego państwa.</w:t>
      </w:r>
    </w:p>
    <w:p w14:paraId="53B9EE47" w14:textId="5260A1AC" w:rsidR="00A77B88" w:rsidRPr="009B3E93" w:rsidRDefault="00A77B88" w:rsidP="009B3E93">
      <w:pPr>
        <w:spacing w:line="360" w:lineRule="auto"/>
        <w:jc w:val="both"/>
        <w:rPr>
          <w:rFonts w:ascii="Roboto" w:hAnsi="Roboto"/>
        </w:rPr>
      </w:pPr>
      <w:r w:rsidRPr="009B3E93">
        <w:rPr>
          <w:rFonts w:ascii="Roboto" w:hAnsi="Roboto"/>
        </w:rPr>
        <w:t>Obywatele Ukrainy, którzy korzystają w Rzeczypospolitej Polskiej z ochrony czasowej, i nie są jeszcze w chwili obecnej uprawnieni do składania wniosków o udzielenie zezwolenia na pobyt czasowy, w dalszym ciągu będą mogli korzystać z tej ochrony. Okres ich pobytu uznawanego za legalny na tym terytorium, który w chwili obecnej kończy się z dniem 24 sierpnia 2023 r., zostanie przedłużony. W komunikacie z 8 marca 2023 r. Komisja Europejska poinformowała o przedłużeniu obowiązywania ochrony czasowej (tymczasowej ochrony) do 4 marca 2024 r. Obywatele Ukrainy, którzy schronili się na terytorium Rzeczypospolitej Polskiej pr</w:t>
      </w:r>
      <w:r w:rsidR="00643E65" w:rsidRPr="009B3E93">
        <w:rPr>
          <w:rFonts w:ascii="Roboto" w:hAnsi="Roboto"/>
        </w:rPr>
        <w:t>zed agresją rosyjską, będą zatem mogli dalej</w:t>
      </w:r>
      <w:r w:rsidRPr="009B3E93">
        <w:rPr>
          <w:rFonts w:ascii="Roboto" w:hAnsi="Roboto"/>
        </w:rPr>
        <w:t xml:space="preserve"> przebywać legalnie </w:t>
      </w:r>
      <w:r w:rsidR="00643E65" w:rsidRPr="009B3E93">
        <w:rPr>
          <w:rFonts w:ascii="Roboto" w:hAnsi="Roboto"/>
        </w:rPr>
        <w:t xml:space="preserve">na tym terytorium i korzystać z przyznanych ich uprawnień. Uzyskanie zezwolenia na pobyt czasowy nie jest niezbędne do tego, aby dalej pozostać legalnie w Polsce. </w:t>
      </w:r>
    </w:p>
    <w:p w14:paraId="0209FD49" w14:textId="77777777" w:rsidR="00725367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lastRenderedPageBreak/>
        <w:t>Podstawa prawna:</w:t>
      </w:r>
    </w:p>
    <w:p w14:paraId="54467CCF" w14:textId="77777777" w:rsidR="007C1989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Art. 2 ust. 1 i 6 oraz art. 42 ust. 13 ustawy z dnia 12 marca 2022 r. o pomocy obywatelom Ukrainy w związku z konfliktem zbrojnym na terytorium tego państwa (Dz. U. z 2023 r. poz. 103 z późn. zm.).</w:t>
      </w:r>
    </w:p>
    <w:p w14:paraId="2F2F003F" w14:textId="576BED06" w:rsidR="003177DA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9B3E93">
        <w:rPr>
          <w:rFonts w:ascii="Roboto" w:hAnsi="Roboto"/>
          <w:sz w:val="20"/>
          <w:szCs w:val="20"/>
        </w:rPr>
        <w:t>Art. 99 ust. 1 pkt 4 ustawy z dnia 12 grudnia 2013 r. o cudzoziemcach (Dz. U. z 2023 r. poz. 519 z późn. zm.)</w:t>
      </w:r>
      <w:r w:rsidR="00643E65" w:rsidRPr="009B3E93">
        <w:rPr>
          <w:rFonts w:ascii="Roboto" w:hAnsi="Roboto"/>
          <w:sz w:val="20"/>
          <w:szCs w:val="20"/>
        </w:rPr>
        <w:t>.</w:t>
      </w:r>
    </w:p>
    <w:p w14:paraId="6270D1E6" w14:textId="77777777" w:rsidR="00643E65" w:rsidRPr="009B3E93" w:rsidRDefault="00643E65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392942B6" w14:textId="77777777" w:rsidR="007C1989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7EF10114" w14:textId="77777777" w:rsidR="007C1989" w:rsidRPr="009B3E93" w:rsidRDefault="007C1989" w:rsidP="009B3E93">
      <w:pPr>
        <w:spacing w:line="360" w:lineRule="auto"/>
        <w:jc w:val="both"/>
        <w:rPr>
          <w:rFonts w:ascii="Roboto" w:hAnsi="Roboto"/>
          <w:sz w:val="20"/>
          <w:szCs w:val="20"/>
        </w:rPr>
      </w:pPr>
    </w:p>
    <w:p w14:paraId="7EC3489C" w14:textId="77777777" w:rsidR="007C1989" w:rsidRPr="009B3E93" w:rsidRDefault="007C1989" w:rsidP="009B3E93">
      <w:pPr>
        <w:spacing w:line="360" w:lineRule="auto"/>
        <w:jc w:val="both"/>
        <w:rPr>
          <w:rFonts w:ascii="Roboto" w:hAnsi="Roboto"/>
        </w:rPr>
      </w:pPr>
    </w:p>
    <w:sectPr w:rsidR="007C1989" w:rsidRPr="009B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06BF"/>
    <w:multiLevelType w:val="hybridMultilevel"/>
    <w:tmpl w:val="E6921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2"/>
    <w:rsid w:val="00017275"/>
    <w:rsid w:val="00110956"/>
    <w:rsid w:val="001D3D45"/>
    <w:rsid w:val="002E7644"/>
    <w:rsid w:val="003177DA"/>
    <w:rsid w:val="00325895"/>
    <w:rsid w:val="003A1C5C"/>
    <w:rsid w:val="004665D2"/>
    <w:rsid w:val="00643E65"/>
    <w:rsid w:val="00655AD2"/>
    <w:rsid w:val="00660926"/>
    <w:rsid w:val="006B3F0E"/>
    <w:rsid w:val="00725367"/>
    <w:rsid w:val="007C1989"/>
    <w:rsid w:val="00912B78"/>
    <w:rsid w:val="009B3E93"/>
    <w:rsid w:val="00A139F9"/>
    <w:rsid w:val="00A4099E"/>
    <w:rsid w:val="00A77B88"/>
    <w:rsid w:val="00AA6ECB"/>
    <w:rsid w:val="00C658B6"/>
    <w:rsid w:val="00D00FDC"/>
    <w:rsid w:val="00D80701"/>
    <w:rsid w:val="00DD013B"/>
    <w:rsid w:val="00D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712B"/>
  <w15:chartTrackingRefBased/>
  <w15:docId w15:val="{CF1987F7-32FC-4FF9-938B-72A86970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9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09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1686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Błeszyński Michał</dc:creator>
  <cp:keywords/>
  <dc:description/>
  <cp:lastModifiedBy>Karolina Dębowska</cp:lastModifiedBy>
  <cp:revision>2</cp:revision>
  <cp:lastPrinted>2023-03-31T12:52:00Z</cp:lastPrinted>
  <dcterms:created xsi:type="dcterms:W3CDTF">2023-04-03T11:44:00Z</dcterms:created>
  <dcterms:modified xsi:type="dcterms:W3CDTF">2023-04-03T11:44:00Z</dcterms:modified>
</cp:coreProperties>
</file>