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86E7" w14:textId="77777777" w:rsidR="005A7F89" w:rsidRDefault="005A7F89" w:rsidP="005A7F89">
      <w:pPr>
        <w:spacing w:after="311" w:line="260" w:lineRule="auto"/>
        <w:ind w:left="1348" w:hanging="10"/>
        <w:jc w:val="left"/>
      </w:pPr>
      <w:r>
        <w:rPr>
          <w:color w:val="181717"/>
          <w:sz w:val="20"/>
        </w:rPr>
        <w:t>SZCZEGÓŁOWY WYKAZ CZYNNOŚCI ZAWODOWYCH ELEKTRORADIOLOGA</w:t>
      </w:r>
    </w:p>
    <w:p w14:paraId="2E4C34F8" w14:textId="77777777" w:rsidR="005A7F89" w:rsidRDefault="005A7F89" w:rsidP="005A7F89">
      <w:pPr>
        <w:numPr>
          <w:ilvl w:val="0"/>
          <w:numId w:val="1"/>
        </w:numPr>
        <w:spacing w:after="45"/>
        <w:ind w:right="52" w:hanging="360"/>
      </w:pPr>
      <w:r>
        <w:t>Obsługa aparatury i sprzętu medycznego wykorzystywanych w procedurach diagnostycznych i terapeutycznych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: </w:t>
      </w:r>
    </w:p>
    <w:p w14:paraId="3C98DB0C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obsługa aparatury i sprzętu medycznego do diagnostyki i terapii wykorzystujących promieniowanie jonizujące, niejonizujące, pole magnetyczne i ultradźwięki; </w:t>
      </w:r>
    </w:p>
    <w:p w14:paraId="4F1823BD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obsługa aparatury i sprzętu medycznego do diagnostyki i terapii w zakresie elektromedycyny i elektrofizjologii wykorzystujących prądy i pola elektryczne oraz pola elektromagnetyczne. </w:t>
      </w:r>
    </w:p>
    <w:p w14:paraId="6C1FF554" w14:textId="77777777" w:rsidR="005A7F89" w:rsidRDefault="005A7F89" w:rsidP="005A7F89">
      <w:pPr>
        <w:numPr>
          <w:ilvl w:val="0"/>
          <w:numId w:val="1"/>
        </w:numPr>
        <w:spacing w:after="149" w:line="259" w:lineRule="auto"/>
        <w:ind w:right="52" w:hanging="360"/>
      </w:pPr>
      <w:r>
        <w:t>Wykonywanie procedur diagnostycznych i terapeutycznych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: </w:t>
      </w:r>
    </w:p>
    <w:p w14:paraId="21139865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procedur diagnostycznych i terapeutycznych z wykorzystaniem promieniowania jonizującego, niejonizującego, pola magnetycznego i ultradźwięków; </w:t>
      </w:r>
    </w:p>
    <w:p w14:paraId="07CA1E5B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procedur diagnostycznych i terapeutycznych z wykorzystaniem prądów i pól elektrycznych, elektromagnetycznych oraz promieniowania elektromagnetycznego; </w:t>
      </w:r>
    </w:p>
    <w:p w14:paraId="6FFB3D5B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optymalizacja obrazowania w trakcie wykonywania procedur diagnostycznych i terapeutycznych; </w:t>
      </w:r>
    </w:p>
    <w:p w14:paraId="146DC406" w14:textId="77777777" w:rsidR="005A7F89" w:rsidRDefault="005A7F89" w:rsidP="005A7F89">
      <w:pPr>
        <w:numPr>
          <w:ilvl w:val="1"/>
          <w:numId w:val="1"/>
        </w:numPr>
        <w:spacing w:after="123" w:line="259" w:lineRule="auto"/>
        <w:ind w:right="52" w:hanging="420"/>
      </w:pPr>
      <w:r>
        <w:t xml:space="preserve">modyfikacja protokołu badania w uzasadnionych przypadkach; </w:t>
      </w:r>
    </w:p>
    <w:p w14:paraId="5205C650" w14:textId="77777777" w:rsidR="005A7F89" w:rsidRDefault="005A7F89" w:rsidP="005A7F89">
      <w:pPr>
        <w:numPr>
          <w:ilvl w:val="1"/>
          <w:numId w:val="1"/>
        </w:numPr>
        <w:spacing w:after="121" w:line="259" w:lineRule="auto"/>
        <w:ind w:right="52" w:hanging="420"/>
      </w:pPr>
      <w:r>
        <w:t xml:space="preserve">dobór techniki oraz parametrów fizycznych badania; </w:t>
      </w:r>
    </w:p>
    <w:p w14:paraId="4295C461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przygotowanie pacjenta do procedury diagnostycznej lub terapeutycznej i wykonywanie badania podmiotowego i przedmiotowego pacjenta w zakresie niezbędnym do przeprowadzenia procedury diagnostycznej lub terapeutycznej; </w:t>
      </w:r>
    </w:p>
    <w:p w14:paraId="069B8480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wyjaśnianie pacjentowi sposobu przygotowania do procedury diagnostycznej lub terapeutycznej oraz informowanie o jej przebiegu i możliwych powikłaniach; </w:t>
      </w:r>
    </w:p>
    <w:p w14:paraId="1736CC03" w14:textId="77777777" w:rsidR="005A7F89" w:rsidRDefault="005A7F89" w:rsidP="005A7F89">
      <w:pPr>
        <w:numPr>
          <w:ilvl w:val="1"/>
          <w:numId w:val="1"/>
        </w:numPr>
        <w:spacing w:after="121" w:line="259" w:lineRule="auto"/>
        <w:ind w:right="52" w:hanging="420"/>
      </w:pPr>
      <w:r>
        <w:t xml:space="preserve">obserwacja, analiza i interpretacja wartości parametrów życiowych pacjenta; </w:t>
      </w:r>
    </w:p>
    <w:p w14:paraId="2C3D5AB2" w14:textId="77777777" w:rsidR="005A7F89" w:rsidRDefault="005A7F89" w:rsidP="005A7F89">
      <w:pPr>
        <w:numPr>
          <w:ilvl w:val="1"/>
          <w:numId w:val="1"/>
        </w:numPr>
        <w:spacing w:after="190"/>
        <w:ind w:right="52" w:hanging="420"/>
      </w:pPr>
      <w:r>
        <w:lastRenderedPageBreak/>
        <w:t xml:space="preserve">rozpoznawanie stanów zagrożenia życia w trakcie przeprowadzanej procedury diagnostycznej lub terapeutycznej; </w:t>
      </w:r>
    </w:p>
    <w:p w14:paraId="48CD1CB4" w14:textId="77777777" w:rsidR="005A7F89" w:rsidRDefault="005A7F89" w:rsidP="005A7F89">
      <w:pPr>
        <w:spacing w:after="0" w:line="259" w:lineRule="auto"/>
        <w:ind w:left="3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72C7DF" wp14:editId="066A66DE">
                <wp:extent cx="1829054" cy="9144"/>
                <wp:effectExtent l="0" t="0" r="0" b="0"/>
                <wp:docPr id="36068" name="Group 36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43191" name="Shape 4319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61461" id="Group 36068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">
                <v:shape id="Shape 43191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14:paraId="7FD30E83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prowadzenie tlenoterapii biernej w trakcie wykonywania procedury diagnostycznej lub terapeutycznej; </w:t>
      </w:r>
    </w:p>
    <w:p w14:paraId="5EE0B1B9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bieżąca ocena wartości technicznej wykonywanej procedury diagnostycznej lub terapeutycznej; </w:t>
      </w:r>
    </w:p>
    <w:p w14:paraId="6D0EE30A" w14:textId="77777777" w:rsidR="005A7F89" w:rsidRDefault="005A7F89" w:rsidP="005A7F89">
      <w:pPr>
        <w:numPr>
          <w:ilvl w:val="1"/>
          <w:numId w:val="1"/>
        </w:numPr>
        <w:spacing w:after="123" w:line="259" w:lineRule="auto"/>
        <w:ind w:right="52" w:hanging="420"/>
      </w:pPr>
      <w:r>
        <w:t xml:space="preserve">analiza ilościowa wykonywanych procedur diagnostycznych; </w:t>
      </w:r>
    </w:p>
    <w:p w14:paraId="6F28F8DB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procedury diagnostycznej z wykorzystaniem środków cieniujących i kontrastowych zgodnie ze skierowaniem i pod nadzorem lekarza. </w:t>
      </w:r>
    </w:p>
    <w:p w14:paraId="11DFDE13" w14:textId="77777777" w:rsidR="005A7F89" w:rsidRDefault="005A7F89" w:rsidP="005A7F89">
      <w:pPr>
        <w:numPr>
          <w:ilvl w:val="0"/>
          <w:numId w:val="1"/>
        </w:numPr>
        <w:ind w:right="52" w:hanging="360"/>
      </w:pPr>
      <w:r>
        <w:t xml:space="preserve">Wykonywanie czynności związanych ze stosowaniem zasad i środków ochrony radiologicznej oraz kontrolą jakości: </w:t>
      </w:r>
    </w:p>
    <w:p w14:paraId="545743C3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czynności związanych ze stosowaniem diagnostycznych poziomów referencyjnych; </w:t>
      </w:r>
    </w:p>
    <w:p w14:paraId="32CF66E8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rejestrowanie, analiza i ocena ryzyka zdarzeń obejmujących lub mogących obejmować przypadkowe lub niezamierzone narażenie radiologiczne; </w:t>
      </w:r>
    </w:p>
    <w:p w14:paraId="59ABAEAB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testów podstawowych oraz codziennej kontroli parametrów fizycznych i technicznych wykorzystywanej aparatury i sprzętu medycznego. </w:t>
      </w:r>
    </w:p>
    <w:p w14:paraId="2A58AE8A" w14:textId="77777777" w:rsidR="005A7F89" w:rsidRDefault="005A7F89" w:rsidP="005A7F89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Wykonywanie czynności zawodowych w zakresie diagnostyki obrazowej: </w:t>
      </w:r>
    </w:p>
    <w:p w14:paraId="272CA480" w14:textId="77777777" w:rsidR="005A7F89" w:rsidRDefault="005A7F89" w:rsidP="005A7F89">
      <w:pPr>
        <w:numPr>
          <w:ilvl w:val="1"/>
          <w:numId w:val="1"/>
        </w:numPr>
        <w:spacing w:after="124" w:line="259" w:lineRule="auto"/>
        <w:ind w:right="52" w:hanging="420"/>
      </w:pPr>
      <w:r>
        <w:t xml:space="preserve">wykonywanie badań obrazowych: </w:t>
      </w:r>
    </w:p>
    <w:p w14:paraId="76AF7719" w14:textId="77777777" w:rsidR="005A7F89" w:rsidRDefault="005A7F89" w:rsidP="005A7F89">
      <w:pPr>
        <w:numPr>
          <w:ilvl w:val="2"/>
          <w:numId w:val="1"/>
        </w:numPr>
        <w:spacing w:after="121" w:line="259" w:lineRule="auto"/>
        <w:ind w:left="1522" w:right="93" w:hanging="406"/>
      </w:pPr>
      <w:r>
        <w:t xml:space="preserve">ocena jakości i wartości diagnostycznej wykonanego badania, </w:t>
      </w:r>
    </w:p>
    <w:p w14:paraId="4478E78D" w14:textId="77777777" w:rsidR="005A7F89" w:rsidRDefault="005A7F89" w:rsidP="005A7F89">
      <w:pPr>
        <w:numPr>
          <w:ilvl w:val="2"/>
          <w:numId w:val="1"/>
        </w:numPr>
        <w:ind w:left="1522" w:right="93" w:hanging="406"/>
      </w:pPr>
      <w:r>
        <w:t xml:space="preserve">przetwarzanie danych surowych z badań dynamicznych, funkcjonalnych i kwantyfikowalnych, </w:t>
      </w:r>
    </w:p>
    <w:p w14:paraId="6D57F498" w14:textId="77777777" w:rsidR="005A7F89" w:rsidRDefault="005A7F89" w:rsidP="005A7F89">
      <w:pPr>
        <w:numPr>
          <w:ilvl w:val="2"/>
          <w:numId w:val="1"/>
        </w:numPr>
        <w:spacing w:after="123" w:line="259" w:lineRule="auto"/>
        <w:ind w:left="1522" w:right="93" w:hanging="406"/>
      </w:pPr>
      <w:r>
        <w:t xml:space="preserve">ocena i analiza wyniku badania densytometrii kostnej; </w:t>
      </w:r>
    </w:p>
    <w:p w14:paraId="624F6C65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opracowywanie uzyskanych obrazów wykonanych badań w zakresie diagnostyki obrazowej; </w:t>
      </w:r>
    </w:p>
    <w:p w14:paraId="1BFE3E3A" w14:textId="77777777" w:rsidR="005A7F89" w:rsidRDefault="005A7F89" w:rsidP="005A7F89">
      <w:pPr>
        <w:numPr>
          <w:ilvl w:val="1"/>
          <w:numId w:val="1"/>
        </w:numPr>
        <w:spacing w:after="121" w:line="259" w:lineRule="auto"/>
        <w:ind w:right="52" w:hanging="420"/>
      </w:pPr>
      <w:r>
        <w:t xml:space="preserve">dobór metody, techniki projekcji i parametrów ekspozycji badania. </w:t>
      </w:r>
    </w:p>
    <w:p w14:paraId="03A60141" w14:textId="77777777" w:rsidR="005A7F89" w:rsidRDefault="005A7F89" w:rsidP="005A7F89">
      <w:pPr>
        <w:numPr>
          <w:ilvl w:val="0"/>
          <w:numId w:val="1"/>
        </w:numPr>
        <w:spacing w:after="124" w:line="259" w:lineRule="auto"/>
        <w:ind w:right="52" w:hanging="360"/>
      </w:pPr>
      <w:r>
        <w:t xml:space="preserve">Wykonywanie czynności zawodowych w zakresie radioterapii: </w:t>
      </w:r>
    </w:p>
    <w:p w14:paraId="128AC759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unieruchomień, osłon i stabilizatorów niezbędnych do realizacji procedury terapeutycznej w zakresie radioterapii zgodnie z zaleceniami lekarza; </w:t>
      </w:r>
    </w:p>
    <w:p w14:paraId="710E65AA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badań obrazowych pacjentów ułożonych w pozycji terapeutycznej do celów planowania leczenia w radioterapii; </w:t>
      </w:r>
    </w:p>
    <w:p w14:paraId="505F1DC6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lastRenderedPageBreak/>
        <w:t xml:space="preserve">wykonywanie symulacji i wirtualnej symulacji pacjenta przygotowywanego do procesu radioterapii pod nadzorem lekarza; </w:t>
      </w:r>
    </w:p>
    <w:p w14:paraId="6C0607DF" w14:textId="77777777" w:rsidR="005A7F89" w:rsidRDefault="005A7F89" w:rsidP="005A7F89">
      <w:pPr>
        <w:numPr>
          <w:ilvl w:val="1"/>
          <w:numId w:val="1"/>
        </w:numPr>
        <w:spacing w:after="123" w:line="259" w:lineRule="auto"/>
        <w:ind w:right="52" w:hanging="420"/>
      </w:pPr>
      <w:r>
        <w:t xml:space="preserve">wykonywanie dozymetrii planów leczenia; </w:t>
      </w:r>
    </w:p>
    <w:p w14:paraId="3E68F923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realizacja planu leczenia na aparacie terapeutycznym we wszystkich technikach radioterapii; </w:t>
      </w:r>
    </w:p>
    <w:p w14:paraId="5C2A88C2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weryfikacja obrazowa pacjenta w trakcie radioterapii (z wykorzystaniem technik radioterapii kierowanej obrazem); </w:t>
      </w:r>
    </w:p>
    <w:p w14:paraId="66CD5A88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weryfikacji obrazowej w ramach technik radioterapii kierowanej obrazem oraz zapis wyniku weryfikacji geometrycznej obrazów dwuwymiarowych (2D) i trójwymiarowych (3D) wykonanych na aparacie terapeutycznym; </w:t>
      </w:r>
    </w:p>
    <w:p w14:paraId="6F170E5C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przygotowywanie aplikatorów oraz markerów lokalizacyjnych do przeprowadzenia procedury terapeutycznej; </w:t>
      </w:r>
    </w:p>
    <w:p w14:paraId="628EE265" w14:textId="77777777" w:rsidR="005A7F89" w:rsidRDefault="005A7F89" w:rsidP="005A7F89">
      <w:pPr>
        <w:numPr>
          <w:ilvl w:val="1"/>
          <w:numId w:val="1"/>
        </w:numPr>
        <w:spacing w:after="121" w:line="259" w:lineRule="auto"/>
        <w:ind w:right="52" w:hanging="420"/>
      </w:pPr>
      <w:r>
        <w:t xml:space="preserve">wykonywanie hipertermii w procedurach terapeutycznych: </w:t>
      </w:r>
    </w:p>
    <w:p w14:paraId="1E902A04" w14:textId="77777777" w:rsidR="005A7F89" w:rsidRDefault="005A7F89" w:rsidP="005A7F89">
      <w:pPr>
        <w:numPr>
          <w:ilvl w:val="2"/>
          <w:numId w:val="1"/>
        </w:numPr>
        <w:ind w:left="1522" w:right="93" w:hanging="406"/>
      </w:pPr>
      <w:r>
        <w:t xml:space="preserve">przeprowadzanie testów kontroli parametrów fizycznych aparatury i sprzętu medycznego stosowanego do przeprowadzenia procedury terapeutycznej w zakresie hipertermii,  </w:t>
      </w:r>
    </w:p>
    <w:p w14:paraId="1BA88F75" w14:textId="77777777" w:rsidR="005A7F89" w:rsidRDefault="005A7F89" w:rsidP="005A7F89">
      <w:pPr>
        <w:numPr>
          <w:ilvl w:val="2"/>
          <w:numId w:val="1"/>
        </w:numPr>
        <w:ind w:left="1522" w:right="93" w:hanging="406"/>
      </w:pPr>
      <w:r>
        <w:t xml:space="preserve">pozycjonowanie i unieruchamianie pacjenta do procedury terapeutycznej w zakresie hipertermii,  </w:t>
      </w:r>
    </w:p>
    <w:p w14:paraId="2C94313B" w14:textId="77777777" w:rsidR="005A7F89" w:rsidRDefault="005A7F89" w:rsidP="005A7F89">
      <w:pPr>
        <w:numPr>
          <w:ilvl w:val="2"/>
          <w:numId w:val="1"/>
        </w:numPr>
        <w:ind w:left="1522" w:right="93" w:hanging="406"/>
      </w:pPr>
      <w:r>
        <w:t xml:space="preserve">stosowanie aparatury i sprzętu medycznego do wykonania procedury terapeutycznej w zakresie hipertermii. </w:t>
      </w:r>
    </w:p>
    <w:p w14:paraId="4C3160FA" w14:textId="77777777" w:rsidR="005A7F89" w:rsidRDefault="005A7F89" w:rsidP="005A7F89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Wykonywanie czynności zawodowych w zakresie elektromedycyny: </w:t>
      </w:r>
    </w:p>
    <w:p w14:paraId="1D6227AC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przygotowywanie i wykonywanie badań w zakresie elektroencefalografii (EEG), polisomnografii, elektroneurografii (ENG), elektrokardiografii (EKG) wraz z próbą wysiłkową, badań </w:t>
      </w:r>
      <w:proofErr w:type="spellStart"/>
      <w:r>
        <w:t>holterem</w:t>
      </w:r>
      <w:proofErr w:type="spellEnd"/>
      <w:r>
        <w:t xml:space="preserve"> EKG, </w:t>
      </w:r>
      <w:proofErr w:type="spellStart"/>
      <w:r>
        <w:t>holterem</w:t>
      </w:r>
      <w:proofErr w:type="spellEnd"/>
      <w:r>
        <w:t xml:space="preserve"> ciśnieniowym, badań w zakresie ergometrii i prób wysiłkowych; </w:t>
      </w:r>
    </w:p>
    <w:p w14:paraId="5998A496" w14:textId="77777777" w:rsidR="005A7F89" w:rsidRDefault="005A7F89" w:rsidP="005A7F89">
      <w:pPr>
        <w:numPr>
          <w:ilvl w:val="1"/>
          <w:numId w:val="1"/>
        </w:numPr>
        <w:spacing w:after="123" w:line="259" w:lineRule="auto"/>
        <w:ind w:right="52" w:hanging="420"/>
      </w:pPr>
      <w:r>
        <w:t xml:space="preserve">przygotowywanie i wykonywanie badań w zakresie elektromiografii (EMG);  </w:t>
      </w:r>
    </w:p>
    <w:p w14:paraId="4FEEE3AF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przygotowanie i wykonywanie badań w zakresie próby miastenicznej i próby </w:t>
      </w:r>
      <w:proofErr w:type="spellStart"/>
      <w:r>
        <w:t>tężyczkowej</w:t>
      </w:r>
      <w:proofErr w:type="spellEnd"/>
      <w:r>
        <w:t xml:space="preserve"> we współpracy z lekarzem; </w:t>
      </w:r>
    </w:p>
    <w:p w14:paraId="1AA19E92" w14:textId="77777777" w:rsidR="005A7F89" w:rsidRDefault="005A7F89" w:rsidP="005A7F89">
      <w:pPr>
        <w:numPr>
          <w:ilvl w:val="1"/>
          <w:numId w:val="1"/>
        </w:numPr>
        <w:spacing w:after="121" w:line="259" w:lineRule="auto"/>
        <w:ind w:right="52" w:hanging="420"/>
      </w:pPr>
      <w:r>
        <w:t xml:space="preserve">wykonywanie badania potencjałów czuciowych; </w:t>
      </w:r>
    </w:p>
    <w:p w14:paraId="454D1364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badań w zakresie audiometrii, </w:t>
      </w:r>
      <w:proofErr w:type="spellStart"/>
      <w:r>
        <w:t>videonystygmografii</w:t>
      </w:r>
      <w:proofErr w:type="spellEnd"/>
      <w:r>
        <w:t xml:space="preserve">, audiologicznych badań elektrofizjologicznych i badania potencjałów słuchowych; </w:t>
      </w:r>
    </w:p>
    <w:p w14:paraId="38EDC0B1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lastRenderedPageBreak/>
        <w:t xml:space="preserve">wykonywanie badań obrazowych i czynnościowych narządu wzroku na zlecenie lekarza specjalisty w dziedzinie okulistyki; </w:t>
      </w:r>
    </w:p>
    <w:p w14:paraId="14060638" w14:textId="77777777" w:rsidR="005A7F89" w:rsidRDefault="005A7F89" w:rsidP="005A7F89">
      <w:pPr>
        <w:numPr>
          <w:ilvl w:val="1"/>
          <w:numId w:val="1"/>
        </w:numPr>
        <w:spacing w:after="121" w:line="259" w:lineRule="auto"/>
        <w:ind w:right="52" w:hanging="420"/>
      </w:pPr>
      <w:r>
        <w:t xml:space="preserve">wykonywanie badań w zakresie spirometrii; </w:t>
      </w:r>
    </w:p>
    <w:p w14:paraId="4629437F" w14:textId="77777777" w:rsidR="005A7F89" w:rsidRDefault="005A7F89" w:rsidP="005A7F89">
      <w:pPr>
        <w:numPr>
          <w:ilvl w:val="1"/>
          <w:numId w:val="1"/>
        </w:numPr>
        <w:spacing w:after="123" w:line="259" w:lineRule="auto"/>
        <w:ind w:right="52" w:hanging="420"/>
      </w:pPr>
      <w:r>
        <w:t xml:space="preserve">wykonywanie badań: wskaźnik kostka – ramię (ABI) i wskaźnik paluch – ramię (TBI). </w:t>
      </w:r>
    </w:p>
    <w:p w14:paraId="380F3EF9" w14:textId="77777777" w:rsidR="005A7F89" w:rsidRDefault="005A7F89" w:rsidP="005A7F89">
      <w:pPr>
        <w:numPr>
          <w:ilvl w:val="0"/>
          <w:numId w:val="1"/>
        </w:numPr>
        <w:ind w:right="52" w:hanging="360"/>
      </w:pPr>
      <w:r>
        <w:t xml:space="preserve">Wykonywanie czynności zawodowych w zakresie ultrasonografii (USG) – wykonywanie badań w zakresie USG we współpracy z lekarzem, z wyłączeniem endoskopowych badań w zakresie USG. </w:t>
      </w:r>
      <w:r>
        <w:tab/>
        <w:t xml:space="preserve"> </w:t>
      </w:r>
    </w:p>
    <w:p w14:paraId="3BEF9626" w14:textId="77777777" w:rsidR="005A7F89" w:rsidRDefault="005A7F89" w:rsidP="005A7F89">
      <w:pPr>
        <w:numPr>
          <w:ilvl w:val="0"/>
          <w:numId w:val="1"/>
        </w:numPr>
        <w:spacing w:after="123" w:line="259" w:lineRule="auto"/>
        <w:ind w:right="52" w:hanging="360"/>
      </w:pPr>
      <w:r>
        <w:t xml:space="preserve">Wykonywanie czynności zawodowych w zakresie radiologii zabiegowej i elektrofizjologii: </w:t>
      </w:r>
    </w:p>
    <w:p w14:paraId="715FF26A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udział w wykonywaniu procedur diagnostycznych i terapeutycznych w zakresie radiologii zabiegowej, hemodynamiki i elektrofizjologii; </w:t>
      </w:r>
    </w:p>
    <w:p w14:paraId="08E3B8B5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wykonywanie </w:t>
      </w:r>
      <w:proofErr w:type="spellStart"/>
      <w:r>
        <w:t>śródzabiegowych</w:t>
      </w:r>
      <w:proofErr w:type="spellEnd"/>
      <w:r>
        <w:t xml:space="preserve"> pomiarów potencjałów wewnątrzsercowych, oporów elektrod i progów pobudzenia; </w:t>
      </w:r>
    </w:p>
    <w:p w14:paraId="2331B652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>przygotowanie i obsługa stymulatorów zewnętrznych; 4)</w:t>
      </w:r>
      <w:r>
        <w:rPr>
          <w:rFonts w:ascii="Arial" w:eastAsia="Arial" w:hAnsi="Arial" w:cs="Arial"/>
        </w:rPr>
        <w:t xml:space="preserve"> </w:t>
      </w:r>
      <w:r>
        <w:t xml:space="preserve">kontrola kardiologicznych urządzeń wszczepialnych. </w:t>
      </w:r>
    </w:p>
    <w:p w14:paraId="452C34F7" w14:textId="77777777" w:rsidR="005A7F89" w:rsidRDefault="005A7F89" w:rsidP="005A7F89">
      <w:pPr>
        <w:numPr>
          <w:ilvl w:val="0"/>
          <w:numId w:val="1"/>
        </w:numPr>
        <w:spacing w:after="121" w:line="259" w:lineRule="auto"/>
        <w:ind w:right="52" w:hanging="360"/>
      </w:pPr>
      <w:r>
        <w:t xml:space="preserve">Wykonywanie czynności zawodowych w zakresie medycyny nuklearnej: </w:t>
      </w:r>
    </w:p>
    <w:p w14:paraId="4BF8C504" w14:textId="77777777" w:rsidR="005A7F89" w:rsidRDefault="005A7F89" w:rsidP="005A7F89">
      <w:pPr>
        <w:numPr>
          <w:ilvl w:val="1"/>
          <w:numId w:val="1"/>
        </w:numPr>
        <w:spacing w:after="123" w:line="259" w:lineRule="auto"/>
        <w:ind w:right="52" w:hanging="420"/>
      </w:pPr>
      <w:r>
        <w:t xml:space="preserve">wykonywanie procedur diagnostycznych w zakresie medycyny nuklearnej: </w:t>
      </w:r>
    </w:p>
    <w:p w14:paraId="21AB09C4" w14:textId="77777777" w:rsidR="005A7F89" w:rsidRDefault="005A7F89" w:rsidP="005A7F89">
      <w:pPr>
        <w:numPr>
          <w:ilvl w:val="2"/>
          <w:numId w:val="1"/>
        </w:numPr>
        <w:ind w:left="1522" w:right="93" w:hanging="406"/>
      </w:pPr>
      <w:r>
        <w:t xml:space="preserve">przygotowywanie protokołu akwizycyjnego i rekonstrukcja obrazów uzyskanych za pomocą aparatury i sprzętu medycznego wykorzystywanych do diagnostyki, </w:t>
      </w:r>
    </w:p>
    <w:p w14:paraId="39A2597A" w14:textId="77777777" w:rsidR="005A7F89" w:rsidRDefault="005A7F89" w:rsidP="005A7F89">
      <w:pPr>
        <w:numPr>
          <w:ilvl w:val="2"/>
          <w:numId w:val="1"/>
        </w:numPr>
        <w:ind w:left="1522" w:right="93" w:hanging="406"/>
      </w:pPr>
      <w:r>
        <w:t xml:space="preserve">planowanie protokołu akwizycyjnego realizowanego z użyciem aparatury i sprzętu medycznego wykorzystywanego w medycynie nuklearnej; </w:t>
      </w:r>
    </w:p>
    <w:p w14:paraId="244F7CC8" w14:textId="77777777" w:rsidR="005A7F89" w:rsidRDefault="005A7F89" w:rsidP="005A7F89">
      <w:pPr>
        <w:numPr>
          <w:ilvl w:val="1"/>
          <w:numId w:val="1"/>
        </w:numPr>
        <w:ind w:right="52" w:hanging="420"/>
      </w:pPr>
      <w:r>
        <w:t xml:space="preserve">realizowanie procedur diagnostycznych z wykorzystaniem </w:t>
      </w:r>
      <w:proofErr w:type="spellStart"/>
      <w:r>
        <w:t>radiofarmaceutyków</w:t>
      </w:r>
      <w:proofErr w:type="spellEnd"/>
      <w:r>
        <w:t xml:space="preserve"> we współpracy z lekarzem. </w:t>
      </w:r>
      <w:r>
        <w:br w:type="page"/>
      </w:r>
    </w:p>
    <w:p w14:paraId="2DD4DCEE" w14:textId="77777777" w:rsidR="00AF1CBB" w:rsidRDefault="00B92D67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52EF" w14:textId="77777777" w:rsidR="00B92D67" w:rsidRDefault="00B92D67" w:rsidP="005A7F89">
      <w:pPr>
        <w:spacing w:after="0" w:line="240" w:lineRule="auto"/>
      </w:pPr>
      <w:r>
        <w:separator/>
      </w:r>
    </w:p>
  </w:endnote>
  <w:endnote w:type="continuationSeparator" w:id="0">
    <w:p w14:paraId="1A5C4A30" w14:textId="77777777" w:rsidR="00B92D67" w:rsidRDefault="00B92D67" w:rsidP="005A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1A0B" w14:textId="77777777" w:rsidR="00B92D67" w:rsidRDefault="00B92D67" w:rsidP="005A7F89">
      <w:pPr>
        <w:spacing w:after="0" w:line="240" w:lineRule="auto"/>
      </w:pPr>
      <w:r>
        <w:separator/>
      </w:r>
    </w:p>
  </w:footnote>
  <w:footnote w:type="continuationSeparator" w:id="0">
    <w:p w14:paraId="500D3529" w14:textId="77777777" w:rsidR="00B92D67" w:rsidRDefault="00B92D67" w:rsidP="005A7F89">
      <w:pPr>
        <w:spacing w:after="0" w:line="240" w:lineRule="auto"/>
      </w:pPr>
      <w:r>
        <w:continuationSeparator/>
      </w:r>
    </w:p>
  </w:footnote>
  <w:footnote w:id="1">
    <w:p w14:paraId="3AF9169C" w14:textId="77777777" w:rsidR="005A7F89" w:rsidRDefault="005A7F89" w:rsidP="005A7F89">
      <w:pPr>
        <w:pStyle w:val="footnotedescription"/>
        <w:ind w:right="403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Obsługa aparatury i sprzętu medycznego stosowanego w radioterapii wymaga posiadania uprawnień operatora urządzeń do brachyterapii ze źródłami promieniotwórczymi (S-Z) lub operatora akceleratora stosowanego do celów medycznych oraz urządzeń do </w:t>
      </w:r>
      <w:proofErr w:type="spellStart"/>
      <w:r>
        <w:t>teleradioterapii</w:t>
      </w:r>
      <w:proofErr w:type="spellEnd"/>
      <w:r>
        <w:t xml:space="preserve"> (S-A), o których mowa w przepisach wydanych na podstawie art. 12b ust. 1 ustawy z dnia 29 listopada 2000 r. – Prawo atomowe (Dz. U. z 2024 r. poz. 1277, 1897 i 1907), oraz postępowania zgodnie ze szczegółowymi medycznymi procedurami radiologicznymi, o których mowa w art. 33f tej ustawy. </w:t>
      </w:r>
    </w:p>
  </w:footnote>
  <w:footnote w:id="2">
    <w:p w14:paraId="00E52ED9" w14:textId="77777777" w:rsidR="005A7F89" w:rsidRDefault="005A7F89" w:rsidP="005A7F89">
      <w:pPr>
        <w:pStyle w:val="footnotedescription"/>
        <w:spacing w:line="249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Procedury diagnostyczne i terapeutyczne z zastosowaniem promieniowania jonizującego wykonuje się zgodnie ze szczegółowymi medycznymi procedurami radiologicznymi, o których mowa w art. 33f ustawy z dnia 29 listopada 2000 r. – Prawo atomowe.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405"/>
    <w:multiLevelType w:val="hybridMultilevel"/>
    <w:tmpl w:val="D518B080"/>
    <w:lvl w:ilvl="0" w:tplc="CCCAFA76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46B78">
      <w:start w:val="1"/>
      <w:numFmt w:val="decimal"/>
      <w:lvlText w:val="%2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207BC">
      <w:start w:val="1"/>
      <w:numFmt w:val="lowerLetter"/>
      <w:lvlText w:val="%3)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82F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01DD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6677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C4C3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2703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4DF6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DE"/>
    <w:rsid w:val="002B75DE"/>
    <w:rsid w:val="005A7F89"/>
    <w:rsid w:val="00A84E0A"/>
    <w:rsid w:val="00B92D67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A166-6FE9-41EB-9929-ECF18277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89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5A7F89"/>
    <w:pPr>
      <w:spacing w:after="0" w:line="250" w:lineRule="auto"/>
      <w:ind w:left="679" w:right="400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A7F89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5A7F8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2026-05-19T11:32:00Z</dcterms:created>
  <dcterms:modified xsi:type="dcterms:W3CDTF">2026-05-19T11:33:00Z</dcterms:modified>
</cp:coreProperties>
</file>